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footer5.xml" ContentType="application/vnd.openxmlformats-officedocument.wordprocessingml.footer+xml"/>
  <Override PartName="/word/charts/colors8.xml" ContentType="application/vnd.ms-office.chartcolorstyle+xml"/>
  <Override PartName="/word/stylesWithEffects.xml" ContentType="application/vnd.ms-word.stylesWithEffects+xml"/>
  <Override PartName="/word/charts/style13.xml" ContentType="application/vnd.ms-office.chartstyle+xml"/>
  <Override PartName="/word/charts/colors13.xml" ContentType="application/vnd.ms-office.chartcolorstyle+xml"/>
  <Override PartName="/word/charts/chart7.xml" ContentType="application/vnd.openxmlformats-officedocument.drawingml.chart+xml"/>
  <Override PartName="/word/charts/chart17.xml" ContentType="application/vnd.openxmlformats-officedocument.drawingml.chart+xml"/>
  <Override PartName="/word/footer3.xml" ContentType="application/vnd.openxmlformats-officedocument.wordprocessingml.footer+xml"/>
  <Override PartName="/word/header6.xml" ContentType="application/vnd.openxmlformats-officedocument.wordprocessingml.header+xml"/>
  <Override PartName="/word/charts/colors6.xml" ContentType="application/vnd.ms-office.chartcolorstyle+xml"/>
  <Override PartName="/word/charts/style11.xml" ContentType="application/vnd.ms-office.chartstyle+xml"/>
  <Override PartName="/word/charts/colors11.xml" ContentType="application/vnd.ms-office.chartcolorstyle+xml"/>
  <Override PartName="/word/charts/style9.xml" ContentType="application/vnd.ms-office.chartstyle+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charts/style10.xml" ContentType="application/vnd.ms-office.chartstyle+xml"/>
  <Override PartName="/word/charts/colors10.xml" ContentType="application/vnd.ms-office.chartcolorstyle+xml"/>
  <Override PartName="/word/charts/style6.xml" ContentType="application/vnd.ms-office.chartstyle+xml"/>
  <Override PartName="/word/charts/colors4.xml" ContentType="application/vnd.ms-office.chartcolorstyle+xml"/>
  <Override PartName="/word/charts/colors3.xml" ContentType="application/vnd.ms-office.chartcolorstyle+xml"/>
  <Override PartName="/word/charts/style7.xml" ContentType="application/vnd.ms-office.chartstyl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harts/colors2.xml" ContentType="application/vnd.ms-office.chartcolorstyle+xml"/>
  <Override PartName="/word/charts/colors1.xml" ContentType="application/vnd.ms-office.chartcolorstyle+xml"/>
  <Override PartName="/word/charts/style4.xml" ContentType="application/vnd.ms-office.chartstyle+xml"/>
  <Override PartName="/word/charts/style3.xml" ContentType="application/vnd.ms-office.chartstyle+xml"/>
  <Override PartName="/word/charts/style5.xml" ContentType="application/vnd.ms-office.chartsty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word/charts/chart20.xml" ContentType="application/vnd.openxmlformats-officedocument.drawingml.chart+xml"/>
  <Override PartName="/docProps/core.xml" ContentType="application/vnd.openxmlformats-package.core-properties+xml"/>
  <Override PartName="/word/charts/style2.xml" ContentType="application/vnd.ms-office.chartstyle+xml"/>
  <Override PartName="/word/charts/style1.xml" ContentType="application/vnd.ms-office.chartstyle+xml"/>
  <Default Extension="png" ContentType="image/png"/>
  <Default Extension="jpeg" ContentType="image/jpeg"/>
  <Override PartName="/word/charts/colors9.xml" ContentType="application/vnd.ms-office.chartcolorstyle+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footer4.xml" ContentType="application/vnd.openxmlformats-officedocument.wordprocessingml.footer+xml"/>
  <Override PartName="/docProps/app.xml" ContentType="application/vnd.openxmlformats-officedocument.extended-properties+xml"/>
  <Override PartName="/word/charts/colors7.xml" ContentType="application/vnd.ms-office.chartcolorstyle+xml"/>
  <Override PartName="/word/charts/style14.xml" ContentType="application/vnd.ms-office.chartstyle+xml"/>
  <Override PartName="/word/charts/colors14.xml" ContentType="application/vnd.ms-office.chartcolorstyle+xml"/>
  <Override PartName="/word/settings.xml" ContentType="application/vnd.openxmlformats-officedocument.wordprocessingml.settings+xml"/>
  <Override PartName="/word/charts/chart6.xml" ContentType="application/vnd.openxmlformats-officedocument.drawingml.chart+xml"/>
  <Override PartName="/word/footer2.xml" ContentType="application/vnd.openxmlformats-officedocument.wordprocessingml.footer+xml"/>
  <Override PartName="/word/charts/chart18.xml" ContentType="application/vnd.openxmlformats-officedocument.drawingml.chart+xml"/>
  <Override PartName="/word/charts/style8.xml" ContentType="application/vnd.ms-office.chartstyle+xml"/>
  <Override PartName="/word/charts/style12.xml" ContentType="application/vnd.ms-office.chartstyle+xml"/>
  <Override PartName="/word/charts/colors12.xml" ContentType="application/vnd.ms-office.chartcolorstyle+xml"/>
  <Override PartName="/word/charts/colors5.xml" ContentType="application/vnd.ms-office.chartcolor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B1E66" w:rsidRPr="00921340" w:rsidRDefault="00CB1E66" w:rsidP="00FF0CCF">
      <w:pPr>
        <w:rPr>
          <w:rFonts w:asciiTheme="minorHAnsi" w:hAnsiTheme="minorHAnsi" w:cstheme="minorHAnsi"/>
          <w:color w:val="000000" w:themeColor="text1"/>
          <w:sz w:val="24"/>
          <w:szCs w:val="24"/>
        </w:rPr>
      </w:pPr>
    </w:p>
    <w:p w:rsidR="00FF0CCF" w:rsidRPr="00921340" w:rsidRDefault="0012577F" w:rsidP="006145FA">
      <w:pPr>
        <w:pStyle w:val="Tytu"/>
        <w:spacing w:after="0" w:line="240" w:lineRule="auto"/>
        <w:jc w:val="left"/>
        <w:outlineLvl w:val="9"/>
        <w:rPr>
          <w:rStyle w:val="Tytuksiki1"/>
          <w:rFonts w:asciiTheme="minorHAnsi" w:hAnsiTheme="minorHAnsi" w:cstheme="minorHAnsi"/>
          <w:b/>
          <w:bCs w:val="0"/>
          <w:smallCaps/>
          <w:color w:val="000000" w:themeColor="text1"/>
          <w:spacing w:val="0"/>
          <w:sz w:val="24"/>
          <w:szCs w:val="24"/>
        </w:rPr>
      </w:pPr>
      <w:r>
        <w:rPr>
          <w:rFonts w:asciiTheme="minorHAnsi" w:hAnsiTheme="minorHAnsi" w:cstheme="minorHAnsi"/>
          <w:noProof/>
          <w:color w:val="000000" w:themeColor="text1"/>
          <w:sz w:val="24"/>
          <w:szCs w:val="24"/>
          <w:lang w:eastAsia="pl-PL"/>
        </w:rPr>
        <w:pict>
          <v:shapetype id="_x0000_t202" coordsize="21600,21600" o:spt="202" path="m,l,21600r21600,l21600,xe">
            <v:stroke joinstyle="miter"/>
            <v:path gradientshapeok="t" o:connecttype="rect"/>
          </v:shapetype>
          <v:shape id="Pole tekstowe 54" o:spid="_x0000_s1026" type="#_x0000_t202" style="position:absolute;margin-left:275.55pt;margin-top:2.75pt;width:210pt;height:10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" fillcolor="white [3201]" stroked="f" strokeweight=".5pt">
            <v:path arrowok="t"/>
            <v:textbox>
              <w:txbxContent>
                <w:p w:rsidR="009048FD" w:rsidRPr="002F18E2" w:rsidRDefault="009048FD" w:rsidP="002F18E2">
                  <w:pPr>
                    <w:rPr>
                      <w:sz w:val="20"/>
                      <w:szCs w:val="20"/>
                    </w:rPr>
                  </w:pPr>
                  <w:r w:rsidRPr="002F18E2">
                    <w:rPr>
                      <w:sz w:val="20"/>
                      <w:szCs w:val="20"/>
                    </w:rPr>
                    <w:t xml:space="preserve">ZAŁĄCZNIK NR </w:t>
                  </w:r>
                  <w:r w:rsidRPr="00D56D59">
                    <w:rPr>
                      <w:sz w:val="26"/>
                      <w:szCs w:val="26"/>
                    </w:rPr>
                    <w:t>1</w:t>
                  </w:r>
                </w:p>
                <w:p w:rsidR="009048FD" w:rsidRPr="002F18E2" w:rsidRDefault="009048FD" w:rsidP="002F18E2">
                  <w:pPr>
                    <w:rPr>
                      <w:sz w:val="20"/>
                      <w:szCs w:val="20"/>
                    </w:rPr>
                  </w:pPr>
                  <w:r w:rsidRPr="002F18E2">
                    <w:rPr>
                      <w:sz w:val="20"/>
                      <w:szCs w:val="20"/>
                    </w:rPr>
                    <w:t xml:space="preserve">DO UCHWAŁY </w:t>
                  </w:r>
                  <w:r>
                    <w:rPr>
                      <w:sz w:val="20"/>
                      <w:szCs w:val="20"/>
                    </w:rPr>
                    <w:t xml:space="preserve"> </w:t>
                  </w:r>
                  <w:r w:rsidRPr="002F18E2">
                    <w:rPr>
                      <w:sz w:val="20"/>
                      <w:szCs w:val="20"/>
                    </w:rPr>
                    <w:t xml:space="preserve">NR </w:t>
                  </w:r>
                  <w:r>
                    <w:rPr>
                      <w:sz w:val="20"/>
                      <w:szCs w:val="20"/>
                    </w:rPr>
                    <w:t>XIII/60/2015</w:t>
                  </w:r>
                  <w:r w:rsidRPr="002F18E2">
                    <w:rPr>
                      <w:sz w:val="20"/>
                      <w:szCs w:val="20"/>
                    </w:rPr>
                    <w:t xml:space="preserve"> </w:t>
                  </w:r>
                </w:p>
                <w:p w:rsidR="009048FD" w:rsidRPr="002F18E2" w:rsidRDefault="009048FD" w:rsidP="002F18E2">
                  <w:pPr>
                    <w:rPr>
                      <w:sz w:val="20"/>
                      <w:szCs w:val="20"/>
                    </w:rPr>
                  </w:pPr>
                  <w:r w:rsidRPr="002F18E2">
                    <w:rPr>
                      <w:sz w:val="20"/>
                      <w:szCs w:val="20"/>
                    </w:rPr>
                    <w:t xml:space="preserve">RADY </w:t>
                  </w:r>
                  <w:r>
                    <w:rPr>
                      <w:sz w:val="20"/>
                      <w:szCs w:val="20"/>
                    </w:rPr>
                    <w:t>GMINY W STRAWCZYNIE</w:t>
                  </w:r>
                </w:p>
                <w:p w:rsidR="009048FD" w:rsidRPr="002F18E2" w:rsidRDefault="009048FD" w:rsidP="002F18E2">
                  <w:pPr>
                    <w:rPr>
                      <w:sz w:val="20"/>
                      <w:szCs w:val="20"/>
                    </w:rPr>
                  </w:pPr>
                  <w:r w:rsidRPr="002F18E2">
                    <w:rPr>
                      <w:sz w:val="20"/>
                      <w:szCs w:val="20"/>
                    </w:rPr>
                    <w:t xml:space="preserve">Z DNIA </w:t>
                  </w:r>
                  <w:r>
                    <w:rPr>
                      <w:sz w:val="20"/>
                      <w:szCs w:val="20"/>
                    </w:rPr>
                    <w:t xml:space="preserve"> 28 sierpnia 2015 r.</w:t>
                  </w:r>
                </w:p>
              </w:txbxContent>
            </v:textbox>
          </v:shape>
        </w:pict>
      </w:r>
    </w:p>
    <w:p w:rsidR="00EB162B" w:rsidRPr="00921340" w:rsidRDefault="00EB162B" w:rsidP="000E3889">
      <w:pPr>
        <w:pStyle w:val="Tytu"/>
        <w:spacing w:after="0" w:line="276" w:lineRule="auto"/>
        <w:ind w:left="850"/>
        <w:jc w:val="left"/>
        <w:outlineLvl w:val="9"/>
        <w:rPr>
          <w:rStyle w:val="Tytuksiki1"/>
          <w:rFonts w:asciiTheme="minorHAnsi" w:hAnsiTheme="minorHAnsi" w:cstheme="minorHAnsi"/>
          <w:b/>
          <w:bCs w:val="0"/>
          <w:smallCaps/>
          <w:color w:val="000000" w:themeColor="text1"/>
          <w:spacing w:val="0"/>
          <w:sz w:val="24"/>
          <w:szCs w:val="24"/>
        </w:rPr>
      </w:pPr>
    </w:p>
    <w:p w:rsidR="00E51826" w:rsidRPr="00921340" w:rsidRDefault="00E51826" w:rsidP="00E51826">
      <w:pPr>
        <w:pStyle w:val="Podtytu"/>
        <w:rPr>
          <w:color w:val="000000" w:themeColor="text1"/>
        </w:rPr>
      </w:pPr>
    </w:p>
    <w:p w:rsidR="00FF0CCF" w:rsidRPr="00921340" w:rsidRDefault="00FF0CCF" w:rsidP="00E51826">
      <w:pPr>
        <w:pStyle w:val="Tytu"/>
        <w:spacing w:after="0" w:line="276" w:lineRule="auto"/>
        <w:jc w:val="left"/>
        <w:outlineLvl w:val="9"/>
        <w:rPr>
          <w:rStyle w:val="Tytuksiki1"/>
          <w:rFonts w:asciiTheme="minorHAnsi" w:hAnsiTheme="minorHAnsi" w:cstheme="minorHAnsi"/>
          <w:b/>
          <w:bCs w:val="0"/>
          <w:smallCaps/>
          <w:color w:val="000000" w:themeColor="text1"/>
          <w:spacing w:val="0"/>
          <w:sz w:val="72"/>
          <w:szCs w:val="24"/>
        </w:rPr>
      </w:pPr>
      <w:r w:rsidRPr="00921340">
        <w:rPr>
          <w:rStyle w:val="Tytuksiki1"/>
          <w:rFonts w:asciiTheme="minorHAnsi" w:hAnsiTheme="minorHAnsi" w:cstheme="minorHAnsi"/>
          <w:b/>
          <w:bCs w:val="0"/>
          <w:smallCaps/>
          <w:color w:val="000000" w:themeColor="text1"/>
          <w:spacing w:val="0"/>
          <w:sz w:val="72"/>
          <w:szCs w:val="24"/>
        </w:rPr>
        <w:t>PLAN GOSPODARKI NISKOEMISYJNEJ</w:t>
      </w:r>
    </w:p>
    <w:p w:rsidR="00E51826" w:rsidRPr="00B340F9" w:rsidRDefault="0012577F" w:rsidP="00B340F9">
      <w:pPr>
        <w:pStyle w:val="Podtytu"/>
        <w:jc w:val="both"/>
        <w:outlineLvl w:val="9"/>
        <w:rPr>
          <w:rFonts w:asciiTheme="minorHAnsi" w:hAnsiTheme="minorHAnsi" w:cstheme="minorHAnsi"/>
          <w:b/>
          <w:color w:val="000000" w:themeColor="text1"/>
          <w:sz w:val="72"/>
          <w:szCs w:val="24"/>
        </w:rPr>
      </w:pPr>
      <w:r w:rsidRPr="0012577F">
        <w:rPr>
          <w:rFonts w:asciiTheme="minorHAnsi" w:hAnsiTheme="minorHAnsi" w:cstheme="minorHAnsi"/>
          <w:noProof/>
          <w:color w:val="000000" w:themeColor="text1"/>
          <w:sz w:val="24"/>
          <w:szCs w:val="24"/>
          <w:lang w:eastAsia="pl-PL"/>
        </w:rPr>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Sześciokąt 11" o:spid="_x0000_s1032" type="#_x0000_t9" style="position:absolute;left:0;text-align:left;margin-left:318pt;margin-top:61.15pt;width:164.25pt;height:125.25pt;z-index:251617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&#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" adj="4118" strokecolor="#274a78 [1604]" strokeweight="1.52778mm">
            <v:fill r:id="rId8" o:title="" recolor="t" rotate="t" type="frame"/>
            <v:stroke linestyle="thickThin"/>
          </v:shape>
        </w:pict>
      </w:r>
      <w:r>
        <w:rPr>
          <w:rFonts w:asciiTheme="minorHAnsi" w:hAnsiTheme="minorHAnsi" w:cstheme="minorHAnsi"/>
          <w:b/>
          <w:noProof/>
          <w:color w:val="000000" w:themeColor="text1"/>
          <w:sz w:val="72"/>
          <w:szCs w:val="24"/>
          <w:lang w:eastAsia="pl-PL"/>
        </w:rPr>
        <w:pict>
          <v:shapetype id="_x0000_t32" coordsize="21600,21600" o:spt="32" o:oned="t" path="m,l21600,21600e" filled="f">
            <v:path arrowok="t" fillok="f" o:connecttype="none"/>
            <o:lock v:ext="edit" shapetype="t"/>
          </v:shapetype>
          <v:shape id="Łącznik prosty ze strzałką 39" o:spid="_x0000_s1031" type="#_x0000_t32" style="position:absolute;left:0;text-align:left;margin-left:40.8pt;margin-top:2.6pt;width:392.4pt;height:0;z-index:251611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" strokecolor="#787878 [3215]" strokeweight="1.5pt"/>
        </w:pict>
      </w:r>
      <w:r w:rsidR="00141A94">
        <w:rPr>
          <w:rFonts w:asciiTheme="minorHAnsi" w:hAnsiTheme="minorHAnsi" w:cstheme="minorHAnsi"/>
          <w:b/>
          <w:color w:val="000000" w:themeColor="text1"/>
          <w:sz w:val="72"/>
          <w:szCs w:val="24"/>
        </w:rPr>
        <w:t>DLA GMINY</w:t>
      </w:r>
      <w:r w:rsidR="00B13461">
        <w:rPr>
          <w:rFonts w:asciiTheme="minorHAnsi" w:hAnsiTheme="minorHAnsi" w:cstheme="minorHAnsi"/>
          <w:b/>
          <w:color w:val="000000" w:themeColor="text1"/>
          <w:sz w:val="72"/>
          <w:szCs w:val="24"/>
        </w:rPr>
        <w:t>STRAWCZYN</w:t>
      </w:r>
    </w:p>
    <w:p w:rsidR="007E4F60" w:rsidRDefault="007E4F60" w:rsidP="00FF0CCF">
      <w:pPr>
        <w:ind w:left="850"/>
        <w:rPr>
          <w:rFonts w:asciiTheme="minorHAnsi" w:hAnsiTheme="minorHAnsi" w:cstheme="minorHAnsi"/>
          <w:color w:val="000000" w:themeColor="text1"/>
          <w:sz w:val="24"/>
          <w:szCs w:val="24"/>
        </w:rPr>
      </w:pPr>
    </w:p>
    <w:p w:rsidR="007E4F60" w:rsidRDefault="0012577F" w:rsidP="00FF0CCF">
      <w:pPr>
        <w:ind w:left="850"/>
        <w:rPr>
          <w:rFonts w:asciiTheme="minorHAnsi" w:hAnsiTheme="minorHAnsi" w:cstheme="minorHAnsi"/>
          <w:color w:val="000000" w:themeColor="text1"/>
          <w:sz w:val="24"/>
          <w:szCs w:val="24"/>
        </w:rPr>
      </w:pPr>
      <w:r>
        <w:rPr>
          <w:rFonts w:asciiTheme="minorHAnsi" w:hAnsiTheme="minorHAnsi" w:cstheme="minorHAnsi"/>
          <w:noProof/>
          <w:color w:val="000000" w:themeColor="text1"/>
          <w:sz w:val="24"/>
          <w:szCs w:val="24"/>
          <w:lang w:eastAsia="pl-PL"/>
        </w:rPr>
        <w:pict>
          <v:shape id="Sześciokąt 3" o:spid="_x0000_s1030" type="#_x0000_t9" style="position:absolute;left:0;text-align:left;margin-left:178.85pt;margin-top:2.1pt;width:164.25pt;height:125.25pt;z-index:251612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" adj="4118" strokecolor="#274a78 [1604]" strokeweight="1.52778mm">
            <v:fill r:id="rId9" o:title="" recolor="t" rotate="t" type="frame"/>
            <v:stroke linestyle="thickThin"/>
          </v:shape>
        </w:pict>
      </w:r>
    </w:p>
    <w:p w:rsidR="007E4F60" w:rsidRDefault="007E4F60" w:rsidP="00FF0CCF">
      <w:pPr>
        <w:ind w:left="850"/>
        <w:rPr>
          <w:rFonts w:asciiTheme="minorHAnsi" w:hAnsiTheme="minorHAnsi" w:cstheme="minorHAnsi"/>
          <w:color w:val="000000" w:themeColor="text1"/>
          <w:sz w:val="24"/>
          <w:szCs w:val="24"/>
        </w:rPr>
      </w:pPr>
    </w:p>
    <w:p w:rsidR="007E4F60" w:rsidRDefault="0012577F" w:rsidP="00FF0CCF">
      <w:pPr>
        <w:ind w:left="850"/>
        <w:rPr>
          <w:rFonts w:asciiTheme="minorHAnsi" w:hAnsiTheme="minorHAnsi" w:cstheme="minorHAnsi"/>
          <w:color w:val="000000" w:themeColor="text1"/>
          <w:sz w:val="24"/>
          <w:szCs w:val="24"/>
        </w:rPr>
      </w:pPr>
      <w:r>
        <w:rPr>
          <w:rFonts w:asciiTheme="minorHAnsi" w:hAnsiTheme="minorHAnsi" w:cstheme="minorHAnsi"/>
          <w:noProof/>
          <w:color w:val="000000" w:themeColor="text1"/>
          <w:sz w:val="24"/>
          <w:szCs w:val="24"/>
          <w:lang w:eastAsia="pl-PL"/>
        </w:rPr>
        <w:pict>
          <v:shape id="Sześciokąt 6" o:spid="_x0000_s1029" type="#_x0000_t9" style="position:absolute;left:0;text-align:left;margin-left:317.25pt;margin-top:16.6pt;width:164.25pt;height:125.25pt;z-index:251615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&#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" adj="4118" strokecolor="#274a78 [1604]" strokeweight="1.52778mm">
            <v:fill r:id="rId10" o:title="" recolor="t" rotate="t" type="frame"/>
            <v:stroke linestyle="thickThin"/>
          </v:shape>
        </w:pict>
      </w:r>
    </w:p>
    <w:p w:rsidR="007E4F60" w:rsidRDefault="007E4F60" w:rsidP="00FF0CCF">
      <w:pPr>
        <w:ind w:left="850"/>
        <w:rPr>
          <w:rFonts w:asciiTheme="minorHAnsi" w:hAnsiTheme="minorHAnsi" w:cstheme="minorHAnsi"/>
          <w:color w:val="000000" w:themeColor="text1"/>
          <w:sz w:val="24"/>
          <w:szCs w:val="24"/>
        </w:rPr>
      </w:pPr>
    </w:p>
    <w:p w:rsidR="007E4F60" w:rsidRDefault="007E4F60" w:rsidP="00FF0CCF">
      <w:pPr>
        <w:ind w:left="850"/>
        <w:rPr>
          <w:rFonts w:asciiTheme="minorHAnsi" w:hAnsiTheme="minorHAnsi" w:cstheme="minorHAnsi"/>
          <w:color w:val="000000" w:themeColor="text1"/>
          <w:sz w:val="24"/>
          <w:szCs w:val="24"/>
        </w:rPr>
      </w:pPr>
    </w:p>
    <w:p w:rsidR="007E4F60" w:rsidRDefault="0012577F" w:rsidP="00FF0CCF">
      <w:pPr>
        <w:ind w:left="850"/>
        <w:rPr>
          <w:rFonts w:asciiTheme="minorHAnsi" w:hAnsiTheme="minorHAnsi" w:cstheme="minorHAnsi"/>
          <w:color w:val="000000" w:themeColor="text1"/>
          <w:sz w:val="24"/>
          <w:szCs w:val="24"/>
        </w:rPr>
      </w:pPr>
      <w:r>
        <w:rPr>
          <w:rFonts w:asciiTheme="minorHAnsi" w:hAnsiTheme="minorHAnsi" w:cstheme="minorHAnsi"/>
          <w:noProof/>
          <w:color w:val="000000" w:themeColor="text1"/>
          <w:sz w:val="24"/>
          <w:szCs w:val="24"/>
          <w:lang w:eastAsia="pl-PL"/>
        </w:rPr>
        <w:pict>
          <v:shape id="Sześciokąt 4" o:spid="_x0000_s1028" type="#_x0000_t9" style="position:absolute;left:0;text-align:left;margin-left:177.75pt;margin-top:1.75pt;width:164.25pt;height:125.25pt;z-index:251613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&#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" adj="4118" strokecolor="#274a78 [1604]" strokeweight="1.52778mm">
            <v:fill r:id="rId11" o:title="" recolor="t" rotate="t" type="frame"/>
            <v:stroke linestyle="thickThin"/>
          </v:shape>
        </w:pict>
      </w:r>
    </w:p>
    <w:p w:rsidR="007E4F60" w:rsidRDefault="007E4F60" w:rsidP="00FF0CCF">
      <w:pPr>
        <w:ind w:left="850"/>
        <w:rPr>
          <w:rFonts w:asciiTheme="minorHAnsi" w:hAnsiTheme="minorHAnsi" w:cstheme="minorHAnsi"/>
          <w:color w:val="000000" w:themeColor="text1"/>
          <w:sz w:val="24"/>
          <w:szCs w:val="24"/>
        </w:rPr>
      </w:pPr>
    </w:p>
    <w:p w:rsidR="007E4F60" w:rsidRDefault="007E4F60" w:rsidP="00FF0CCF">
      <w:pPr>
        <w:ind w:left="850"/>
        <w:rPr>
          <w:rFonts w:asciiTheme="minorHAnsi" w:hAnsiTheme="minorHAnsi" w:cstheme="minorHAnsi"/>
          <w:color w:val="000000" w:themeColor="text1"/>
          <w:sz w:val="24"/>
          <w:szCs w:val="24"/>
        </w:rPr>
      </w:pPr>
    </w:p>
    <w:p w:rsidR="007E4F60" w:rsidRDefault="007E4F60" w:rsidP="00FF0CCF">
      <w:pPr>
        <w:ind w:left="850"/>
        <w:rPr>
          <w:rFonts w:asciiTheme="minorHAnsi" w:hAnsiTheme="minorHAnsi" w:cstheme="minorHAnsi"/>
          <w:color w:val="000000" w:themeColor="text1"/>
          <w:sz w:val="24"/>
          <w:szCs w:val="24"/>
        </w:rPr>
      </w:pPr>
    </w:p>
    <w:p w:rsidR="00134844" w:rsidRDefault="00134844" w:rsidP="00FF0CCF">
      <w:pPr>
        <w:ind w:left="850"/>
        <w:rPr>
          <w:rFonts w:asciiTheme="minorHAnsi" w:hAnsiTheme="minorHAnsi" w:cstheme="minorHAnsi"/>
          <w:color w:val="000000" w:themeColor="text1"/>
          <w:sz w:val="24"/>
          <w:szCs w:val="24"/>
        </w:rPr>
      </w:pPr>
    </w:p>
    <w:p w:rsidR="00B13461" w:rsidRDefault="00B13461" w:rsidP="00FF0CCF">
      <w:pPr>
        <w:ind w:left="850"/>
        <w:rPr>
          <w:rFonts w:asciiTheme="minorHAnsi" w:hAnsiTheme="minorHAnsi" w:cstheme="minorHAnsi"/>
          <w:color w:val="000000" w:themeColor="text1"/>
          <w:sz w:val="24"/>
          <w:szCs w:val="24"/>
        </w:rPr>
      </w:pPr>
    </w:p>
    <w:p w:rsidR="00FF0CCF" w:rsidRPr="00921340" w:rsidRDefault="00FF0CCF" w:rsidP="00FF0CCF">
      <w:pPr>
        <w:ind w:left="850"/>
        <w:rPr>
          <w:rFonts w:asciiTheme="minorHAnsi" w:hAnsiTheme="minorHAnsi" w:cstheme="minorHAnsi"/>
          <w:color w:val="000000" w:themeColor="text1"/>
          <w:sz w:val="24"/>
          <w:szCs w:val="24"/>
        </w:rPr>
      </w:pPr>
      <w:r w:rsidRPr="00921340">
        <w:rPr>
          <w:rFonts w:asciiTheme="minorHAnsi" w:hAnsiTheme="minorHAnsi" w:cstheme="minorHAnsi"/>
          <w:color w:val="000000" w:themeColor="text1"/>
          <w:sz w:val="24"/>
          <w:szCs w:val="24"/>
        </w:rPr>
        <w:lastRenderedPageBreak/>
        <w:t>Opracowanie:</w:t>
      </w:r>
    </w:p>
    <w:p w:rsidR="00FF0CCF" w:rsidRPr="00921340" w:rsidRDefault="00FF0CCF" w:rsidP="00FF0CCF">
      <w:pPr>
        <w:ind w:left="850"/>
        <w:rPr>
          <w:rFonts w:asciiTheme="minorHAnsi" w:hAnsiTheme="minorHAnsi" w:cstheme="minorHAnsi"/>
          <w:color w:val="000000" w:themeColor="text1"/>
          <w:sz w:val="24"/>
          <w:szCs w:val="24"/>
        </w:rPr>
      </w:pPr>
      <w:r w:rsidRPr="00921340">
        <w:rPr>
          <w:rFonts w:asciiTheme="minorHAnsi" w:hAnsiTheme="minorHAnsi" w:cstheme="minorHAnsi"/>
          <w:noProof/>
          <w:color w:val="000000" w:themeColor="text1"/>
          <w:sz w:val="24"/>
          <w:szCs w:val="24"/>
          <w:lang w:eastAsia="pl-PL"/>
        </w:rPr>
        <w:drawing>
          <wp:anchor distT="0" distB="0" distL="114300" distR="114300" simplePos="0" relativeHeight="251609600" behindDoc="0" locked="0" layoutInCell="1" allowOverlap="1">
            <wp:simplePos x="0" y="0"/>
            <wp:positionH relativeFrom="column">
              <wp:posOffset>-43815</wp:posOffset>
            </wp:positionH>
            <wp:positionV relativeFrom="paragraph">
              <wp:posOffset>72390</wp:posOffset>
            </wp:positionV>
            <wp:extent cx="3838575" cy="1476375"/>
            <wp:effectExtent l="0" t="0" r="0" b="0"/>
            <wp:wrapSquare wrapText="bothSides"/>
            <wp:docPr id="14" name="Obraz 0" descr="logoC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logoCDE.jpg"/>
                    <pic:cNvPicPr>
                      <a:picLocks noChangeAspect="1" noChangeArrowheads="1"/>
                    </pic:cNvPicPr>
                  </pic:nvPicPr>
                  <pic:blipFill>
                    <a:blip r:embed="rId12" cstate="print"/>
                    <a:srcRect/>
                    <a:stretch>
                      <a:fillRect/>
                    </a:stretch>
                  </pic:blipFill>
                  <pic:spPr bwMode="auto">
                    <a:xfrm>
                      <a:off x="0" y="0"/>
                      <a:ext cx="3838575" cy="1476375"/>
                    </a:xfrm>
                    <a:prstGeom prst="rect">
                      <a:avLst/>
                    </a:prstGeom>
                    <a:noFill/>
                    <a:ln w="9525">
                      <a:noFill/>
                      <a:miter lim="800000"/>
                      <a:headEnd/>
                      <a:tailEnd/>
                    </a:ln>
                  </pic:spPr>
                </pic:pic>
              </a:graphicData>
            </a:graphic>
          </wp:anchor>
        </w:drawing>
      </w:r>
    </w:p>
    <w:p w:rsidR="00FF0CCF" w:rsidRPr="00921340" w:rsidRDefault="00FF0CCF" w:rsidP="00FF0CCF">
      <w:pPr>
        <w:ind w:left="850"/>
        <w:rPr>
          <w:rFonts w:asciiTheme="minorHAnsi" w:hAnsiTheme="minorHAnsi" w:cstheme="minorHAnsi"/>
          <w:color w:val="000000" w:themeColor="text1"/>
          <w:sz w:val="24"/>
          <w:szCs w:val="24"/>
        </w:rPr>
      </w:pPr>
    </w:p>
    <w:p w:rsidR="00FF0CCF" w:rsidRPr="00921340" w:rsidRDefault="00FF0CCF" w:rsidP="00FF0CCF">
      <w:pPr>
        <w:ind w:left="850"/>
        <w:rPr>
          <w:rFonts w:asciiTheme="minorHAnsi" w:hAnsiTheme="minorHAnsi" w:cstheme="minorHAnsi"/>
          <w:color w:val="000000" w:themeColor="text1"/>
          <w:sz w:val="24"/>
          <w:szCs w:val="24"/>
        </w:rPr>
      </w:pPr>
    </w:p>
    <w:p w:rsidR="00FF0CCF" w:rsidRPr="00921340" w:rsidRDefault="00FF0CCF" w:rsidP="00FF0CCF">
      <w:pPr>
        <w:ind w:left="850"/>
        <w:rPr>
          <w:rFonts w:asciiTheme="minorHAnsi" w:hAnsiTheme="minorHAnsi" w:cstheme="minorHAnsi"/>
          <w:color w:val="000000" w:themeColor="text1"/>
          <w:sz w:val="24"/>
          <w:szCs w:val="24"/>
        </w:rPr>
      </w:pPr>
    </w:p>
    <w:p w:rsidR="00FF0CCF" w:rsidRPr="00921340" w:rsidRDefault="0012577F" w:rsidP="00FF0CCF">
      <w:pPr>
        <w:ind w:left="850"/>
        <w:rPr>
          <w:rFonts w:asciiTheme="minorHAnsi" w:hAnsiTheme="minorHAnsi" w:cstheme="minorHAnsi"/>
          <w:color w:val="000000" w:themeColor="text1"/>
          <w:sz w:val="24"/>
          <w:szCs w:val="24"/>
        </w:rPr>
      </w:pPr>
      <w:r>
        <w:rPr>
          <w:rFonts w:asciiTheme="minorHAnsi" w:hAnsiTheme="minorHAnsi" w:cstheme="minorHAnsi"/>
          <w:noProof/>
          <w:color w:val="000000" w:themeColor="text1"/>
          <w:sz w:val="24"/>
          <w:szCs w:val="24"/>
          <w:lang w:eastAsia="pl-PL"/>
        </w:rPr>
        <w:pict>
          <v:shape id="AutoShape 10" o:spid="_x0000_s1027" type="#_x0000_t32" style="position:absolute;left:0;text-align:left;margin-left:-268.5pt;margin-top:14.05pt;width:251.25pt;height:0;z-index:251610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" strokecolor="#81c210 [3205]" strokeweight="1.5pt"/>
        </w:pict>
      </w:r>
    </w:p>
    <w:p w:rsidR="00FF0CCF" w:rsidRPr="00772A22" w:rsidRDefault="00FF0CCF" w:rsidP="00FF0CCF">
      <w:pPr>
        <w:ind w:left="850"/>
        <w:rPr>
          <w:rFonts w:ascii="Cambria Math" w:hAnsi="Cambria Math" w:cstheme="minorHAnsi"/>
          <w:b/>
          <w:color w:val="000000" w:themeColor="text1"/>
          <w:sz w:val="24"/>
          <w:szCs w:val="24"/>
        </w:rPr>
      </w:pPr>
      <w:r w:rsidRPr="00772A22">
        <w:rPr>
          <w:rFonts w:ascii="Cambria Math" w:hAnsi="Cambria Math" w:cstheme="minorHAnsi"/>
          <w:b/>
          <w:color w:val="000000" w:themeColor="text1"/>
          <w:sz w:val="24"/>
          <w:szCs w:val="24"/>
        </w:rPr>
        <w:t>Centrum Doradztwa Energetycznego Sp. z o.o.</w:t>
      </w:r>
    </w:p>
    <w:p w:rsidR="00FF0CCF" w:rsidRPr="00772A22" w:rsidRDefault="00FF0CCF" w:rsidP="00EC7945">
      <w:pPr>
        <w:rPr>
          <w:rFonts w:ascii="Cambria Math" w:hAnsi="Cambria Math" w:cstheme="minorHAnsi"/>
          <w:b/>
          <w:color w:val="000000" w:themeColor="text1"/>
          <w:sz w:val="24"/>
          <w:szCs w:val="24"/>
        </w:rPr>
      </w:pPr>
      <w:r w:rsidRPr="00772A22">
        <w:rPr>
          <w:rFonts w:ascii="Cambria Math" w:hAnsi="Cambria Math" w:cstheme="minorHAnsi"/>
          <w:b/>
          <w:color w:val="000000" w:themeColor="text1"/>
          <w:sz w:val="24"/>
          <w:szCs w:val="24"/>
        </w:rPr>
        <w:t>Biuro:</w:t>
      </w:r>
    </w:p>
    <w:p w:rsidR="00FF0CCF" w:rsidRPr="00772A22" w:rsidRDefault="00FF0CCF" w:rsidP="00FF0CCF">
      <w:pPr>
        <w:ind w:left="850"/>
        <w:rPr>
          <w:rFonts w:ascii="Cambria Math" w:hAnsi="Cambria Math" w:cstheme="minorHAnsi"/>
          <w:color w:val="000000" w:themeColor="text1"/>
          <w:sz w:val="24"/>
          <w:szCs w:val="24"/>
        </w:rPr>
      </w:pPr>
      <w:r w:rsidRPr="00772A22">
        <w:rPr>
          <w:rFonts w:ascii="Cambria Math" w:hAnsi="Cambria Math" w:cstheme="minorHAnsi"/>
          <w:color w:val="000000" w:themeColor="text1"/>
          <w:sz w:val="24"/>
          <w:szCs w:val="24"/>
        </w:rPr>
        <w:t>ul. Krakowska 11</w:t>
      </w:r>
    </w:p>
    <w:p w:rsidR="00FF0CCF" w:rsidRPr="00772A22" w:rsidRDefault="00FF0CCF" w:rsidP="00FF0CCF">
      <w:pPr>
        <w:ind w:left="850"/>
        <w:rPr>
          <w:rFonts w:ascii="Cambria Math" w:hAnsi="Cambria Math" w:cstheme="minorHAnsi"/>
          <w:color w:val="000000" w:themeColor="text1"/>
          <w:sz w:val="24"/>
          <w:szCs w:val="24"/>
        </w:rPr>
      </w:pPr>
      <w:r w:rsidRPr="00772A22">
        <w:rPr>
          <w:rFonts w:ascii="Cambria Math" w:hAnsi="Cambria Math" w:cstheme="minorHAnsi"/>
          <w:color w:val="000000" w:themeColor="text1"/>
          <w:sz w:val="24"/>
          <w:szCs w:val="24"/>
        </w:rPr>
        <w:t>43-190 Mikołów</w:t>
      </w:r>
    </w:p>
    <w:p w:rsidR="00FF0CCF" w:rsidRPr="00772A22" w:rsidRDefault="00FF0CCF" w:rsidP="00FF0CCF">
      <w:pPr>
        <w:ind w:left="850"/>
        <w:rPr>
          <w:rFonts w:ascii="Cambria Math" w:hAnsi="Cambria Math" w:cstheme="minorHAnsi"/>
          <w:color w:val="000000" w:themeColor="text1"/>
          <w:sz w:val="24"/>
          <w:szCs w:val="24"/>
        </w:rPr>
      </w:pPr>
    </w:p>
    <w:p w:rsidR="00FF0CCF" w:rsidRPr="00772A22" w:rsidRDefault="00FF0CCF" w:rsidP="00FF0CCF">
      <w:pPr>
        <w:ind w:left="850"/>
        <w:rPr>
          <w:rFonts w:ascii="Cambria Math" w:hAnsi="Cambria Math" w:cstheme="minorHAnsi"/>
          <w:b/>
          <w:color w:val="000000" w:themeColor="text1"/>
          <w:sz w:val="24"/>
          <w:szCs w:val="24"/>
        </w:rPr>
      </w:pPr>
      <w:r w:rsidRPr="00772A22">
        <w:rPr>
          <w:rFonts w:ascii="Cambria Math" w:hAnsi="Cambria Math" w:cstheme="minorHAnsi"/>
          <w:b/>
          <w:color w:val="000000" w:themeColor="text1"/>
          <w:sz w:val="24"/>
          <w:szCs w:val="24"/>
        </w:rPr>
        <w:t>Tel/</w:t>
      </w:r>
      <w:proofErr w:type="spellStart"/>
      <w:r w:rsidRPr="00772A22">
        <w:rPr>
          <w:rFonts w:ascii="Cambria Math" w:hAnsi="Cambria Math" w:cstheme="minorHAnsi"/>
          <w:b/>
          <w:color w:val="000000" w:themeColor="text1"/>
          <w:sz w:val="24"/>
          <w:szCs w:val="24"/>
        </w:rPr>
        <w:t>fax</w:t>
      </w:r>
      <w:proofErr w:type="spellEnd"/>
      <w:r w:rsidRPr="00772A22">
        <w:rPr>
          <w:rFonts w:ascii="Cambria Math" w:hAnsi="Cambria Math" w:cstheme="minorHAnsi"/>
          <w:b/>
          <w:color w:val="000000" w:themeColor="text1"/>
          <w:sz w:val="24"/>
          <w:szCs w:val="24"/>
        </w:rPr>
        <w:t>: 32 326 78 16</w:t>
      </w:r>
    </w:p>
    <w:p w:rsidR="00FF0CCF" w:rsidRPr="00772A22" w:rsidRDefault="00FF0CCF" w:rsidP="00FF0CCF">
      <w:pPr>
        <w:ind w:left="850"/>
        <w:rPr>
          <w:rFonts w:ascii="Cambria Math" w:hAnsi="Cambria Math" w:cstheme="minorHAnsi"/>
          <w:color w:val="000000" w:themeColor="text1"/>
          <w:sz w:val="24"/>
          <w:szCs w:val="24"/>
          <w:lang w:val="en-US"/>
        </w:rPr>
      </w:pPr>
      <w:r w:rsidRPr="00772A22">
        <w:rPr>
          <w:rFonts w:ascii="Cambria Math" w:hAnsi="Cambria Math" w:cstheme="minorHAnsi"/>
          <w:color w:val="000000" w:themeColor="text1"/>
          <w:sz w:val="24"/>
          <w:szCs w:val="24"/>
          <w:lang w:val="en-US"/>
        </w:rPr>
        <w:t>e-mail: biuro@ekocde.pl</w:t>
      </w:r>
    </w:p>
    <w:p w:rsidR="00FF0CCF" w:rsidRPr="00772A22" w:rsidRDefault="00FF0CCF" w:rsidP="00FF0CCF">
      <w:pPr>
        <w:ind w:left="850"/>
        <w:rPr>
          <w:rFonts w:ascii="Cambria Math" w:hAnsi="Cambria Math" w:cstheme="minorHAnsi"/>
          <w:color w:val="000000" w:themeColor="text1"/>
          <w:sz w:val="24"/>
          <w:szCs w:val="24"/>
          <w:lang w:val="en-US"/>
        </w:rPr>
      </w:pPr>
    </w:p>
    <w:p w:rsidR="00FF0CCF" w:rsidRPr="00772A22" w:rsidRDefault="00FF0CCF" w:rsidP="00FF0CCF">
      <w:pPr>
        <w:ind w:left="850"/>
        <w:rPr>
          <w:rFonts w:ascii="Cambria Math" w:hAnsi="Cambria Math" w:cstheme="minorHAnsi"/>
          <w:b/>
          <w:i/>
          <w:color w:val="000000" w:themeColor="text1"/>
          <w:sz w:val="24"/>
          <w:szCs w:val="24"/>
          <w:lang w:val="en-US"/>
        </w:rPr>
      </w:pPr>
      <w:proofErr w:type="spellStart"/>
      <w:r w:rsidRPr="00772A22">
        <w:rPr>
          <w:rFonts w:ascii="Cambria Math" w:hAnsi="Cambria Math" w:cstheme="minorHAnsi"/>
          <w:b/>
          <w:i/>
          <w:color w:val="000000" w:themeColor="text1"/>
          <w:sz w:val="24"/>
          <w:szCs w:val="24"/>
          <w:lang w:val="en-US"/>
        </w:rPr>
        <w:t>Zespółautorów</w:t>
      </w:r>
      <w:proofErr w:type="spellEnd"/>
      <w:r w:rsidRPr="00772A22">
        <w:rPr>
          <w:rFonts w:ascii="Cambria Math" w:hAnsi="Cambria Math" w:cstheme="minorHAnsi"/>
          <w:b/>
          <w:i/>
          <w:color w:val="000000" w:themeColor="text1"/>
          <w:sz w:val="24"/>
          <w:szCs w:val="24"/>
          <w:lang w:val="en-US"/>
        </w:rPr>
        <w:t>:</w:t>
      </w:r>
    </w:p>
    <w:p w:rsidR="002F326F" w:rsidRPr="00772A22" w:rsidRDefault="002F326F" w:rsidP="002F326F">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Agnieszka Kopańska</w:t>
      </w:r>
    </w:p>
    <w:p w:rsidR="002F326F" w:rsidRPr="00772A22" w:rsidRDefault="002F326F" w:rsidP="002F326F">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Klaudia Moroń</w:t>
      </w:r>
    </w:p>
    <w:p w:rsidR="002F326F" w:rsidRPr="00772A22" w:rsidRDefault="002F326F" w:rsidP="002F326F">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 xml:space="preserve">Michał </w:t>
      </w:r>
      <w:proofErr w:type="spellStart"/>
      <w:r w:rsidRPr="00772A22">
        <w:rPr>
          <w:rFonts w:ascii="Cambria Math" w:hAnsi="Cambria Math" w:cstheme="minorHAnsi"/>
          <w:i/>
          <w:color w:val="000000" w:themeColor="text1"/>
          <w:sz w:val="24"/>
          <w:szCs w:val="24"/>
        </w:rPr>
        <w:t>Mroskowiak</w:t>
      </w:r>
      <w:proofErr w:type="spellEnd"/>
    </w:p>
    <w:p w:rsidR="002F326F" w:rsidRPr="00772A22" w:rsidRDefault="002F326F" w:rsidP="002F326F">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Wojciech Płachetka</w:t>
      </w:r>
    </w:p>
    <w:p w:rsidR="002F326F" w:rsidRPr="00772A22" w:rsidRDefault="002F326F" w:rsidP="002F326F">
      <w:pPr>
        <w:ind w:left="850"/>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 xml:space="preserve">Agnieszka </w:t>
      </w:r>
      <w:proofErr w:type="spellStart"/>
      <w:r w:rsidRPr="00772A22">
        <w:rPr>
          <w:rFonts w:ascii="Cambria Math" w:hAnsi="Cambria Math" w:cstheme="minorHAnsi"/>
          <w:i/>
          <w:color w:val="000000" w:themeColor="text1"/>
          <w:sz w:val="24"/>
          <w:szCs w:val="24"/>
        </w:rPr>
        <w:t>Skrabut</w:t>
      </w:r>
      <w:proofErr w:type="spellEnd"/>
    </w:p>
    <w:p w:rsidR="00FF0CCF" w:rsidRPr="00772A22" w:rsidRDefault="002F326F" w:rsidP="002F326F">
      <w:pPr>
        <w:ind w:left="850"/>
        <w:rPr>
          <w:rFonts w:ascii="Cambria Math" w:hAnsi="Cambria Math" w:cstheme="minorHAnsi"/>
          <w:color w:val="000000" w:themeColor="text1"/>
          <w:sz w:val="24"/>
          <w:szCs w:val="24"/>
        </w:rPr>
      </w:pPr>
      <w:r w:rsidRPr="00772A22">
        <w:rPr>
          <w:rFonts w:ascii="Cambria Math" w:hAnsi="Cambria Math" w:cstheme="minorHAnsi"/>
          <w:i/>
          <w:color w:val="000000" w:themeColor="text1"/>
          <w:sz w:val="24"/>
          <w:szCs w:val="24"/>
        </w:rPr>
        <w:t>Ewelina Tabor</w:t>
      </w:r>
    </w:p>
    <w:p w:rsidR="00FF0CCF" w:rsidRPr="00772A22" w:rsidRDefault="00FF0CCF" w:rsidP="00FF0CCF">
      <w:pPr>
        <w:rPr>
          <w:rFonts w:ascii="Cambria Math" w:hAnsi="Cambria Math" w:cstheme="minorHAnsi"/>
          <w:color w:val="000000" w:themeColor="text1"/>
          <w:sz w:val="24"/>
          <w:szCs w:val="24"/>
        </w:rPr>
      </w:pPr>
    </w:p>
    <w:p w:rsidR="000C4704" w:rsidRPr="00772A22" w:rsidRDefault="00FF7CFC" w:rsidP="00FF0CCF">
      <w:pPr>
        <w:rPr>
          <w:rFonts w:ascii="Cambria Math" w:hAnsi="Cambria Math" w:cstheme="minorHAnsi"/>
          <w:b/>
          <w:i/>
          <w:color w:val="000000" w:themeColor="text1"/>
          <w:sz w:val="24"/>
          <w:szCs w:val="24"/>
        </w:rPr>
      </w:pPr>
      <w:r w:rsidRPr="00772A22">
        <w:rPr>
          <w:rFonts w:ascii="Cambria Math" w:hAnsi="Cambria Math" w:cstheme="minorHAnsi"/>
          <w:b/>
          <w:i/>
          <w:color w:val="000000" w:themeColor="text1"/>
          <w:sz w:val="24"/>
          <w:szCs w:val="24"/>
        </w:rPr>
        <w:t>Kierownik projektu:</w:t>
      </w:r>
    </w:p>
    <w:p w:rsidR="00A42EE4" w:rsidRPr="00772A22" w:rsidRDefault="000C4704" w:rsidP="00FF0CCF">
      <w:pPr>
        <w:rPr>
          <w:rFonts w:ascii="Cambria Math" w:hAnsi="Cambria Math" w:cstheme="minorHAnsi"/>
          <w:i/>
          <w:color w:val="000000" w:themeColor="text1"/>
          <w:sz w:val="24"/>
          <w:szCs w:val="24"/>
        </w:rPr>
      </w:pPr>
      <w:r w:rsidRPr="00772A22">
        <w:rPr>
          <w:rFonts w:ascii="Cambria Math" w:hAnsi="Cambria Math" w:cstheme="minorHAnsi"/>
          <w:i/>
          <w:color w:val="000000" w:themeColor="text1"/>
          <w:sz w:val="24"/>
          <w:szCs w:val="24"/>
        </w:rPr>
        <w:t xml:space="preserve">               Agnieszka </w:t>
      </w:r>
      <w:proofErr w:type="spellStart"/>
      <w:r w:rsidRPr="00772A22">
        <w:rPr>
          <w:rFonts w:ascii="Cambria Math" w:hAnsi="Cambria Math" w:cstheme="minorHAnsi"/>
          <w:i/>
          <w:color w:val="000000" w:themeColor="text1"/>
          <w:sz w:val="24"/>
          <w:szCs w:val="24"/>
        </w:rPr>
        <w:t>Skrabut</w:t>
      </w:r>
      <w:proofErr w:type="spellEnd"/>
    </w:p>
    <w:p w:rsidR="00116E56" w:rsidRPr="00921340" w:rsidRDefault="00116E56" w:rsidP="00FF0CCF">
      <w:pPr>
        <w:rPr>
          <w:rFonts w:asciiTheme="minorHAnsi" w:hAnsiTheme="minorHAnsi" w:cstheme="minorHAnsi"/>
          <w:i/>
          <w:color w:val="000000" w:themeColor="text1"/>
          <w:sz w:val="24"/>
          <w:szCs w:val="24"/>
        </w:rPr>
      </w:pPr>
    </w:p>
    <w:p w:rsidR="005C3F17" w:rsidRPr="00921340" w:rsidRDefault="005C3F17" w:rsidP="00FF0CCF">
      <w:pPr>
        <w:rPr>
          <w:rFonts w:asciiTheme="minorHAnsi" w:hAnsiTheme="minorHAnsi" w:cstheme="minorHAnsi"/>
          <w:i/>
          <w:color w:val="000000" w:themeColor="text1"/>
          <w:sz w:val="24"/>
          <w:szCs w:val="24"/>
        </w:rPr>
      </w:pPr>
    </w:p>
    <w:sdt>
      <w:sdtPr>
        <w:rPr>
          <w:rFonts w:asciiTheme="minorHAnsi" w:eastAsia="Times New Roman" w:hAnsiTheme="minorHAnsi" w:cstheme="minorHAnsi"/>
          <w:bCs w:val="0"/>
          <w:color w:val="000000" w:themeColor="text1"/>
          <w:sz w:val="24"/>
          <w:szCs w:val="24"/>
        </w:rPr>
        <w:id w:val="921606023"/>
        <w:docPartObj>
          <w:docPartGallery w:val="Table of Contents"/>
          <w:docPartUnique/>
        </w:docPartObj>
      </w:sdtPr>
      <w:sdtEndPr>
        <w:rPr>
          <w:b/>
        </w:rPr>
      </w:sdtEndPr>
      <w:sdtContent>
        <w:p w:rsidR="00A42EE4" w:rsidRPr="001818A4" w:rsidRDefault="00A42EE4" w:rsidP="00A54460">
          <w:pPr>
            <w:pStyle w:val="Nagwekspisutreci"/>
            <w:numPr>
              <w:ilvl w:val="0"/>
              <w:numId w:val="0"/>
            </w:numPr>
            <w:ind w:left="360"/>
            <w:rPr>
              <w:rFonts w:ascii="Cambria Math" w:hAnsi="Cambria Math" w:cstheme="minorHAnsi"/>
              <w:b/>
              <w:szCs w:val="24"/>
            </w:rPr>
          </w:pPr>
          <w:r w:rsidRPr="001818A4">
            <w:rPr>
              <w:rFonts w:ascii="Cambria Math" w:hAnsi="Cambria Math" w:cstheme="minorHAnsi"/>
              <w:b/>
              <w:szCs w:val="24"/>
            </w:rPr>
            <w:t>Spis treści</w:t>
          </w:r>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r w:rsidRPr="0012577F">
            <w:rPr>
              <w:rFonts w:ascii="Cambria Math" w:hAnsi="Cambria Math" w:cstheme="minorHAnsi"/>
              <w:color w:val="FF0000"/>
              <w:sz w:val="20"/>
              <w:szCs w:val="20"/>
            </w:rPr>
            <w:fldChar w:fldCharType="begin"/>
          </w:r>
          <w:r w:rsidR="00A42EE4" w:rsidRPr="00C167D6">
            <w:rPr>
              <w:rFonts w:ascii="Cambria Math" w:hAnsi="Cambria Math" w:cstheme="minorHAnsi"/>
              <w:color w:val="FF0000"/>
              <w:sz w:val="20"/>
              <w:szCs w:val="20"/>
            </w:rPr>
            <w:instrText xml:space="preserve"> TOC \o "1-3" \h \z \u </w:instrText>
          </w:r>
          <w:r w:rsidRPr="0012577F">
            <w:rPr>
              <w:rFonts w:ascii="Cambria Math" w:hAnsi="Cambria Math" w:cstheme="minorHAnsi"/>
              <w:color w:val="FF0000"/>
              <w:sz w:val="20"/>
              <w:szCs w:val="20"/>
            </w:rPr>
            <w:fldChar w:fldCharType="separate"/>
          </w:r>
          <w:hyperlink w:anchor="_Toc427835278" w:history="1">
            <w:r w:rsidR="00C167D6" w:rsidRPr="00C167D6">
              <w:rPr>
                <w:rStyle w:val="Hipercze"/>
                <w:rFonts w:ascii="Cambria Math" w:eastAsiaTheme="majorEastAsia" w:hAnsi="Cambria Math"/>
                <w:noProof/>
                <w:sz w:val="20"/>
                <w:szCs w:val="20"/>
              </w:rPr>
              <w:t>Jednostki zastosowane w dokumencie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_Toc427835278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5</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79" w:history="1">
            <w:r w:rsidR="00C167D6" w:rsidRPr="00C167D6">
              <w:rPr>
                <w:rStyle w:val="Hipercze"/>
                <w:rFonts w:ascii="Cambria Math" w:eastAsiaTheme="majorEastAsia" w:hAnsi="Cambria Math"/>
                <w:noProof/>
                <w:sz w:val="20"/>
                <w:szCs w:val="20"/>
              </w:rPr>
              <w:t>Skróty zastosowane w dokumencie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_Toc427835279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5</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280" w:history="1">
            <w:r w:rsidR="00C167D6" w:rsidRPr="00C167D6">
              <w:rPr>
                <w:rStyle w:val="Hipercze"/>
                <w:rFonts w:ascii="Cambria Math" w:eastAsiaTheme="majorEastAsia" w:hAnsi="Cambria Math" w:cstheme="minorHAnsi"/>
                <w:noProof/>
                <w:sz w:val="20"/>
                <w:szCs w:val="20"/>
              </w:rPr>
              <w:t>Streszczenie w języku niespecjalistycznym</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_Toc427835280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281" w:history="1">
            <w:r w:rsidR="00C167D6" w:rsidRPr="00C167D6">
              <w:rPr>
                <w:rStyle w:val="Hipercze"/>
                <w:rFonts w:ascii="Cambria Math" w:eastAsiaTheme="majorEastAsia" w:hAnsi="Cambria Math"/>
                <w:noProof/>
                <w:sz w:val="20"/>
                <w:szCs w:val="20"/>
              </w:rPr>
              <w:t>I.</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Ogólna strategia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_Toc427835281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8</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282" w:history="1">
            <w:r w:rsidR="00C167D6" w:rsidRPr="00C167D6">
              <w:rPr>
                <w:rStyle w:val="Hipercze"/>
                <w:rFonts w:ascii="Cambria Math" w:hAnsi="Cambria Math"/>
                <w:sz w:val="20"/>
                <w:szCs w:val="20"/>
                <w:lang w:eastAsia="pl-PL"/>
              </w:rPr>
              <w:t>1.</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lang w:eastAsia="pl-PL"/>
              </w:rPr>
              <w:t>Źródła prawa</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_Toc427835282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9</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83" w:history="1">
            <w:r w:rsidR="00C167D6" w:rsidRPr="00C167D6">
              <w:rPr>
                <w:rStyle w:val="Hipercze"/>
                <w:rFonts w:ascii="Cambria Math" w:eastAsiaTheme="majorEastAsia" w:hAnsi="Cambria Math"/>
                <w:noProof/>
                <w:sz w:val="20"/>
                <w:szCs w:val="20"/>
              </w:rPr>
              <w:t>1.1.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Prawo międzynarodowe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_Toc427835283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9</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84" w:history="1">
            <w:r w:rsidR="00C167D6" w:rsidRPr="00C167D6">
              <w:rPr>
                <w:rStyle w:val="Hipercze"/>
                <w:rFonts w:ascii="Cambria Math" w:eastAsiaTheme="majorEastAsia" w:hAnsi="Cambria Math"/>
                <w:noProof/>
                <w:sz w:val="20"/>
                <w:szCs w:val="20"/>
              </w:rPr>
              <w:t>1.2.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Prawo krajowe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11</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285" w:history="1">
            <w:r w:rsidR="00C167D6" w:rsidRPr="00C167D6">
              <w:rPr>
                <w:rStyle w:val="Hipercze"/>
                <w:rFonts w:ascii="Cambria Math" w:hAnsi="Cambria Math"/>
                <w:sz w:val="20"/>
                <w:szCs w:val="20"/>
              </w:rPr>
              <w:t>2.</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Zgodno</w:t>
            </w:r>
            <w:r w:rsidR="00C167D6" w:rsidRPr="00C167D6">
              <w:rPr>
                <w:rStyle w:val="Hipercze"/>
                <w:rFonts w:ascii="Cambria Math" w:hAnsi="Cambria Math" w:cs="Calibri"/>
                <w:sz w:val="20"/>
                <w:szCs w:val="20"/>
              </w:rPr>
              <w:t>ść</w:t>
            </w:r>
            <w:r w:rsidR="00C167D6" w:rsidRPr="00C167D6">
              <w:rPr>
                <w:rStyle w:val="Hipercze"/>
                <w:rFonts w:ascii="Cambria Math" w:hAnsi="Cambria Math"/>
                <w:sz w:val="20"/>
                <w:szCs w:val="20"/>
              </w:rPr>
              <w:t xml:space="preserve"> dokumentu z przepisami o Strategicznej Ocenie Oddzia</w:t>
            </w:r>
            <w:r w:rsidR="00C167D6" w:rsidRPr="00C167D6">
              <w:rPr>
                <w:rStyle w:val="Hipercze"/>
                <w:rFonts w:ascii="Cambria Math" w:hAnsi="Cambria Math" w:cs="Cambria"/>
                <w:sz w:val="20"/>
                <w:szCs w:val="20"/>
              </w:rPr>
              <w:t>ł</w:t>
            </w:r>
            <w:r w:rsidR="00C167D6" w:rsidRPr="00C167D6">
              <w:rPr>
                <w:rStyle w:val="Hipercze"/>
                <w:rFonts w:ascii="Cambria Math" w:hAnsi="Cambria Math"/>
                <w:sz w:val="20"/>
                <w:szCs w:val="20"/>
              </w:rPr>
              <w:t xml:space="preserve">ywania na </w:t>
            </w:r>
            <w:r w:rsidR="00C167D6" w:rsidRPr="00C167D6">
              <w:rPr>
                <w:rStyle w:val="Hipercze"/>
                <w:rFonts w:ascii="Cambria Math" w:hAnsi="Cambria Math" w:cs="Cambria"/>
                <w:sz w:val="20"/>
                <w:szCs w:val="20"/>
              </w:rPr>
              <w:t>Ś</w:t>
            </w:r>
            <w:r w:rsidR="00C167D6" w:rsidRPr="00C167D6">
              <w:rPr>
                <w:rStyle w:val="Hipercze"/>
                <w:rFonts w:ascii="Cambria Math" w:hAnsi="Cambria Math"/>
                <w:sz w:val="20"/>
                <w:szCs w:val="20"/>
              </w:rPr>
              <w:t>rodowisko</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_Toc427835285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14</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286" w:history="1">
            <w:r w:rsidR="00C167D6" w:rsidRPr="00C167D6">
              <w:rPr>
                <w:rStyle w:val="Hipercze"/>
                <w:rFonts w:ascii="Cambria Math" w:hAnsi="Cambria Math"/>
                <w:sz w:val="20"/>
                <w:szCs w:val="20"/>
              </w:rPr>
              <w:t>3.</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Cele i strategie</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_Toc427835286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16</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87" w:history="1">
            <w:r w:rsidR="00C167D6" w:rsidRPr="00C167D6">
              <w:rPr>
                <w:rStyle w:val="Hipercze"/>
                <w:rFonts w:ascii="Cambria Math" w:eastAsiaTheme="majorEastAsia" w:hAnsi="Cambria Math"/>
                <w:noProof/>
                <w:sz w:val="20"/>
                <w:szCs w:val="20"/>
              </w:rPr>
              <w:t>3.1.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Wymiar krajowy</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_Toc427835287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16</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88" w:history="1">
            <w:r w:rsidR="00C167D6" w:rsidRPr="00C167D6">
              <w:rPr>
                <w:rStyle w:val="Hipercze"/>
                <w:rFonts w:ascii="Cambria Math" w:eastAsiaTheme="majorEastAsia" w:hAnsi="Cambria Math"/>
                <w:noProof/>
                <w:sz w:val="20"/>
                <w:szCs w:val="20"/>
              </w:rPr>
              <w:t>3.2.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Wymiar regionalny</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_Toc427835288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19</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89" w:history="1">
            <w:r w:rsidR="00C167D6" w:rsidRPr="00C167D6">
              <w:rPr>
                <w:rStyle w:val="Hipercze"/>
                <w:rFonts w:ascii="Cambria Math" w:eastAsiaTheme="majorEastAsia" w:hAnsi="Cambria Math"/>
                <w:noProof/>
                <w:sz w:val="20"/>
                <w:szCs w:val="20"/>
              </w:rPr>
              <w:t>3.3.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Wymiar lokalny</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_Toc427835289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38</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290" w:history="1">
            <w:r w:rsidR="00C167D6" w:rsidRPr="00C167D6">
              <w:rPr>
                <w:rStyle w:val="Hipercze"/>
                <w:rFonts w:ascii="Cambria Math" w:hAnsi="Cambria Math"/>
                <w:sz w:val="20"/>
                <w:szCs w:val="20"/>
              </w:rPr>
              <w:t>4.</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Charakterystyka stanu istniejącego</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_Toc427835290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43</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1" w:history="1">
            <w:r w:rsidR="00C167D6" w:rsidRPr="00C167D6">
              <w:rPr>
                <w:rStyle w:val="Hipercze"/>
                <w:rFonts w:ascii="Cambria Math" w:eastAsiaTheme="majorEastAsia" w:hAnsi="Cambria Math"/>
                <w:noProof/>
                <w:sz w:val="20"/>
                <w:szCs w:val="20"/>
              </w:rPr>
              <w:t>4.1.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Charakterystyka gminy</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_Toc427835291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43</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2" w:history="1">
            <w:r w:rsidR="00C167D6" w:rsidRPr="00C167D6">
              <w:rPr>
                <w:rStyle w:val="Hipercze"/>
                <w:rFonts w:ascii="Cambria Math" w:eastAsiaTheme="majorEastAsia" w:hAnsi="Cambria Math"/>
                <w:noProof/>
                <w:sz w:val="20"/>
                <w:szCs w:val="20"/>
              </w:rPr>
              <w:t>4.2.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Obszary i obiekty podlegające ochronie.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_Toc427835292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46</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3" w:history="1">
            <w:r w:rsidR="00C167D6" w:rsidRPr="00C167D6">
              <w:rPr>
                <w:rStyle w:val="Hipercze"/>
                <w:rFonts w:ascii="Cambria Math" w:eastAsiaTheme="majorEastAsia" w:hAnsi="Cambria Math"/>
                <w:noProof/>
                <w:sz w:val="20"/>
                <w:szCs w:val="20"/>
              </w:rPr>
              <w:t>4.3.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Stan powietrza na terenie gminy Strawczyn</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_Toc427835293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51</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4" w:history="1">
            <w:r w:rsidR="00C167D6" w:rsidRPr="00C167D6">
              <w:rPr>
                <w:rStyle w:val="Hipercze"/>
                <w:rFonts w:ascii="Cambria Math" w:eastAsiaTheme="majorEastAsia" w:hAnsi="Cambria Math"/>
                <w:noProof/>
                <w:sz w:val="20"/>
                <w:szCs w:val="20"/>
              </w:rPr>
              <w:t>4.4.</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Demografia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54</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5" w:history="1">
            <w:r w:rsidR="00C167D6" w:rsidRPr="00C167D6">
              <w:rPr>
                <w:rStyle w:val="Hipercze"/>
                <w:rFonts w:ascii="Cambria Math" w:eastAsiaTheme="majorEastAsia" w:hAnsi="Cambria Math"/>
                <w:noProof/>
                <w:sz w:val="20"/>
                <w:szCs w:val="20"/>
              </w:rPr>
              <w:t>4.5.</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Struktura mieszkaniowa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_Toc427835295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55</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6" w:history="1">
            <w:r w:rsidR="00C167D6" w:rsidRPr="00C167D6">
              <w:rPr>
                <w:rStyle w:val="Hipercze"/>
                <w:rFonts w:ascii="Cambria Math" w:eastAsiaTheme="majorEastAsia" w:hAnsi="Cambria Math"/>
                <w:noProof/>
                <w:sz w:val="20"/>
                <w:szCs w:val="20"/>
              </w:rPr>
              <w:t>4.6.</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Działalność gospodarcza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_Toc427835296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59</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297" w:history="1">
            <w:r w:rsidR="00C167D6" w:rsidRPr="00C167D6">
              <w:rPr>
                <w:rStyle w:val="Hipercze"/>
                <w:rFonts w:ascii="Cambria Math" w:hAnsi="Cambria Math"/>
                <w:sz w:val="20"/>
                <w:szCs w:val="20"/>
              </w:rPr>
              <w:t>5.</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Identyfikacja obszarów problemowych na terenie gminy Strawczyn</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_Toc427835297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62</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298" w:history="1">
            <w:r w:rsidR="00C167D6" w:rsidRPr="00C167D6">
              <w:rPr>
                <w:rStyle w:val="Hipercze"/>
                <w:rFonts w:ascii="Cambria Math" w:hAnsi="Cambria Math"/>
                <w:sz w:val="20"/>
                <w:szCs w:val="20"/>
              </w:rPr>
              <w:t>6.</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Aspekty organizacyjne i finansowe</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_Toc427835298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62</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299" w:history="1">
            <w:r w:rsidR="00C167D6" w:rsidRPr="00C167D6">
              <w:rPr>
                <w:rStyle w:val="Hipercze"/>
                <w:rFonts w:ascii="Cambria Math" w:eastAsiaTheme="majorEastAsia" w:hAnsi="Cambria Math"/>
                <w:noProof/>
                <w:sz w:val="20"/>
                <w:szCs w:val="20"/>
              </w:rPr>
              <w:t>6.1.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Źródło 1: Unijna perspektywa budżetowa 2014-2020</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_Toc427835299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63</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0" w:history="1">
            <w:r w:rsidR="00C167D6" w:rsidRPr="00C167D6">
              <w:rPr>
                <w:rStyle w:val="Hipercze"/>
                <w:rFonts w:ascii="Cambria Math" w:eastAsiaTheme="majorEastAsia" w:hAnsi="Cambria Math"/>
                <w:noProof/>
                <w:sz w:val="20"/>
                <w:szCs w:val="20"/>
              </w:rPr>
              <w:t>6.2.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Źródło 2: Środki Narodowy Fundusz Ochrony Środowiska  i Gospodarki Wodnej</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_Toc427835300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68</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1" w:history="1">
            <w:r w:rsidR="00C167D6" w:rsidRPr="00C167D6">
              <w:rPr>
                <w:rStyle w:val="Hipercze"/>
                <w:rFonts w:ascii="Cambria Math" w:eastAsiaTheme="majorEastAsia" w:hAnsi="Cambria Math"/>
                <w:noProof/>
                <w:sz w:val="20"/>
                <w:szCs w:val="20"/>
              </w:rPr>
              <w:t>6.2.1.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System Zielonych Inwestycji – program priorytetowy BOCIAN rozproszone odnawialne źródła energii</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_Toc427835301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68</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2" w:history="1">
            <w:r w:rsidR="00C167D6" w:rsidRPr="00C167D6">
              <w:rPr>
                <w:rStyle w:val="Hipercze"/>
                <w:rFonts w:ascii="Cambria Math" w:eastAsiaTheme="majorEastAsia" w:hAnsi="Cambria Math"/>
                <w:noProof/>
                <w:sz w:val="20"/>
                <w:szCs w:val="20"/>
              </w:rPr>
              <w:t>6.2.2.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System Zielonych Inwestycji – program priorytetowy LEMUR – Energooszczędne Budynki Użyteczności Publicznej</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_Toc427835302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69</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3" w:history="1">
            <w:r w:rsidR="00C167D6" w:rsidRPr="00C167D6">
              <w:rPr>
                <w:rStyle w:val="Hipercze"/>
                <w:rFonts w:ascii="Cambria Math" w:eastAsiaTheme="majorEastAsia" w:hAnsi="Cambria Math"/>
                <w:noProof/>
                <w:sz w:val="20"/>
                <w:szCs w:val="20"/>
              </w:rPr>
              <w:t>6.2.3.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Program PROSUMENT  - dofinansowanie mikroinstalacji OZE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_Toc427835303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69</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4" w:history="1">
            <w:r w:rsidR="00C167D6" w:rsidRPr="00C167D6">
              <w:rPr>
                <w:rStyle w:val="Hipercze"/>
                <w:rFonts w:ascii="Cambria Math" w:eastAsiaTheme="majorEastAsia" w:hAnsi="Cambria Math"/>
                <w:noProof/>
                <w:sz w:val="20"/>
                <w:szCs w:val="20"/>
              </w:rPr>
              <w:t>6.2.4.</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Dopłaty na budowę domów energooszczędnych</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70</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5" w:history="1">
            <w:r w:rsidR="00C167D6" w:rsidRPr="00C167D6">
              <w:rPr>
                <w:rStyle w:val="Hipercze"/>
                <w:rFonts w:ascii="Cambria Math" w:eastAsiaTheme="majorEastAsia" w:hAnsi="Cambria Math"/>
                <w:noProof/>
                <w:sz w:val="20"/>
                <w:szCs w:val="20"/>
              </w:rPr>
              <w:t>6.3.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Źródło 3: Środki WFOŚiGW</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_Toc427835305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71</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6" w:history="1">
            <w:r w:rsidR="00C167D6" w:rsidRPr="00C167D6">
              <w:rPr>
                <w:rStyle w:val="Hipercze"/>
                <w:rFonts w:ascii="Cambria Math" w:eastAsiaTheme="majorEastAsia" w:hAnsi="Cambria Math"/>
                <w:noProof/>
                <w:sz w:val="20"/>
                <w:szCs w:val="20"/>
              </w:rPr>
              <w:t>6.4.</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Źródło 4: Bank Ochrony Środowiska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_Toc427835306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72</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7" w:history="1">
            <w:r w:rsidR="00C167D6" w:rsidRPr="00C167D6">
              <w:rPr>
                <w:rStyle w:val="Hipercze"/>
                <w:rFonts w:ascii="Cambria Math" w:eastAsiaTheme="majorEastAsia" w:hAnsi="Cambria Math"/>
                <w:noProof/>
                <w:sz w:val="20"/>
                <w:szCs w:val="20"/>
              </w:rPr>
              <w:t>6.5.</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Źródło 5: Bank Gospodarstwa Krajowego.</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_Toc427835307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74</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8" w:history="1">
            <w:r w:rsidR="00C167D6" w:rsidRPr="00C167D6">
              <w:rPr>
                <w:rStyle w:val="Hipercze"/>
                <w:rFonts w:ascii="Cambria Math" w:eastAsiaTheme="majorEastAsia" w:hAnsi="Cambria Math"/>
                <w:noProof/>
                <w:sz w:val="20"/>
                <w:szCs w:val="20"/>
              </w:rPr>
              <w:t>6.6.</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Źródło 6: ESCO</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_Toc427835308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74</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09" w:history="1">
            <w:r w:rsidR="00C167D6" w:rsidRPr="00C167D6">
              <w:rPr>
                <w:rStyle w:val="Hipercze"/>
                <w:rFonts w:ascii="Cambria Math" w:eastAsiaTheme="majorEastAsia" w:hAnsi="Cambria Math"/>
                <w:noProof/>
                <w:sz w:val="20"/>
                <w:szCs w:val="20"/>
              </w:rPr>
              <w:t>6.7.</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Kontrakt terytorialny dla Województwa Świętokrzyskiego</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_Toc427835309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75</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10" w:history="1">
            <w:r w:rsidR="00C167D6" w:rsidRPr="00C167D6">
              <w:rPr>
                <w:rStyle w:val="Hipercze"/>
                <w:rFonts w:ascii="Cambria Math" w:eastAsiaTheme="majorEastAsia" w:hAnsi="Cambria Math"/>
                <w:noProof/>
                <w:sz w:val="20"/>
                <w:szCs w:val="20"/>
              </w:rPr>
              <w:t>II.</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Wyniki bazowej inwentaryzacji dwutlenku węgla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_Toc427835310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76</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11" w:history="1">
            <w:r w:rsidR="00C167D6" w:rsidRPr="00C167D6">
              <w:rPr>
                <w:rStyle w:val="Hipercze"/>
                <w:rFonts w:ascii="Cambria Math" w:hAnsi="Cambria Math"/>
                <w:sz w:val="20"/>
                <w:szCs w:val="20"/>
              </w:rPr>
              <w:t>1.</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Metodologia</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_Toc427835311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76</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12" w:history="1">
            <w:r w:rsidR="00C167D6" w:rsidRPr="00C167D6">
              <w:rPr>
                <w:rStyle w:val="Hipercze"/>
                <w:rFonts w:ascii="Cambria Math" w:eastAsiaTheme="majorEastAsia" w:hAnsi="Cambria Math"/>
                <w:noProof/>
                <w:sz w:val="20"/>
                <w:szCs w:val="20"/>
              </w:rPr>
              <w:t>1.1.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Czynniki wpływające na emisję</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_Toc427835312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79</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13" w:history="1">
            <w:r w:rsidR="00C167D6" w:rsidRPr="00C167D6">
              <w:rPr>
                <w:rStyle w:val="Hipercze"/>
                <w:rFonts w:ascii="Cambria Math" w:hAnsi="Cambria Math"/>
                <w:sz w:val="20"/>
                <w:szCs w:val="20"/>
              </w:rPr>
              <w:t>2.</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Transport</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_Toc427835313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81</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14" w:history="1">
            <w:r w:rsidR="00C167D6" w:rsidRPr="00C167D6">
              <w:rPr>
                <w:rStyle w:val="Hipercze"/>
                <w:rFonts w:ascii="Cambria Math" w:eastAsiaTheme="majorEastAsia" w:hAnsi="Cambria Math"/>
                <w:noProof/>
                <w:sz w:val="20"/>
                <w:szCs w:val="20"/>
              </w:rPr>
              <w:t>2.1.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Ruch lokalny</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_Toc427835314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82</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15" w:history="1">
            <w:r w:rsidR="00C167D6" w:rsidRPr="00C167D6">
              <w:rPr>
                <w:rStyle w:val="Hipercze"/>
                <w:rFonts w:ascii="Cambria Math" w:eastAsiaTheme="majorEastAsia" w:hAnsi="Cambria Math"/>
                <w:noProof/>
                <w:sz w:val="20"/>
                <w:szCs w:val="20"/>
              </w:rPr>
              <w:t>2.2.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Tranzyt</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_Toc427835315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86</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16" w:history="1">
            <w:r w:rsidR="00C167D6" w:rsidRPr="00C167D6">
              <w:rPr>
                <w:rStyle w:val="Hipercze"/>
                <w:rFonts w:ascii="Cambria Math" w:eastAsiaTheme="majorEastAsia" w:hAnsi="Cambria Math"/>
                <w:noProof/>
                <w:sz w:val="20"/>
                <w:szCs w:val="20"/>
              </w:rPr>
              <w:t>2.3. Podsumowanie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_Toc427835316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87</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17" w:history="1">
            <w:r w:rsidR="00C167D6" w:rsidRPr="00C167D6">
              <w:rPr>
                <w:rStyle w:val="Hipercze"/>
                <w:rFonts w:ascii="Cambria Math" w:hAnsi="Cambria Math"/>
                <w:sz w:val="20"/>
                <w:szCs w:val="20"/>
              </w:rPr>
              <w:t>3.</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Zużycie energii elektrycznej</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_Toc427835317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88</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18" w:history="1">
            <w:r w:rsidR="00C167D6" w:rsidRPr="00C167D6">
              <w:rPr>
                <w:rStyle w:val="Hipercze"/>
                <w:rFonts w:ascii="Cambria Math" w:hAnsi="Cambria Math"/>
                <w:sz w:val="20"/>
                <w:szCs w:val="20"/>
              </w:rPr>
              <w:t>4.</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Zużycie gazu</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_Toc427835318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90</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19" w:history="1">
            <w:r w:rsidR="00C167D6" w:rsidRPr="00C167D6">
              <w:rPr>
                <w:rStyle w:val="Hipercze"/>
                <w:rFonts w:ascii="Cambria Math" w:hAnsi="Cambria Math"/>
                <w:sz w:val="20"/>
                <w:szCs w:val="20"/>
              </w:rPr>
              <w:t>5.</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System ciepłowniczy</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_Toc427835319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90</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20" w:history="1">
            <w:r w:rsidR="00C167D6" w:rsidRPr="00C167D6">
              <w:rPr>
                <w:rStyle w:val="Hipercze"/>
                <w:rFonts w:ascii="Cambria Math" w:eastAsiaTheme="majorEastAsia" w:hAnsi="Cambria Math"/>
                <w:noProof/>
                <w:sz w:val="20"/>
                <w:szCs w:val="20"/>
              </w:rPr>
              <w:t>5.1.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Paliwa opałowe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_Toc427835320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91</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21" w:history="1">
            <w:r w:rsidR="00C167D6" w:rsidRPr="00C167D6">
              <w:rPr>
                <w:rStyle w:val="Hipercze"/>
                <w:rFonts w:ascii="Cambria Math" w:hAnsi="Cambria Math"/>
                <w:sz w:val="20"/>
                <w:szCs w:val="20"/>
              </w:rPr>
              <w:t>6.</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Oświetlenie uliczne</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_Toc427835321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94</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22" w:history="1">
            <w:r w:rsidR="00C167D6" w:rsidRPr="00C167D6">
              <w:rPr>
                <w:rStyle w:val="Hipercze"/>
                <w:rFonts w:ascii="Cambria Math" w:hAnsi="Cambria Math"/>
                <w:sz w:val="20"/>
                <w:szCs w:val="20"/>
              </w:rPr>
              <w:t>7.</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Budynki użyteczności publicznej</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_Toc427835322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94</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23" w:history="1">
            <w:r w:rsidR="00C167D6" w:rsidRPr="00C167D6">
              <w:rPr>
                <w:rStyle w:val="Hipercze"/>
                <w:rFonts w:ascii="Cambria Math" w:hAnsi="Cambria Math"/>
                <w:sz w:val="20"/>
                <w:szCs w:val="20"/>
              </w:rPr>
              <w:t>8.</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Podsumowanie inwentaryzacji emisji CO</w:t>
            </w:r>
            <w:r w:rsidR="00C167D6" w:rsidRPr="00C167D6">
              <w:rPr>
                <w:rStyle w:val="Hipercze"/>
                <w:rFonts w:ascii="Cambria Math" w:hAnsi="Cambria Math"/>
                <w:sz w:val="20"/>
                <w:szCs w:val="20"/>
                <w:vertAlign w:val="subscript"/>
              </w:rPr>
              <w:t>2</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_Toc427835323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97</w:t>
            </w:r>
            <w:r w:rsidRPr="00C167D6">
              <w:rPr>
                <w:rFonts w:ascii="Cambria Math" w:hAnsi="Cambria Math"/>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24" w:history="1">
            <w:r w:rsidR="00C167D6" w:rsidRPr="00C167D6">
              <w:rPr>
                <w:rStyle w:val="Hipercze"/>
                <w:rFonts w:ascii="Cambria Math" w:eastAsiaTheme="majorEastAsia" w:hAnsi="Cambria Math"/>
                <w:noProof/>
                <w:sz w:val="20"/>
                <w:szCs w:val="20"/>
              </w:rPr>
              <w:t>III.</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Działania/zadania i środki zaplanowane na cały okres objęty planem</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_Toc427835324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100</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25" w:history="1">
            <w:r w:rsidR="00C167D6" w:rsidRPr="00C167D6">
              <w:rPr>
                <w:rStyle w:val="Hipercze"/>
                <w:rFonts w:ascii="Cambria Math" w:hAnsi="Cambria Math"/>
                <w:sz w:val="20"/>
                <w:szCs w:val="20"/>
              </w:rPr>
              <w:t>1.</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Opis poszczególnych metod redukcji emisji</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_Toc427835325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100</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26" w:history="1">
            <w:r w:rsidR="00C167D6" w:rsidRPr="00C167D6">
              <w:rPr>
                <w:rStyle w:val="Hipercze"/>
                <w:rFonts w:ascii="Cambria Math" w:eastAsiaTheme="majorEastAsia" w:hAnsi="Cambria Math"/>
                <w:noProof/>
                <w:sz w:val="20"/>
                <w:szCs w:val="20"/>
              </w:rPr>
              <w:t>1.1. Energetyka wiatrowa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_Toc427835326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100</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27" w:history="1">
            <w:r w:rsidR="00C167D6" w:rsidRPr="00C167D6">
              <w:rPr>
                <w:rStyle w:val="Hipercze"/>
                <w:rFonts w:ascii="Cambria Math" w:eastAsiaTheme="majorEastAsia" w:hAnsi="Cambria Math"/>
                <w:noProof/>
                <w:sz w:val="20"/>
                <w:szCs w:val="20"/>
              </w:rPr>
              <w:t>1.2.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Energetyka słoneczna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_Toc427835327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101</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28" w:history="1">
            <w:r w:rsidR="00C167D6" w:rsidRPr="00C167D6">
              <w:rPr>
                <w:rStyle w:val="Hipercze"/>
                <w:rFonts w:ascii="Cambria Math" w:eastAsiaTheme="majorEastAsia" w:hAnsi="Cambria Math"/>
                <w:noProof/>
                <w:sz w:val="20"/>
                <w:szCs w:val="20"/>
              </w:rPr>
              <w:t>1.3.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Pompy ciepła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_Toc427835328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104</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29" w:history="1">
            <w:r w:rsidR="00C167D6" w:rsidRPr="00C167D6">
              <w:rPr>
                <w:rStyle w:val="Hipercze"/>
                <w:rFonts w:ascii="Cambria Math" w:eastAsiaTheme="majorEastAsia" w:hAnsi="Cambria Math"/>
                <w:noProof/>
                <w:sz w:val="20"/>
                <w:szCs w:val="20"/>
              </w:rPr>
              <w:t>1.4.</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Domy pasywne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_Toc427835329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105</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30" w:history="1">
            <w:r w:rsidR="00C167D6" w:rsidRPr="00C167D6">
              <w:rPr>
                <w:rStyle w:val="Hipercze"/>
                <w:rFonts w:ascii="Cambria Math" w:hAnsi="Cambria Math"/>
                <w:sz w:val="20"/>
                <w:szCs w:val="20"/>
              </w:rPr>
              <w:t>2.</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Metodologia doboru planu działań</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_Toc427835330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106</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31" w:history="1">
            <w:r w:rsidR="00C167D6" w:rsidRPr="00C167D6">
              <w:rPr>
                <w:rStyle w:val="Hipercze"/>
                <w:rFonts w:ascii="Cambria Math" w:eastAsiaTheme="majorEastAsia" w:hAnsi="Cambria Math"/>
                <w:noProof/>
                <w:sz w:val="20"/>
                <w:szCs w:val="20"/>
              </w:rPr>
              <w:t>2.1.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Oddziaływanie planowanych działań na środowisko</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_Toc427835331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108</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32" w:history="1">
            <w:r w:rsidR="00C167D6" w:rsidRPr="00C167D6">
              <w:rPr>
                <w:rStyle w:val="Hipercze"/>
                <w:rFonts w:ascii="Cambria Math" w:eastAsiaTheme="majorEastAsia" w:hAnsi="Cambria Math"/>
                <w:noProof/>
                <w:sz w:val="20"/>
                <w:szCs w:val="20"/>
              </w:rPr>
              <w:t>2.1.</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Długoterminowa strategia, cele i zobowiązania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_Toc427835332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110</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33" w:history="1">
            <w:r w:rsidR="00C167D6" w:rsidRPr="00C167D6">
              <w:rPr>
                <w:rStyle w:val="Hipercze"/>
                <w:rFonts w:ascii="Cambria Math" w:eastAsia="Calibri,Bold" w:hAnsi="Cambria Math"/>
                <w:noProof/>
                <w:sz w:val="20"/>
                <w:szCs w:val="20"/>
                <w:lang w:eastAsia="pl-PL"/>
              </w:rPr>
              <w:t>2.2.</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Calibri,Bold" w:hAnsi="Cambria Math"/>
                <w:noProof/>
                <w:sz w:val="20"/>
                <w:szCs w:val="20"/>
                <w:lang w:eastAsia="pl-PL"/>
              </w:rPr>
              <w:t>Krótko/średnioterminowe zadania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_Toc427835333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110</w:t>
            </w:r>
            <w:r w:rsidRPr="00C167D6">
              <w:rPr>
                <w:rFonts w:ascii="Cambria Math" w:hAnsi="Cambria Math"/>
                <w:noProof/>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34" w:history="1">
            <w:r w:rsidR="00C167D6" w:rsidRPr="00C167D6">
              <w:rPr>
                <w:rStyle w:val="Hipercze"/>
                <w:rFonts w:ascii="Cambria Math" w:eastAsiaTheme="majorEastAsia" w:hAnsi="Cambria Math"/>
                <w:noProof/>
                <w:sz w:val="20"/>
                <w:szCs w:val="20"/>
              </w:rPr>
              <w:t>2.3.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Harmonogram rzeczowo/finansowy realizacji działań</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_Toc427835334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131</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35" w:history="1">
            <w:r w:rsidR="00C167D6" w:rsidRPr="00C167D6">
              <w:rPr>
                <w:rStyle w:val="Hipercze"/>
                <w:rFonts w:ascii="Cambria Math" w:eastAsiaTheme="majorEastAsia" w:hAnsi="Cambria Math"/>
                <w:noProof/>
                <w:sz w:val="20"/>
                <w:szCs w:val="20"/>
              </w:rPr>
              <w:t>IV.</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Wskaźniki monitorowania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_Toc427835335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134</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36" w:history="1">
            <w:r w:rsidR="00C167D6" w:rsidRPr="00C167D6">
              <w:rPr>
                <w:rStyle w:val="Hipercze"/>
                <w:rFonts w:ascii="Cambria Math" w:hAnsi="Cambria Math"/>
                <w:sz w:val="20"/>
                <w:szCs w:val="20"/>
              </w:rPr>
              <w:t>1.</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Poziom redukcji CO</w:t>
            </w:r>
            <w:r w:rsidR="00C167D6" w:rsidRPr="00C167D6">
              <w:rPr>
                <w:rStyle w:val="Hipercze"/>
                <w:rFonts w:ascii="Cambria Math" w:hAnsi="Cambria Math"/>
                <w:sz w:val="20"/>
                <w:szCs w:val="20"/>
                <w:vertAlign w:val="subscript"/>
              </w:rPr>
              <w:t>2</w:t>
            </w:r>
            <w:r w:rsidR="00C167D6" w:rsidRPr="00C167D6">
              <w:rPr>
                <w:rStyle w:val="Hipercze"/>
                <w:rFonts w:ascii="Cambria Math" w:hAnsi="Cambria Math"/>
                <w:sz w:val="20"/>
                <w:szCs w:val="20"/>
              </w:rPr>
              <w:t xml:space="preserve"> w stosunku do lat poprzednich</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_Toc427835336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134</w:t>
            </w:r>
            <w:r w:rsidRPr="00C167D6">
              <w:rPr>
                <w:rFonts w:ascii="Cambria Math" w:hAnsi="Cambria Math"/>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37" w:history="1">
            <w:r w:rsidR="00C167D6" w:rsidRPr="00C167D6">
              <w:rPr>
                <w:rStyle w:val="Hipercze"/>
                <w:rFonts w:ascii="Cambria Math" w:hAnsi="Cambria Math"/>
                <w:sz w:val="20"/>
                <w:szCs w:val="20"/>
              </w:rPr>
              <w:t>2.</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Monitoring i ewaluacja działań</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_Toc427835337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135</w:t>
            </w:r>
            <w:r w:rsidRPr="00C167D6">
              <w:rPr>
                <w:rFonts w:ascii="Cambria Math" w:hAnsi="Cambria Math"/>
                <w:webHidden/>
                <w:sz w:val="20"/>
                <w:szCs w:val="20"/>
              </w:rPr>
              <w:fldChar w:fldCharType="end"/>
            </w:r>
          </w:hyperlink>
        </w:p>
        <w:p w:rsidR="00C167D6" w:rsidRPr="00C167D6" w:rsidRDefault="0012577F" w:rsidP="00C167D6">
          <w:pPr>
            <w:pStyle w:val="Spistreci3"/>
            <w:spacing w:line="240" w:lineRule="auto"/>
            <w:rPr>
              <w:rFonts w:ascii="Cambria Math" w:eastAsiaTheme="minorEastAsia" w:hAnsi="Cambria Math" w:cstheme="minorBidi"/>
              <w:noProof/>
              <w:sz w:val="20"/>
              <w:szCs w:val="20"/>
              <w:lang w:eastAsia="pl-PL"/>
            </w:rPr>
          </w:pPr>
          <w:hyperlink w:anchor="_Toc427835338" w:history="1">
            <w:r w:rsidR="00C167D6" w:rsidRPr="00C167D6">
              <w:rPr>
                <w:rStyle w:val="Hipercze"/>
                <w:rFonts w:ascii="Cambria Math" w:eastAsiaTheme="majorEastAsia" w:hAnsi="Cambria Math"/>
                <w:noProof/>
                <w:sz w:val="20"/>
                <w:szCs w:val="20"/>
              </w:rPr>
              <w:t>3.</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Współpraca z interesariuszami</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_Toc427835338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139</w:t>
            </w:r>
            <w:r w:rsidRPr="00C167D6">
              <w:rPr>
                <w:rFonts w:ascii="Cambria Math" w:hAnsi="Cambria Math"/>
                <w:noProof/>
                <w:webHidden/>
                <w:sz w:val="20"/>
                <w:szCs w:val="20"/>
              </w:rPr>
              <w:fldChar w:fldCharType="end"/>
            </w:r>
          </w:hyperlink>
        </w:p>
        <w:p w:rsidR="00C167D6" w:rsidRPr="00C167D6" w:rsidRDefault="0012577F" w:rsidP="00C167D6">
          <w:pPr>
            <w:pStyle w:val="Spistreci2"/>
            <w:spacing w:line="240" w:lineRule="auto"/>
            <w:rPr>
              <w:rFonts w:ascii="Cambria Math" w:eastAsiaTheme="minorEastAsia" w:hAnsi="Cambria Math" w:cstheme="minorBidi"/>
              <w:sz w:val="20"/>
              <w:szCs w:val="20"/>
              <w:lang w:eastAsia="pl-PL"/>
            </w:rPr>
          </w:pPr>
          <w:hyperlink w:anchor="_Toc427835339" w:history="1">
            <w:r w:rsidR="00C167D6" w:rsidRPr="00C167D6">
              <w:rPr>
                <w:rStyle w:val="Hipercze"/>
                <w:rFonts w:ascii="Cambria Math" w:hAnsi="Cambria Math"/>
                <w:sz w:val="20"/>
                <w:szCs w:val="20"/>
              </w:rPr>
              <w:t>4.</w:t>
            </w:r>
            <w:r w:rsidR="00C167D6" w:rsidRPr="00C167D6">
              <w:rPr>
                <w:rFonts w:ascii="Cambria Math" w:eastAsiaTheme="minorEastAsia" w:hAnsi="Cambria Math" w:cstheme="minorBidi"/>
                <w:sz w:val="20"/>
                <w:szCs w:val="20"/>
                <w:lang w:eastAsia="pl-PL"/>
              </w:rPr>
              <w:tab/>
            </w:r>
            <w:r w:rsidR="00C167D6" w:rsidRPr="00C167D6">
              <w:rPr>
                <w:rStyle w:val="Hipercze"/>
                <w:rFonts w:ascii="Cambria Math" w:hAnsi="Cambria Math"/>
                <w:sz w:val="20"/>
                <w:szCs w:val="20"/>
              </w:rPr>
              <w:t>Uwarunkowania realizacji działań</w:t>
            </w:r>
            <w:r w:rsidR="00C167D6" w:rsidRPr="00C167D6">
              <w:rPr>
                <w:rFonts w:ascii="Cambria Math" w:hAnsi="Cambria Math"/>
                <w:webHidden/>
                <w:sz w:val="20"/>
                <w:szCs w:val="20"/>
              </w:rPr>
              <w:tab/>
            </w:r>
            <w:r w:rsidRPr="00C167D6">
              <w:rPr>
                <w:rFonts w:ascii="Cambria Math" w:hAnsi="Cambria Math"/>
                <w:webHidden/>
                <w:sz w:val="20"/>
                <w:szCs w:val="20"/>
              </w:rPr>
              <w:fldChar w:fldCharType="begin"/>
            </w:r>
            <w:r w:rsidR="00C167D6" w:rsidRPr="00C167D6">
              <w:rPr>
                <w:rFonts w:ascii="Cambria Math" w:hAnsi="Cambria Math"/>
                <w:webHidden/>
                <w:sz w:val="20"/>
                <w:szCs w:val="20"/>
              </w:rPr>
              <w:instrText xml:space="preserve"> PAGEREF _Toc427835339 \h </w:instrText>
            </w:r>
            <w:r w:rsidRPr="00C167D6">
              <w:rPr>
                <w:rFonts w:ascii="Cambria Math" w:hAnsi="Cambria Math"/>
                <w:webHidden/>
                <w:sz w:val="20"/>
                <w:szCs w:val="20"/>
              </w:rPr>
            </w:r>
            <w:r w:rsidRPr="00C167D6">
              <w:rPr>
                <w:rFonts w:ascii="Cambria Math" w:hAnsi="Cambria Math"/>
                <w:webHidden/>
                <w:sz w:val="20"/>
                <w:szCs w:val="20"/>
              </w:rPr>
              <w:fldChar w:fldCharType="separate"/>
            </w:r>
            <w:r w:rsidR="009048FD">
              <w:rPr>
                <w:rFonts w:ascii="Cambria Math" w:hAnsi="Cambria Math"/>
                <w:webHidden/>
                <w:sz w:val="20"/>
                <w:szCs w:val="20"/>
              </w:rPr>
              <w:t>141</w:t>
            </w:r>
            <w:r w:rsidRPr="00C167D6">
              <w:rPr>
                <w:rFonts w:ascii="Cambria Math" w:hAnsi="Cambria Math"/>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40" w:history="1">
            <w:r w:rsidR="00C167D6" w:rsidRPr="00C167D6">
              <w:rPr>
                <w:rStyle w:val="Hipercze"/>
                <w:rFonts w:ascii="Cambria Math" w:eastAsiaTheme="majorEastAsia" w:hAnsi="Cambria Math"/>
                <w:noProof/>
                <w:sz w:val="20"/>
                <w:szCs w:val="20"/>
                <w:lang w:eastAsia="pl-PL"/>
              </w:rPr>
              <w:t>V.</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lang w:eastAsia="pl-PL"/>
              </w:rPr>
              <w:t>Podsumowanie</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_Toc427835340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143</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41" w:history="1">
            <w:r w:rsidR="00C167D6" w:rsidRPr="00C167D6">
              <w:rPr>
                <w:rStyle w:val="Hipercze"/>
                <w:rFonts w:ascii="Cambria Math" w:eastAsiaTheme="majorEastAsia" w:hAnsi="Cambria Math"/>
                <w:noProof/>
                <w:sz w:val="20"/>
                <w:szCs w:val="20"/>
              </w:rPr>
              <w:t>VI.</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Wykaz rysunków i wykresów</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_Toc427835341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144</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42" w:history="1">
            <w:r w:rsidR="00C167D6" w:rsidRPr="00C167D6">
              <w:rPr>
                <w:rStyle w:val="Hipercze"/>
                <w:rFonts w:ascii="Cambria Math" w:eastAsiaTheme="majorEastAsia" w:hAnsi="Cambria Math"/>
                <w:noProof/>
                <w:sz w:val="20"/>
                <w:szCs w:val="20"/>
              </w:rPr>
              <w:t>VII.</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Wykaz tabel</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_Toc427835342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146</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43" w:history="1">
            <w:r w:rsidR="00C167D6" w:rsidRPr="00C167D6">
              <w:rPr>
                <w:rStyle w:val="Hipercze"/>
                <w:rFonts w:ascii="Cambria Math" w:eastAsiaTheme="majorEastAsia" w:hAnsi="Cambria Math"/>
                <w:noProof/>
                <w:sz w:val="20"/>
                <w:szCs w:val="20"/>
              </w:rPr>
              <w:t>VIII.</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Literatura</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_Toc427835343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148</w:t>
            </w:r>
            <w:r w:rsidRPr="00C167D6">
              <w:rPr>
                <w:rFonts w:ascii="Cambria Math" w:hAnsi="Cambria Math"/>
                <w:noProof/>
                <w:webHidden/>
                <w:sz w:val="20"/>
                <w:szCs w:val="20"/>
              </w:rPr>
              <w:fldChar w:fldCharType="end"/>
            </w:r>
          </w:hyperlink>
        </w:p>
        <w:p w:rsidR="00C167D6" w:rsidRPr="00C167D6" w:rsidRDefault="0012577F" w:rsidP="00C167D6">
          <w:pPr>
            <w:pStyle w:val="Spistreci1"/>
            <w:spacing w:line="240" w:lineRule="auto"/>
            <w:rPr>
              <w:rFonts w:ascii="Cambria Math" w:eastAsiaTheme="minorEastAsia" w:hAnsi="Cambria Math" w:cstheme="minorBidi"/>
              <w:noProof/>
              <w:sz w:val="20"/>
              <w:szCs w:val="20"/>
              <w:lang w:eastAsia="pl-PL"/>
            </w:rPr>
          </w:pPr>
          <w:hyperlink w:anchor="_Toc427835344" w:history="1">
            <w:r w:rsidR="00C167D6" w:rsidRPr="00C167D6">
              <w:rPr>
                <w:rStyle w:val="Hipercze"/>
                <w:rFonts w:ascii="Cambria Math" w:eastAsiaTheme="majorEastAsia" w:hAnsi="Cambria Math"/>
                <w:noProof/>
                <w:sz w:val="20"/>
                <w:szCs w:val="20"/>
              </w:rPr>
              <w:t>IX.</w:t>
            </w:r>
            <w:r w:rsidR="00C167D6" w:rsidRPr="00C167D6">
              <w:rPr>
                <w:rFonts w:ascii="Cambria Math" w:eastAsiaTheme="minorEastAsia" w:hAnsi="Cambria Math" w:cstheme="minorBidi"/>
                <w:noProof/>
                <w:sz w:val="20"/>
                <w:szCs w:val="20"/>
                <w:lang w:eastAsia="pl-PL"/>
              </w:rPr>
              <w:tab/>
            </w:r>
            <w:r w:rsidR="00C167D6" w:rsidRPr="00C167D6">
              <w:rPr>
                <w:rStyle w:val="Hipercze"/>
                <w:rFonts w:ascii="Cambria Math" w:eastAsiaTheme="majorEastAsia" w:hAnsi="Cambria Math"/>
                <w:noProof/>
                <w:sz w:val="20"/>
                <w:szCs w:val="20"/>
              </w:rPr>
              <w:t>Załącznik II – Harmonogram i zestawienie działań</w:t>
            </w:r>
            <w:r w:rsidR="00C167D6" w:rsidRPr="00C167D6">
              <w:rPr>
                <w:rFonts w:ascii="Cambria Math" w:hAnsi="Cambria Math"/>
                <w:noProof/>
                <w:webHidden/>
                <w:sz w:val="20"/>
                <w:szCs w:val="20"/>
              </w:rPr>
              <w:tab/>
            </w:r>
            <w:r w:rsidRPr="00C167D6">
              <w:rPr>
                <w:rFonts w:ascii="Cambria Math" w:hAnsi="Cambria Math"/>
                <w:noProof/>
                <w:webHidden/>
                <w:sz w:val="20"/>
                <w:szCs w:val="20"/>
              </w:rPr>
              <w:fldChar w:fldCharType="begin"/>
            </w:r>
            <w:r w:rsidR="00C167D6" w:rsidRPr="00C167D6">
              <w:rPr>
                <w:rFonts w:ascii="Cambria Math" w:hAnsi="Cambria Math"/>
                <w:noProof/>
                <w:webHidden/>
                <w:sz w:val="20"/>
                <w:szCs w:val="20"/>
              </w:rPr>
              <w:instrText xml:space="preserve"> PAGEREF _Toc427835344 \h </w:instrText>
            </w:r>
            <w:r w:rsidRPr="00C167D6">
              <w:rPr>
                <w:rFonts w:ascii="Cambria Math" w:hAnsi="Cambria Math"/>
                <w:noProof/>
                <w:webHidden/>
                <w:sz w:val="20"/>
                <w:szCs w:val="20"/>
              </w:rPr>
            </w:r>
            <w:r w:rsidRPr="00C167D6">
              <w:rPr>
                <w:rFonts w:ascii="Cambria Math" w:hAnsi="Cambria Math"/>
                <w:noProof/>
                <w:webHidden/>
                <w:sz w:val="20"/>
                <w:szCs w:val="20"/>
              </w:rPr>
              <w:fldChar w:fldCharType="separate"/>
            </w:r>
            <w:r w:rsidR="009048FD">
              <w:rPr>
                <w:rFonts w:ascii="Cambria Math" w:hAnsi="Cambria Math"/>
                <w:noProof/>
                <w:webHidden/>
                <w:sz w:val="20"/>
                <w:szCs w:val="20"/>
              </w:rPr>
              <w:t>150</w:t>
            </w:r>
            <w:r w:rsidRPr="00C167D6">
              <w:rPr>
                <w:rFonts w:ascii="Cambria Math" w:hAnsi="Cambria Math"/>
                <w:noProof/>
                <w:webHidden/>
                <w:sz w:val="20"/>
                <w:szCs w:val="20"/>
              </w:rPr>
              <w:fldChar w:fldCharType="end"/>
            </w:r>
          </w:hyperlink>
        </w:p>
        <w:p w:rsidR="00A42EE4" w:rsidRPr="00921340" w:rsidRDefault="0012577F" w:rsidP="00C167D6">
          <w:pPr>
            <w:spacing w:line="240" w:lineRule="auto"/>
            <w:rPr>
              <w:rFonts w:asciiTheme="minorHAnsi" w:hAnsiTheme="minorHAnsi" w:cstheme="minorHAnsi"/>
              <w:color w:val="000000" w:themeColor="text1"/>
              <w:sz w:val="24"/>
              <w:szCs w:val="24"/>
            </w:rPr>
          </w:pPr>
          <w:r w:rsidRPr="00C167D6">
            <w:rPr>
              <w:rFonts w:ascii="Cambria Math" w:hAnsi="Cambria Math" w:cstheme="minorHAnsi"/>
              <w:b/>
              <w:bCs/>
              <w:color w:val="FF0000"/>
              <w:sz w:val="20"/>
              <w:szCs w:val="20"/>
            </w:rPr>
            <w:fldChar w:fldCharType="end"/>
          </w:r>
        </w:p>
      </w:sdtContent>
    </w:sdt>
    <w:p w:rsidR="00886A49" w:rsidRDefault="00886A49" w:rsidP="00FF0CCF">
      <w:pPr>
        <w:rPr>
          <w:rFonts w:asciiTheme="minorHAnsi" w:hAnsiTheme="minorHAnsi" w:cstheme="minorHAnsi"/>
          <w:i/>
          <w:color w:val="000000" w:themeColor="text1"/>
          <w:sz w:val="24"/>
          <w:szCs w:val="24"/>
        </w:rPr>
      </w:pPr>
    </w:p>
    <w:p w:rsidR="00172ABA" w:rsidRDefault="00172ABA" w:rsidP="00FF0CCF">
      <w:pPr>
        <w:rPr>
          <w:rFonts w:asciiTheme="minorHAnsi" w:hAnsiTheme="minorHAnsi" w:cstheme="minorHAnsi"/>
          <w:i/>
          <w:color w:val="000000" w:themeColor="text1"/>
          <w:sz w:val="24"/>
          <w:szCs w:val="24"/>
        </w:rPr>
      </w:pPr>
    </w:p>
    <w:p w:rsidR="00172ABA" w:rsidRDefault="00172ABA" w:rsidP="00FF0CCF">
      <w:pPr>
        <w:rPr>
          <w:rFonts w:asciiTheme="minorHAnsi" w:hAnsiTheme="minorHAnsi" w:cstheme="minorHAnsi"/>
          <w:i/>
          <w:color w:val="000000" w:themeColor="text1"/>
          <w:sz w:val="24"/>
          <w:szCs w:val="24"/>
        </w:rPr>
      </w:pPr>
    </w:p>
    <w:p w:rsidR="00172ABA" w:rsidRDefault="00172ABA" w:rsidP="00FF0CCF">
      <w:pPr>
        <w:rPr>
          <w:rFonts w:asciiTheme="minorHAnsi" w:hAnsiTheme="minorHAnsi" w:cstheme="minorHAnsi"/>
          <w:i/>
          <w:color w:val="000000" w:themeColor="text1"/>
          <w:sz w:val="24"/>
          <w:szCs w:val="24"/>
        </w:rPr>
      </w:pPr>
    </w:p>
    <w:p w:rsidR="000B6FFF" w:rsidRPr="00172ABA" w:rsidRDefault="000B6FFF" w:rsidP="000B6FFF">
      <w:pPr>
        <w:pStyle w:val="Nagwek3"/>
        <w:numPr>
          <w:ilvl w:val="0"/>
          <w:numId w:val="0"/>
        </w:numPr>
      </w:pPr>
      <w:bookmarkStart w:id="0" w:name="_Toc427835278"/>
      <w:r w:rsidRPr="00172ABA">
        <w:lastRenderedPageBreak/>
        <w:t>Jednostki zastosowane w dokumencie</w:t>
      </w:r>
      <w:bookmarkEnd w:id="0"/>
    </w:p>
    <w:p w:rsidR="000B6FFF" w:rsidRDefault="000B6FFF" w:rsidP="000B6FFF">
      <w:pPr>
        <w:pStyle w:val="Legenda"/>
        <w:keepNext/>
        <w:rPr>
          <w:rFonts w:ascii="Cambria Math" w:hAnsi="Cambria Math"/>
          <w:color w:val="auto"/>
          <w:sz w:val="22"/>
        </w:rPr>
      </w:pPr>
    </w:p>
    <w:p w:rsidR="00172ABA" w:rsidRPr="00172ABA" w:rsidRDefault="00172ABA" w:rsidP="00172ABA">
      <w:pPr>
        <w:pStyle w:val="Legenda"/>
        <w:keepNext/>
        <w:jc w:val="center"/>
        <w:rPr>
          <w:rFonts w:ascii="Cambria Math" w:hAnsi="Cambria Math"/>
          <w:color w:val="auto"/>
          <w:sz w:val="22"/>
        </w:rPr>
      </w:pPr>
      <w:bookmarkStart w:id="1" w:name="_Toc427835428"/>
      <w:r w:rsidRPr="00172ABA">
        <w:rPr>
          <w:rFonts w:ascii="Cambria Math" w:hAnsi="Cambria Math"/>
          <w:color w:val="auto"/>
          <w:sz w:val="22"/>
        </w:rPr>
        <w:t xml:space="preserve">Tabela </w:t>
      </w:r>
      <w:r w:rsidR="0012577F" w:rsidRPr="00172ABA">
        <w:rPr>
          <w:rFonts w:ascii="Cambria Math" w:hAnsi="Cambria Math"/>
          <w:color w:val="auto"/>
          <w:sz w:val="22"/>
        </w:rPr>
        <w:fldChar w:fldCharType="begin"/>
      </w:r>
      <w:r w:rsidRPr="00172ABA">
        <w:rPr>
          <w:rFonts w:ascii="Cambria Math" w:hAnsi="Cambria Math"/>
          <w:color w:val="auto"/>
          <w:sz w:val="22"/>
        </w:rPr>
        <w:instrText xml:space="preserve"> SEQ Tabela \* ARABIC </w:instrText>
      </w:r>
      <w:r w:rsidR="0012577F" w:rsidRPr="00172ABA">
        <w:rPr>
          <w:rFonts w:ascii="Cambria Math" w:hAnsi="Cambria Math"/>
          <w:color w:val="auto"/>
          <w:sz w:val="22"/>
        </w:rPr>
        <w:fldChar w:fldCharType="separate"/>
      </w:r>
      <w:r w:rsidR="009048FD">
        <w:rPr>
          <w:rFonts w:ascii="Cambria Math" w:hAnsi="Cambria Math"/>
          <w:noProof/>
          <w:color w:val="auto"/>
          <w:sz w:val="22"/>
        </w:rPr>
        <w:t>1</w:t>
      </w:r>
      <w:r w:rsidR="0012577F" w:rsidRPr="00172ABA">
        <w:rPr>
          <w:rFonts w:ascii="Cambria Math" w:hAnsi="Cambria Math"/>
          <w:color w:val="auto"/>
          <w:sz w:val="22"/>
        </w:rPr>
        <w:fldChar w:fldCharType="end"/>
      </w:r>
      <w:r w:rsidRPr="00172ABA">
        <w:rPr>
          <w:rFonts w:ascii="Cambria Math" w:hAnsi="Cambria Math"/>
          <w:color w:val="auto"/>
          <w:sz w:val="22"/>
        </w:rPr>
        <w:t>. Jednostki zastosowane w dokumencie</w:t>
      </w:r>
      <w:bookmarkEnd w:id="1"/>
    </w:p>
    <w:tbl>
      <w:tblPr>
        <w:tblStyle w:val="Tabelalisty3akcent11"/>
        <w:tblW w:w="9002" w:type="dxa"/>
        <w:tblLook w:val="04A0"/>
      </w:tblPr>
      <w:tblGrid>
        <w:gridCol w:w="2567"/>
        <w:gridCol w:w="6435"/>
      </w:tblGrid>
      <w:tr w:rsidR="00172ABA" w:rsidRPr="00172ABA" w:rsidTr="00172ABA">
        <w:trPr>
          <w:cnfStyle w:val="100000000000"/>
          <w:trHeight w:val="285"/>
        </w:trPr>
        <w:tc>
          <w:tcPr>
            <w:cnfStyle w:val="001000000100"/>
            <w:tcW w:w="2567" w:type="dxa"/>
            <w:vAlign w:val="center"/>
            <w:hideMark/>
          </w:tcPr>
          <w:p w:rsidR="00172ABA" w:rsidRPr="00172ABA" w:rsidRDefault="00172ABA" w:rsidP="00172ABA">
            <w:pPr>
              <w:spacing w:before="0" w:after="0"/>
              <w:jc w:val="center"/>
              <w:rPr>
                <w:rFonts w:ascii="Cambria Math" w:hAnsi="Cambria Math" w:cstheme="minorHAnsi"/>
                <w:b w:val="0"/>
              </w:rPr>
            </w:pPr>
            <w:r w:rsidRPr="00172ABA">
              <w:rPr>
                <w:rFonts w:ascii="Cambria Math" w:hAnsi="Cambria Math" w:cstheme="minorHAnsi"/>
              </w:rPr>
              <w:t>Jednostka, symbol</w:t>
            </w:r>
          </w:p>
        </w:tc>
        <w:tc>
          <w:tcPr>
            <w:tcW w:w="6435" w:type="dxa"/>
            <w:noWrap/>
            <w:vAlign w:val="center"/>
            <w:hideMark/>
          </w:tcPr>
          <w:p w:rsidR="00172ABA" w:rsidRPr="00172ABA" w:rsidRDefault="00172ABA" w:rsidP="00172ABA">
            <w:pPr>
              <w:spacing w:before="0" w:after="0"/>
              <w:jc w:val="center"/>
              <w:cnfStyle w:val="100000000000"/>
              <w:rPr>
                <w:rFonts w:ascii="Cambria Math" w:hAnsi="Cambria Math" w:cstheme="minorHAnsi"/>
                <w:b w:val="0"/>
              </w:rPr>
            </w:pPr>
            <w:r w:rsidRPr="00172ABA">
              <w:rPr>
                <w:rFonts w:ascii="Cambria Math" w:hAnsi="Cambria Math" w:cstheme="minorHAnsi"/>
              </w:rPr>
              <w:t>Opis jednostki</w:t>
            </w:r>
          </w:p>
        </w:tc>
      </w:tr>
      <w:tr w:rsidR="00172ABA" w:rsidRPr="00172ABA" w:rsidTr="00172ABA">
        <w:trPr>
          <w:cnfStyle w:val="000000100000"/>
          <w:trHeight w:val="61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bar [b]</w:t>
            </w:r>
          </w:p>
        </w:tc>
        <w:tc>
          <w:tcPr>
            <w:tcW w:w="6435" w:type="dxa"/>
            <w:vAlign w:val="center"/>
            <w:hideMark/>
          </w:tcPr>
          <w:p w:rsidR="00172ABA" w:rsidRPr="00172ABA" w:rsidRDefault="00172ABA" w:rsidP="00172ABA">
            <w:pPr>
              <w:spacing w:before="0" w:after="0"/>
              <w:jc w:val="center"/>
              <w:cnfStyle w:val="000000100000"/>
              <w:rPr>
                <w:rFonts w:ascii="Cambria Math" w:hAnsi="Cambria Math" w:cstheme="minorHAnsi"/>
                <w:color w:val="000000"/>
              </w:rPr>
            </w:pPr>
            <w:r w:rsidRPr="00172ABA">
              <w:rPr>
                <w:rFonts w:ascii="Cambria Math" w:hAnsi="Cambria Math" w:cstheme="minorHAnsi"/>
                <w:color w:val="000000"/>
              </w:rPr>
              <w:t>jednostka miary ciśnienia w układzie jednostek CGS określoną jako 10</w:t>
            </w:r>
            <w:r w:rsidRPr="00172ABA">
              <w:rPr>
                <w:rFonts w:ascii="Cambria Math" w:hAnsi="Cambria Math" w:cstheme="minorHAnsi"/>
                <w:color w:val="000000"/>
                <w:vertAlign w:val="superscript"/>
              </w:rPr>
              <w:t>6</w:t>
            </w:r>
            <w:r w:rsidRPr="00172ABA">
              <w:rPr>
                <w:rFonts w:ascii="Cambria Math" w:hAnsi="Cambria Math" w:cstheme="minorHAnsi"/>
                <w:color w:val="000000"/>
              </w:rPr>
              <w:t> dyn/cm</w:t>
            </w:r>
            <w:r w:rsidRPr="00172ABA">
              <w:rPr>
                <w:rFonts w:ascii="Cambria Math" w:hAnsi="Cambria Math" w:cstheme="minorHAnsi"/>
                <w:color w:val="000000"/>
                <w:vertAlign w:val="superscript"/>
              </w:rPr>
              <w:t>2</w:t>
            </w:r>
            <w:r w:rsidRPr="00172ABA">
              <w:rPr>
                <w:rFonts w:ascii="Cambria Math" w:hAnsi="Cambria Math" w:cstheme="minorHAnsi"/>
                <w:color w:val="000000"/>
              </w:rPr>
              <w:t> = 10</w:t>
            </w:r>
            <w:r w:rsidRPr="00172ABA">
              <w:rPr>
                <w:rFonts w:ascii="Cambria Math" w:hAnsi="Cambria Math" w:cstheme="minorHAnsi"/>
                <w:color w:val="000000"/>
                <w:vertAlign w:val="superscript"/>
              </w:rPr>
              <w:t>6</w:t>
            </w:r>
            <w:r w:rsidRPr="00172ABA">
              <w:rPr>
                <w:rFonts w:ascii="Cambria Math" w:hAnsi="Cambria Math" w:cstheme="minorHAnsi"/>
                <w:color w:val="000000"/>
              </w:rPr>
              <w:t> b</w:t>
            </w:r>
          </w:p>
        </w:tc>
      </w:tr>
      <w:tr w:rsidR="00172ABA" w:rsidRPr="00172ABA" w:rsidTr="00172ABA">
        <w:trPr>
          <w:trHeight w:val="28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wat [W]</w:t>
            </w:r>
          </w:p>
        </w:tc>
        <w:tc>
          <w:tcPr>
            <w:tcW w:w="6435" w:type="dxa"/>
            <w:noWrap/>
            <w:vAlign w:val="center"/>
            <w:hideMark/>
          </w:tcPr>
          <w:p w:rsidR="00172ABA" w:rsidRPr="00172ABA" w:rsidRDefault="00172ABA" w:rsidP="00172ABA">
            <w:pPr>
              <w:spacing w:before="0" w:after="0"/>
              <w:jc w:val="center"/>
              <w:cnfStyle w:val="000000000000"/>
              <w:rPr>
                <w:rFonts w:ascii="Cambria Math" w:hAnsi="Cambria Math" w:cstheme="minorHAnsi"/>
                <w:color w:val="000000"/>
              </w:rPr>
            </w:pPr>
            <w:r w:rsidRPr="00172ABA">
              <w:rPr>
                <w:rFonts w:ascii="Cambria Math" w:hAnsi="Cambria Math" w:cstheme="minorHAnsi"/>
                <w:color w:val="000000"/>
              </w:rPr>
              <w:t>jednostka mocy lub strumienia energii w układzie </w:t>
            </w:r>
            <w:r w:rsidRPr="00172ABA">
              <w:rPr>
                <w:rFonts w:ascii="Cambria Math" w:hAnsi="Cambria Math" w:cstheme="minorHAnsi"/>
                <w:color w:val="000000"/>
                <w:u w:val="single"/>
              </w:rPr>
              <w:t>SI</w:t>
            </w:r>
          </w:p>
        </w:tc>
      </w:tr>
      <w:tr w:rsidR="00172ABA" w:rsidRPr="00172ABA" w:rsidTr="00172ABA">
        <w:trPr>
          <w:cnfStyle w:val="000000100000"/>
          <w:trHeight w:val="570"/>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megawat mocy cieplnej [</w:t>
            </w:r>
            <w:proofErr w:type="spellStart"/>
            <w:r w:rsidRPr="00172ABA">
              <w:rPr>
                <w:rFonts w:ascii="Cambria Math" w:hAnsi="Cambria Math" w:cstheme="minorHAnsi"/>
                <w:color w:val="000000"/>
              </w:rPr>
              <w:t>MW</w:t>
            </w:r>
            <w:r w:rsidRPr="00172ABA">
              <w:rPr>
                <w:rFonts w:ascii="Cambria Math" w:hAnsi="Cambria Math" w:cstheme="minorHAnsi"/>
                <w:color w:val="000000"/>
                <w:vertAlign w:val="subscript"/>
              </w:rPr>
              <w:t>t</w:t>
            </w:r>
            <w:proofErr w:type="spellEnd"/>
            <w:r w:rsidRPr="00172ABA">
              <w:rPr>
                <w:rFonts w:ascii="Cambria Math" w:hAnsi="Cambria Math" w:cstheme="minorHAnsi"/>
                <w:color w:val="000000"/>
              </w:rPr>
              <w:t>]</w:t>
            </w:r>
          </w:p>
        </w:tc>
        <w:tc>
          <w:tcPr>
            <w:tcW w:w="6435" w:type="dxa"/>
            <w:vAlign w:val="center"/>
            <w:hideMark/>
          </w:tcPr>
          <w:p w:rsidR="00172ABA" w:rsidRPr="00172ABA" w:rsidRDefault="00172ABA" w:rsidP="00172ABA">
            <w:pPr>
              <w:spacing w:before="0" w:after="0"/>
              <w:jc w:val="center"/>
              <w:cnfStyle w:val="000000100000"/>
              <w:rPr>
                <w:rFonts w:ascii="Cambria Math" w:hAnsi="Cambria Math" w:cstheme="minorHAnsi"/>
                <w:color w:val="000000"/>
              </w:rPr>
            </w:pPr>
            <w:r w:rsidRPr="00172ABA">
              <w:rPr>
                <w:rFonts w:ascii="Cambria Math" w:hAnsi="Cambria Math" w:cstheme="minorHAnsi"/>
                <w:color w:val="000000"/>
              </w:rPr>
              <w:t>jednostka mocy wyróżniająca moc cieplną (energetyka)</w:t>
            </w:r>
          </w:p>
        </w:tc>
      </w:tr>
      <w:tr w:rsidR="00172ABA" w:rsidRPr="00172ABA" w:rsidTr="00172ABA">
        <w:trPr>
          <w:trHeight w:val="570"/>
        </w:trPr>
        <w:tc>
          <w:tcPr>
            <w:cnfStyle w:val="001000000000"/>
            <w:tcW w:w="2567" w:type="dxa"/>
            <w:vAlign w:val="center"/>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megawat mocy elektrycznej [</w:t>
            </w:r>
            <w:proofErr w:type="spellStart"/>
            <w:r w:rsidRPr="00172ABA">
              <w:rPr>
                <w:rFonts w:ascii="Cambria Math" w:hAnsi="Cambria Math" w:cstheme="minorHAnsi"/>
                <w:color w:val="000000"/>
              </w:rPr>
              <w:t>MW</w:t>
            </w:r>
            <w:r w:rsidRPr="00172ABA">
              <w:rPr>
                <w:rFonts w:ascii="Cambria Math" w:hAnsi="Cambria Math" w:cstheme="minorHAnsi"/>
                <w:color w:val="000000"/>
                <w:vertAlign w:val="subscript"/>
              </w:rPr>
              <w:t>e</w:t>
            </w:r>
            <w:proofErr w:type="spellEnd"/>
            <w:r w:rsidRPr="00172ABA">
              <w:rPr>
                <w:rFonts w:ascii="Cambria Math" w:hAnsi="Cambria Math" w:cstheme="minorHAnsi"/>
                <w:color w:val="000000"/>
              </w:rPr>
              <w:t>]</w:t>
            </w:r>
          </w:p>
        </w:tc>
        <w:tc>
          <w:tcPr>
            <w:tcW w:w="6435" w:type="dxa"/>
            <w:vAlign w:val="center"/>
          </w:tcPr>
          <w:p w:rsidR="00172ABA" w:rsidRPr="00172ABA" w:rsidRDefault="00172ABA" w:rsidP="00172ABA">
            <w:pPr>
              <w:spacing w:before="0" w:after="0"/>
              <w:jc w:val="center"/>
              <w:cnfStyle w:val="000000000000"/>
              <w:rPr>
                <w:rFonts w:ascii="Cambria Math" w:hAnsi="Cambria Math" w:cstheme="minorHAnsi"/>
                <w:color w:val="000000"/>
              </w:rPr>
            </w:pPr>
            <w:r w:rsidRPr="00172ABA">
              <w:rPr>
                <w:rFonts w:ascii="Cambria Math" w:hAnsi="Cambria Math" w:cstheme="minorHAnsi"/>
                <w:color w:val="000000"/>
              </w:rPr>
              <w:t>jednostka mocy wyróżniająca moc elektryczną (energetyka)</w:t>
            </w:r>
          </w:p>
        </w:tc>
      </w:tr>
      <w:tr w:rsidR="00172ABA" w:rsidRPr="00172ABA" w:rsidTr="00172ABA">
        <w:trPr>
          <w:cnfStyle w:val="000000100000"/>
          <w:trHeight w:val="28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megawat [MW]</w:t>
            </w:r>
          </w:p>
        </w:tc>
        <w:tc>
          <w:tcPr>
            <w:tcW w:w="6435" w:type="dxa"/>
            <w:vAlign w:val="center"/>
            <w:hideMark/>
          </w:tcPr>
          <w:p w:rsidR="00172ABA" w:rsidRPr="00172ABA" w:rsidRDefault="00172ABA" w:rsidP="00172ABA">
            <w:pPr>
              <w:spacing w:before="0" w:after="0"/>
              <w:jc w:val="center"/>
              <w:cnfStyle w:val="000000100000"/>
              <w:rPr>
                <w:rFonts w:ascii="Cambria Math" w:hAnsi="Cambria Math" w:cstheme="minorHAnsi"/>
                <w:color w:val="000000"/>
              </w:rPr>
            </w:pPr>
            <w:r w:rsidRPr="00172ABA">
              <w:rPr>
                <w:rFonts w:ascii="Cambria Math" w:hAnsi="Cambria Math" w:cstheme="minorHAnsi"/>
                <w:color w:val="000000"/>
              </w:rPr>
              <w:t>Jednostka mocy elektrycznej i mechanicznej równa milion watów</w:t>
            </w:r>
          </w:p>
        </w:tc>
      </w:tr>
      <w:tr w:rsidR="00172ABA" w:rsidRPr="00172ABA" w:rsidTr="00172ABA">
        <w:trPr>
          <w:trHeight w:val="28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kilowat [</w:t>
            </w:r>
            <w:proofErr w:type="spellStart"/>
            <w:r w:rsidRPr="00172ABA">
              <w:rPr>
                <w:rFonts w:ascii="Cambria Math" w:hAnsi="Cambria Math" w:cstheme="minorHAnsi"/>
                <w:color w:val="000000"/>
              </w:rPr>
              <w:t>kW</w:t>
            </w:r>
            <w:proofErr w:type="spellEnd"/>
            <w:r w:rsidRPr="00172ABA">
              <w:rPr>
                <w:rFonts w:ascii="Cambria Math" w:hAnsi="Cambria Math" w:cstheme="minorHAnsi"/>
                <w:color w:val="000000"/>
              </w:rPr>
              <w:t>]</w:t>
            </w:r>
          </w:p>
        </w:tc>
        <w:tc>
          <w:tcPr>
            <w:tcW w:w="6435" w:type="dxa"/>
            <w:noWrap/>
            <w:vAlign w:val="center"/>
            <w:hideMark/>
          </w:tcPr>
          <w:p w:rsidR="00172ABA" w:rsidRPr="00172ABA" w:rsidRDefault="00172ABA" w:rsidP="00172ABA">
            <w:pPr>
              <w:spacing w:before="0" w:after="0"/>
              <w:jc w:val="center"/>
              <w:cnfStyle w:val="000000000000"/>
              <w:rPr>
                <w:rFonts w:ascii="Cambria Math" w:hAnsi="Cambria Math" w:cstheme="minorHAnsi"/>
                <w:color w:val="000000"/>
              </w:rPr>
            </w:pPr>
            <w:r w:rsidRPr="00172ABA">
              <w:rPr>
                <w:rFonts w:ascii="Cambria Math" w:hAnsi="Cambria Math" w:cstheme="minorHAnsi"/>
                <w:color w:val="000000"/>
              </w:rPr>
              <w:t>jednostka mocy elektrycznej i mechanicznej równa tysiąc watów</w:t>
            </w:r>
          </w:p>
        </w:tc>
      </w:tr>
      <w:tr w:rsidR="00172ABA" w:rsidRPr="00172ABA" w:rsidTr="00172ABA">
        <w:trPr>
          <w:cnfStyle w:val="000000100000"/>
          <w:trHeight w:val="85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megawatogodzina [</w:t>
            </w:r>
            <w:proofErr w:type="spellStart"/>
            <w:r w:rsidRPr="00172ABA">
              <w:rPr>
                <w:rFonts w:ascii="Cambria Math" w:hAnsi="Cambria Math" w:cstheme="minorHAnsi"/>
                <w:color w:val="000000"/>
              </w:rPr>
              <w:t>MWh</w:t>
            </w:r>
            <w:proofErr w:type="spellEnd"/>
            <w:r w:rsidRPr="00172ABA">
              <w:rPr>
                <w:rFonts w:ascii="Cambria Math" w:hAnsi="Cambria Math" w:cstheme="minorHAnsi"/>
                <w:color w:val="000000"/>
              </w:rPr>
              <w:t>]</w:t>
            </w:r>
          </w:p>
        </w:tc>
        <w:tc>
          <w:tcPr>
            <w:tcW w:w="6435" w:type="dxa"/>
            <w:vAlign w:val="center"/>
            <w:hideMark/>
          </w:tcPr>
          <w:p w:rsidR="00172ABA" w:rsidRPr="00172ABA" w:rsidRDefault="00172ABA" w:rsidP="00172ABA">
            <w:pPr>
              <w:spacing w:before="0" w:after="0"/>
              <w:jc w:val="center"/>
              <w:cnfStyle w:val="000000100000"/>
              <w:rPr>
                <w:rFonts w:ascii="Cambria Math" w:hAnsi="Cambria Math" w:cstheme="minorHAnsi"/>
                <w:color w:val="000000"/>
              </w:rPr>
            </w:pPr>
            <w:r w:rsidRPr="00172ABA">
              <w:rPr>
                <w:rFonts w:ascii="Cambria Math" w:hAnsi="Cambria Math" w:cstheme="minorHAnsi"/>
                <w:color w:val="000000"/>
              </w:rPr>
              <w:t>jednostka pracy, energii oraz ciepła. 1 </w:t>
            </w:r>
            <w:proofErr w:type="spellStart"/>
            <w:r w:rsidRPr="00172ABA">
              <w:rPr>
                <w:rFonts w:ascii="Cambria Math" w:hAnsi="Cambria Math" w:cstheme="minorHAnsi"/>
                <w:color w:val="000000"/>
              </w:rPr>
              <w:t>kWh</w:t>
            </w:r>
            <w:proofErr w:type="spellEnd"/>
            <w:r w:rsidRPr="00172ABA">
              <w:rPr>
                <w:rFonts w:ascii="Cambria Math" w:hAnsi="Cambria Math" w:cstheme="minorHAnsi"/>
                <w:color w:val="000000"/>
              </w:rPr>
              <w:t> odpowiada ilości energii, jaką zużywa przez godzinę urządzenie o mocy 1000 watów, czyli jednego kilowata (</w:t>
            </w:r>
            <w:proofErr w:type="spellStart"/>
            <w:r w:rsidRPr="00172ABA">
              <w:rPr>
                <w:rFonts w:ascii="Cambria Math" w:hAnsi="Cambria Math" w:cstheme="minorHAnsi"/>
                <w:color w:val="000000"/>
              </w:rPr>
              <w:t>kW</w:t>
            </w:r>
            <w:proofErr w:type="spellEnd"/>
            <w:r w:rsidRPr="00172ABA">
              <w:rPr>
                <w:rFonts w:ascii="Cambria Math" w:hAnsi="Cambria Math" w:cstheme="minorHAnsi"/>
                <w:color w:val="000000"/>
              </w:rPr>
              <w:t>)</w:t>
            </w:r>
          </w:p>
        </w:tc>
      </w:tr>
      <w:tr w:rsidR="00172ABA" w:rsidRPr="00172ABA" w:rsidTr="00172ABA">
        <w:trPr>
          <w:trHeight w:val="28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metr [m]</w:t>
            </w:r>
          </w:p>
        </w:tc>
        <w:tc>
          <w:tcPr>
            <w:tcW w:w="6435" w:type="dxa"/>
            <w:noWrap/>
            <w:vAlign w:val="center"/>
            <w:hideMark/>
          </w:tcPr>
          <w:p w:rsidR="00172ABA" w:rsidRPr="00172ABA" w:rsidRDefault="00172ABA" w:rsidP="00172ABA">
            <w:pPr>
              <w:spacing w:before="0" w:after="0"/>
              <w:jc w:val="center"/>
              <w:cnfStyle w:val="000000000000"/>
              <w:rPr>
                <w:rFonts w:ascii="Cambria Math" w:hAnsi="Cambria Math" w:cstheme="minorHAnsi"/>
                <w:color w:val="000000"/>
              </w:rPr>
            </w:pPr>
            <w:r w:rsidRPr="00172ABA">
              <w:rPr>
                <w:rFonts w:ascii="Cambria Math" w:hAnsi="Cambria Math" w:cstheme="minorHAnsi"/>
                <w:color w:val="000000"/>
              </w:rPr>
              <w:t>jednostka podstawowa długości</w:t>
            </w:r>
          </w:p>
        </w:tc>
      </w:tr>
      <w:tr w:rsidR="00172ABA" w:rsidRPr="00172ABA" w:rsidTr="00172ABA">
        <w:trPr>
          <w:cnfStyle w:val="000000100000"/>
          <w:trHeight w:val="28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kilometr [km]</w:t>
            </w:r>
          </w:p>
        </w:tc>
        <w:tc>
          <w:tcPr>
            <w:tcW w:w="6435" w:type="dxa"/>
            <w:vAlign w:val="center"/>
            <w:hideMark/>
          </w:tcPr>
          <w:p w:rsidR="00172ABA" w:rsidRPr="00172ABA" w:rsidRDefault="00172ABA" w:rsidP="00172ABA">
            <w:pPr>
              <w:spacing w:before="0" w:after="0"/>
              <w:jc w:val="center"/>
              <w:cnfStyle w:val="000000100000"/>
              <w:rPr>
                <w:rFonts w:ascii="Cambria Math" w:hAnsi="Cambria Math" w:cstheme="minorHAnsi"/>
                <w:color w:val="000000"/>
              </w:rPr>
            </w:pPr>
            <w:r w:rsidRPr="00172ABA">
              <w:rPr>
                <w:rFonts w:ascii="Cambria Math" w:hAnsi="Cambria Math" w:cstheme="minorHAnsi"/>
                <w:color w:val="000000"/>
              </w:rPr>
              <w:t>wielokrotność metra, kilometr to 1000 metrów</w:t>
            </w:r>
          </w:p>
        </w:tc>
      </w:tr>
      <w:tr w:rsidR="00172ABA" w:rsidRPr="00172ABA" w:rsidTr="00172ABA">
        <w:trPr>
          <w:trHeight w:val="570"/>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metr sześcienny [m</w:t>
            </w:r>
            <w:r w:rsidRPr="00172ABA">
              <w:rPr>
                <w:rFonts w:ascii="Cambria Math" w:hAnsi="Cambria Math" w:cstheme="minorHAnsi"/>
                <w:color w:val="000000"/>
                <w:vertAlign w:val="superscript"/>
              </w:rPr>
              <w:t>3</w:t>
            </w:r>
            <w:r w:rsidRPr="00172ABA">
              <w:rPr>
                <w:rFonts w:ascii="Cambria Math" w:hAnsi="Cambria Math" w:cstheme="minorHAnsi"/>
                <w:color w:val="000000"/>
              </w:rPr>
              <w:t>]</w:t>
            </w:r>
          </w:p>
        </w:tc>
        <w:tc>
          <w:tcPr>
            <w:tcW w:w="6435" w:type="dxa"/>
            <w:noWrap/>
            <w:vAlign w:val="center"/>
            <w:hideMark/>
          </w:tcPr>
          <w:p w:rsidR="00172ABA" w:rsidRPr="00172ABA" w:rsidRDefault="00172ABA" w:rsidP="00172ABA">
            <w:pPr>
              <w:spacing w:before="0" w:after="0"/>
              <w:jc w:val="center"/>
              <w:cnfStyle w:val="000000000000"/>
              <w:rPr>
                <w:rFonts w:ascii="Cambria Math" w:hAnsi="Cambria Math" w:cstheme="minorHAnsi"/>
                <w:color w:val="000000"/>
              </w:rPr>
            </w:pPr>
            <w:r w:rsidRPr="00172ABA">
              <w:rPr>
                <w:rFonts w:ascii="Cambria Math" w:hAnsi="Cambria Math" w:cstheme="minorHAnsi"/>
                <w:color w:val="000000"/>
              </w:rPr>
              <w:t>pochodna jednostka objętości w układzie SI</w:t>
            </w:r>
          </w:p>
        </w:tc>
      </w:tr>
      <w:tr w:rsidR="00172ABA" w:rsidRPr="00172ABA" w:rsidTr="00172ABA">
        <w:trPr>
          <w:cnfStyle w:val="000000100000"/>
          <w:trHeight w:val="585"/>
        </w:trPr>
        <w:tc>
          <w:tcPr>
            <w:cnfStyle w:val="001000000000"/>
            <w:tcW w:w="2567" w:type="dxa"/>
            <w:vAlign w:val="center"/>
            <w:hideMark/>
          </w:tcPr>
          <w:p w:rsidR="00172ABA" w:rsidRPr="00172ABA" w:rsidRDefault="00172ABA" w:rsidP="00172ABA">
            <w:pPr>
              <w:spacing w:before="0" w:after="0"/>
              <w:jc w:val="center"/>
              <w:rPr>
                <w:rFonts w:ascii="Cambria Math" w:hAnsi="Cambria Math" w:cstheme="minorHAnsi"/>
                <w:b w:val="0"/>
                <w:color w:val="000000"/>
              </w:rPr>
            </w:pPr>
            <w:r w:rsidRPr="00172ABA">
              <w:rPr>
                <w:rFonts w:ascii="Cambria Math" w:hAnsi="Cambria Math" w:cstheme="minorHAnsi"/>
                <w:color w:val="000000"/>
              </w:rPr>
              <w:t>gigadżul [GJ]</w:t>
            </w:r>
          </w:p>
        </w:tc>
        <w:tc>
          <w:tcPr>
            <w:tcW w:w="6435" w:type="dxa"/>
            <w:vAlign w:val="center"/>
            <w:hideMark/>
          </w:tcPr>
          <w:p w:rsidR="00172ABA" w:rsidRPr="00172ABA" w:rsidRDefault="00172ABA" w:rsidP="00172ABA">
            <w:pPr>
              <w:spacing w:before="0" w:after="0"/>
              <w:jc w:val="center"/>
              <w:cnfStyle w:val="000000100000"/>
              <w:rPr>
                <w:rFonts w:ascii="Cambria Math" w:hAnsi="Cambria Math" w:cstheme="minorHAnsi"/>
                <w:color w:val="000000"/>
              </w:rPr>
            </w:pPr>
            <w:r w:rsidRPr="00172ABA">
              <w:rPr>
                <w:rFonts w:ascii="Cambria Math" w:hAnsi="Cambria Math" w:cstheme="minorHAnsi"/>
                <w:color w:val="000000"/>
              </w:rPr>
              <w:t xml:space="preserve">jest jednostką pochodną energii, pracy i ilości ciepła stosowaną </w:t>
            </w:r>
            <w:r>
              <w:rPr>
                <w:rFonts w:ascii="Cambria Math" w:hAnsi="Cambria Math" w:cstheme="minorHAnsi"/>
                <w:color w:val="000000"/>
              </w:rPr>
              <w:br/>
            </w:r>
            <w:r w:rsidRPr="00172ABA">
              <w:rPr>
                <w:rFonts w:ascii="Cambria Math" w:hAnsi="Cambria Math" w:cstheme="minorHAnsi"/>
                <w:color w:val="000000"/>
              </w:rPr>
              <w:t>w międzynarodowym układzie miar SI</w:t>
            </w:r>
          </w:p>
        </w:tc>
      </w:tr>
    </w:tbl>
    <w:p w:rsidR="00172ABA" w:rsidRPr="00172ABA" w:rsidRDefault="00172ABA" w:rsidP="00172ABA">
      <w:pPr>
        <w:jc w:val="right"/>
        <w:rPr>
          <w:rFonts w:ascii="Cambria Math" w:hAnsi="Cambria Math"/>
          <w:i/>
          <w:szCs w:val="20"/>
        </w:rPr>
      </w:pPr>
      <w:r w:rsidRPr="00172ABA">
        <w:rPr>
          <w:rFonts w:ascii="Cambria Math" w:hAnsi="Cambria Math"/>
          <w:i/>
          <w:szCs w:val="20"/>
        </w:rPr>
        <w:t>Źródło: opracowanie własne.</w:t>
      </w:r>
    </w:p>
    <w:p w:rsidR="00172ABA" w:rsidRDefault="000B6FFF" w:rsidP="000B6FFF">
      <w:pPr>
        <w:pStyle w:val="Nagwek3"/>
        <w:numPr>
          <w:ilvl w:val="0"/>
          <w:numId w:val="0"/>
        </w:numPr>
        <w:rPr>
          <w:rFonts w:asciiTheme="minorHAnsi" w:hAnsiTheme="minorHAnsi"/>
          <w:i/>
          <w:color w:val="000000" w:themeColor="text1"/>
          <w:sz w:val="24"/>
          <w:szCs w:val="24"/>
        </w:rPr>
      </w:pPr>
      <w:bookmarkStart w:id="2" w:name="_Toc427835279"/>
      <w:r w:rsidRPr="00172ABA">
        <w:t>Skróty zastosowane w dokumencie</w:t>
      </w:r>
      <w:bookmarkEnd w:id="2"/>
    </w:p>
    <w:p w:rsidR="00172ABA" w:rsidRPr="00172ABA" w:rsidRDefault="00172ABA" w:rsidP="00172ABA">
      <w:pPr>
        <w:pStyle w:val="Legenda"/>
        <w:keepNext/>
        <w:jc w:val="center"/>
        <w:rPr>
          <w:rFonts w:ascii="Cambria Math" w:hAnsi="Cambria Math"/>
          <w:color w:val="auto"/>
          <w:sz w:val="22"/>
        </w:rPr>
      </w:pPr>
      <w:bookmarkStart w:id="3" w:name="_Toc427835429"/>
      <w:r w:rsidRPr="00172ABA">
        <w:rPr>
          <w:rFonts w:ascii="Cambria Math" w:hAnsi="Cambria Math"/>
          <w:color w:val="auto"/>
          <w:sz w:val="22"/>
        </w:rPr>
        <w:t xml:space="preserve">Tabela </w:t>
      </w:r>
      <w:r w:rsidR="0012577F" w:rsidRPr="00172ABA">
        <w:rPr>
          <w:rFonts w:ascii="Cambria Math" w:hAnsi="Cambria Math"/>
          <w:color w:val="auto"/>
          <w:sz w:val="22"/>
        </w:rPr>
        <w:fldChar w:fldCharType="begin"/>
      </w:r>
      <w:r w:rsidRPr="00172ABA">
        <w:rPr>
          <w:rFonts w:ascii="Cambria Math" w:hAnsi="Cambria Math"/>
          <w:color w:val="auto"/>
          <w:sz w:val="22"/>
        </w:rPr>
        <w:instrText xml:space="preserve"> SEQ Tabela \* ARABIC </w:instrText>
      </w:r>
      <w:r w:rsidR="0012577F" w:rsidRPr="00172ABA">
        <w:rPr>
          <w:rFonts w:ascii="Cambria Math" w:hAnsi="Cambria Math"/>
          <w:color w:val="auto"/>
          <w:sz w:val="22"/>
        </w:rPr>
        <w:fldChar w:fldCharType="separate"/>
      </w:r>
      <w:r w:rsidR="009048FD">
        <w:rPr>
          <w:rFonts w:ascii="Cambria Math" w:hAnsi="Cambria Math"/>
          <w:noProof/>
          <w:color w:val="auto"/>
          <w:sz w:val="22"/>
        </w:rPr>
        <w:t>2</w:t>
      </w:r>
      <w:r w:rsidR="0012577F" w:rsidRPr="00172ABA">
        <w:rPr>
          <w:rFonts w:ascii="Cambria Math" w:hAnsi="Cambria Math"/>
          <w:color w:val="auto"/>
          <w:sz w:val="22"/>
        </w:rPr>
        <w:fldChar w:fldCharType="end"/>
      </w:r>
      <w:r w:rsidRPr="00172ABA">
        <w:rPr>
          <w:rFonts w:ascii="Cambria Math" w:hAnsi="Cambria Math"/>
          <w:color w:val="auto"/>
          <w:sz w:val="22"/>
        </w:rPr>
        <w:t>. Skróty zastosowane w dokumencie</w:t>
      </w:r>
      <w:bookmarkEnd w:id="3"/>
    </w:p>
    <w:tbl>
      <w:tblPr>
        <w:tblStyle w:val="Tabelalisty3akcent11"/>
        <w:tblW w:w="8926" w:type="dxa"/>
        <w:tblLook w:val="04A0"/>
      </w:tblPr>
      <w:tblGrid>
        <w:gridCol w:w="1606"/>
        <w:gridCol w:w="7320"/>
      </w:tblGrid>
      <w:tr w:rsidR="00172ABA" w:rsidRPr="00172ABA" w:rsidTr="000B6FFF">
        <w:trPr>
          <w:cnfStyle w:val="100000000000"/>
          <w:trHeight w:val="300"/>
        </w:trPr>
        <w:tc>
          <w:tcPr>
            <w:cnfStyle w:val="001000000100"/>
            <w:tcW w:w="1606" w:type="dxa"/>
            <w:noWrap/>
            <w:hideMark/>
          </w:tcPr>
          <w:p w:rsidR="00172ABA" w:rsidRPr="00172ABA" w:rsidRDefault="00172ABA" w:rsidP="00C167D6">
            <w:pPr>
              <w:spacing w:before="0" w:after="0" w:line="240" w:lineRule="auto"/>
              <w:jc w:val="center"/>
              <w:rPr>
                <w:rFonts w:ascii="Cambria Math" w:hAnsi="Cambria Math" w:cstheme="minorHAnsi"/>
                <w:sz w:val="24"/>
                <w:szCs w:val="24"/>
                <w:lang w:eastAsia="pl-PL"/>
              </w:rPr>
            </w:pPr>
            <w:r w:rsidRPr="00172ABA">
              <w:rPr>
                <w:rFonts w:ascii="Cambria Math" w:hAnsi="Cambria Math" w:cstheme="minorHAnsi"/>
                <w:sz w:val="24"/>
                <w:szCs w:val="24"/>
                <w:lang w:eastAsia="pl-PL"/>
              </w:rPr>
              <w:t>SKRÓT</w:t>
            </w:r>
          </w:p>
        </w:tc>
        <w:tc>
          <w:tcPr>
            <w:tcW w:w="7320" w:type="dxa"/>
            <w:noWrap/>
            <w:hideMark/>
          </w:tcPr>
          <w:p w:rsidR="00172ABA" w:rsidRPr="00172ABA" w:rsidRDefault="00172ABA" w:rsidP="00C167D6">
            <w:pPr>
              <w:spacing w:before="0" w:after="0" w:line="240" w:lineRule="auto"/>
              <w:jc w:val="center"/>
              <w:cnfStyle w:val="100000000000"/>
              <w:rPr>
                <w:rFonts w:ascii="Cambria Math" w:hAnsi="Cambria Math" w:cstheme="minorHAnsi"/>
                <w:sz w:val="24"/>
                <w:szCs w:val="24"/>
                <w:lang w:eastAsia="pl-PL"/>
              </w:rPr>
            </w:pPr>
            <w:r w:rsidRPr="00172ABA">
              <w:rPr>
                <w:rFonts w:ascii="Cambria Math" w:hAnsi="Cambria Math" w:cstheme="minorHAnsi"/>
                <w:sz w:val="24"/>
                <w:szCs w:val="24"/>
                <w:lang w:eastAsia="pl-PL"/>
              </w:rPr>
              <w:t>PEŁNA NAZWA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BDL</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Bank Danych Lokalnych</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CEPiK</w:t>
            </w:r>
            <w:proofErr w:type="spellEnd"/>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Centralna Ewidencja Pojazdów i Kierowców</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CH</w:t>
            </w:r>
            <w:r w:rsidRPr="00172ABA">
              <w:rPr>
                <w:rFonts w:ascii="Cambria Math" w:hAnsi="Cambria Math" w:cstheme="minorHAnsi"/>
                <w:color w:val="000000"/>
                <w:sz w:val="20"/>
                <w:szCs w:val="20"/>
                <w:vertAlign w:val="subscript"/>
                <w:lang w:eastAsia="pl-PL"/>
              </w:rPr>
              <w:t>4</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Metan (gaz błotny, gaz kopalniany)</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CO</w:t>
            </w:r>
            <w:r w:rsidRPr="00172ABA">
              <w:rPr>
                <w:rFonts w:ascii="Cambria Math" w:hAnsi="Cambria Math" w:cstheme="minorHAnsi"/>
                <w:color w:val="000000"/>
                <w:sz w:val="20"/>
                <w:szCs w:val="20"/>
                <w:vertAlign w:val="subscript"/>
                <w:lang w:eastAsia="pl-PL"/>
              </w:rPr>
              <w:t>2</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Dwutlenek węgla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EFRR</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Europejski Fundusz Rozwoju Regionalnego</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EOG</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Europejki Obszar Gospodarczy</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ESCO</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Energy Service Company</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EU ETS</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Wspólnotowy Rynek Uprawnień do Emisji Dwutlenku Węgla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GDDKiA</w:t>
            </w:r>
            <w:proofErr w:type="spellEnd"/>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Generalna Dyrekcja Dróg Krajowych i Autostrad</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GIS</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Green Investment </w:t>
            </w:r>
            <w:proofErr w:type="spellStart"/>
            <w:r w:rsidRPr="00172ABA">
              <w:rPr>
                <w:rFonts w:ascii="Cambria Math" w:hAnsi="Cambria Math" w:cstheme="minorHAnsi"/>
                <w:color w:val="000000"/>
                <w:sz w:val="20"/>
                <w:szCs w:val="20"/>
                <w:lang w:eastAsia="pl-PL"/>
              </w:rPr>
              <w:t>Scheme</w:t>
            </w:r>
            <w:proofErr w:type="spellEnd"/>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GPP</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Green Public </w:t>
            </w:r>
            <w:proofErr w:type="spellStart"/>
            <w:r w:rsidRPr="00172ABA">
              <w:rPr>
                <w:rFonts w:ascii="Cambria Math" w:hAnsi="Cambria Math" w:cstheme="minorHAnsi"/>
                <w:color w:val="000000"/>
                <w:sz w:val="20"/>
                <w:szCs w:val="20"/>
                <w:lang w:eastAsia="pl-PL"/>
              </w:rPr>
              <w:t>Procurement</w:t>
            </w:r>
            <w:proofErr w:type="spellEnd"/>
            <w:r w:rsidRPr="00172ABA">
              <w:rPr>
                <w:rFonts w:ascii="Cambria Math" w:hAnsi="Cambria Math" w:cstheme="minorHAnsi"/>
                <w:color w:val="000000"/>
                <w:sz w:val="20"/>
                <w:szCs w:val="20"/>
                <w:lang w:eastAsia="pl-PL"/>
              </w:rPr>
              <w:t xml:space="preserve"> - Zielone Zamówienia Publiczne</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GPZ</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Główny Punkt Zasilania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lastRenderedPageBreak/>
              <w:t>GUS</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Główny Urząd Statystyczny</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ITS</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Inteligentne Systemy Transportowe </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JST</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Jednostki Samorządu Terytorialnego</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KOBiZE</w:t>
            </w:r>
            <w:proofErr w:type="spellEnd"/>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Krajowy Ośrodek Bilansowania i Zarządzania Emisjami</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LCA</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Life </w:t>
            </w:r>
            <w:proofErr w:type="spellStart"/>
            <w:r w:rsidRPr="00172ABA">
              <w:rPr>
                <w:rFonts w:ascii="Cambria Math" w:hAnsi="Cambria Math" w:cstheme="minorHAnsi"/>
                <w:color w:val="000000"/>
                <w:sz w:val="20"/>
                <w:szCs w:val="20"/>
                <w:lang w:eastAsia="pl-PL"/>
              </w:rPr>
              <w:t>CycleAssesment</w:t>
            </w:r>
            <w:proofErr w:type="spellEnd"/>
            <w:r w:rsidRPr="00172ABA">
              <w:rPr>
                <w:rFonts w:ascii="Cambria Math" w:hAnsi="Cambria Math" w:cstheme="minorHAnsi"/>
                <w:color w:val="000000"/>
                <w:sz w:val="20"/>
                <w:szCs w:val="20"/>
                <w:lang w:eastAsia="pl-PL"/>
              </w:rPr>
              <w:t xml:space="preserve"> - Ocena Cyklu Życia</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LED</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Light-EmittingDiode</w:t>
            </w:r>
            <w:proofErr w:type="spellEnd"/>
            <w:r w:rsidRPr="00172ABA">
              <w:rPr>
                <w:rFonts w:ascii="Cambria Math" w:hAnsi="Cambria Math" w:cstheme="minorHAnsi"/>
                <w:color w:val="000000"/>
                <w:sz w:val="20"/>
                <w:szCs w:val="20"/>
                <w:lang w:eastAsia="pl-PL"/>
              </w:rPr>
              <w:t xml:space="preserve"> - dioda elektroluminescencyjna, dioda świecąca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MŚP</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Małe i średnie przedsiębiorstwa</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NFOŚiGW</w:t>
            </w:r>
            <w:proofErr w:type="spellEnd"/>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Narodowy Fundusz Ochrony Środowiska i Gospodarki Wodnej</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NIB</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Nordic</w:t>
            </w:r>
            <w:proofErr w:type="spellEnd"/>
            <w:r w:rsidRPr="00172ABA">
              <w:rPr>
                <w:rFonts w:ascii="Cambria Math" w:hAnsi="Cambria Math" w:cstheme="minorHAnsi"/>
                <w:color w:val="000000"/>
                <w:sz w:val="20"/>
                <w:szCs w:val="20"/>
                <w:lang w:eastAsia="pl-PL"/>
              </w:rPr>
              <w:t xml:space="preserve"> Investment Bank - Nordycki Bank Inwestycyjny</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NPRGN</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Narodowy Program Rozwoju Gospodarki Niskoemisyjnej</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OOŚ</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Ocena Oddziaływania na Środowisko</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OP ENERGY</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Obszar Priorytetowy: Poprawa dostępu do wydajnych oraz bezpiecznych rynków energii</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OP SME</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Obszar Priorytetowy: Poprawa efektywnego wykorzystania zasobów przez przedsiębiorstwa</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OP TRANSPORT</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Obszar Priorytetowy: Poprawa wewnętrznych i zewnętrznych powiązań transportowych makroregionu</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OZE</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Odnawialne Źródła Energii</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PGE</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Polska Grupa Energetyczna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PGL </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Państwowe Gospodarstwo Leśne </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PGN</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Plan Gospodarki Niskoemisyjnej</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PKD</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Produkt Krajowy Brutto</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PM10</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Aerozole atmosferyczne (pył zawieszony) o średnicy nie większej niż 10 </w:t>
            </w:r>
            <w:proofErr w:type="spellStart"/>
            <w:r w:rsidRPr="00172ABA">
              <w:rPr>
                <w:rFonts w:ascii="Cambria Math" w:hAnsi="Cambria Math" w:cstheme="minorHAnsi"/>
                <w:color w:val="000000"/>
                <w:sz w:val="20"/>
                <w:szCs w:val="20"/>
                <w:lang w:eastAsia="pl-PL"/>
              </w:rPr>
              <w:t>μm</w:t>
            </w:r>
            <w:proofErr w:type="spellEnd"/>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PM2,5</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 xml:space="preserve">Aerozole atmosferyczne (pył zawieszony) o średnicy nie większej niż 2,5 </w:t>
            </w:r>
            <w:proofErr w:type="spellStart"/>
            <w:r w:rsidRPr="00172ABA">
              <w:rPr>
                <w:rFonts w:ascii="Cambria Math" w:hAnsi="Cambria Math" w:cstheme="minorHAnsi"/>
                <w:color w:val="000000"/>
                <w:sz w:val="20"/>
                <w:szCs w:val="20"/>
                <w:lang w:eastAsia="pl-PL"/>
              </w:rPr>
              <w:t>μm</w:t>
            </w:r>
            <w:proofErr w:type="spellEnd"/>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POIiŚ</w:t>
            </w:r>
            <w:proofErr w:type="spellEnd"/>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Program Operacyjny Infrastruktura i Środowisko</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ROSCO</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Rolling Stock Leasing Company</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RPO WM</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Regionalny Program Operacyjny Województwa Mazowieckiego</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SO2</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Dwutlenek siarki</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SUE RMB</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Strategia Unii Europejskiej dla Regionu Morza Bałtyckiego</w:t>
            </w:r>
          </w:p>
        </w:tc>
      </w:tr>
      <w:tr w:rsidR="00172ABA" w:rsidRPr="00972AC6"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SWOT</w:t>
            </w:r>
          </w:p>
        </w:tc>
        <w:tc>
          <w:tcPr>
            <w:tcW w:w="7320" w:type="dxa"/>
            <w:noWrap/>
            <w:hideMark/>
          </w:tcPr>
          <w:p w:rsidR="00172ABA" w:rsidRPr="00BA2598" w:rsidRDefault="00172ABA" w:rsidP="00C167D6">
            <w:pPr>
              <w:spacing w:before="0" w:after="0" w:line="240" w:lineRule="auto"/>
              <w:jc w:val="center"/>
              <w:cnfStyle w:val="000000100000"/>
              <w:rPr>
                <w:rFonts w:ascii="Cambria Math" w:hAnsi="Cambria Math" w:cstheme="minorHAnsi"/>
                <w:color w:val="000000"/>
                <w:sz w:val="20"/>
                <w:szCs w:val="20"/>
                <w:lang w:val="en-US" w:eastAsia="pl-PL"/>
              </w:rPr>
            </w:pPr>
            <w:proofErr w:type="spellStart"/>
            <w:r w:rsidRPr="00BA2598">
              <w:rPr>
                <w:rFonts w:ascii="Cambria Math" w:hAnsi="Cambria Math" w:cstheme="minorHAnsi"/>
                <w:color w:val="000000"/>
                <w:sz w:val="20"/>
                <w:szCs w:val="20"/>
                <w:lang w:val="en-US" w:eastAsia="pl-PL"/>
              </w:rPr>
              <w:t>technikaanalityczna</w:t>
            </w:r>
            <w:proofErr w:type="spellEnd"/>
            <w:r w:rsidRPr="00BA2598">
              <w:rPr>
                <w:rFonts w:ascii="Cambria Math" w:hAnsi="Cambria Math" w:cstheme="minorHAnsi"/>
                <w:color w:val="000000"/>
                <w:sz w:val="20"/>
                <w:szCs w:val="20"/>
                <w:lang w:val="en-US" w:eastAsia="pl-PL"/>
              </w:rPr>
              <w:t xml:space="preserve"> (</w:t>
            </w:r>
            <w:proofErr w:type="spellStart"/>
            <w:r w:rsidRPr="00BA2598">
              <w:rPr>
                <w:rFonts w:ascii="Cambria Math" w:hAnsi="Cambria Math" w:cstheme="minorHAnsi"/>
                <w:b/>
                <w:bCs/>
                <w:color w:val="000000"/>
                <w:sz w:val="20"/>
                <w:szCs w:val="20"/>
                <w:lang w:val="en-US" w:eastAsia="pl-PL"/>
              </w:rPr>
              <w:t>S</w:t>
            </w:r>
            <w:r w:rsidRPr="00BA2598">
              <w:rPr>
                <w:rFonts w:ascii="Cambria Math" w:hAnsi="Cambria Math" w:cstheme="minorHAnsi"/>
                <w:color w:val="000000"/>
                <w:sz w:val="20"/>
                <w:szCs w:val="20"/>
                <w:lang w:val="en-US" w:eastAsia="pl-PL"/>
              </w:rPr>
              <w:t>trenghts</w:t>
            </w:r>
            <w:proofErr w:type="spellEnd"/>
            <w:r w:rsidRPr="00BA2598">
              <w:rPr>
                <w:rFonts w:ascii="Cambria Math" w:hAnsi="Cambria Math" w:cstheme="minorHAnsi"/>
                <w:color w:val="000000"/>
                <w:sz w:val="20"/>
                <w:szCs w:val="20"/>
                <w:lang w:val="en-US" w:eastAsia="pl-PL"/>
              </w:rPr>
              <w:t xml:space="preserve">, </w:t>
            </w:r>
            <w:r w:rsidRPr="00BA2598">
              <w:rPr>
                <w:rFonts w:ascii="Cambria Math" w:hAnsi="Cambria Math" w:cstheme="minorHAnsi"/>
                <w:b/>
                <w:color w:val="000000"/>
                <w:sz w:val="20"/>
                <w:szCs w:val="20"/>
                <w:lang w:val="en-US" w:eastAsia="pl-PL"/>
              </w:rPr>
              <w:t>W</w:t>
            </w:r>
            <w:r w:rsidRPr="00BA2598">
              <w:rPr>
                <w:rFonts w:ascii="Cambria Math" w:hAnsi="Cambria Math" w:cstheme="minorHAnsi"/>
                <w:color w:val="000000"/>
                <w:sz w:val="20"/>
                <w:szCs w:val="20"/>
                <w:lang w:val="en-US" w:eastAsia="pl-PL"/>
              </w:rPr>
              <w:t xml:space="preserve">eaknesses, </w:t>
            </w:r>
            <w:proofErr w:type="spellStart"/>
            <w:r w:rsidRPr="00BA2598">
              <w:rPr>
                <w:rFonts w:ascii="Cambria Math" w:hAnsi="Cambria Math" w:cstheme="minorHAnsi"/>
                <w:b/>
                <w:color w:val="000000"/>
                <w:sz w:val="20"/>
                <w:szCs w:val="20"/>
                <w:lang w:val="en-US" w:eastAsia="pl-PL"/>
              </w:rPr>
              <w:t>O</w:t>
            </w:r>
            <w:r w:rsidRPr="00BA2598">
              <w:rPr>
                <w:rFonts w:ascii="Cambria Math" w:hAnsi="Cambria Math" w:cstheme="minorHAnsi"/>
                <w:color w:val="000000"/>
                <w:sz w:val="20"/>
                <w:szCs w:val="20"/>
                <w:lang w:val="en-US" w:eastAsia="pl-PL"/>
              </w:rPr>
              <w:t>pporties</w:t>
            </w:r>
            <w:proofErr w:type="spellEnd"/>
            <w:r w:rsidRPr="00BA2598">
              <w:rPr>
                <w:rFonts w:ascii="Cambria Math" w:hAnsi="Cambria Math" w:cstheme="minorHAnsi"/>
                <w:color w:val="000000"/>
                <w:sz w:val="20"/>
                <w:szCs w:val="20"/>
                <w:lang w:val="en-US" w:eastAsia="pl-PL"/>
              </w:rPr>
              <w:t xml:space="preserve">, </w:t>
            </w:r>
            <w:r w:rsidRPr="00BA2598">
              <w:rPr>
                <w:rFonts w:ascii="Cambria Math" w:hAnsi="Cambria Math" w:cstheme="minorHAnsi"/>
                <w:b/>
                <w:bCs/>
                <w:color w:val="000000"/>
                <w:sz w:val="20"/>
                <w:szCs w:val="20"/>
                <w:lang w:val="en-US" w:eastAsia="pl-PL"/>
              </w:rPr>
              <w:t>T</w:t>
            </w:r>
            <w:r w:rsidRPr="00BA2598">
              <w:rPr>
                <w:rFonts w:ascii="Cambria Math" w:hAnsi="Cambria Math" w:cstheme="minorHAnsi"/>
                <w:color w:val="000000"/>
                <w:sz w:val="20"/>
                <w:szCs w:val="20"/>
                <w:lang w:val="en-US" w:eastAsia="pl-PL"/>
              </w:rPr>
              <w:t>hreats)</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TBS</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Towarzystwo Budownictwa Społecznego</w:t>
            </w:r>
          </w:p>
        </w:tc>
      </w:tr>
      <w:tr w:rsidR="00172ABA" w:rsidRPr="00972AC6"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proofErr w:type="spellStart"/>
            <w:r w:rsidRPr="00172ABA">
              <w:rPr>
                <w:rFonts w:ascii="Cambria Math" w:hAnsi="Cambria Math" w:cstheme="minorHAnsi"/>
                <w:color w:val="000000"/>
                <w:sz w:val="20"/>
                <w:szCs w:val="20"/>
                <w:lang w:eastAsia="pl-PL"/>
              </w:rPr>
              <w:t>TEN-T</w:t>
            </w:r>
            <w:proofErr w:type="spellEnd"/>
          </w:p>
        </w:tc>
        <w:tc>
          <w:tcPr>
            <w:tcW w:w="7320" w:type="dxa"/>
            <w:noWrap/>
            <w:hideMark/>
          </w:tcPr>
          <w:p w:rsidR="00172ABA" w:rsidRPr="00BA2598" w:rsidRDefault="00172ABA" w:rsidP="00C167D6">
            <w:pPr>
              <w:spacing w:before="0" w:after="0" w:line="240" w:lineRule="auto"/>
              <w:jc w:val="center"/>
              <w:cnfStyle w:val="000000100000"/>
              <w:rPr>
                <w:rFonts w:ascii="Cambria Math" w:hAnsi="Cambria Math" w:cstheme="minorHAnsi"/>
                <w:color w:val="000000"/>
                <w:sz w:val="20"/>
                <w:szCs w:val="20"/>
                <w:lang w:val="en-US" w:eastAsia="pl-PL"/>
              </w:rPr>
            </w:pPr>
            <w:r w:rsidRPr="00BA2598">
              <w:rPr>
                <w:rFonts w:ascii="Cambria Math" w:hAnsi="Cambria Math" w:cstheme="minorHAnsi"/>
                <w:color w:val="000000"/>
                <w:sz w:val="20"/>
                <w:szCs w:val="20"/>
                <w:lang w:val="en-US" w:eastAsia="pl-PL"/>
              </w:rPr>
              <w:t xml:space="preserve">Trans-European Transport Networks - </w:t>
            </w:r>
            <w:proofErr w:type="spellStart"/>
            <w:r w:rsidRPr="00BA2598">
              <w:rPr>
                <w:rFonts w:ascii="Cambria Math" w:hAnsi="Cambria Math" w:cstheme="minorHAnsi"/>
                <w:color w:val="000000"/>
                <w:sz w:val="20"/>
                <w:szCs w:val="20"/>
                <w:lang w:val="en-US" w:eastAsia="pl-PL"/>
              </w:rPr>
              <w:t>TranseuropejskaSiećTransportowa</w:t>
            </w:r>
            <w:proofErr w:type="spellEnd"/>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UE</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Unia Europejska</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UP</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Umowa Partnerstwa</w:t>
            </w:r>
          </w:p>
        </w:tc>
      </w:tr>
      <w:tr w:rsidR="00172ABA" w:rsidRPr="00172ABA" w:rsidTr="000B6FFF">
        <w:trPr>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URE</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Urząd Regulacji Energetyki</w:t>
            </w:r>
          </w:p>
        </w:tc>
      </w:tr>
      <w:tr w:rsidR="00172ABA" w:rsidRPr="00172ABA" w:rsidTr="000B6FFF">
        <w:trPr>
          <w:cnfStyle w:val="000000100000"/>
          <w:trHeight w:val="300"/>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ZIT</w:t>
            </w:r>
          </w:p>
        </w:tc>
        <w:tc>
          <w:tcPr>
            <w:tcW w:w="7320" w:type="dxa"/>
            <w:noWrap/>
            <w:hideMark/>
          </w:tcPr>
          <w:p w:rsidR="00172ABA" w:rsidRPr="00172ABA" w:rsidRDefault="00172ABA" w:rsidP="00C167D6">
            <w:pPr>
              <w:spacing w:before="0" w:after="0" w:line="240" w:lineRule="auto"/>
              <w:jc w:val="center"/>
              <w:cnfStyle w:val="0000001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Zintegrowane Inwestycje  Terytorialne</w:t>
            </w:r>
          </w:p>
        </w:tc>
      </w:tr>
      <w:tr w:rsidR="00172ABA" w:rsidRPr="00172ABA" w:rsidTr="000B6FFF">
        <w:trPr>
          <w:trHeight w:val="315"/>
        </w:trPr>
        <w:tc>
          <w:tcPr>
            <w:cnfStyle w:val="001000000000"/>
            <w:tcW w:w="1606" w:type="dxa"/>
            <w:noWrap/>
            <w:hideMark/>
          </w:tcPr>
          <w:p w:rsidR="00172ABA" w:rsidRPr="00172ABA" w:rsidRDefault="00172ABA" w:rsidP="00C167D6">
            <w:pPr>
              <w:spacing w:before="0" w:after="0" w:line="240" w:lineRule="auto"/>
              <w:jc w:val="center"/>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ZOZ</w:t>
            </w:r>
          </w:p>
        </w:tc>
        <w:tc>
          <w:tcPr>
            <w:tcW w:w="7320" w:type="dxa"/>
            <w:noWrap/>
            <w:hideMark/>
          </w:tcPr>
          <w:p w:rsidR="00172ABA" w:rsidRPr="00172ABA" w:rsidRDefault="00172ABA" w:rsidP="00C167D6">
            <w:pPr>
              <w:spacing w:before="0" w:after="0" w:line="240" w:lineRule="auto"/>
              <w:jc w:val="center"/>
              <w:cnfStyle w:val="000000000000"/>
              <w:rPr>
                <w:rFonts w:ascii="Cambria Math" w:hAnsi="Cambria Math" w:cstheme="minorHAnsi"/>
                <w:color w:val="000000"/>
                <w:sz w:val="20"/>
                <w:szCs w:val="20"/>
                <w:lang w:eastAsia="pl-PL"/>
              </w:rPr>
            </w:pPr>
            <w:r w:rsidRPr="00172ABA">
              <w:rPr>
                <w:rFonts w:ascii="Cambria Math" w:hAnsi="Cambria Math" w:cstheme="minorHAnsi"/>
                <w:color w:val="000000"/>
                <w:sz w:val="20"/>
                <w:szCs w:val="20"/>
                <w:lang w:eastAsia="pl-PL"/>
              </w:rPr>
              <w:t>Zakłady Opieki Zdrowotnej</w:t>
            </w:r>
          </w:p>
        </w:tc>
      </w:tr>
    </w:tbl>
    <w:p w:rsidR="00172ABA" w:rsidRDefault="00172ABA" w:rsidP="00FF0CCF">
      <w:pPr>
        <w:rPr>
          <w:rFonts w:asciiTheme="minorHAnsi" w:hAnsiTheme="minorHAnsi" w:cstheme="minorHAnsi"/>
          <w:i/>
          <w:color w:val="000000" w:themeColor="text1"/>
          <w:sz w:val="24"/>
          <w:szCs w:val="24"/>
        </w:rPr>
      </w:pPr>
    </w:p>
    <w:p w:rsidR="00886A49" w:rsidRPr="00387596" w:rsidRDefault="00886A49" w:rsidP="00886A49">
      <w:pPr>
        <w:pStyle w:val="Czci"/>
        <w:tabs>
          <w:tab w:val="left" w:pos="851"/>
        </w:tabs>
        <w:rPr>
          <w:rFonts w:asciiTheme="minorHAnsi" w:hAnsiTheme="minorHAnsi" w:cstheme="minorHAnsi"/>
          <w:color w:val="3A6FB5" w:themeColor="accent1" w:themeShade="BF"/>
        </w:rPr>
      </w:pPr>
      <w:bookmarkStart w:id="4" w:name="_Toc407553899"/>
      <w:bookmarkStart w:id="5" w:name="_Toc427835280"/>
      <w:r w:rsidRPr="00387596">
        <w:rPr>
          <w:rFonts w:asciiTheme="minorHAnsi" w:hAnsiTheme="minorHAnsi" w:cstheme="minorHAnsi"/>
          <w:color w:val="3A6FB5" w:themeColor="accent1" w:themeShade="BF"/>
        </w:rPr>
        <w:lastRenderedPageBreak/>
        <w:t>Streszczenie w języku niespecjalistycznym</w:t>
      </w:r>
      <w:bookmarkEnd w:id="4"/>
      <w:bookmarkEnd w:id="5"/>
    </w:p>
    <w:p w:rsidR="00886A49" w:rsidRPr="007D34B1" w:rsidRDefault="00886A49" w:rsidP="00886A49">
      <w:pPr>
        <w:rPr>
          <w:rFonts w:ascii="Cambria Math" w:hAnsi="Cambria Math" w:cstheme="minorHAnsi"/>
          <w:sz w:val="24"/>
        </w:rPr>
      </w:pPr>
      <w:r w:rsidRPr="007D34B1">
        <w:rPr>
          <w:rFonts w:ascii="Cambria Math" w:hAnsi="Cambria Math" w:cstheme="minorHAnsi"/>
          <w:sz w:val="24"/>
        </w:rPr>
        <w:t xml:space="preserve">Plan gospodarki niskoemisyjnej dla Gminy </w:t>
      </w:r>
      <w:r w:rsidR="00B13461" w:rsidRPr="007D34B1">
        <w:rPr>
          <w:rFonts w:ascii="Cambria Math" w:hAnsi="Cambria Math" w:cstheme="minorHAnsi"/>
          <w:sz w:val="24"/>
        </w:rPr>
        <w:t xml:space="preserve">Strawczyn </w:t>
      </w:r>
      <w:r w:rsidRPr="007D34B1">
        <w:rPr>
          <w:rFonts w:ascii="Cambria Math" w:hAnsi="Cambria Math" w:cstheme="minorHAnsi"/>
          <w:sz w:val="24"/>
        </w:rPr>
        <w:t xml:space="preserve">do 2020 r. jest dokumentem strategicznym, opisującym kierunki działań zmierzających do osiągnięcia celów pakietu klimatyczno-energetycznego tj. redukcji gazów cieplarnianych, zwiększenia udziału energii pochodzącej ze źródeł odnawialnych, zwiększenia efektywności energetycznej, poprawy jakości powietrza oraz zmiany postaw konsumpcyjnych użytkowników energii. </w:t>
      </w:r>
    </w:p>
    <w:p w:rsidR="00886A49" w:rsidRPr="007D34B1" w:rsidRDefault="00886A49" w:rsidP="00886A49">
      <w:pPr>
        <w:rPr>
          <w:rFonts w:ascii="Cambria Math" w:hAnsi="Cambria Math" w:cstheme="minorHAnsi"/>
          <w:sz w:val="24"/>
        </w:rPr>
      </w:pPr>
      <w:r w:rsidRPr="007D34B1">
        <w:rPr>
          <w:rFonts w:ascii="Cambria Math" w:hAnsi="Cambria Math" w:cstheme="minorHAnsi"/>
          <w:sz w:val="24"/>
        </w:rPr>
        <w:t xml:space="preserve">Na realizację projektu </w:t>
      </w:r>
      <w:r w:rsidR="00847EF2" w:rsidRPr="007D34B1">
        <w:rPr>
          <w:rFonts w:ascii="Cambria Math" w:hAnsi="Cambria Math" w:cstheme="minorHAnsi"/>
          <w:sz w:val="24"/>
        </w:rPr>
        <w:t>g</w:t>
      </w:r>
      <w:r w:rsidRPr="007D34B1">
        <w:rPr>
          <w:rFonts w:ascii="Cambria Math" w:hAnsi="Cambria Math" w:cstheme="minorHAnsi"/>
          <w:sz w:val="24"/>
        </w:rPr>
        <w:t xml:space="preserve">mina </w:t>
      </w:r>
      <w:r w:rsidR="008631F6">
        <w:rPr>
          <w:rFonts w:ascii="Cambria Math" w:hAnsi="Cambria Math" w:cstheme="minorHAnsi"/>
          <w:sz w:val="24"/>
        </w:rPr>
        <w:t>Strawczyn</w:t>
      </w:r>
      <w:r w:rsidR="00C534C6" w:rsidRPr="007D34B1">
        <w:rPr>
          <w:rFonts w:ascii="Cambria Math" w:hAnsi="Cambria Math" w:cstheme="minorHAnsi"/>
          <w:sz w:val="24"/>
        </w:rPr>
        <w:t xml:space="preserve"> otrzymała</w:t>
      </w:r>
      <w:r w:rsidRPr="007D34B1">
        <w:rPr>
          <w:rFonts w:ascii="Cambria Math" w:hAnsi="Cambria Math" w:cstheme="minorHAnsi"/>
          <w:sz w:val="24"/>
        </w:rPr>
        <w:t xml:space="preserve"> dofinansowanie z Funduszu Spójności </w:t>
      </w:r>
      <w:r w:rsidRPr="007D34B1">
        <w:rPr>
          <w:rFonts w:ascii="Cambria Math" w:hAnsi="Cambria Math" w:cstheme="minorHAnsi"/>
          <w:sz w:val="24"/>
        </w:rPr>
        <w:br/>
        <w:t>w ramach Programu Operacyjnego Infrastruktura</w:t>
      </w:r>
      <w:r w:rsidR="004B3F23" w:rsidRPr="007D34B1">
        <w:rPr>
          <w:rFonts w:ascii="Cambria Math" w:hAnsi="Cambria Math" w:cstheme="minorHAnsi"/>
          <w:sz w:val="24"/>
        </w:rPr>
        <w:t> i </w:t>
      </w:r>
      <w:r w:rsidRPr="007D34B1">
        <w:rPr>
          <w:rFonts w:ascii="Cambria Math" w:hAnsi="Cambria Math" w:cstheme="minorHAnsi"/>
          <w:sz w:val="24"/>
        </w:rPr>
        <w:t xml:space="preserve">Środowisko priorytet IX, działanie </w:t>
      </w:r>
      <w:r w:rsidR="00B81F2E" w:rsidRPr="007D34B1">
        <w:rPr>
          <w:rFonts w:ascii="Cambria Math" w:hAnsi="Cambria Math" w:cstheme="minorHAnsi"/>
          <w:sz w:val="24"/>
        </w:rPr>
        <w:br/>
      </w:r>
      <w:r w:rsidRPr="007D34B1">
        <w:rPr>
          <w:rFonts w:ascii="Cambria Math" w:hAnsi="Cambria Math" w:cstheme="minorHAnsi"/>
          <w:sz w:val="24"/>
        </w:rPr>
        <w:t>9.3. w wysokości 85%.</w:t>
      </w:r>
    </w:p>
    <w:p w:rsidR="00886A49" w:rsidRPr="007D34B1" w:rsidRDefault="009D2DD0" w:rsidP="007574B2">
      <w:pPr>
        <w:rPr>
          <w:rFonts w:ascii="Cambria Math" w:hAnsi="Cambria Math" w:cstheme="minorHAnsi"/>
          <w:sz w:val="24"/>
        </w:rPr>
      </w:pPr>
      <w:r w:rsidRPr="007D34B1">
        <w:rPr>
          <w:rFonts w:ascii="Cambria Math" w:hAnsi="Cambria Math" w:cstheme="minorHAnsi"/>
          <w:sz w:val="24"/>
        </w:rPr>
        <w:t>Wdrożenie zapisów Planu Gospodarki N</w:t>
      </w:r>
      <w:r w:rsidR="00886A49" w:rsidRPr="007D34B1">
        <w:rPr>
          <w:rFonts w:ascii="Cambria Math" w:hAnsi="Cambria Math" w:cstheme="minorHAnsi"/>
          <w:sz w:val="24"/>
        </w:rPr>
        <w:t>iskoemisyjnej wpłynie na poprawę stanu środowiska i jakości życia mieszkańców</w:t>
      </w:r>
      <w:r w:rsidR="0012477F" w:rsidRPr="007D34B1">
        <w:rPr>
          <w:rFonts w:ascii="Cambria Math" w:hAnsi="Cambria Math" w:cstheme="minorHAnsi"/>
          <w:sz w:val="24"/>
        </w:rPr>
        <w:t xml:space="preserve"> gminy</w:t>
      </w:r>
      <w:r w:rsidR="00886A49" w:rsidRPr="007D34B1">
        <w:rPr>
          <w:rFonts w:ascii="Cambria Math" w:hAnsi="Cambria Math" w:cstheme="minorHAnsi"/>
          <w:sz w:val="24"/>
        </w:rPr>
        <w:t xml:space="preserve"> poprzez kontynuację rozpoczętych wiele lat temu działań w zakresie m.in. ograniczenia emisji zanieczyszczeń pyłowych</w:t>
      </w:r>
      <w:r w:rsidR="004B3F23" w:rsidRPr="007D34B1">
        <w:rPr>
          <w:rFonts w:ascii="Cambria Math" w:hAnsi="Cambria Math" w:cstheme="minorHAnsi"/>
          <w:sz w:val="24"/>
        </w:rPr>
        <w:t> i </w:t>
      </w:r>
      <w:r w:rsidR="00886A49" w:rsidRPr="007D34B1">
        <w:rPr>
          <w:rFonts w:ascii="Cambria Math" w:hAnsi="Cambria Math" w:cstheme="minorHAnsi"/>
          <w:sz w:val="24"/>
        </w:rPr>
        <w:t>gazowych, termomodernizacji budynków mieszka</w:t>
      </w:r>
      <w:r w:rsidR="00A4286B">
        <w:rPr>
          <w:rFonts w:ascii="Cambria Math" w:hAnsi="Cambria Math" w:cstheme="minorHAnsi"/>
          <w:sz w:val="24"/>
        </w:rPr>
        <w:t xml:space="preserve">lnych, użyteczności publicznej, </w:t>
      </w:r>
      <w:r w:rsidR="00886A49" w:rsidRPr="007D34B1">
        <w:rPr>
          <w:rFonts w:ascii="Cambria Math" w:hAnsi="Cambria Math" w:cstheme="minorHAnsi"/>
          <w:sz w:val="24"/>
        </w:rPr>
        <w:t>modernizacji</w:t>
      </w:r>
      <w:r w:rsidR="004B3F23" w:rsidRPr="007D34B1">
        <w:rPr>
          <w:rFonts w:ascii="Cambria Math" w:hAnsi="Cambria Math" w:cstheme="minorHAnsi"/>
          <w:sz w:val="24"/>
        </w:rPr>
        <w:t> i </w:t>
      </w:r>
      <w:r w:rsidR="00886A49" w:rsidRPr="007D34B1">
        <w:rPr>
          <w:rFonts w:ascii="Cambria Math" w:hAnsi="Cambria Math" w:cstheme="minorHAnsi"/>
          <w:sz w:val="24"/>
        </w:rPr>
        <w:t xml:space="preserve">rozbudowy infrastruktury drogowej, zmniejszenia energochłonności oświetlenia ulicznego oraz innych dziedzin funkcjonowania </w:t>
      </w:r>
      <w:r w:rsidR="002A0009" w:rsidRPr="007D34B1">
        <w:rPr>
          <w:rFonts w:ascii="Cambria Math" w:hAnsi="Cambria Math" w:cstheme="minorHAnsi"/>
          <w:sz w:val="24"/>
        </w:rPr>
        <w:t>gminy.</w:t>
      </w:r>
    </w:p>
    <w:p w:rsidR="00886A49" w:rsidRPr="007D34B1" w:rsidRDefault="00886A49" w:rsidP="00886A49">
      <w:pPr>
        <w:rPr>
          <w:rFonts w:ascii="Cambria Math" w:hAnsi="Cambria Math" w:cstheme="minorHAnsi"/>
          <w:sz w:val="24"/>
        </w:rPr>
      </w:pPr>
      <w:r w:rsidRPr="007D34B1">
        <w:rPr>
          <w:rFonts w:ascii="Cambria Math" w:hAnsi="Cambria Math" w:cstheme="minorHAnsi"/>
          <w:sz w:val="24"/>
        </w:rPr>
        <w:t xml:space="preserve">We wstępnej części opracowania dokonano charakterystyki </w:t>
      </w:r>
      <w:r w:rsidR="006450BA" w:rsidRPr="007D34B1">
        <w:rPr>
          <w:rFonts w:ascii="Cambria Math" w:hAnsi="Cambria Math" w:cstheme="minorHAnsi"/>
          <w:sz w:val="24"/>
        </w:rPr>
        <w:t>g</w:t>
      </w:r>
      <w:r w:rsidR="0012477F" w:rsidRPr="007D34B1">
        <w:rPr>
          <w:rFonts w:ascii="Cambria Math" w:hAnsi="Cambria Math" w:cstheme="minorHAnsi"/>
          <w:sz w:val="24"/>
        </w:rPr>
        <w:t xml:space="preserve">miny </w:t>
      </w:r>
      <w:r w:rsidR="00BA1138" w:rsidRPr="007D34B1">
        <w:rPr>
          <w:rFonts w:ascii="Cambria Math" w:hAnsi="Cambria Math" w:cstheme="minorHAnsi"/>
          <w:sz w:val="24"/>
        </w:rPr>
        <w:t>Strawczyn</w:t>
      </w:r>
      <w:r w:rsidR="007D34B1">
        <w:rPr>
          <w:rFonts w:ascii="Cambria Math" w:hAnsi="Cambria Math" w:cstheme="minorHAnsi"/>
          <w:sz w:val="24"/>
        </w:rPr>
        <w:br/>
      </w:r>
      <w:r w:rsidRPr="007D34B1">
        <w:rPr>
          <w:rFonts w:ascii="Cambria Math" w:hAnsi="Cambria Math" w:cstheme="minorHAnsi"/>
          <w:sz w:val="24"/>
        </w:rPr>
        <w:t xml:space="preserve">z perspektywy aspektów wpływających na emisję dwutlenku węgla do atmosfery </w:t>
      </w:r>
      <w:r w:rsidR="007D34B1">
        <w:rPr>
          <w:rFonts w:ascii="Cambria Math" w:hAnsi="Cambria Math" w:cstheme="minorHAnsi"/>
          <w:sz w:val="24"/>
        </w:rPr>
        <w:br/>
      </w:r>
      <w:r w:rsidRPr="007D34B1">
        <w:rPr>
          <w:rFonts w:ascii="Cambria Math" w:hAnsi="Cambria Math" w:cstheme="minorHAnsi"/>
          <w:sz w:val="24"/>
        </w:rPr>
        <w:t xml:space="preserve">w szczególności przeanalizowano zmiany ilości mieszkańców gminy, ilości pojazdów, ilości obiektów mieszkalnych i przedsiębiorstw działających na terenie </w:t>
      </w:r>
      <w:r w:rsidR="0012477F" w:rsidRPr="007D34B1">
        <w:rPr>
          <w:rFonts w:ascii="Cambria Math" w:hAnsi="Cambria Math" w:cstheme="minorHAnsi"/>
          <w:sz w:val="24"/>
        </w:rPr>
        <w:t>gminy</w:t>
      </w:r>
      <w:r w:rsidRPr="007D34B1">
        <w:rPr>
          <w:rFonts w:ascii="Cambria Math" w:hAnsi="Cambria Math" w:cstheme="minorHAnsi"/>
          <w:sz w:val="24"/>
        </w:rPr>
        <w:t>. Ocenie poddano również zgodność opracowania z przepisami krajowymi, dokumentami strategicznymi oraz wytycznym Narodowego Funduszu Ochrony Środowiska</w:t>
      </w:r>
      <w:r w:rsidR="004B3F23" w:rsidRPr="007D34B1">
        <w:rPr>
          <w:rFonts w:ascii="Cambria Math" w:hAnsi="Cambria Math" w:cstheme="minorHAnsi"/>
          <w:sz w:val="24"/>
        </w:rPr>
        <w:t> i </w:t>
      </w:r>
      <w:r w:rsidRPr="007D34B1">
        <w:rPr>
          <w:rFonts w:ascii="Cambria Math" w:hAnsi="Cambria Math" w:cstheme="minorHAnsi"/>
          <w:sz w:val="24"/>
        </w:rPr>
        <w:t>Gospodarki Wodnej.</w:t>
      </w:r>
    </w:p>
    <w:p w:rsidR="00886A49" w:rsidRPr="007D34B1" w:rsidRDefault="00886A49" w:rsidP="00886A49">
      <w:pPr>
        <w:rPr>
          <w:rFonts w:ascii="Cambria Math" w:hAnsi="Cambria Math" w:cstheme="minorHAnsi"/>
          <w:sz w:val="24"/>
        </w:rPr>
      </w:pPr>
      <w:r w:rsidRPr="007D34B1">
        <w:rPr>
          <w:rFonts w:ascii="Cambria Math" w:hAnsi="Cambria Math" w:cstheme="minorHAnsi"/>
          <w:sz w:val="24"/>
        </w:rPr>
        <w:t xml:space="preserve">Latami które przyjęto jako </w:t>
      </w:r>
      <w:r w:rsidR="00FA2ED2" w:rsidRPr="007D34B1">
        <w:rPr>
          <w:rFonts w:ascii="Cambria Math" w:hAnsi="Cambria Math" w:cstheme="minorHAnsi"/>
          <w:sz w:val="24"/>
        </w:rPr>
        <w:t>kluczowe</w:t>
      </w:r>
      <w:r w:rsidRPr="007D34B1">
        <w:rPr>
          <w:rFonts w:ascii="Cambria Math" w:hAnsi="Cambria Math" w:cstheme="minorHAnsi"/>
          <w:sz w:val="24"/>
        </w:rPr>
        <w:t xml:space="preserve"> w inwentaryzacji t</w:t>
      </w:r>
      <w:r w:rsidR="00F475A1" w:rsidRPr="007D34B1">
        <w:rPr>
          <w:rFonts w:ascii="Cambria Math" w:hAnsi="Cambria Math" w:cstheme="minorHAnsi"/>
          <w:sz w:val="24"/>
        </w:rPr>
        <w:t>o rok 2000 (jako rok bazowy</w:t>
      </w:r>
      <w:r w:rsidRPr="007D34B1">
        <w:rPr>
          <w:rFonts w:ascii="Cambria Math" w:hAnsi="Cambria Math" w:cstheme="minorHAnsi"/>
          <w:sz w:val="24"/>
        </w:rPr>
        <w:t xml:space="preserve">), 2013 (jako rok </w:t>
      </w:r>
      <w:r w:rsidR="00F475A1" w:rsidRPr="007D34B1">
        <w:rPr>
          <w:rFonts w:ascii="Cambria Math" w:hAnsi="Cambria Math" w:cstheme="minorHAnsi"/>
          <w:sz w:val="24"/>
        </w:rPr>
        <w:t>obliczeniowy</w:t>
      </w:r>
      <w:r w:rsidRPr="007D34B1">
        <w:rPr>
          <w:rFonts w:ascii="Cambria Math" w:hAnsi="Cambria Math" w:cstheme="minorHAnsi"/>
          <w:sz w:val="24"/>
        </w:rPr>
        <w:t>) oraz rok 2020 jako rok docelowej prognozy.</w:t>
      </w:r>
    </w:p>
    <w:p w:rsidR="00331199" w:rsidRPr="007D34B1" w:rsidRDefault="00886A49" w:rsidP="00DF7E07">
      <w:pPr>
        <w:rPr>
          <w:rFonts w:ascii="Cambria Math" w:hAnsi="Cambria Math" w:cstheme="minorHAnsi"/>
          <w:sz w:val="24"/>
        </w:rPr>
      </w:pPr>
      <w:r w:rsidRPr="007D34B1">
        <w:rPr>
          <w:rFonts w:ascii="Cambria Math" w:hAnsi="Cambria Math" w:cstheme="minorHAnsi"/>
          <w:sz w:val="24"/>
        </w:rPr>
        <w:t xml:space="preserve">W drugiej części opracowania </w:t>
      </w:r>
      <w:r w:rsidR="00B018AD" w:rsidRPr="007D34B1">
        <w:rPr>
          <w:rFonts w:ascii="Cambria Math" w:hAnsi="Cambria Math" w:cstheme="minorHAnsi"/>
          <w:sz w:val="24"/>
        </w:rPr>
        <w:t xml:space="preserve">przedstawiono wyniki bazowej inwentaryzacji dwutlenku </w:t>
      </w:r>
      <w:proofErr w:type="spellStart"/>
      <w:r w:rsidR="00B018AD" w:rsidRPr="007D34B1">
        <w:rPr>
          <w:rFonts w:ascii="Cambria Math" w:hAnsi="Cambria Math" w:cstheme="minorHAnsi"/>
          <w:sz w:val="24"/>
        </w:rPr>
        <w:t>węgla</w:t>
      </w:r>
      <w:r w:rsidR="00646E6B" w:rsidRPr="007D34B1">
        <w:rPr>
          <w:rFonts w:ascii="Cambria Math" w:hAnsi="Cambria Math" w:cstheme="minorHAnsi"/>
          <w:sz w:val="24"/>
        </w:rPr>
        <w:t>.W</w:t>
      </w:r>
      <w:proofErr w:type="spellEnd"/>
      <w:r w:rsidR="00646E6B" w:rsidRPr="007D34B1">
        <w:rPr>
          <w:rFonts w:ascii="Cambria Math" w:hAnsi="Cambria Math" w:cstheme="minorHAnsi"/>
          <w:sz w:val="24"/>
        </w:rPr>
        <w:t xml:space="preserve"> trzeciej części </w:t>
      </w:r>
      <w:r w:rsidRPr="007D34B1">
        <w:rPr>
          <w:rFonts w:ascii="Cambria Math" w:hAnsi="Cambria Math" w:cstheme="minorHAnsi"/>
          <w:sz w:val="24"/>
        </w:rPr>
        <w:t>wskazano działania, które mogą stanowić remedium, na rosnącą emisję CO</w:t>
      </w:r>
      <w:r w:rsidRPr="007D34B1">
        <w:rPr>
          <w:rFonts w:ascii="Cambria Math" w:hAnsi="Cambria Math" w:cstheme="minorHAnsi"/>
          <w:sz w:val="24"/>
          <w:vertAlign w:val="subscript"/>
        </w:rPr>
        <w:t>2</w:t>
      </w:r>
      <w:r w:rsidRPr="007D34B1">
        <w:rPr>
          <w:rFonts w:ascii="Cambria Math" w:hAnsi="Cambria Math" w:cstheme="minorHAnsi"/>
          <w:sz w:val="24"/>
        </w:rPr>
        <w:t xml:space="preserve"> na terenie gminy. W działaniach tych można odnaleź</w:t>
      </w:r>
      <w:r w:rsidR="00DF7E07" w:rsidRPr="007D34B1">
        <w:rPr>
          <w:rFonts w:ascii="Cambria Math" w:hAnsi="Cambria Math" w:cstheme="minorHAnsi"/>
          <w:sz w:val="24"/>
        </w:rPr>
        <w:t xml:space="preserve">ć obszary adresowane zarówno do </w:t>
      </w:r>
      <w:r w:rsidRPr="007D34B1">
        <w:rPr>
          <w:rFonts w:ascii="Cambria Math" w:hAnsi="Cambria Math" w:cstheme="minorHAnsi"/>
          <w:sz w:val="24"/>
        </w:rPr>
        <w:t>mieszkańców</w:t>
      </w:r>
      <w:r w:rsidR="004B3F23" w:rsidRPr="007D34B1">
        <w:rPr>
          <w:rFonts w:ascii="Cambria Math" w:hAnsi="Cambria Math" w:cstheme="minorHAnsi"/>
          <w:sz w:val="24"/>
        </w:rPr>
        <w:t> i </w:t>
      </w:r>
      <w:r w:rsidRPr="007D34B1">
        <w:rPr>
          <w:rFonts w:ascii="Cambria Math" w:hAnsi="Cambria Math" w:cstheme="minorHAnsi"/>
          <w:sz w:val="24"/>
        </w:rPr>
        <w:t>przedsiębiorców, jak</w:t>
      </w:r>
      <w:r w:rsidR="004B3F23" w:rsidRPr="007D34B1">
        <w:rPr>
          <w:rFonts w:ascii="Cambria Math" w:hAnsi="Cambria Math" w:cstheme="minorHAnsi"/>
          <w:sz w:val="24"/>
        </w:rPr>
        <w:t> i </w:t>
      </w:r>
      <w:r w:rsidRPr="007D34B1">
        <w:rPr>
          <w:rFonts w:ascii="Cambria Math" w:hAnsi="Cambria Math" w:cstheme="minorHAnsi"/>
          <w:sz w:val="24"/>
        </w:rPr>
        <w:t xml:space="preserve">bezpośrednio do włodarzy </w:t>
      </w:r>
      <w:r w:rsidR="009D2DD0" w:rsidRPr="007D34B1">
        <w:rPr>
          <w:rFonts w:ascii="Cambria Math" w:hAnsi="Cambria Math" w:cstheme="minorHAnsi"/>
          <w:sz w:val="24"/>
        </w:rPr>
        <w:t>gminy</w:t>
      </w:r>
      <w:r w:rsidRPr="007D34B1">
        <w:rPr>
          <w:rFonts w:ascii="Cambria Math" w:hAnsi="Cambria Math" w:cstheme="minorHAnsi"/>
          <w:sz w:val="24"/>
        </w:rPr>
        <w:t>. Wraz z działaniami wskazano potencjalne źródła ich finansowania, które powinny sprzyjać realizacji założonych celów.</w:t>
      </w:r>
    </w:p>
    <w:p w:rsidR="009237F0" w:rsidRDefault="004F68CE" w:rsidP="00E32F2F">
      <w:pPr>
        <w:pStyle w:val="Nagwek1"/>
        <w:numPr>
          <w:ilvl w:val="0"/>
          <w:numId w:val="18"/>
        </w:numPr>
      </w:pPr>
      <w:bookmarkStart w:id="6" w:name="_Toc427835281"/>
      <w:r>
        <w:lastRenderedPageBreak/>
        <w:t>Ogólna strategia</w:t>
      </w:r>
      <w:bookmarkEnd w:id="6"/>
    </w:p>
    <w:p w:rsidR="009237F0" w:rsidRPr="007D34B1" w:rsidRDefault="009237F0" w:rsidP="009237F0">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Na szczeblu prawa międzynarodowego i unijnego Polska podjęła zobowiązania zmierzające do ograniczenia emisji gazów cieplarnianych w ramach tzw. pakietu klimatyczno-energetycznego UE</w:t>
      </w:r>
      <w:r w:rsidRPr="007D34B1">
        <w:rPr>
          <w:rStyle w:val="Odwoanieprzypisudolnego"/>
          <w:rFonts w:ascii="Cambria Math" w:hAnsi="Cambria Math" w:cstheme="minorHAnsi"/>
          <w:color w:val="000000" w:themeColor="text1"/>
          <w:sz w:val="24"/>
          <w:szCs w:val="24"/>
        </w:rPr>
        <w:footnoteReference w:id="2"/>
      </w:r>
      <w:r w:rsidRPr="007D34B1">
        <w:rPr>
          <w:rFonts w:ascii="Cambria Math" w:hAnsi="Cambria Math" w:cstheme="minorHAnsi"/>
          <w:color w:val="000000" w:themeColor="text1"/>
          <w:sz w:val="24"/>
          <w:szCs w:val="24"/>
        </w:rPr>
        <w:t xml:space="preserve"> oraz strategii „Europa 2020”</w:t>
      </w:r>
      <w:r w:rsidRPr="007D34B1">
        <w:rPr>
          <w:rStyle w:val="Odwoanieprzypisudolnego"/>
          <w:rFonts w:ascii="Cambria Math" w:hAnsi="Cambria Math" w:cstheme="minorHAnsi"/>
          <w:color w:val="000000" w:themeColor="text1"/>
          <w:sz w:val="24"/>
          <w:szCs w:val="24"/>
        </w:rPr>
        <w:footnoteReference w:id="3"/>
      </w:r>
      <w:r w:rsidRPr="007D34B1">
        <w:rPr>
          <w:rFonts w:ascii="Cambria Math" w:hAnsi="Cambria Math" w:cstheme="minorHAnsi"/>
          <w:color w:val="000000" w:themeColor="text1"/>
          <w:sz w:val="24"/>
          <w:szCs w:val="24"/>
        </w:rPr>
        <w:t>. Są to:</w:t>
      </w:r>
    </w:p>
    <w:p w:rsidR="009237F0" w:rsidRPr="007D34B1" w:rsidRDefault="009237F0" w:rsidP="00E32F2F">
      <w:pPr>
        <w:pStyle w:val="Akapitzlist"/>
        <w:numPr>
          <w:ilvl w:val="0"/>
          <w:numId w:val="5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zmniejszenie emisji gazów cieplarnianych o 20% w porównaniu z poziomem z roku 1990, </w:t>
      </w:r>
    </w:p>
    <w:p w:rsidR="009237F0" w:rsidRPr="007D34B1" w:rsidRDefault="009237F0" w:rsidP="00E32F2F">
      <w:pPr>
        <w:pStyle w:val="Akapitzlist"/>
        <w:numPr>
          <w:ilvl w:val="0"/>
          <w:numId w:val="5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zwiększenie do 20% udziału energii odnawialnej w ogólnym zużyciu energii,</w:t>
      </w:r>
    </w:p>
    <w:p w:rsidR="009237F0" w:rsidRPr="007D34B1" w:rsidRDefault="009237F0" w:rsidP="00E32F2F">
      <w:pPr>
        <w:pStyle w:val="Akapitzlist"/>
        <w:numPr>
          <w:ilvl w:val="0"/>
          <w:numId w:val="5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zmniejszenia zużycia energii o 20% w stosunku do tzw. scenariusz </w:t>
      </w:r>
      <w:r w:rsidRPr="007D34B1">
        <w:rPr>
          <w:rFonts w:ascii="Cambria Math" w:hAnsi="Cambria Math" w:cstheme="minorHAnsi"/>
          <w:i/>
          <w:color w:val="000000" w:themeColor="text1"/>
          <w:sz w:val="24"/>
          <w:szCs w:val="24"/>
        </w:rPr>
        <w:t xml:space="preserve">Business As </w:t>
      </w:r>
      <w:proofErr w:type="spellStart"/>
      <w:r w:rsidRPr="007D34B1">
        <w:rPr>
          <w:rFonts w:ascii="Cambria Math" w:hAnsi="Cambria Math" w:cstheme="minorHAnsi"/>
          <w:i/>
          <w:color w:val="000000" w:themeColor="text1"/>
          <w:sz w:val="24"/>
          <w:szCs w:val="24"/>
        </w:rPr>
        <w:t>Usual</w:t>
      </w:r>
      <w:proofErr w:type="spellEnd"/>
      <w:r w:rsidRPr="007D34B1">
        <w:rPr>
          <w:rStyle w:val="Odwoanieprzypisudolnego"/>
          <w:rFonts w:ascii="Cambria Math" w:hAnsi="Cambria Math" w:cstheme="minorHAnsi"/>
          <w:color w:val="000000" w:themeColor="text1"/>
          <w:sz w:val="24"/>
          <w:szCs w:val="24"/>
        </w:rPr>
        <w:footnoteReference w:id="4"/>
      </w:r>
      <w:r w:rsidRPr="007D34B1">
        <w:rPr>
          <w:rFonts w:ascii="Cambria Math" w:hAnsi="Cambria Math" w:cstheme="minorHAnsi"/>
          <w:color w:val="000000" w:themeColor="text1"/>
          <w:sz w:val="24"/>
          <w:szCs w:val="24"/>
        </w:rPr>
        <w:t>.</w:t>
      </w:r>
    </w:p>
    <w:p w:rsidR="009237F0" w:rsidRPr="007D34B1" w:rsidRDefault="009237F0" w:rsidP="009237F0">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Realizacja ww. celów wymagać będzie podjęcia szeregu różnorodnych i szeroko zakrojonych działań, nie tylko bezpośrednio sprzyjających ograniczeniu emisji gazów </w:t>
      </w:r>
      <w:r w:rsidR="007D34B1">
        <w:rPr>
          <w:rFonts w:ascii="Cambria Math" w:hAnsi="Cambria Math" w:cstheme="minorHAnsi"/>
          <w:color w:val="000000" w:themeColor="text1"/>
          <w:sz w:val="24"/>
          <w:szCs w:val="24"/>
        </w:rPr>
        <w:t xml:space="preserve">cieplarnianych </w:t>
      </w:r>
      <w:r w:rsidRPr="007D34B1">
        <w:rPr>
          <w:rFonts w:ascii="Cambria Math" w:hAnsi="Cambria Math" w:cstheme="minorHAnsi"/>
          <w:color w:val="000000" w:themeColor="text1"/>
          <w:sz w:val="24"/>
          <w:szCs w:val="24"/>
        </w:rPr>
        <w:t xml:space="preserve">i zanieczyszczeń, ale również tych, które wpływają na redukcję w sposób pośredni sprzyjając zmniejszeniu zużyciu paliw i energii. </w:t>
      </w:r>
    </w:p>
    <w:p w:rsidR="009237F0" w:rsidRPr="007D34B1" w:rsidRDefault="009237F0" w:rsidP="009237F0">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Jak wynika z opublikowanego 24 lutego 2011 r. raportu Banku Światowego „Transformacja </w:t>
      </w:r>
      <w:r w:rsidRPr="007D34B1">
        <w:rPr>
          <w:rFonts w:ascii="Cambria Math" w:hAnsi="Cambria Math" w:cstheme="minorHAnsi"/>
          <w:color w:val="000000" w:themeColor="text1"/>
          <w:sz w:val="24"/>
          <w:szCs w:val="24"/>
        </w:rPr>
        <w:br/>
        <w:t xml:space="preserve">w kierunku gospodarki niskoemisyjnej w Polsce”, krajowy potencjał redukcji emisji gazów cieplarnianych wynosi około 30% do roku 2030 w porównaniu do roku 2005. Realizacja tego potencjału może jednak nastąpić tylko w sytuacji współdziałania w ramach kluczowych sektorów gospodarczych (energetyka, transport, przemysł) oraz na różnych szczeblach administracyjnych – nie tylko krajowym i europejskim, ale także w skali regionalnej i lokalnej (gminy oraz powiatu). </w:t>
      </w:r>
    </w:p>
    <w:p w:rsidR="009237F0" w:rsidRPr="007D34B1" w:rsidRDefault="009237F0" w:rsidP="009237F0">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W perspektywie krajowej, odpowiedzią na wyzwania w dziedzinie ochrony klimatu, jest opracowanie </w:t>
      </w:r>
      <w:r w:rsidRPr="007D34B1">
        <w:rPr>
          <w:rFonts w:ascii="Cambria Math" w:hAnsi="Cambria Math" w:cstheme="minorHAnsi"/>
          <w:bCs/>
          <w:i/>
          <w:color w:val="000000" w:themeColor="text1"/>
          <w:sz w:val="24"/>
          <w:szCs w:val="24"/>
        </w:rPr>
        <w:t>Narodowego Programu Rozwoju Gospodarki Niskoemisyjnej</w:t>
      </w:r>
      <w:r w:rsidRPr="007D34B1">
        <w:rPr>
          <w:rFonts w:ascii="Cambria Math" w:hAnsi="Cambria Math" w:cstheme="minorHAnsi"/>
          <w:bCs/>
          <w:color w:val="000000" w:themeColor="text1"/>
          <w:sz w:val="24"/>
          <w:szCs w:val="24"/>
        </w:rPr>
        <w:t xml:space="preserve">. Istotą </w:t>
      </w:r>
      <w:r w:rsidRPr="007D34B1">
        <w:rPr>
          <w:rFonts w:ascii="Cambria Math" w:hAnsi="Cambria Math" w:cstheme="minorHAnsi"/>
          <w:bCs/>
          <w:color w:val="000000" w:themeColor="text1"/>
          <w:sz w:val="24"/>
          <w:szCs w:val="24"/>
        </w:rPr>
        <w:lastRenderedPageBreak/>
        <w:t>programu jest podjęcie działań zmierzających do p</w:t>
      </w:r>
      <w:r w:rsidRPr="007D34B1">
        <w:rPr>
          <w:rFonts w:ascii="Cambria Math" w:hAnsi="Cambria Math" w:cstheme="minorHAnsi"/>
          <w:color w:val="000000" w:themeColor="text1"/>
          <w:sz w:val="24"/>
          <w:szCs w:val="24"/>
        </w:rPr>
        <w:t xml:space="preserve">rzestawienia gospodarki na gospodarkę niskoemisyjną. </w:t>
      </w:r>
    </w:p>
    <w:p w:rsidR="009237F0" w:rsidRPr="007D34B1" w:rsidRDefault="009237F0" w:rsidP="009237F0">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Zmiana ta powinna skutkować nie tylko korzyściami środowiskowymi, ale przynosić równocześnie korzyści ekonomiczne i społeczne. W przyjętym 16 sierpnia 2011 roku przez Radę Ministrów </w:t>
      </w:r>
      <w:r w:rsidRPr="007D34B1">
        <w:rPr>
          <w:rFonts w:ascii="Cambria Math" w:hAnsi="Cambria Math" w:cstheme="minorHAnsi"/>
          <w:i/>
          <w:color w:val="000000" w:themeColor="text1"/>
          <w:sz w:val="24"/>
          <w:szCs w:val="24"/>
        </w:rPr>
        <w:t xml:space="preserve">Założeniach Narodowego Programu Rozwoju Gospodarki Niskoemisyjnej, </w:t>
      </w:r>
      <w:r w:rsidRPr="007D34B1">
        <w:rPr>
          <w:rFonts w:ascii="Cambria Math" w:hAnsi="Cambria Math" w:cstheme="minorHAnsi"/>
          <w:color w:val="000000" w:themeColor="text1"/>
          <w:sz w:val="24"/>
          <w:szCs w:val="24"/>
        </w:rPr>
        <w:t>określono cele szczegółowe sprzyjające osiągnięciu wskazanego celu głównego, a są to:</w:t>
      </w:r>
    </w:p>
    <w:p w:rsidR="009237F0" w:rsidRPr="007D34B1" w:rsidRDefault="009237F0" w:rsidP="00E32F2F">
      <w:pPr>
        <w:pStyle w:val="Akapitzlist"/>
        <w:numPr>
          <w:ilvl w:val="0"/>
          <w:numId w:val="51"/>
        </w:numPr>
        <w:rPr>
          <w:rFonts w:ascii="Cambria Math" w:hAnsi="Cambria Math" w:cstheme="minorHAnsi"/>
          <w:color w:val="000000" w:themeColor="text1"/>
          <w:sz w:val="24"/>
          <w:szCs w:val="24"/>
        </w:rPr>
      </w:pPr>
      <w:r w:rsidRPr="007D34B1">
        <w:rPr>
          <w:rFonts w:ascii="Cambria Math" w:hAnsi="Cambria Math" w:cstheme="minorHAnsi"/>
          <w:bCs/>
          <w:iCs/>
          <w:color w:val="000000" w:themeColor="text1"/>
          <w:sz w:val="24"/>
          <w:szCs w:val="24"/>
        </w:rPr>
        <w:t>rozwój niskoemisyjnych źródeł energii,</w:t>
      </w:r>
    </w:p>
    <w:p w:rsidR="009237F0" w:rsidRPr="007D34B1" w:rsidRDefault="009237F0" w:rsidP="00E32F2F">
      <w:pPr>
        <w:pStyle w:val="Akapitzlist"/>
        <w:numPr>
          <w:ilvl w:val="0"/>
          <w:numId w:val="51"/>
        </w:numPr>
        <w:rPr>
          <w:rFonts w:ascii="Cambria Math" w:hAnsi="Cambria Math" w:cstheme="minorHAnsi"/>
          <w:color w:val="000000" w:themeColor="text1"/>
          <w:sz w:val="24"/>
          <w:szCs w:val="24"/>
        </w:rPr>
      </w:pPr>
      <w:r w:rsidRPr="007D34B1">
        <w:rPr>
          <w:rFonts w:ascii="Cambria Math" w:hAnsi="Cambria Math" w:cstheme="minorHAnsi"/>
          <w:bCs/>
          <w:iCs/>
          <w:color w:val="000000" w:themeColor="text1"/>
          <w:sz w:val="24"/>
          <w:szCs w:val="24"/>
        </w:rPr>
        <w:t>poprawa efektywności energetycznej,</w:t>
      </w:r>
    </w:p>
    <w:p w:rsidR="009237F0" w:rsidRPr="007D34B1" w:rsidRDefault="009237F0" w:rsidP="00E32F2F">
      <w:pPr>
        <w:pStyle w:val="Akapitzlist"/>
        <w:numPr>
          <w:ilvl w:val="0"/>
          <w:numId w:val="51"/>
        </w:numPr>
        <w:rPr>
          <w:rFonts w:ascii="Cambria Math" w:hAnsi="Cambria Math" w:cstheme="minorHAnsi"/>
          <w:color w:val="000000" w:themeColor="text1"/>
          <w:sz w:val="24"/>
          <w:szCs w:val="24"/>
        </w:rPr>
      </w:pPr>
      <w:r w:rsidRPr="007D34B1">
        <w:rPr>
          <w:rFonts w:ascii="Cambria Math" w:hAnsi="Cambria Math" w:cstheme="minorHAnsi"/>
          <w:bCs/>
          <w:iCs/>
          <w:color w:val="000000" w:themeColor="text1"/>
          <w:sz w:val="24"/>
          <w:szCs w:val="24"/>
        </w:rPr>
        <w:t>poprawa efektywności gospodarowania surowcami i materiałami,</w:t>
      </w:r>
    </w:p>
    <w:p w:rsidR="009237F0" w:rsidRPr="007D34B1" w:rsidRDefault="009237F0" w:rsidP="00E32F2F">
      <w:pPr>
        <w:pStyle w:val="Akapitzlist"/>
        <w:numPr>
          <w:ilvl w:val="0"/>
          <w:numId w:val="51"/>
        </w:numPr>
        <w:rPr>
          <w:rFonts w:ascii="Cambria Math" w:hAnsi="Cambria Math" w:cstheme="minorHAnsi"/>
          <w:color w:val="000000" w:themeColor="text1"/>
          <w:sz w:val="24"/>
          <w:szCs w:val="24"/>
        </w:rPr>
      </w:pPr>
      <w:r w:rsidRPr="007D34B1">
        <w:rPr>
          <w:rFonts w:ascii="Cambria Math" w:hAnsi="Cambria Math" w:cstheme="minorHAnsi"/>
          <w:bCs/>
          <w:iCs/>
          <w:color w:val="000000" w:themeColor="text1"/>
          <w:sz w:val="24"/>
          <w:szCs w:val="24"/>
        </w:rPr>
        <w:t>rozwój i wykorzystanie technologii niskoemisyjnych,</w:t>
      </w:r>
    </w:p>
    <w:p w:rsidR="009237F0" w:rsidRPr="007D34B1" w:rsidRDefault="009237F0" w:rsidP="00E32F2F">
      <w:pPr>
        <w:pStyle w:val="Akapitzlist"/>
        <w:numPr>
          <w:ilvl w:val="0"/>
          <w:numId w:val="51"/>
        </w:numPr>
        <w:rPr>
          <w:rFonts w:ascii="Cambria Math" w:hAnsi="Cambria Math" w:cstheme="minorHAnsi"/>
          <w:color w:val="000000" w:themeColor="text1"/>
          <w:sz w:val="24"/>
          <w:szCs w:val="24"/>
        </w:rPr>
      </w:pPr>
      <w:r w:rsidRPr="007D34B1">
        <w:rPr>
          <w:rFonts w:ascii="Cambria Math" w:hAnsi="Cambria Math" w:cstheme="minorHAnsi"/>
          <w:bCs/>
          <w:iCs/>
          <w:color w:val="000000" w:themeColor="text1"/>
          <w:sz w:val="24"/>
          <w:szCs w:val="24"/>
        </w:rPr>
        <w:t>zapobieganie powstawaniu oraz poprawa efektywności gospodarowania odpadami, </w:t>
      </w:r>
    </w:p>
    <w:p w:rsidR="009237F0" w:rsidRPr="007D34B1" w:rsidRDefault="009237F0" w:rsidP="00E32F2F">
      <w:pPr>
        <w:pStyle w:val="Akapitzlist"/>
        <w:numPr>
          <w:ilvl w:val="0"/>
          <w:numId w:val="51"/>
        </w:numPr>
        <w:rPr>
          <w:rFonts w:ascii="Cambria Math" w:hAnsi="Cambria Math" w:cstheme="minorHAnsi"/>
          <w:color w:val="000000" w:themeColor="text1"/>
          <w:sz w:val="24"/>
          <w:szCs w:val="24"/>
        </w:rPr>
      </w:pPr>
      <w:r w:rsidRPr="007D34B1">
        <w:rPr>
          <w:rFonts w:ascii="Cambria Math" w:hAnsi="Cambria Math" w:cstheme="minorHAnsi"/>
          <w:bCs/>
          <w:iCs/>
          <w:color w:val="000000" w:themeColor="text1"/>
          <w:sz w:val="24"/>
          <w:szCs w:val="24"/>
        </w:rPr>
        <w:t>promocja nowych wzorców konsumpcji. </w:t>
      </w:r>
    </w:p>
    <w:p w:rsidR="009D4B74" w:rsidRPr="001818A4" w:rsidRDefault="009237F0" w:rsidP="001818A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Na szczeblu lokalnym, zachętą do realizacji celów wynikających z pakietu klimatyczno-energetycznego, mają być działania Narodowego Funduszu Ochrony Środowiska </w:t>
      </w:r>
      <w:r w:rsid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i Gospodarki Wodnej, pełniącego rolę instytucji zarządzającej i wdrażającej Program Operacyjny Infrastruktura i Środowisko (</w:t>
      </w:r>
      <w:proofErr w:type="spellStart"/>
      <w:r w:rsidRPr="007D34B1">
        <w:rPr>
          <w:rFonts w:ascii="Cambria Math" w:hAnsi="Cambria Math" w:cstheme="minorHAnsi"/>
          <w:color w:val="000000" w:themeColor="text1"/>
          <w:sz w:val="24"/>
          <w:szCs w:val="24"/>
        </w:rPr>
        <w:t>POIiŚ</w:t>
      </w:r>
      <w:proofErr w:type="spellEnd"/>
      <w:r w:rsidRPr="007D34B1">
        <w:rPr>
          <w:rFonts w:ascii="Cambria Math" w:hAnsi="Cambria Math" w:cstheme="minorHAnsi"/>
          <w:color w:val="000000" w:themeColor="text1"/>
          <w:sz w:val="24"/>
          <w:szCs w:val="24"/>
        </w:rPr>
        <w:t xml:space="preserve">) na lata 2014-2020. Planuje się bowiem </w:t>
      </w:r>
      <w:r w:rsidR="00F46F93">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w sposób uprzywilejowany traktować gminy aplikujące o środki z programu krajowego </w:t>
      </w:r>
      <w:proofErr w:type="spellStart"/>
      <w:r w:rsidRPr="007D34B1">
        <w:rPr>
          <w:rFonts w:ascii="Cambria Math" w:hAnsi="Cambria Math" w:cstheme="minorHAnsi"/>
          <w:color w:val="000000" w:themeColor="text1"/>
          <w:sz w:val="24"/>
          <w:szCs w:val="24"/>
        </w:rPr>
        <w:t>POIiŚ</w:t>
      </w:r>
      <w:proofErr w:type="spellEnd"/>
      <w:r w:rsidRPr="007D34B1">
        <w:rPr>
          <w:rFonts w:ascii="Cambria Math" w:hAnsi="Cambria Math" w:cstheme="minorHAnsi"/>
          <w:color w:val="000000" w:themeColor="text1"/>
          <w:sz w:val="24"/>
          <w:szCs w:val="24"/>
        </w:rPr>
        <w:t xml:space="preserve"> na lata 2014-2020 oraz z </w:t>
      </w:r>
      <w:r w:rsidR="00847EF2" w:rsidRPr="007D34B1">
        <w:rPr>
          <w:rFonts w:ascii="Cambria Math" w:hAnsi="Cambria Math" w:cstheme="minorHAnsi"/>
          <w:sz w:val="24"/>
          <w:szCs w:val="24"/>
        </w:rPr>
        <w:t>Regionalnym Programem Operacyjnym Województwa Ś</w:t>
      </w:r>
      <w:r w:rsidR="00A1607B">
        <w:rPr>
          <w:rFonts w:ascii="Cambria Math" w:hAnsi="Cambria Math" w:cstheme="minorHAnsi"/>
          <w:sz w:val="24"/>
          <w:szCs w:val="24"/>
        </w:rPr>
        <w:t>więtok</w:t>
      </w:r>
      <w:r w:rsidR="007D34B1">
        <w:rPr>
          <w:rFonts w:ascii="Cambria Math" w:hAnsi="Cambria Math" w:cstheme="minorHAnsi"/>
          <w:sz w:val="24"/>
          <w:szCs w:val="24"/>
        </w:rPr>
        <w:t xml:space="preserve">rzyskiego </w:t>
      </w:r>
      <w:r w:rsidRPr="007D34B1">
        <w:rPr>
          <w:rFonts w:ascii="Cambria Math" w:hAnsi="Cambria Math" w:cstheme="minorHAnsi"/>
          <w:color w:val="000000" w:themeColor="text1"/>
          <w:sz w:val="24"/>
          <w:szCs w:val="24"/>
        </w:rPr>
        <w:t>na lata 2014-2020, które będą posiadać opracowany P</w:t>
      </w:r>
      <w:r w:rsidR="001818A4">
        <w:rPr>
          <w:rFonts w:ascii="Cambria Math" w:hAnsi="Cambria Math" w:cstheme="minorHAnsi"/>
          <w:color w:val="000000" w:themeColor="text1"/>
          <w:sz w:val="24"/>
          <w:szCs w:val="24"/>
        </w:rPr>
        <w:t>lan Gospodarki Niskoemisyjnej.</w:t>
      </w:r>
    </w:p>
    <w:p w:rsidR="009237F0" w:rsidRPr="00130D86" w:rsidRDefault="009D4B74" w:rsidP="00130D86">
      <w:pPr>
        <w:pStyle w:val="Nagwek2"/>
        <w:spacing w:line="360" w:lineRule="auto"/>
        <w:rPr>
          <w:lang w:eastAsia="pl-PL"/>
        </w:rPr>
      </w:pPr>
      <w:bookmarkStart w:id="7" w:name="_Toc427835282"/>
      <w:r>
        <w:rPr>
          <w:lang w:eastAsia="pl-PL"/>
        </w:rPr>
        <w:t>Źródła prawa</w:t>
      </w:r>
      <w:bookmarkEnd w:id="7"/>
    </w:p>
    <w:p w:rsidR="00077FA3" w:rsidRPr="00CA2634" w:rsidRDefault="00077FA3" w:rsidP="00E32F2F">
      <w:pPr>
        <w:pStyle w:val="Nagwek3"/>
        <w:numPr>
          <w:ilvl w:val="1"/>
          <w:numId w:val="18"/>
        </w:numPr>
        <w:spacing w:line="360" w:lineRule="auto"/>
      </w:pPr>
      <w:bookmarkStart w:id="8" w:name="_Toc401062316"/>
      <w:bookmarkStart w:id="9" w:name="_Toc407553903"/>
      <w:bookmarkStart w:id="10" w:name="_Toc427835283"/>
      <w:r w:rsidRPr="00CA2634">
        <w:t>Prawo międzynarodowe</w:t>
      </w:r>
      <w:bookmarkEnd w:id="8"/>
      <w:bookmarkEnd w:id="9"/>
      <w:bookmarkEnd w:id="10"/>
    </w:p>
    <w:p w:rsidR="00077FA3" w:rsidRPr="007D34B1" w:rsidRDefault="00077FA3" w:rsidP="00CA263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Przekształcenie w kierunku gospodarki niskoemisyjnej stanowi jedno z najważniejszych wyzwań gospodarczych</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środowiskowych stojących przed Unią Europejską</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państwami członkowskimi. </w:t>
      </w:r>
      <w:proofErr w:type="spellStart"/>
      <w:r w:rsidR="00CF50DE" w:rsidRPr="007D34B1">
        <w:rPr>
          <w:rFonts w:ascii="Cambria Math" w:hAnsi="Cambria Math" w:cstheme="minorHAnsi"/>
          <w:color w:val="000000" w:themeColor="text1"/>
          <w:sz w:val="24"/>
          <w:szCs w:val="24"/>
        </w:rPr>
        <w:t>Gmina</w:t>
      </w:r>
      <w:r w:rsidR="008631F6">
        <w:rPr>
          <w:rFonts w:ascii="Cambria Math" w:hAnsi="Cambria Math" w:cstheme="minorHAnsi"/>
          <w:color w:val="000000" w:themeColor="text1"/>
          <w:sz w:val="24"/>
          <w:szCs w:val="24"/>
        </w:rPr>
        <w:t>Strawczyn</w:t>
      </w:r>
      <w:proofErr w:type="spellEnd"/>
      <w:r w:rsidRPr="007D34B1">
        <w:rPr>
          <w:rFonts w:ascii="Cambria Math" w:hAnsi="Cambria Math" w:cstheme="minorHAnsi"/>
          <w:color w:val="000000" w:themeColor="text1"/>
          <w:sz w:val="24"/>
          <w:szCs w:val="24"/>
        </w:rPr>
        <w:t xml:space="preserve"> dostrzega korzyści jakie niesie ze sobą przestawianie gospodarki na tory niskoemisyjne. Rozwój gospodarczy odbywa się w główn</w:t>
      </w:r>
      <w:r w:rsidR="004B3F23" w:rsidRPr="007D34B1">
        <w:rPr>
          <w:rFonts w:ascii="Cambria Math" w:hAnsi="Cambria Math" w:cstheme="minorHAnsi"/>
          <w:color w:val="000000" w:themeColor="text1"/>
          <w:sz w:val="24"/>
          <w:szCs w:val="24"/>
        </w:rPr>
        <w:t>e</w:t>
      </w:r>
      <w:r w:rsidR="007D34B1">
        <w:rPr>
          <w:rFonts w:ascii="Cambria Math" w:hAnsi="Cambria Math" w:cstheme="minorHAnsi"/>
          <w:color w:val="000000" w:themeColor="text1"/>
          <w:sz w:val="24"/>
          <w:szCs w:val="24"/>
        </w:rPr>
        <w:t xml:space="preserve">j mierze na poziomie lokalnym, </w:t>
      </w:r>
      <w:r w:rsidRPr="007D34B1">
        <w:rPr>
          <w:rFonts w:ascii="Cambria Math" w:hAnsi="Cambria Math" w:cstheme="minorHAnsi"/>
          <w:color w:val="000000" w:themeColor="text1"/>
          <w:sz w:val="24"/>
          <w:szCs w:val="24"/>
        </w:rPr>
        <w:t>a więc chcąc transformować gospodarkę – właśnie tam powinno się planować określone działania.</w:t>
      </w:r>
    </w:p>
    <w:p w:rsidR="00077FA3" w:rsidRPr="007D34B1" w:rsidRDefault="00077FA3" w:rsidP="00CF50DE">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lastRenderedPageBreak/>
        <w:t xml:space="preserve">Plan Gospodarki Niskoemisyjnej dla </w:t>
      </w:r>
      <w:r w:rsidR="00847EF2" w:rsidRPr="007D34B1">
        <w:rPr>
          <w:rFonts w:ascii="Cambria Math" w:hAnsi="Cambria Math" w:cstheme="minorHAnsi"/>
          <w:color w:val="000000" w:themeColor="text1"/>
          <w:sz w:val="24"/>
          <w:szCs w:val="24"/>
        </w:rPr>
        <w:t>G</w:t>
      </w:r>
      <w:r w:rsidR="002D11C4" w:rsidRPr="007D34B1">
        <w:rPr>
          <w:rFonts w:ascii="Cambria Math" w:hAnsi="Cambria Math" w:cstheme="minorHAnsi"/>
          <w:color w:val="000000" w:themeColor="text1"/>
          <w:sz w:val="24"/>
          <w:szCs w:val="24"/>
        </w:rPr>
        <w:t xml:space="preserve">miny </w:t>
      </w:r>
      <w:r w:rsidR="007D34B1" w:rsidRPr="007D34B1">
        <w:rPr>
          <w:rFonts w:ascii="Cambria Math" w:hAnsi="Cambria Math" w:cstheme="minorHAnsi"/>
          <w:color w:val="000000" w:themeColor="text1"/>
          <w:sz w:val="24"/>
          <w:szCs w:val="24"/>
        </w:rPr>
        <w:t>Strawczyn</w:t>
      </w:r>
      <w:r w:rsidRPr="007D34B1">
        <w:rPr>
          <w:rFonts w:ascii="Cambria Math" w:hAnsi="Cambria Math" w:cstheme="minorHAnsi"/>
          <w:color w:val="000000" w:themeColor="text1"/>
          <w:sz w:val="24"/>
          <w:szCs w:val="24"/>
        </w:rPr>
        <w:t xml:space="preserve"> będzie spójny z celami paki</w:t>
      </w:r>
      <w:r w:rsidR="00475ABF" w:rsidRPr="007D34B1">
        <w:rPr>
          <w:rFonts w:ascii="Cambria Math" w:hAnsi="Cambria Math" w:cstheme="minorHAnsi"/>
          <w:color w:val="000000" w:themeColor="text1"/>
          <w:sz w:val="24"/>
          <w:szCs w:val="24"/>
        </w:rPr>
        <w:t xml:space="preserve">etu klimatyczno-energetycznego, </w:t>
      </w:r>
      <w:r w:rsidRPr="007D34B1">
        <w:rPr>
          <w:rFonts w:ascii="Cambria Math" w:hAnsi="Cambria Math" w:cstheme="minorHAnsi"/>
          <w:color w:val="000000" w:themeColor="text1"/>
          <w:sz w:val="24"/>
          <w:szCs w:val="24"/>
        </w:rPr>
        <w:t>realizując ponadto wytyczne nowej strategii zrównoważ</w:t>
      </w:r>
      <w:r w:rsidR="00475ABF" w:rsidRPr="007D34B1">
        <w:rPr>
          <w:rFonts w:ascii="Cambria Math" w:hAnsi="Cambria Math" w:cstheme="minorHAnsi"/>
          <w:color w:val="000000" w:themeColor="text1"/>
          <w:sz w:val="24"/>
          <w:szCs w:val="24"/>
        </w:rPr>
        <w:t xml:space="preserve">onego </w:t>
      </w:r>
      <w:r w:rsidRPr="007D34B1">
        <w:rPr>
          <w:rFonts w:ascii="Cambria Math" w:hAnsi="Cambria Math" w:cstheme="minorHAnsi"/>
          <w:color w:val="000000" w:themeColor="text1"/>
          <w:sz w:val="24"/>
          <w:szCs w:val="24"/>
        </w:rPr>
        <w:t>rozwoju gospodarczego</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społecznego Unii </w:t>
      </w:r>
      <w:r w:rsidRPr="007D34B1">
        <w:rPr>
          <w:rFonts w:ascii="Cambria Math" w:hAnsi="Cambria Math" w:cstheme="minorHAnsi"/>
          <w:i/>
          <w:iCs/>
          <w:color w:val="000000" w:themeColor="text1"/>
          <w:sz w:val="24"/>
          <w:szCs w:val="24"/>
        </w:rPr>
        <w:t>Europa 2020.</w:t>
      </w:r>
    </w:p>
    <w:p w:rsidR="00077FA3" w:rsidRPr="007D34B1" w:rsidRDefault="00077FA3" w:rsidP="00CF50DE">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Dokument ten jest ważnym krokiem w kierunku wypełnienia zobowiązania Polski </w:t>
      </w:r>
      <w:r w:rsid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w zakresie udziału energii odnawialnej w końcowym zużyciu energii do 2020 r., w podziale na: elektroenergetykę, ciepło</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chłód oraz transport. Wymagania te wynikają z dyrektywy 2009/28/WE z 23 kwietnia 2009 r. w sprawie promowania stosowania energii ze źródeł odnawialnych. </w:t>
      </w:r>
    </w:p>
    <w:p w:rsidR="00077FA3" w:rsidRPr="007D34B1" w:rsidRDefault="00077FA3" w:rsidP="00CF50DE">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Celem dla Polski, wynikającym z powyższej dyrektywy jest osiągnięcie w 2020 r. co najmniej 15% udziału energii z odnawialnych źródeł w zużyciu energii finaln</w:t>
      </w:r>
      <w:r w:rsidR="00475ABF" w:rsidRPr="007D34B1">
        <w:rPr>
          <w:rFonts w:ascii="Cambria Math" w:hAnsi="Cambria Math" w:cstheme="minorHAnsi"/>
          <w:color w:val="000000" w:themeColor="text1"/>
          <w:sz w:val="24"/>
          <w:szCs w:val="24"/>
        </w:rPr>
        <w:t xml:space="preserve">ej brutto, </w:t>
      </w:r>
      <w:r w:rsidR="007D34B1">
        <w:rPr>
          <w:rFonts w:ascii="Cambria Math" w:hAnsi="Cambria Math" w:cstheme="minorHAnsi"/>
          <w:color w:val="000000" w:themeColor="text1"/>
          <w:sz w:val="24"/>
          <w:szCs w:val="24"/>
        </w:rPr>
        <w:br/>
      </w:r>
      <w:r w:rsidR="00475ABF" w:rsidRPr="007D34B1">
        <w:rPr>
          <w:rFonts w:ascii="Cambria Math" w:hAnsi="Cambria Math" w:cstheme="minorHAnsi"/>
          <w:color w:val="000000" w:themeColor="text1"/>
          <w:sz w:val="24"/>
          <w:szCs w:val="24"/>
        </w:rPr>
        <w:t>w tym co najmniej 10</w:t>
      </w:r>
      <w:r w:rsidRPr="007D34B1">
        <w:rPr>
          <w:rFonts w:ascii="Cambria Math" w:hAnsi="Cambria Math" w:cstheme="minorHAnsi"/>
          <w:color w:val="000000" w:themeColor="text1"/>
          <w:sz w:val="24"/>
          <w:szCs w:val="24"/>
        </w:rPr>
        <w:t xml:space="preserve">% udziału energii odnawialnej zużywanej w transporcie. </w:t>
      </w:r>
    </w:p>
    <w:p w:rsidR="001B4BCC" w:rsidRPr="007D34B1" w:rsidRDefault="00077FA3" w:rsidP="0064644B">
      <w:pPr>
        <w:rPr>
          <w:rFonts w:ascii="Cambria Math" w:hAnsi="Cambria Math" w:cstheme="minorHAnsi"/>
          <w:color w:val="000000" w:themeColor="text1"/>
          <w:sz w:val="24"/>
          <w:szCs w:val="24"/>
          <w:shd w:val="clear" w:color="auto" w:fill="FFFFFF"/>
        </w:rPr>
      </w:pPr>
      <w:r w:rsidRPr="007D34B1">
        <w:rPr>
          <w:rFonts w:ascii="Cambria Math" w:hAnsi="Cambria Math" w:cstheme="minorHAnsi"/>
          <w:color w:val="000000" w:themeColor="text1"/>
          <w:sz w:val="24"/>
          <w:szCs w:val="24"/>
          <w:shd w:val="clear" w:color="auto" w:fill="FFFFFF"/>
        </w:rPr>
        <w:t xml:space="preserve">PGN jest również zgodny z Dyrektywą 2012/27/UE w sprawie efektywności energetycznej, </w:t>
      </w:r>
      <w:r w:rsidR="00806BDC" w:rsidRPr="007D34B1">
        <w:rPr>
          <w:rFonts w:ascii="Cambria Math" w:hAnsi="Cambria Math" w:cstheme="minorHAnsi"/>
          <w:color w:val="000000" w:themeColor="text1"/>
          <w:sz w:val="24"/>
          <w:szCs w:val="24"/>
          <w:shd w:val="clear" w:color="auto" w:fill="FFFFFF"/>
        </w:rPr>
        <w:br/>
      </w:r>
      <w:r w:rsidRPr="007D34B1">
        <w:rPr>
          <w:rFonts w:ascii="Cambria Math" w:hAnsi="Cambria Math" w:cstheme="minorHAnsi"/>
          <w:color w:val="000000" w:themeColor="text1"/>
          <w:sz w:val="24"/>
          <w:szCs w:val="24"/>
          <w:shd w:val="clear" w:color="auto" w:fill="FFFFFF"/>
        </w:rPr>
        <w:t>w której Komisja Europejska nakłada obowiązek dotyczący osz</w:t>
      </w:r>
      <w:r w:rsidR="00920D1D" w:rsidRPr="007D34B1">
        <w:rPr>
          <w:rFonts w:ascii="Cambria Math" w:hAnsi="Cambria Math" w:cstheme="minorHAnsi"/>
          <w:color w:val="000000" w:themeColor="text1"/>
          <w:sz w:val="24"/>
          <w:szCs w:val="24"/>
          <w:shd w:val="clear" w:color="auto" w:fill="FFFFFF"/>
        </w:rPr>
        <w:t>czędnego gospodarowania energią</w:t>
      </w:r>
      <w:r w:rsidRPr="007D34B1">
        <w:rPr>
          <w:rFonts w:ascii="Cambria Math" w:hAnsi="Cambria Math" w:cstheme="minorHAnsi"/>
          <w:color w:val="000000" w:themeColor="text1"/>
          <w:sz w:val="24"/>
          <w:szCs w:val="24"/>
          <w:shd w:val="clear" w:color="auto" w:fill="FFFFFF"/>
        </w:rPr>
        <w:t xml:space="preserve"> wobec jednostek sektora publicznego oraz z Dyrektywą Parlamentu Europejskiego </w:t>
      </w:r>
      <w:r w:rsidR="00806BDC" w:rsidRPr="007D34B1">
        <w:rPr>
          <w:rFonts w:ascii="Cambria Math" w:hAnsi="Cambria Math" w:cstheme="minorHAnsi"/>
          <w:color w:val="000000" w:themeColor="text1"/>
          <w:sz w:val="24"/>
          <w:szCs w:val="24"/>
          <w:shd w:val="clear" w:color="auto" w:fill="FFFFFF"/>
        </w:rPr>
        <w:br/>
      </w:r>
      <w:r w:rsidRPr="007D34B1">
        <w:rPr>
          <w:rFonts w:ascii="Cambria Math" w:hAnsi="Cambria Math" w:cstheme="minorHAnsi"/>
          <w:color w:val="000000" w:themeColor="text1"/>
          <w:sz w:val="24"/>
          <w:szCs w:val="24"/>
          <w:shd w:val="clear" w:color="auto" w:fill="FFFFFF"/>
        </w:rPr>
        <w:t>i Rady 2010/31/UE w sprawi</w:t>
      </w:r>
      <w:r w:rsidR="00806BDC" w:rsidRPr="007D34B1">
        <w:rPr>
          <w:rFonts w:ascii="Cambria Math" w:hAnsi="Cambria Math" w:cstheme="minorHAnsi"/>
          <w:color w:val="000000" w:themeColor="text1"/>
          <w:sz w:val="24"/>
          <w:szCs w:val="24"/>
          <w:shd w:val="clear" w:color="auto" w:fill="FFFFFF"/>
        </w:rPr>
        <w:t>e charakterystyki energetycznej</w:t>
      </w:r>
      <w:r w:rsidRPr="007D34B1">
        <w:rPr>
          <w:rFonts w:ascii="Cambria Math" w:hAnsi="Cambria Math" w:cstheme="minorHAnsi"/>
          <w:color w:val="000000" w:themeColor="text1"/>
          <w:sz w:val="24"/>
          <w:szCs w:val="24"/>
          <w:shd w:val="clear" w:color="auto" w:fill="FFFFFF"/>
        </w:rPr>
        <w:t xml:space="preserve"> budynków, która zobowiązuje państwa członkowskie UE aby od końca 2018 r. wszystkie nowo powstające budynki użytecz</w:t>
      </w:r>
      <w:r w:rsidR="00806BDC" w:rsidRPr="007D34B1">
        <w:rPr>
          <w:rFonts w:ascii="Cambria Math" w:hAnsi="Cambria Math" w:cstheme="minorHAnsi"/>
          <w:color w:val="000000" w:themeColor="text1"/>
          <w:sz w:val="24"/>
          <w:szCs w:val="24"/>
          <w:shd w:val="clear" w:color="auto" w:fill="FFFFFF"/>
        </w:rPr>
        <w:t>ności publicznej były budynkami</w:t>
      </w:r>
      <w:r w:rsidRPr="007D34B1">
        <w:rPr>
          <w:rFonts w:ascii="Cambria Math" w:hAnsi="Cambria Math" w:cstheme="minorHAnsi"/>
          <w:color w:val="000000" w:themeColor="text1"/>
          <w:sz w:val="24"/>
          <w:szCs w:val="24"/>
          <w:shd w:val="clear" w:color="auto" w:fill="FFFFFF"/>
        </w:rPr>
        <w:t xml:space="preserve"> „o niemal zerowym zużyciu energii”.</w:t>
      </w:r>
    </w:p>
    <w:p w:rsidR="00077FA3" w:rsidRPr="007D34B1" w:rsidRDefault="00077FA3" w:rsidP="00CF50DE">
      <w:pPr>
        <w:rPr>
          <w:rFonts w:ascii="Cambria Math" w:hAnsi="Cambria Math" w:cstheme="minorHAnsi"/>
          <w:i/>
          <w:color w:val="000000" w:themeColor="text1"/>
          <w:sz w:val="24"/>
          <w:szCs w:val="24"/>
          <w:shd w:val="clear" w:color="auto" w:fill="FFFFFF"/>
        </w:rPr>
      </w:pPr>
      <w:r w:rsidRPr="007D34B1">
        <w:rPr>
          <w:rFonts w:ascii="Cambria Math" w:hAnsi="Cambria Math" w:cstheme="minorHAnsi"/>
          <w:i/>
          <w:color w:val="000000" w:themeColor="text1"/>
          <w:sz w:val="24"/>
          <w:szCs w:val="24"/>
        </w:rPr>
        <w:t>Źródła prawa europejskiego:</w:t>
      </w:r>
    </w:p>
    <w:p w:rsidR="008D0BE4" w:rsidRPr="007D34B1" w:rsidRDefault="00077FA3" w:rsidP="00E32F2F">
      <w:pPr>
        <w:pStyle w:val="Akapitzlist"/>
        <w:numPr>
          <w:ilvl w:val="0"/>
          <w:numId w:val="78"/>
        </w:numPr>
        <w:rPr>
          <w:rFonts w:ascii="Cambria Math" w:hAnsi="Cambria Math" w:cstheme="minorHAnsi"/>
          <w:color w:val="000000" w:themeColor="text1"/>
          <w:sz w:val="24"/>
          <w:szCs w:val="24"/>
          <w:shd w:val="clear" w:color="auto" w:fill="FFFFFF"/>
        </w:rPr>
      </w:pPr>
      <w:r w:rsidRPr="007D34B1">
        <w:rPr>
          <w:rFonts w:ascii="Cambria Math" w:hAnsi="Cambria Math" w:cstheme="minorHAnsi"/>
          <w:color w:val="000000" w:themeColor="text1"/>
          <w:sz w:val="24"/>
          <w:szCs w:val="24"/>
          <w:shd w:val="clear" w:color="auto" w:fill="FFFFFF"/>
        </w:rPr>
        <w:t>Dyrektywa Parlamentu Europejskiego</w:t>
      </w:r>
      <w:r w:rsidR="004B3F23" w:rsidRPr="007D34B1">
        <w:rPr>
          <w:rFonts w:ascii="Cambria Math" w:hAnsi="Cambria Math" w:cstheme="minorHAnsi"/>
          <w:color w:val="000000" w:themeColor="text1"/>
          <w:sz w:val="24"/>
          <w:szCs w:val="24"/>
          <w:shd w:val="clear" w:color="auto" w:fill="FFFFFF"/>
        </w:rPr>
        <w:t> i </w:t>
      </w:r>
      <w:r w:rsidRPr="007D34B1">
        <w:rPr>
          <w:rFonts w:ascii="Cambria Math" w:hAnsi="Cambria Math" w:cstheme="minorHAnsi"/>
          <w:color w:val="000000" w:themeColor="text1"/>
          <w:sz w:val="24"/>
          <w:szCs w:val="24"/>
          <w:shd w:val="clear" w:color="auto" w:fill="FFFFFF"/>
        </w:rPr>
        <w:t>Rady 2012/27/UE z dnia 25 października 2012 r. w sprawie efektywności energetycznej (Dziennik Urzędowy UE L315/1 14 listopada 2012 r.)</w:t>
      </w:r>
      <w:r w:rsidR="002166F9" w:rsidRPr="007D34B1">
        <w:rPr>
          <w:rFonts w:ascii="Cambria Math" w:hAnsi="Cambria Math" w:cstheme="minorHAnsi"/>
          <w:color w:val="000000" w:themeColor="text1"/>
          <w:sz w:val="24"/>
          <w:szCs w:val="24"/>
          <w:shd w:val="clear" w:color="auto" w:fill="FFFFFF"/>
        </w:rPr>
        <w:t>.</w:t>
      </w:r>
    </w:p>
    <w:p w:rsidR="008D0BE4" w:rsidRPr="007D34B1" w:rsidRDefault="00077FA3" w:rsidP="00E32F2F">
      <w:pPr>
        <w:pStyle w:val="Akapitzlist"/>
        <w:numPr>
          <w:ilvl w:val="0"/>
          <w:numId w:val="78"/>
        </w:numPr>
        <w:rPr>
          <w:rFonts w:ascii="Cambria Math" w:hAnsi="Cambria Math" w:cstheme="minorHAnsi"/>
          <w:color w:val="000000" w:themeColor="text1"/>
          <w:sz w:val="24"/>
          <w:szCs w:val="24"/>
          <w:shd w:val="clear" w:color="auto" w:fill="FFFFFF"/>
        </w:rPr>
      </w:pPr>
      <w:r w:rsidRPr="007D34B1">
        <w:rPr>
          <w:rFonts w:ascii="Cambria Math" w:hAnsi="Cambria Math" w:cstheme="minorHAnsi"/>
          <w:color w:val="000000" w:themeColor="text1"/>
          <w:sz w:val="24"/>
          <w:szCs w:val="24"/>
        </w:rPr>
        <w:t>Dyrektywa Parlamentu Europejskiego</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Rady 2009/28/WE z dnia 23 kwietnia 2009 r. w sprawie promowania stosowania energii ze źródeł odnawialnych (Dz. U. UE L 09.140.16)</w:t>
      </w:r>
      <w:r w:rsidR="002166F9" w:rsidRPr="007D34B1">
        <w:rPr>
          <w:rFonts w:ascii="Cambria Math" w:hAnsi="Cambria Math" w:cstheme="minorHAnsi"/>
          <w:color w:val="000000" w:themeColor="text1"/>
          <w:sz w:val="24"/>
          <w:szCs w:val="24"/>
        </w:rPr>
        <w:t>.</w:t>
      </w:r>
    </w:p>
    <w:p w:rsidR="006E5499" w:rsidRPr="007D34B1" w:rsidRDefault="00077FA3" w:rsidP="00E32F2F">
      <w:pPr>
        <w:pStyle w:val="Akapitzlist"/>
        <w:numPr>
          <w:ilvl w:val="0"/>
          <w:numId w:val="78"/>
        </w:numPr>
        <w:rPr>
          <w:rFonts w:ascii="Cambria Math" w:hAnsi="Cambria Math" w:cstheme="minorHAnsi"/>
          <w:color w:val="000000" w:themeColor="text1"/>
          <w:sz w:val="24"/>
          <w:szCs w:val="24"/>
          <w:shd w:val="clear" w:color="auto" w:fill="FFFFFF"/>
        </w:rPr>
      </w:pPr>
      <w:r w:rsidRPr="007D34B1">
        <w:rPr>
          <w:rFonts w:ascii="Cambria Math" w:hAnsi="Cambria Math" w:cstheme="minorHAnsi"/>
          <w:color w:val="000000" w:themeColor="text1"/>
          <w:sz w:val="24"/>
          <w:szCs w:val="24"/>
          <w:shd w:val="clear" w:color="auto" w:fill="FFFFFF"/>
        </w:rPr>
        <w:t>D</w:t>
      </w:r>
      <w:r w:rsidR="00920D1D" w:rsidRPr="007D34B1">
        <w:rPr>
          <w:rFonts w:ascii="Cambria Math" w:hAnsi="Cambria Math" w:cstheme="minorHAnsi"/>
          <w:color w:val="000000" w:themeColor="text1"/>
          <w:sz w:val="24"/>
          <w:szCs w:val="24"/>
          <w:shd w:val="clear" w:color="auto" w:fill="FFFFFF"/>
        </w:rPr>
        <w:t>ecyzja Parlamentu Europejskiego</w:t>
      </w:r>
      <w:r w:rsidR="004B3F23" w:rsidRPr="007D34B1">
        <w:rPr>
          <w:rFonts w:ascii="Cambria Math" w:hAnsi="Cambria Math" w:cstheme="minorHAnsi"/>
          <w:color w:val="000000" w:themeColor="text1"/>
          <w:sz w:val="24"/>
          <w:szCs w:val="24"/>
          <w:shd w:val="clear" w:color="auto" w:fill="FFFFFF"/>
        </w:rPr>
        <w:t> i </w:t>
      </w:r>
      <w:r w:rsidR="00920D1D" w:rsidRPr="007D34B1">
        <w:rPr>
          <w:rFonts w:ascii="Cambria Math" w:hAnsi="Cambria Math" w:cstheme="minorHAnsi"/>
          <w:color w:val="000000" w:themeColor="text1"/>
          <w:sz w:val="24"/>
          <w:szCs w:val="24"/>
          <w:shd w:val="clear" w:color="auto" w:fill="FFFFFF"/>
        </w:rPr>
        <w:t>Rady Nr</w:t>
      </w:r>
      <w:r w:rsidRPr="007D34B1">
        <w:rPr>
          <w:rFonts w:ascii="Cambria Math" w:hAnsi="Cambria Math" w:cstheme="minorHAnsi"/>
          <w:color w:val="000000" w:themeColor="text1"/>
          <w:sz w:val="24"/>
          <w:szCs w:val="24"/>
          <w:shd w:val="clear" w:color="auto" w:fill="FFFFFF"/>
        </w:rPr>
        <w:t xml:space="preserve"> 2009/406/WE z dnia 23  kwietnia  2009  r. w sprawie wysiłków podjętych przez państwa członkowskie, zmierzających do zmniejszenia emi</w:t>
      </w:r>
      <w:r w:rsidR="00EF2D5A" w:rsidRPr="007D34B1">
        <w:rPr>
          <w:rFonts w:ascii="Cambria Math" w:hAnsi="Cambria Math" w:cstheme="minorHAnsi"/>
          <w:color w:val="000000" w:themeColor="text1"/>
          <w:sz w:val="24"/>
          <w:szCs w:val="24"/>
          <w:shd w:val="clear" w:color="auto" w:fill="FFFFFF"/>
        </w:rPr>
        <w:t>sji gazów cieplarnianych w celu realizacji do roku</w:t>
      </w:r>
      <w:r w:rsidRPr="007D34B1">
        <w:rPr>
          <w:rFonts w:ascii="Cambria Math" w:hAnsi="Cambria Math" w:cstheme="minorHAnsi"/>
          <w:color w:val="000000" w:themeColor="text1"/>
          <w:sz w:val="24"/>
          <w:szCs w:val="24"/>
          <w:shd w:val="clear" w:color="auto" w:fill="FFFFFF"/>
        </w:rPr>
        <w:t xml:space="preserve"> 2020 zobowiązań Wspólnoty dotyczących redukcji emisji gazów cieplarnianych</w:t>
      </w:r>
      <w:r w:rsidR="00EF2D5A" w:rsidRPr="007D34B1">
        <w:rPr>
          <w:rFonts w:ascii="Cambria Math" w:hAnsi="Cambria Math" w:cstheme="minorHAnsi"/>
          <w:color w:val="000000" w:themeColor="text1"/>
          <w:sz w:val="24"/>
          <w:szCs w:val="24"/>
          <w:shd w:val="clear" w:color="auto" w:fill="FFFFFF"/>
        </w:rPr>
        <w:t>.</w:t>
      </w:r>
    </w:p>
    <w:p w:rsidR="009D4B74" w:rsidRPr="009D4B74" w:rsidRDefault="009D4B74" w:rsidP="009D4B74">
      <w:pPr>
        <w:pStyle w:val="Akapitzlist"/>
        <w:rPr>
          <w:rFonts w:asciiTheme="minorHAnsi" w:hAnsiTheme="minorHAnsi" w:cstheme="minorHAnsi"/>
          <w:color w:val="000000" w:themeColor="text1"/>
          <w:sz w:val="24"/>
          <w:szCs w:val="24"/>
          <w:shd w:val="clear" w:color="auto" w:fill="FFFFFF"/>
        </w:rPr>
      </w:pPr>
    </w:p>
    <w:p w:rsidR="00D70F79" w:rsidRPr="00921340" w:rsidRDefault="00077FA3" w:rsidP="00E32F2F">
      <w:pPr>
        <w:pStyle w:val="Nagwek3"/>
        <w:numPr>
          <w:ilvl w:val="1"/>
          <w:numId w:val="18"/>
        </w:numPr>
        <w:spacing w:line="360" w:lineRule="auto"/>
        <w:rPr>
          <w:color w:val="000000" w:themeColor="text1"/>
        </w:rPr>
      </w:pPr>
      <w:bookmarkStart w:id="11" w:name="_Toc401062317"/>
      <w:bookmarkStart w:id="12" w:name="_Toc407553904"/>
      <w:bookmarkStart w:id="13" w:name="_Toc427835284"/>
      <w:r w:rsidRPr="00CA2634">
        <w:lastRenderedPageBreak/>
        <w:t>Prawo krajowe</w:t>
      </w:r>
      <w:bookmarkEnd w:id="11"/>
      <w:bookmarkEnd w:id="12"/>
      <w:bookmarkEnd w:id="13"/>
    </w:p>
    <w:p w:rsidR="00077FA3" w:rsidRPr="007D34B1" w:rsidRDefault="00077FA3" w:rsidP="0056736F">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Regulacje prawne mające wpływ na planowanie energetyczne w Polsce można znaleźć </w:t>
      </w:r>
      <w:r w:rsidR="00EF2D5A"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w kilkunastu aktach prawnych. Planowanie energetyczne, zgodne z aktualnie obowiązującymi regulacjami, realizowane jest głównie na szczeblu gminnym. W pewnym zakresie uczestniczy w nim także samorząd województwa. Biorą w nim także udział wojewodowie oraz Minister Gospodarki, jako przedstawiciele administracji rządowej. Na planowanie energetyczne ma również wpływ działalność przedsiębiorstw energetycznych.</w:t>
      </w:r>
    </w:p>
    <w:p w:rsidR="00077FA3" w:rsidRPr="007D34B1" w:rsidRDefault="00077FA3" w:rsidP="002D11C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Plan Gospodarki Niskoemisyjnej tematycznie zbliżo</w:t>
      </w:r>
      <w:r w:rsidR="002D11C4" w:rsidRPr="007D34B1">
        <w:rPr>
          <w:rFonts w:ascii="Cambria Math" w:hAnsi="Cambria Math" w:cstheme="minorHAnsi"/>
          <w:color w:val="000000" w:themeColor="text1"/>
          <w:sz w:val="24"/>
          <w:szCs w:val="24"/>
        </w:rPr>
        <w:t>ny jest do projektu założeń do p</w:t>
      </w:r>
      <w:r w:rsidRPr="007D34B1">
        <w:rPr>
          <w:rFonts w:ascii="Cambria Math" w:hAnsi="Cambria Math" w:cstheme="minorHAnsi"/>
          <w:color w:val="000000" w:themeColor="text1"/>
          <w:sz w:val="24"/>
          <w:szCs w:val="24"/>
        </w:rPr>
        <w:t>lanu zaopatrzenia w ciepło, energię elektryczną</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paliwa gazowe, określonym w ustawie </w:t>
      </w:r>
      <w:r w:rsidRPr="007D34B1">
        <w:rPr>
          <w:rFonts w:ascii="Cambria Math" w:hAnsi="Cambria Math" w:cstheme="minorHAnsi"/>
          <w:bCs/>
          <w:color w:val="000000" w:themeColor="text1"/>
          <w:sz w:val="24"/>
          <w:szCs w:val="24"/>
        </w:rPr>
        <w:t xml:space="preserve">z dnia 10 kwietnia 1997 r. Prawo energetyczne </w:t>
      </w:r>
      <w:r w:rsidRPr="007D34B1">
        <w:rPr>
          <w:rFonts w:ascii="Cambria Math" w:hAnsi="Cambria Math" w:cstheme="minorHAnsi"/>
          <w:color w:val="000000" w:themeColor="text1"/>
          <w:sz w:val="24"/>
          <w:szCs w:val="24"/>
        </w:rPr>
        <w:t xml:space="preserve">(Dz. U. z 2012 r., poz. 1059 oraz z 2013 r. poz. 984 </w:t>
      </w:r>
      <w:r w:rsidR="00B902C7"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i poz. 1238). Jednak jako dokument strategiczny</w:t>
      </w:r>
      <w:r w:rsidR="00EF2D5A" w:rsidRPr="007D34B1">
        <w:rPr>
          <w:rFonts w:ascii="Cambria Math" w:hAnsi="Cambria Math" w:cstheme="minorHAnsi"/>
          <w:color w:val="000000" w:themeColor="text1"/>
          <w:sz w:val="24"/>
          <w:szCs w:val="24"/>
        </w:rPr>
        <w:t xml:space="preserve"> –</w:t>
      </w:r>
      <w:r w:rsidRPr="007D34B1">
        <w:rPr>
          <w:rFonts w:ascii="Cambria Math" w:hAnsi="Cambria Math" w:cstheme="minorHAnsi"/>
          <w:color w:val="000000" w:themeColor="text1"/>
          <w:sz w:val="24"/>
          <w:szCs w:val="24"/>
        </w:rPr>
        <w:t xml:space="preserve"> ma bowiem charakter całościowy (dotyczy całej gminy</w:t>
      </w:r>
      <w:r w:rsidR="00FC07EC" w:rsidRPr="007D34B1">
        <w:rPr>
          <w:rFonts w:ascii="Cambria Math" w:hAnsi="Cambria Math" w:cstheme="minorHAnsi"/>
          <w:color w:val="000000" w:themeColor="text1"/>
          <w:sz w:val="24"/>
          <w:szCs w:val="24"/>
        </w:rPr>
        <w:t>)</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długoterminowy, koncentrujący się na podniesieniu efektywności energetycznej, zwiększeniu wykorzystania odnawialnych źródeł energii oraz redukcji emisji gazów cieplarnianych, nie podlega regulacjom związanym z przyjęciem</w:t>
      </w:r>
      <w:r w:rsidRPr="007D34B1">
        <w:rPr>
          <w:rFonts w:ascii="Cambria Math" w:hAnsi="Cambria Math" w:cstheme="minorHAnsi"/>
          <w:bCs/>
          <w:color w:val="000000" w:themeColor="text1"/>
          <w:sz w:val="24"/>
          <w:szCs w:val="24"/>
        </w:rPr>
        <w:t xml:space="preserve"> projektu </w:t>
      </w:r>
      <w:proofErr w:type="spellStart"/>
      <w:r w:rsidRPr="007D34B1">
        <w:rPr>
          <w:rFonts w:ascii="Cambria Math" w:hAnsi="Cambria Math" w:cstheme="minorHAnsi"/>
          <w:bCs/>
          <w:color w:val="000000" w:themeColor="text1"/>
          <w:sz w:val="24"/>
          <w:szCs w:val="24"/>
        </w:rPr>
        <w:t>założeń</w:t>
      </w:r>
      <w:r w:rsidRPr="007D34B1">
        <w:rPr>
          <w:rFonts w:ascii="Cambria Math" w:hAnsi="Cambria Math" w:cstheme="minorHAnsi"/>
          <w:color w:val="000000" w:themeColor="text1"/>
          <w:sz w:val="24"/>
          <w:szCs w:val="24"/>
        </w:rPr>
        <w:t>do</w:t>
      </w:r>
      <w:proofErr w:type="spellEnd"/>
      <w:r w:rsidRPr="007D34B1">
        <w:rPr>
          <w:rFonts w:ascii="Cambria Math" w:hAnsi="Cambria Math" w:cstheme="minorHAnsi"/>
          <w:color w:val="000000" w:themeColor="text1"/>
          <w:sz w:val="24"/>
          <w:szCs w:val="24"/>
        </w:rPr>
        <w:t xml:space="preserve"> planu.</w:t>
      </w:r>
    </w:p>
    <w:p w:rsidR="00077FA3" w:rsidRPr="007D34B1" w:rsidRDefault="00077FA3" w:rsidP="0078047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Warto podkreślić, iż sporządzenie Planu Gospodarki Niskoemisyjnej nie jest na dzień jego sporządzania wymagane żadnym przepisem prawa, inaczej niż w przypadku programów ochrony powietrza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planów działań krótkoterminowych unormowanych ustawą z dnia </w:t>
      </w:r>
      <w:r w:rsidR="000A1F22"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27 kwietnia 2001 r. Prawo ochrony środowiska (Dz. U. z 2013 r. poz. 1232). Potrzeba jego opracowania wynika z zachęt proponowanych przez Narodowy Fundusz Ochrony Środowiska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Gospodarki Wodnej, w szczególności jest to program operac</w:t>
      </w:r>
      <w:r w:rsidR="00EF2D5A" w:rsidRPr="007D34B1">
        <w:rPr>
          <w:rFonts w:ascii="Cambria Math" w:hAnsi="Cambria Math" w:cstheme="minorHAnsi"/>
          <w:color w:val="000000" w:themeColor="text1"/>
          <w:sz w:val="24"/>
          <w:szCs w:val="24"/>
        </w:rPr>
        <w:t>yjny Infrastruktura i Środowisko</w:t>
      </w:r>
      <w:r w:rsidRPr="007D34B1">
        <w:rPr>
          <w:rFonts w:ascii="Cambria Math" w:hAnsi="Cambria Math" w:cstheme="minorHAnsi"/>
          <w:color w:val="000000" w:themeColor="text1"/>
          <w:sz w:val="24"/>
          <w:szCs w:val="24"/>
        </w:rPr>
        <w:t xml:space="preserve"> perspektywy budżetowej 2007-2013, priorytet 9.3 – Plany Gospodarki Niskoemisyjnej.</w:t>
      </w:r>
    </w:p>
    <w:p w:rsidR="00077FA3" w:rsidRPr="007D34B1" w:rsidRDefault="00077FA3" w:rsidP="0078047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Potrzeba opracowania Planu jest zgodna z polityką Polski</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wynika z Założeń Narodowego Programu Rozwoju Gospodarki Niskoemisyjnej</w:t>
      </w:r>
      <w:r w:rsidR="000F186E" w:rsidRPr="007D34B1">
        <w:rPr>
          <w:rFonts w:ascii="Cambria Math" w:hAnsi="Cambria Math" w:cstheme="minorHAnsi"/>
          <w:sz w:val="24"/>
          <w:szCs w:val="24"/>
        </w:rPr>
        <w:t>(NPRGN)</w:t>
      </w:r>
      <w:r w:rsidRPr="007D34B1">
        <w:rPr>
          <w:rFonts w:ascii="Cambria Math" w:hAnsi="Cambria Math" w:cstheme="minorHAnsi"/>
          <w:sz w:val="24"/>
          <w:szCs w:val="24"/>
        </w:rPr>
        <w:t xml:space="preserve">, </w:t>
      </w:r>
      <w:r w:rsidRPr="007D34B1">
        <w:rPr>
          <w:rFonts w:ascii="Cambria Math" w:hAnsi="Cambria Math" w:cstheme="minorHAnsi"/>
          <w:color w:val="000000" w:themeColor="text1"/>
          <w:sz w:val="24"/>
          <w:szCs w:val="24"/>
        </w:rPr>
        <w:t>prz</w:t>
      </w:r>
      <w:r w:rsidR="00920D1D" w:rsidRPr="007D34B1">
        <w:rPr>
          <w:rFonts w:ascii="Cambria Math" w:hAnsi="Cambria Math" w:cstheme="minorHAnsi"/>
          <w:color w:val="000000" w:themeColor="text1"/>
          <w:sz w:val="24"/>
          <w:szCs w:val="24"/>
        </w:rPr>
        <w:t xml:space="preserve">yjętych przez Radę Ministrów 16 </w:t>
      </w:r>
      <w:r w:rsidRPr="007D34B1">
        <w:rPr>
          <w:rFonts w:ascii="Cambria Math" w:hAnsi="Cambria Math" w:cstheme="minorHAnsi"/>
          <w:color w:val="000000" w:themeColor="text1"/>
          <w:sz w:val="24"/>
          <w:szCs w:val="24"/>
        </w:rPr>
        <w:t>sierpnia 2011 roku. Program ma umożliwić Polsce odegranie czynnej roli w wyznaczaniu europejskich</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światowych celów redukcji emisji gazów cieplarnianych, ma też uzasadnienie w realizacji międzynarodowych zobowiązań Polski</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realizacji pakietu klimatyczno-energetycznego UE.</w:t>
      </w:r>
    </w:p>
    <w:p w:rsidR="007A0701" w:rsidRPr="007D34B1" w:rsidRDefault="00077FA3" w:rsidP="009E605D">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Dlatego też bardzo ważne jest ukształtowanie postaw ukierunkowanych na rzecz budowania gospodarki niskoemisyjnej oraz patrzenia „niskoemisyjnego” na zasoby</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walory gminy wśród władz gmin, radnych, grup eksperckich.</w:t>
      </w:r>
    </w:p>
    <w:p w:rsidR="00077FA3" w:rsidRPr="007D34B1" w:rsidRDefault="00077FA3" w:rsidP="0078047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lastRenderedPageBreak/>
        <w:t xml:space="preserve">Z założeń programowych </w:t>
      </w:r>
      <w:r w:rsidRPr="007D34B1">
        <w:rPr>
          <w:rFonts w:ascii="Cambria Math" w:hAnsi="Cambria Math" w:cstheme="minorHAnsi"/>
          <w:i/>
          <w:color w:val="000000" w:themeColor="text1"/>
          <w:sz w:val="24"/>
          <w:szCs w:val="24"/>
        </w:rPr>
        <w:t>NPRGN</w:t>
      </w:r>
      <w:r w:rsidRPr="007D34B1">
        <w:rPr>
          <w:rFonts w:ascii="Cambria Math" w:hAnsi="Cambria Math" w:cstheme="minorHAnsi"/>
          <w:color w:val="000000" w:themeColor="text1"/>
          <w:sz w:val="24"/>
          <w:szCs w:val="24"/>
        </w:rPr>
        <w:t xml:space="preserve"> wynikają również szczegółowe zadania dla gmin:</w:t>
      </w:r>
    </w:p>
    <w:p w:rsidR="004512A9" w:rsidRPr="007D34B1" w:rsidRDefault="00077FA3" w:rsidP="00E32F2F">
      <w:pPr>
        <w:pStyle w:val="Akapitzlist"/>
        <w:numPr>
          <w:ilvl w:val="0"/>
          <w:numId w:val="52"/>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rozwój niskoemisyjnych źródeł energii,</w:t>
      </w:r>
    </w:p>
    <w:p w:rsidR="004512A9" w:rsidRPr="007D34B1" w:rsidRDefault="00077FA3" w:rsidP="00E32F2F">
      <w:pPr>
        <w:pStyle w:val="Akapitzlist"/>
        <w:numPr>
          <w:ilvl w:val="0"/>
          <w:numId w:val="52"/>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poprawa efektywności energetycznej,</w:t>
      </w:r>
    </w:p>
    <w:p w:rsidR="004512A9" w:rsidRPr="007D34B1" w:rsidRDefault="00077FA3" w:rsidP="00E32F2F">
      <w:pPr>
        <w:pStyle w:val="Akapitzlist"/>
        <w:numPr>
          <w:ilvl w:val="0"/>
          <w:numId w:val="52"/>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poprawa efektywności gospodarowania surowcami</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materiałami,</w:t>
      </w:r>
    </w:p>
    <w:p w:rsidR="004512A9" w:rsidRPr="007D34B1" w:rsidRDefault="00077FA3" w:rsidP="00E32F2F">
      <w:pPr>
        <w:pStyle w:val="Akapitzlist"/>
        <w:numPr>
          <w:ilvl w:val="0"/>
          <w:numId w:val="52"/>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rozwój</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wykorzystanie technologii niskoemisyjnych,</w:t>
      </w:r>
    </w:p>
    <w:p w:rsidR="00077FA3" w:rsidRPr="007D34B1" w:rsidRDefault="00077FA3" w:rsidP="00E32F2F">
      <w:pPr>
        <w:pStyle w:val="Akapitzlist"/>
        <w:numPr>
          <w:ilvl w:val="0"/>
          <w:numId w:val="52"/>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zapobieganie powstaniu oraz poprawa efektywności gospodarowania odpadami</w:t>
      </w:r>
      <w:r w:rsidR="00475ABF" w:rsidRPr="007D34B1">
        <w:rPr>
          <w:rFonts w:ascii="Cambria Math" w:hAnsi="Cambria Math" w:cstheme="minorHAnsi"/>
          <w:color w:val="000000" w:themeColor="text1"/>
          <w:sz w:val="24"/>
          <w:szCs w:val="24"/>
        </w:rPr>
        <w:t>.</w:t>
      </w:r>
    </w:p>
    <w:p w:rsidR="00077FA3" w:rsidRPr="007D34B1" w:rsidRDefault="00077FA3" w:rsidP="0078047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Plan gospodarki niskoemisyjnej dla </w:t>
      </w:r>
      <w:r w:rsidR="002A0387" w:rsidRPr="007D34B1">
        <w:rPr>
          <w:rFonts w:ascii="Cambria Math" w:hAnsi="Cambria Math" w:cstheme="minorHAnsi"/>
          <w:color w:val="000000" w:themeColor="text1"/>
          <w:sz w:val="24"/>
          <w:szCs w:val="24"/>
        </w:rPr>
        <w:t xml:space="preserve">gminy </w:t>
      </w:r>
      <w:r w:rsidR="008631F6">
        <w:rPr>
          <w:rFonts w:ascii="Cambria Math" w:hAnsi="Cambria Math" w:cstheme="minorHAnsi"/>
          <w:color w:val="000000" w:themeColor="text1"/>
          <w:sz w:val="24"/>
          <w:szCs w:val="24"/>
        </w:rPr>
        <w:t>Strawczyn</w:t>
      </w:r>
      <w:r w:rsidRPr="007D34B1">
        <w:rPr>
          <w:rFonts w:ascii="Cambria Math" w:hAnsi="Cambria Math" w:cstheme="minorHAnsi"/>
          <w:color w:val="000000" w:themeColor="text1"/>
          <w:sz w:val="24"/>
          <w:szCs w:val="24"/>
        </w:rPr>
        <w:t xml:space="preserve"> pomoże w spełnieniu obowiązków nałożonych na jednostki sektora publicznego w zakresie efektywności energetycznej, określonych w ustawie z dnia 15 kwietnia 2011 r. o efektywności energetycznej (Dz. U. Nr 94, poz. 551 z </w:t>
      </w:r>
      <w:proofErr w:type="spellStart"/>
      <w:r w:rsidRPr="007D34B1">
        <w:rPr>
          <w:rFonts w:ascii="Cambria Math" w:hAnsi="Cambria Math" w:cstheme="minorHAnsi"/>
          <w:color w:val="000000" w:themeColor="text1"/>
          <w:sz w:val="24"/>
          <w:szCs w:val="24"/>
        </w:rPr>
        <w:t>późn</w:t>
      </w:r>
      <w:proofErr w:type="spellEnd"/>
      <w:r w:rsidRPr="007D34B1">
        <w:rPr>
          <w:rFonts w:ascii="Cambria Math" w:hAnsi="Cambria Math" w:cstheme="minorHAnsi"/>
          <w:color w:val="000000" w:themeColor="text1"/>
          <w:sz w:val="24"/>
          <w:szCs w:val="24"/>
        </w:rPr>
        <w:t>. zm.). Powyższa ustawa określa m.in.:</w:t>
      </w:r>
    </w:p>
    <w:p w:rsidR="00077FA3" w:rsidRPr="007D34B1" w:rsidRDefault="00077FA3" w:rsidP="00E32F2F">
      <w:pPr>
        <w:pStyle w:val="Akapitzlist"/>
        <w:numPr>
          <w:ilvl w:val="0"/>
          <w:numId w:val="53"/>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zasady określenia końcowego celu w zakresie oszczędnego gospodarowania energią</w:t>
      </w:r>
      <w:r w:rsidR="00475ABF" w:rsidRPr="007D34B1">
        <w:rPr>
          <w:rFonts w:ascii="Cambria Math" w:hAnsi="Cambria Math" w:cstheme="minorHAnsi"/>
          <w:color w:val="000000" w:themeColor="text1"/>
          <w:sz w:val="24"/>
          <w:szCs w:val="24"/>
        </w:rPr>
        <w:t>,</w:t>
      </w:r>
    </w:p>
    <w:p w:rsidR="00077FA3" w:rsidRPr="007D34B1" w:rsidRDefault="00077FA3" w:rsidP="00E32F2F">
      <w:pPr>
        <w:pStyle w:val="Akapitzlist"/>
        <w:numPr>
          <w:ilvl w:val="0"/>
          <w:numId w:val="53"/>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zadania jednostek sektora publicznego w zakresie efektywności energetycznej</w:t>
      </w:r>
      <w:r w:rsidR="00475ABF" w:rsidRPr="007D34B1">
        <w:rPr>
          <w:rFonts w:ascii="Cambria Math" w:hAnsi="Cambria Math" w:cstheme="minorHAnsi"/>
          <w:color w:val="000000" w:themeColor="text1"/>
          <w:sz w:val="24"/>
          <w:szCs w:val="24"/>
        </w:rPr>
        <w:t>,</w:t>
      </w:r>
    </w:p>
    <w:p w:rsidR="00077FA3" w:rsidRPr="007D34B1" w:rsidRDefault="00077FA3" w:rsidP="00E32F2F">
      <w:pPr>
        <w:pStyle w:val="Akapitzlist"/>
        <w:numPr>
          <w:ilvl w:val="0"/>
          <w:numId w:val="53"/>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zasady uzyskania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umorzenia świadectwa efektywności energetycznej</w:t>
      </w:r>
      <w:r w:rsidR="00475ABF" w:rsidRPr="007D34B1">
        <w:rPr>
          <w:rFonts w:ascii="Cambria Math" w:hAnsi="Cambria Math" w:cstheme="minorHAnsi"/>
          <w:color w:val="000000" w:themeColor="text1"/>
          <w:sz w:val="24"/>
          <w:szCs w:val="24"/>
        </w:rPr>
        <w:t>.</w:t>
      </w:r>
    </w:p>
    <w:p w:rsidR="009F59E6" w:rsidRPr="007D34B1" w:rsidRDefault="00077FA3" w:rsidP="009F59E6">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Pełnienie modelowej roli przez administrację publiczną wykonywane jest na podstawie powyższej ustawy, określającej między innymi zadania jednostek sektora publicznego </w:t>
      </w:r>
      <w:r w:rsid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w zakresie efektywności energetycznej. </w:t>
      </w:r>
    </w:p>
    <w:p w:rsidR="00077FA3" w:rsidRPr="007D34B1" w:rsidRDefault="00077FA3" w:rsidP="009F59E6">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Na podstawie art. 10 ustawy, jednostka sektora publicznego</w:t>
      </w:r>
      <w:r w:rsidR="00920D1D" w:rsidRPr="007D34B1">
        <w:rPr>
          <w:rFonts w:ascii="Cambria Math" w:hAnsi="Cambria Math" w:cstheme="minorHAnsi"/>
          <w:color w:val="000000" w:themeColor="text1"/>
          <w:sz w:val="24"/>
          <w:szCs w:val="24"/>
        </w:rPr>
        <w:t>,</w:t>
      </w:r>
      <w:r w:rsidRPr="007D34B1">
        <w:rPr>
          <w:rFonts w:ascii="Cambria Math" w:hAnsi="Cambria Math" w:cstheme="minorHAnsi"/>
          <w:color w:val="000000" w:themeColor="text1"/>
          <w:sz w:val="24"/>
          <w:szCs w:val="24"/>
        </w:rPr>
        <w:t xml:space="preserve"> realizując swoje zadania powinna stosować co najmniej dwa z pięciu wyszczególnionych w ustawie środków poprawy efektywności energetycznej. </w:t>
      </w:r>
    </w:p>
    <w:p w:rsidR="00077FA3" w:rsidRPr="007D34B1" w:rsidRDefault="00077FA3" w:rsidP="00E55129">
      <w:pPr>
        <w:rPr>
          <w:rFonts w:ascii="Cambria Math" w:hAnsi="Cambria Math" w:cstheme="minorHAnsi"/>
          <w:caps/>
          <w:color w:val="000000" w:themeColor="text1"/>
          <w:sz w:val="24"/>
          <w:szCs w:val="24"/>
        </w:rPr>
      </w:pPr>
      <w:r w:rsidRPr="007D34B1">
        <w:rPr>
          <w:rFonts w:ascii="Cambria Math" w:hAnsi="Cambria Math" w:cstheme="minorHAnsi"/>
          <w:color w:val="000000" w:themeColor="text1"/>
          <w:sz w:val="24"/>
          <w:szCs w:val="24"/>
          <w:lang w:eastAsia="pl-PL"/>
        </w:rPr>
        <w:t xml:space="preserve">Wymogi w zakresie ostatecznego kształtu Planu Gospodarki Niskoemisyjnej zwiera również </w:t>
      </w:r>
      <w:r w:rsidRPr="007D34B1">
        <w:rPr>
          <w:rFonts w:ascii="Cambria Math" w:hAnsi="Cambria Math" w:cstheme="minorHAnsi"/>
          <w:color w:val="000000" w:themeColor="text1"/>
          <w:sz w:val="24"/>
          <w:szCs w:val="24"/>
        </w:rPr>
        <w:t xml:space="preserve">Załącznik nr 9 do Regulaminu Konkursu </w:t>
      </w:r>
      <w:r w:rsidR="00EF2D5A" w:rsidRPr="007D34B1">
        <w:rPr>
          <w:rFonts w:ascii="Cambria Math" w:hAnsi="Cambria Math" w:cstheme="minorHAnsi"/>
          <w:color w:val="000000" w:themeColor="text1"/>
          <w:sz w:val="24"/>
          <w:szCs w:val="24"/>
        </w:rPr>
        <w:t>nr 2/</w:t>
      </w:r>
      <w:proofErr w:type="spellStart"/>
      <w:r w:rsidR="00EF2D5A" w:rsidRPr="007D34B1">
        <w:rPr>
          <w:rFonts w:ascii="Cambria Math" w:hAnsi="Cambria Math" w:cstheme="minorHAnsi"/>
          <w:color w:val="000000" w:themeColor="text1"/>
          <w:sz w:val="24"/>
          <w:szCs w:val="24"/>
        </w:rPr>
        <w:t>POIiŚ</w:t>
      </w:r>
      <w:proofErr w:type="spellEnd"/>
      <w:r w:rsidR="00EF2D5A" w:rsidRPr="007D34B1">
        <w:rPr>
          <w:rFonts w:ascii="Cambria Math" w:hAnsi="Cambria Math" w:cstheme="minorHAnsi"/>
          <w:color w:val="000000" w:themeColor="text1"/>
          <w:sz w:val="24"/>
          <w:szCs w:val="24"/>
        </w:rPr>
        <w:t>/</w:t>
      </w:r>
      <w:r w:rsidRPr="007D34B1">
        <w:rPr>
          <w:rFonts w:ascii="Cambria Math" w:hAnsi="Cambria Math" w:cstheme="minorHAnsi"/>
          <w:color w:val="000000" w:themeColor="text1"/>
          <w:sz w:val="24"/>
          <w:szCs w:val="24"/>
        </w:rPr>
        <w:t xml:space="preserve">9.3/2013, prowadzonego przez Narodowy Fundusz Ochrony Środowiska. Dokument ten, zatytułowany „Szczegółowe zalecenia dotyczące struktury planu gospodarki niskoemisyjnej”, zawiera założenia </w:t>
      </w:r>
      <w:r w:rsid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i wymagani</w:t>
      </w:r>
      <w:r w:rsidR="00920D1D" w:rsidRPr="007D34B1">
        <w:rPr>
          <w:rFonts w:ascii="Cambria Math" w:hAnsi="Cambria Math" w:cstheme="minorHAnsi"/>
          <w:color w:val="000000" w:themeColor="text1"/>
          <w:sz w:val="24"/>
          <w:szCs w:val="24"/>
        </w:rPr>
        <w:t>a</w:t>
      </w:r>
      <w:r w:rsidR="009F59E6" w:rsidRPr="007D34B1">
        <w:rPr>
          <w:rFonts w:ascii="Cambria Math" w:hAnsi="Cambria Math" w:cstheme="minorHAnsi"/>
          <w:color w:val="000000" w:themeColor="text1"/>
          <w:sz w:val="24"/>
          <w:szCs w:val="24"/>
        </w:rPr>
        <w:t xml:space="preserve"> dotyczące treści planu przedstawione poniżej.</w:t>
      </w:r>
    </w:p>
    <w:p w:rsidR="00077FA3" w:rsidRPr="007D34B1" w:rsidRDefault="00077FA3" w:rsidP="00780474">
      <w:pPr>
        <w:rPr>
          <w:rFonts w:ascii="Cambria Math" w:hAnsi="Cambria Math" w:cstheme="minorHAnsi"/>
          <w:bCs/>
          <w:color w:val="000000" w:themeColor="text1"/>
          <w:sz w:val="24"/>
          <w:szCs w:val="24"/>
        </w:rPr>
      </w:pPr>
      <w:r w:rsidRPr="007D34B1">
        <w:rPr>
          <w:rFonts w:ascii="Cambria Math" w:hAnsi="Cambria Math" w:cstheme="minorHAnsi"/>
          <w:bCs/>
          <w:color w:val="000000" w:themeColor="text1"/>
          <w:sz w:val="24"/>
          <w:szCs w:val="24"/>
        </w:rPr>
        <w:t>Założenia do przygotowania planu gospodarki niskoemisyjnej:</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objęcie całości obszaru geograficznego </w:t>
      </w:r>
      <w:r w:rsidR="00D70F79" w:rsidRPr="007D34B1">
        <w:rPr>
          <w:rFonts w:ascii="Cambria Math" w:hAnsi="Cambria Math" w:cstheme="minorHAnsi"/>
          <w:color w:val="000000" w:themeColor="text1"/>
          <w:sz w:val="24"/>
          <w:szCs w:val="24"/>
        </w:rPr>
        <w:t>gminy</w:t>
      </w:r>
      <w:r w:rsidRPr="007D34B1">
        <w:rPr>
          <w:rFonts w:ascii="Cambria Math" w:hAnsi="Cambria Math" w:cstheme="minorHAnsi"/>
          <w:color w:val="000000" w:themeColor="text1"/>
          <w:sz w:val="24"/>
          <w:szCs w:val="24"/>
        </w:rPr>
        <w:t>,</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skoncentrowanie się na działaniach niskoemisyjnych</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efektywnie wykorzystujących zasoby, w tym poprawie efektywności energetycznej, wykorzystaniu OZE, czyli wszystkich działań mających na celu zmniejszenie emisji zanieczyszczeń do powietrza w tym pyłów, dwutlenku siarki, tlenków azotu oraz </w:t>
      </w:r>
      <w:r w:rsidRPr="007D34B1">
        <w:rPr>
          <w:rFonts w:ascii="Cambria Math" w:hAnsi="Cambria Math" w:cstheme="minorHAnsi"/>
          <w:color w:val="000000" w:themeColor="text1"/>
          <w:sz w:val="24"/>
          <w:szCs w:val="24"/>
        </w:rPr>
        <w:lastRenderedPageBreak/>
        <w:t>emisji dwutlenku węgla, ze szczególnym uwzględnieniem obszarów, na których odnotowano przekro</w:t>
      </w:r>
      <w:r w:rsidR="00EF2D5A" w:rsidRPr="007D34B1">
        <w:rPr>
          <w:rFonts w:ascii="Cambria Math" w:hAnsi="Cambria Math" w:cstheme="minorHAnsi"/>
          <w:color w:val="000000" w:themeColor="text1"/>
          <w:sz w:val="24"/>
          <w:szCs w:val="24"/>
        </w:rPr>
        <w:t xml:space="preserve">czenia dopuszczalnych stężeń w </w:t>
      </w:r>
      <w:r w:rsidRPr="007D34B1">
        <w:rPr>
          <w:rFonts w:ascii="Cambria Math" w:hAnsi="Cambria Math" w:cstheme="minorHAnsi"/>
          <w:color w:val="000000" w:themeColor="text1"/>
          <w:sz w:val="24"/>
          <w:szCs w:val="24"/>
        </w:rPr>
        <w:t>powietrzu,</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współuczestnictwo podmiotów będących producentami i/lub odbiorcami energii </w:t>
      </w:r>
      <w:r w:rsidR="00EF2D5A"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(z wyjątkiem instalacji objętych systemem EU ETS) ze szczególnym uwzględnieniem działań w sektorze publicznym, </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objęcie planem obszarów, w których władze lokalne mają wpływ na zużycie energii </w:t>
      </w:r>
      <w:r w:rsidR="00F8576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w perspektywie długoterminowej,</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podjęcie działań mających na celu wspieranie produktów</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usług efektywnych energetycznie (np. zamówienia publiczne),</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podjęcie działań mających wpływ na zmiany postaw konsumpcyjnych użytkowników energii (współpraca z mieszkańcami</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zainteresowanymi stronami, działania edukacyjne),</w:t>
      </w:r>
    </w:p>
    <w:p w:rsidR="00077FA3" w:rsidRPr="007D34B1" w:rsidRDefault="00077FA3" w:rsidP="00E32F2F">
      <w:pPr>
        <w:pStyle w:val="Akapitzlist"/>
        <w:numPr>
          <w:ilvl w:val="0"/>
          <w:numId w:val="54"/>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spójność z nowotworzonymi bądź aktualizowanymi założeniami do planów zaopatrzenia w ciepło, chłód</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energię elektryczną bądź paliwa gazowe (lub założeniami do tych planów)</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programami ochrony powietrza.</w:t>
      </w:r>
    </w:p>
    <w:p w:rsidR="00077FA3" w:rsidRPr="007D34B1" w:rsidRDefault="00077FA3" w:rsidP="00780474">
      <w:pPr>
        <w:rPr>
          <w:rFonts w:ascii="Cambria Math" w:hAnsi="Cambria Math" w:cstheme="minorHAnsi"/>
          <w:bCs/>
          <w:color w:val="000000" w:themeColor="text1"/>
          <w:sz w:val="24"/>
          <w:szCs w:val="24"/>
        </w:rPr>
      </w:pPr>
      <w:r w:rsidRPr="007D34B1">
        <w:rPr>
          <w:rFonts w:ascii="Cambria Math" w:hAnsi="Cambria Math" w:cstheme="minorHAnsi"/>
          <w:bCs/>
          <w:color w:val="000000" w:themeColor="text1"/>
          <w:sz w:val="24"/>
          <w:szCs w:val="24"/>
        </w:rPr>
        <w:t>Wymagania wobec planu:</w:t>
      </w:r>
    </w:p>
    <w:p w:rsid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 xml:space="preserve">przyjęcie do realizacji planu poprzez uchwałę </w:t>
      </w:r>
      <w:proofErr w:type="spellStart"/>
      <w:r w:rsidRPr="00AB0689">
        <w:rPr>
          <w:rFonts w:ascii="Cambria Math" w:hAnsi="Cambria Math" w:cstheme="minorHAnsi"/>
          <w:color w:val="000000" w:themeColor="text1"/>
          <w:sz w:val="24"/>
          <w:szCs w:val="24"/>
        </w:rPr>
        <w:t>Rady</w:t>
      </w:r>
      <w:r w:rsidR="00A777AC" w:rsidRPr="00AB0689">
        <w:rPr>
          <w:rFonts w:ascii="Cambria Math" w:hAnsi="Cambria Math" w:cstheme="minorHAnsi"/>
          <w:color w:val="000000" w:themeColor="text1"/>
          <w:sz w:val="24"/>
          <w:szCs w:val="24"/>
        </w:rPr>
        <w:t>Gminy</w:t>
      </w:r>
      <w:proofErr w:type="spellEnd"/>
      <w:r w:rsidR="002773C7" w:rsidRPr="00AB0689">
        <w:rPr>
          <w:rFonts w:ascii="Cambria Math" w:hAnsi="Cambria Math" w:cstheme="minorHAnsi"/>
          <w:color w:val="000000" w:themeColor="text1"/>
          <w:sz w:val="24"/>
          <w:szCs w:val="24"/>
        </w:rPr>
        <w:t>,</w:t>
      </w:r>
    </w:p>
    <w:p w:rsidR="00AB0689"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wskazanie mierników osiągnięcia celów,</w:t>
      </w:r>
    </w:p>
    <w:p w:rsidR="00AB0689"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określenie źródeł finansowania,</w:t>
      </w:r>
    </w:p>
    <w:p w:rsidR="00AB0689"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plan wdrażania, monitorowania</w:t>
      </w:r>
      <w:r w:rsidR="004B3F23" w:rsidRPr="00AB0689">
        <w:rPr>
          <w:rFonts w:ascii="Cambria Math" w:hAnsi="Cambria Math" w:cstheme="minorHAnsi"/>
          <w:color w:val="000000" w:themeColor="text1"/>
          <w:sz w:val="24"/>
          <w:szCs w:val="24"/>
        </w:rPr>
        <w:t> i </w:t>
      </w:r>
      <w:r w:rsidRPr="00AB0689">
        <w:rPr>
          <w:rFonts w:ascii="Cambria Math" w:hAnsi="Cambria Math" w:cstheme="minorHAnsi"/>
          <w:color w:val="000000" w:themeColor="text1"/>
          <w:sz w:val="24"/>
          <w:szCs w:val="24"/>
        </w:rPr>
        <w:t>weryfikacji,</w:t>
      </w:r>
    </w:p>
    <w:p w:rsidR="00AB0689"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spójność z innymi planami/programami (</w:t>
      </w:r>
      <w:r w:rsidR="009F59E6" w:rsidRPr="00AB0689">
        <w:rPr>
          <w:rFonts w:ascii="Cambria Math" w:hAnsi="Cambria Math" w:cstheme="minorHAnsi"/>
          <w:color w:val="000000" w:themeColor="text1"/>
          <w:sz w:val="24"/>
          <w:szCs w:val="24"/>
        </w:rPr>
        <w:t xml:space="preserve">miejscowy plan zagospodarowania </w:t>
      </w:r>
      <w:r w:rsidRPr="00AB0689">
        <w:rPr>
          <w:rFonts w:ascii="Cambria Math" w:hAnsi="Cambria Math" w:cstheme="minorHAnsi"/>
          <w:color w:val="000000" w:themeColor="text1"/>
          <w:sz w:val="24"/>
          <w:szCs w:val="24"/>
        </w:rPr>
        <w:t>przestrzennego, założenia/plan zaopatrzenia w ciepło, energię elektryczną</w:t>
      </w:r>
      <w:r w:rsidR="004B3F23" w:rsidRPr="00AB0689">
        <w:rPr>
          <w:rFonts w:ascii="Cambria Math" w:hAnsi="Cambria Math" w:cstheme="minorHAnsi"/>
          <w:color w:val="000000" w:themeColor="text1"/>
          <w:sz w:val="24"/>
          <w:szCs w:val="24"/>
        </w:rPr>
        <w:t> i </w:t>
      </w:r>
      <w:r w:rsidRPr="00AB0689">
        <w:rPr>
          <w:rFonts w:ascii="Cambria Math" w:hAnsi="Cambria Math" w:cstheme="minorHAnsi"/>
          <w:color w:val="000000" w:themeColor="text1"/>
          <w:sz w:val="24"/>
          <w:szCs w:val="24"/>
        </w:rPr>
        <w:t>paliwa gazowe, program ochrony powietrza),</w:t>
      </w:r>
    </w:p>
    <w:p w:rsidR="00AB0689"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zgodność z przepisami prawa w zakresie strategicznej oc</w:t>
      </w:r>
      <w:r w:rsidR="009F59E6" w:rsidRPr="00AB0689">
        <w:rPr>
          <w:rFonts w:ascii="Cambria Math" w:hAnsi="Cambria Math" w:cstheme="minorHAnsi"/>
          <w:color w:val="000000" w:themeColor="text1"/>
          <w:sz w:val="24"/>
          <w:szCs w:val="24"/>
        </w:rPr>
        <w:t>eny oddziaływania na środowisko,</w:t>
      </w:r>
    </w:p>
    <w:p w:rsidR="00AB0689"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 xml:space="preserve">kompleksowość planu, tj.: wskazanie zadań </w:t>
      </w:r>
      <w:proofErr w:type="spellStart"/>
      <w:r w:rsidRPr="00AB0689">
        <w:rPr>
          <w:rFonts w:ascii="Cambria Math" w:hAnsi="Cambria Math" w:cstheme="minorHAnsi"/>
          <w:color w:val="000000" w:themeColor="text1"/>
          <w:sz w:val="24"/>
          <w:szCs w:val="24"/>
        </w:rPr>
        <w:t>nieinwestycyjnych</w:t>
      </w:r>
      <w:proofErr w:type="spellEnd"/>
      <w:r w:rsidRPr="00AB0689">
        <w:rPr>
          <w:rFonts w:ascii="Cambria Math" w:hAnsi="Cambria Math" w:cstheme="minorHAnsi"/>
          <w:color w:val="000000" w:themeColor="text1"/>
          <w:sz w:val="24"/>
          <w:szCs w:val="24"/>
        </w:rPr>
        <w:t>, takich jak planowanie miejskie, zamówienia publiczne, strategia komunikacyjna, promowanie gospodarki niskoemisyjnej oraz inwestycyjnych, w następujących obszarach:</w:t>
      </w:r>
    </w:p>
    <w:p w:rsidR="00077FA3" w:rsidRPr="00AB0689"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AB0689">
        <w:rPr>
          <w:rFonts w:ascii="Cambria Math" w:hAnsi="Cambria Math" w:cstheme="minorHAnsi"/>
          <w:color w:val="000000" w:themeColor="text1"/>
          <w:sz w:val="24"/>
          <w:szCs w:val="24"/>
        </w:rPr>
        <w:t>zużycie energii w budynkach/instalacjach (budynki</w:t>
      </w:r>
      <w:r w:rsidR="004B3F23" w:rsidRPr="00AB0689">
        <w:rPr>
          <w:rFonts w:ascii="Cambria Math" w:hAnsi="Cambria Math" w:cstheme="minorHAnsi"/>
          <w:color w:val="000000" w:themeColor="text1"/>
          <w:sz w:val="24"/>
          <w:szCs w:val="24"/>
        </w:rPr>
        <w:t> i </w:t>
      </w:r>
      <w:r w:rsidRPr="00AB0689">
        <w:rPr>
          <w:rFonts w:ascii="Cambria Math" w:hAnsi="Cambria Math" w:cstheme="minorHAnsi"/>
          <w:color w:val="000000" w:themeColor="text1"/>
          <w:sz w:val="24"/>
          <w:szCs w:val="24"/>
        </w:rPr>
        <w:t xml:space="preserve">urządzenia komunalne, budynki i urządzenia usługowe </w:t>
      </w:r>
      <w:proofErr w:type="spellStart"/>
      <w:r w:rsidRPr="00AB0689">
        <w:rPr>
          <w:rFonts w:ascii="Cambria Math" w:hAnsi="Cambria Math" w:cstheme="minorHAnsi"/>
          <w:color w:val="000000" w:themeColor="text1"/>
          <w:sz w:val="24"/>
          <w:szCs w:val="24"/>
        </w:rPr>
        <w:t>niekomunalne</w:t>
      </w:r>
      <w:proofErr w:type="spellEnd"/>
      <w:r w:rsidRPr="00AB0689">
        <w:rPr>
          <w:rFonts w:ascii="Cambria Math" w:hAnsi="Cambria Math" w:cstheme="minorHAnsi"/>
          <w:color w:val="000000" w:themeColor="text1"/>
          <w:sz w:val="24"/>
          <w:szCs w:val="24"/>
        </w:rPr>
        <w:t>, budynki mieszkalne, oświetlenie uliczne; zakłady przemysłowe poza EU ETS – fakultatywnie), dystrybucja ciepła,</w:t>
      </w:r>
    </w:p>
    <w:p w:rsidR="009F59E6" w:rsidRPr="007D34B1"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lastRenderedPageBreak/>
        <w:t>zużycie energii w transporcie (transport publiczny, tabor gminny, transport prywatny i komercyjny, transport szynowy), w tym poprzez wdrażanie systemów organizacji ruchu,</w:t>
      </w:r>
    </w:p>
    <w:p w:rsidR="009F59E6" w:rsidRPr="007D34B1"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gospodarka odpadami – w zakresie emisji nie związanej ze zużyciem energii (CH</w:t>
      </w:r>
      <w:r w:rsidRPr="007D34B1">
        <w:rPr>
          <w:rFonts w:ascii="Cambria Math" w:hAnsi="Cambria Math" w:cstheme="minorHAnsi"/>
          <w:color w:val="000000" w:themeColor="text1"/>
          <w:sz w:val="24"/>
          <w:szCs w:val="24"/>
          <w:vertAlign w:val="subscript"/>
        </w:rPr>
        <w:t>4</w:t>
      </w:r>
      <w:r w:rsidRPr="007D34B1">
        <w:rPr>
          <w:rFonts w:ascii="Cambria Math" w:hAnsi="Cambria Math" w:cstheme="minorHAnsi"/>
          <w:color w:val="000000" w:themeColor="text1"/>
          <w:sz w:val="24"/>
          <w:szCs w:val="24"/>
        </w:rPr>
        <w:t xml:space="preserve"> ze składowisk) – fakultatywnie,</w:t>
      </w:r>
    </w:p>
    <w:p w:rsidR="003B7927" w:rsidRPr="007D34B1" w:rsidRDefault="00077FA3" w:rsidP="00B039F8">
      <w:pPr>
        <w:pStyle w:val="Akapitzlist"/>
        <w:numPr>
          <w:ilvl w:val="0"/>
          <w:numId w:val="16"/>
        </w:numPr>
        <w:spacing w:before="0" w:after="0"/>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produkcja energii – zakłady/instalacje do produkcji energii elektrycznej, ciepła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chłodu, z wyłączeniem instalacji objętej EU ETS. </w:t>
      </w:r>
    </w:p>
    <w:p w:rsidR="00077FA3" w:rsidRPr="007D34B1" w:rsidRDefault="00077FA3" w:rsidP="009F59E6">
      <w:pPr>
        <w:rPr>
          <w:rFonts w:ascii="Cambria Math" w:hAnsi="Cambria Math" w:cstheme="minorHAnsi"/>
          <w:i/>
          <w:color w:val="000000" w:themeColor="text1"/>
          <w:sz w:val="24"/>
          <w:szCs w:val="24"/>
        </w:rPr>
      </w:pPr>
      <w:r w:rsidRPr="007D34B1">
        <w:rPr>
          <w:rFonts w:ascii="Cambria Math" w:hAnsi="Cambria Math" w:cstheme="minorHAnsi"/>
          <w:i/>
          <w:color w:val="000000" w:themeColor="text1"/>
          <w:sz w:val="24"/>
          <w:szCs w:val="24"/>
        </w:rPr>
        <w:t>Źródła prawa:</w:t>
      </w:r>
    </w:p>
    <w:p w:rsidR="004512A9" w:rsidRPr="007D34B1" w:rsidRDefault="004512A9" w:rsidP="00E32F2F">
      <w:pPr>
        <w:pStyle w:val="Akapitzlist"/>
        <w:numPr>
          <w:ilvl w:val="0"/>
          <w:numId w:val="56"/>
        </w:numPr>
        <w:rPr>
          <w:rFonts w:ascii="Cambria Math" w:hAnsi="Cambria Math" w:cstheme="minorHAnsi"/>
          <w:sz w:val="24"/>
          <w:szCs w:val="24"/>
        </w:rPr>
      </w:pPr>
      <w:r w:rsidRPr="007D34B1">
        <w:rPr>
          <w:rFonts w:ascii="Cambria Math" w:hAnsi="Cambria Math" w:cstheme="minorHAnsi"/>
          <w:sz w:val="24"/>
          <w:szCs w:val="24"/>
        </w:rPr>
        <w:t>Ustawa z dnia 27 kwietnia 2001r. Prawo ochrony środowiska (</w:t>
      </w:r>
      <w:proofErr w:type="spellStart"/>
      <w:r w:rsidRPr="007D34B1">
        <w:rPr>
          <w:rFonts w:ascii="Cambria Math" w:hAnsi="Cambria Math" w:cstheme="minorHAnsi"/>
          <w:sz w:val="24"/>
          <w:szCs w:val="24"/>
        </w:rPr>
        <w:t>t.j</w:t>
      </w:r>
      <w:proofErr w:type="spellEnd"/>
      <w:r w:rsidRPr="007D34B1">
        <w:rPr>
          <w:rFonts w:ascii="Cambria Math" w:hAnsi="Cambria Math" w:cstheme="minorHAnsi"/>
          <w:sz w:val="24"/>
          <w:szCs w:val="24"/>
        </w:rPr>
        <w:t xml:space="preserve">. </w:t>
      </w:r>
      <w:proofErr w:type="spellStart"/>
      <w:r w:rsidRPr="007D34B1">
        <w:rPr>
          <w:rFonts w:ascii="Cambria Math" w:hAnsi="Cambria Math" w:cstheme="minorHAnsi"/>
          <w:sz w:val="24"/>
          <w:szCs w:val="24"/>
        </w:rPr>
        <w:t>Dz.U</w:t>
      </w:r>
      <w:proofErr w:type="spellEnd"/>
      <w:r w:rsidRPr="007D34B1">
        <w:rPr>
          <w:rFonts w:ascii="Cambria Math" w:hAnsi="Cambria Math" w:cstheme="minorHAnsi"/>
          <w:sz w:val="24"/>
          <w:szCs w:val="24"/>
        </w:rPr>
        <w:t xml:space="preserve">. 2013 r. poz. 1232 z </w:t>
      </w:r>
      <w:proofErr w:type="spellStart"/>
      <w:r w:rsidRPr="007D34B1">
        <w:rPr>
          <w:rFonts w:ascii="Cambria Math" w:hAnsi="Cambria Math" w:cstheme="minorHAnsi"/>
          <w:sz w:val="24"/>
          <w:szCs w:val="24"/>
        </w:rPr>
        <w:t>późn</w:t>
      </w:r>
      <w:proofErr w:type="spellEnd"/>
      <w:r w:rsidRPr="007D34B1">
        <w:rPr>
          <w:rFonts w:ascii="Cambria Math" w:hAnsi="Cambria Math" w:cstheme="minorHAnsi"/>
          <w:sz w:val="24"/>
          <w:szCs w:val="24"/>
        </w:rPr>
        <w:t>. zm. ).</w:t>
      </w:r>
    </w:p>
    <w:p w:rsidR="004512A9" w:rsidRPr="007D34B1" w:rsidRDefault="004512A9" w:rsidP="00E32F2F">
      <w:pPr>
        <w:pStyle w:val="Akapitzlist"/>
        <w:numPr>
          <w:ilvl w:val="0"/>
          <w:numId w:val="56"/>
        </w:numPr>
        <w:rPr>
          <w:rFonts w:ascii="Cambria Math" w:hAnsi="Cambria Math" w:cstheme="minorHAnsi"/>
          <w:sz w:val="24"/>
          <w:szCs w:val="24"/>
        </w:rPr>
      </w:pPr>
      <w:r w:rsidRPr="007D34B1">
        <w:rPr>
          <w:rFonts w:ascii="Cambria Math" w:hAnsi="Cambria Math" w:cstheme="minorHAnsi"/>
          <w:sz w:val="24"/>
          <w:szCs w:val="24"/>
        </w:rPr>
        <w:t xml:space="preserve">Ustawa z dnia 10 kwietnia 1997 r. Prawo energetyczne (t.j.2012 r. poz.1059 z </w:t>
      </w:r>
      <w:proofErr w:type="spellStart"/>
      <w:r w:rsidRPr="007D34B1">
        <w:rPr>
          <w:rFonts w:ascii="Cambria Math" w:hAnsi="Cambria Math" w:cstheme="minorHAnsi"/>
          <w:sz w:val="24"/>
          <w:szCs w:val="24"/>
        </w:rPr>
        <w:t>późn</w:t>
      </w:r>
      <w:proofErr w:type="spellEnd"/>
      <w:r w:rsidRPr="007D34B1">
        <w:rPr>
          <w:rFonts w:ascii="Cambria Math" w:hAnsi="Cambria Math" w:cstheme="minorHAnsi"/>
          <w:sz w:val="24"/>
          <w:szCs w:val="24"/>
        </w:rPr>
        <w:t>. zm.).</w:t>
      </w:r>
    </w:p>
    <w:p w:rsidR="004512A9" w:rsidRPr="007D34B1" w:rsidRDefault="004512A9" w:rsidP="00E32F2F">
      <w:pPr>
        <w:pStyle w:val="Akapitzlist"/>
        <w:numPr>
          <w:ilvl w:val="0"/>
          <w:numId w:val="56"/>
        </w:numPr>
        <w:rPr>
          <w:rStyle w:val="apple-converted-space"/>
          <w:rFonts w:ascii="Cambria Math" w:hAnsi="Cambria Math" w:cstheme="minorHAnsi"/>
          <w:sz w:val="24"/>
          <w:szCs w:val="24"/>
        </w:rPr>
      </w:pPr>
      <w:r w:rsidRPr="007D34B1">
        <w:rPr>
          <w:rFonts w:ascii="Cambria Math" w:hAnsi="Cambria Math" w:cstheme="minorHAnsi"/>
          <w:bCs/>
          <w:sz w:val="24"/>
          <w:szCs w:val="24"/>
          <w:shd w:val="clear" w:color="auto" w:fill="FFFFFF"/>
        </w:rPr>
        <w:t>Ustawa</w:t>
      </w:r>
      <w:r w:rsidRPr="007D34B1">
        <w:rPr>
          <w:rFonts w:ascii="Cambria Math" w:hAnsi="Cambria Math" w:cstheme="minorHAnsi"/>
          <w:sz w:val="24"/>
          <w:szCs w:val="24"/>
          <w:shd w:val="clear" w:color="auto" w:fill="FFFFFF"/>
        </w:rPr>
        <w:t xml:space="preserve"> z dnia 8 marca 1990 r. </w:t>
      </w:r>
      <w:r w:rsidRPr="007D34B1">
        <w:rPr>
          <w:rFonts w:ascii="Cambria Math" w:hAnsi="Cambria Math" w:cstheme="minorHAnsi"/>
          <w:bCs/>
          <w:sz w:val="24"/>
          <w:szCs w:val="24"/>
          <w:shd w:val="clear" w:color="auto" w:fill="FFFFFF"/>
        </w:rPr>
        <w:t>o samorządzie gminnym</w:t>
      </w:r>
      <w:r w:rsidRPr="007D34B1">
        <w:rPr>
          <w:rFonts w:ascii="Cambria Math" w:hAnsi="Cambria Math" w:cstheme="minorHAnsi"/>
          <w:sz w:val="24"/>
          <w:szCs w:val="24"/>
          <w:shd w:val="clear" w:color="auto" w:fill="FFFFFF"/>
        </w:rPr>
        <w:t xml:space="preserve"> Dz.U.2013.r.poz.594 z </w:t>
      </w:r>
      <w:proofErr w:type="spellStart"/>
      <w:r w:rsidRPr="007D34B1">
        <w:rPr>
          <w:rFonts w:ascii="Cambria Math" w:hAnsi="Cambria Math" w:cstheme="minorHAnsi"/>
          <w:sz w:val="24"/>
          <w:szCs w:val="24"/>
          <w:shd w:val="clear" w:color="auto" w:fill="FFFFFF"/>
        </w:rPr>
        <w:t>późn</w:t>
      </w:r>
      <w:proofErr w:type="spellEnd"/>
      <w:r w:rsidRPr="007D34B1">
        <w:rPr>
          <w:rFonts w:ascii="Cambria Math" w:hAnsi="Cambria Math" w:cstheme="minorHAnsi"/>
          <w:sz w:val="24"/>
          <w:szCs w:val="24"/>
          <w:shd w:val="clear" w:color="auto" w:fill="FFFFFF"/>
        </w:rPr>
        <w:t>. zm.)</w:t>
      </w:r>
    </w:p>
    <w:p w:rsidR="004512A9" w:rsidRPr="007D34B1" w:rsidRDefault="004512A9" w:rsidP="00E32F2F">
      <w:pPr>
        <w:pStyle w:val="Akapitzlist"/>
        <w:numPr>
          <w:ilvl w:val="0"/>
          <w:numId w:val="56"/>
        </w:numPr>
        <w:rPr>
          <w:rFonts w:ascii="Cambria Math" w:hAnsi="Cambria Math" w:cstheme="minorHAnsi"/>
          <w:sz w:val="24"/>
          <w:szCs w:val="24"/>
        </w:rPr>
      </w:pPr>
      <w:r w:rsidRPr="007D34B1">
        <w:rPr>
          <w:rFonts w:ascii="Cambria Math" w:hAnsi="Cambria Math" w:cstheme="minorHAnsi"/>
          <w:sz w:val="24"/>
          <w:szCs w:val="24"/>
        </w:rPr>
        <w:t xml:space="preserve">Ustawa z dnia 21 listopada 2008 r. o wspieraniu termomodernizacji i remontów </w:t>
      </w:r>
      <w:r w:rsidRPr="007D34B1">
        <w:rPr>
          <w:rFonts w:ascii="Cambria Math" w:hAnsi="Cambria Math" w:cstheme="minorHAnsi"/>
          <w:sz w:val="24"/>
          <w:szCs w:val="24"/>
        </w:rPr>
        <w:br/>
        <w:t>(</w:t>
      </w:r>
      <w:proofErr w:type="spellStart"/>
      <w:r w:rsidRPr="007D34B1">
        <w:rPr>
          <w:rFonts w:ascii="Cambria Math" w:hAnsi="Cambria Math" w:cstheme="minorHAnsi"/>
          <w:sz w:val="24"/>
          <w:szCs w:val="24"/>
        </w:rPr>
        <w:t>t.j</w:t>
      </w:r>
      <w:proofErr w:type="spellEnd"/>
      <w:r w:rsidRPr="007D34B1">
        <w:rPr>
          <w:rFonts w:ascii="Cambria Math" w:hAnsi="Cambria Math" w:cstheme="minorHAnsi"/>
          <w:sz w:val="24"/>
          <w:szCs w:val="24"/>
        </w:rPr>
        <w:t>. Dz. U. 2014 r. poz. 712).</w:t>
      </w:r>
    </w:p>
    <w:p w:rsidR="004512A9" w:rsidRPr="007D34B1" w:rsidRDefault="004512A9" w:rsidP="00E32F2F">
      <w:pPr>
        <w:pStyle w:val="Akapitzlist"/>
        <w:numPr>
          <w:ilvl w:val="0"/>
          <w:numId w:val="56"/>
        </w:numPr>
        <w:rPr>
          <w:rFonts w:ascii="Cambria Math" w:hAnsi="Cambria Math" w:cstheme="minorHAnsi"/>
          <w:sz w:val="24"/>
          <w:szCs w:val="24"/>
        </w:rPr>
      </w:pPr>
      <w:r w:rsidRPr="007D34B1">
        <w:rPr>
          <w:rFonts w:ascii="Cambria Math" w:hAnsi="Cambria Math" w:cstheme="minorHAnsi"/>
          <w:sz w:val="24"/>
          <w:szCs w:val="24"/>
        </w:rPr>
        <w:t xml:space="preserve">Konstytucja RP (Dz. U. 1997 nr 78 poz. 483 z </w:t>
      </w:r>
      <w:proofErr w:type="spellStart"/>
      <w:r w:rsidRPr="007D34B1">
        <w:rPr>
          <w:rFonts w:ascii="Cambria Math" w:hAnsi="Cambria Math" w:cstheme="minorHAnsi"/>
          <w:sz w:val="24"/>
          <w:szCs w:val="24"/>
        </w:rPr>
        <w:t>późn</w:t>
      </w:r>
      <w:proofErr w:type="spellEnd"/>
      <w:r w:rsidRPr="007D34B1">
        <w:rPr>
          <w:rFonts w:ascii="Cambria Math" w:hAnsi="Cambria Math" w:cstheme="minorHAnsi"/>
          <w:sz w:val="24"/>
          <w:szCs w:val="24"/>
        </w:rPr>
        <w:t>. zm.).</w:t>
      </w:r>
    </w:p>
    <w:p w:rsidR="00407F2F" w:rsidRPr="001818A4" w:rsidRDefault="00407F2F" w:rsidP="008B7D85">
      <w:pPr>
        <w:pStyle w:val="Nagwek2"/>
        <w:spacing w:line="360" w:lineRule="auto"/>
      </w:pPr>
      <w:bookmarkStart w:id="14" w:name="_Toc427835285"/>
      <w:r w:rsidRPr="001818A4">
        <w:t>Zgodno</w:t>
      </w:r>
      <w:r w:rsidRPr="001818A4">
        <w:rPr>
          <w:rFonts w:cs="Calibri"/>
        </w:rPr>
        <w:t>ść</w:t>
      </w:r>
      <w:r w:rsidRPr="001818A4">
        <w:t xml:space="preserve"> dokumentu z przepisami o Strategicznej Ocenie Oddzia</w:t>
      </w:r>
      <w:r w:rsidRPr="001818A4">
        <w:rPr>
          <w:rFonts w:cs="Cambria"/>
        </w:rPr>
        <w:t>ł</w:t>
      </w:r>
      <w:r w:rsidRPr="001818A4">
        <w:t xml:space="preserve">ywania na </w:t>
      </w:r>
      <w:r w:rsidRPr="001818A4">
        <w:rPr>
          <w:rFonts w:cs="Cambria"/>
        </w:rPr>
        <w:t>Ś</w:t>
      </w:r>
      <w:r w:rsidRPr="001818A4">
        <w:t>rodowisko</w:t>
      </w:r>
      <w:bookmarkEnd w:id="14"/>
    </w:p>
    <w:p w:rsidR="00407F2F" w:rsidRPr="007D34B1" w:rsidRDefault="00407F2F" w:rsidP="008B7D85">
      <w:pPr>
        <w:pStyle w:val="Standard"/>
        <w:autoSpaceDE w:val="0"/>
        <w:spacing w:after="120" w:line="360" w:lineRule="auto"/>
        <w:jc w:val="both"/>
        <w:rPr>
          <w:rFonts w:ascii="Cambria Math" w:hAnsi="Cambria Math"/>
          <w:color w:val="000000"/>
          <w:szCs w:val="22"/>
        </w:rPr>
      </w:pPr>
      <w:r w:rsidRPr="007D34B1">
        <w:rPr>
          <w:rFonts w:ascii="Cambria Math" w:eastAsia="Calibri" w:hAnsi="Cambria Math" w:cs="Calibri"/>
          <w:szCs w:val="22"/>
        </w:rPr>
        <w:t xml:space="preserve">Zgodnie z  art. 46 ustawy z dnia 3 października 2008 r. o udostępnianiu informacji </w:t>
      </w:r>
      <w:r w:rsidR="00C3004E" w:rsidRPr="007D34B1">
        <w:rPr>
          <w:rFonts w:ascii="Cambria Math" w:eastAsia="Calibri" w:hAnsi="Cambria Math" w:cs="Calibri"/>
          <w:szCs w:val="22"/>
        </w:rPr>
        <w:br/>
      </w:r>
      <w:r w:rsidRPr="007D34B1">
        <w:rPr>
          <w:rFonts w:ascii="Cambria Math" w:eastAsia="Calibri" w:hAnsi="Cambria Math" w:cs="Calibri"/>
          <w:szCs w:val="22"/>
        </w:rPr>
        <w:t>o środowisku</w:t>
      </w:r>
      <w:r w:rsidR="004B3F23" w:rsidRPr="007D34B1">
        <w:rPr>
          <w:rFonts w:ascii="Cambria Math" w:eastAsia="Calibri" w:hAnsi="Cambria Math" w:cs="Calibri"/>
          <w:szCs w:val="22"/>
        </w:rPr>
        <w:t> i </w:t>
      </w:r>
      <w:r w:rsidRPr="007D34B1">
        <w:rPr>
          <w:rFonts w:ascii="Cambria Math" w:eastAsia="Calibri" w:hAnsi="Cambria Math" w:cs="Calibri"/>
          <w:szCs w:val="22"/>
        </w:rPr>
        <w:t>jego ochronie, udziale społeczeństwa w ochronie środowiska oraz o ocenach oddziaływania na środowisko</w:t>
      </w:r>
      <w:r w:rsidRPr="007D34B1">
        <w:rPr>
          <w:rStyle w:val="Odwoanieprzypisudolnego"/>
          <w:rFonts w:ascii="Cambria Math" w:eastAsia="Calibri" w:hAnsi="Cambria Math" w:cs="Calibri"/>
          <w:szCs w:val="22"/>
        </w:rPr>
        <w:footnoteReference w:id="5"/>
      </w:r>
      <w:r w:rsidRPr="007D34B1">
        <w:rPr>
          <w:rFonts w:ascii="Cambria Math" w:eastAsia="Calibri" w:hAnsi="Cambria Math" w:cs="Calibri"/>
          <w:szCs w:val="22"/>
        </w:rPr>
        <w:t xml:space="preserve"> (ustawa OOŚ),  przeprowadzenia strategicznej oceny oddziaływania na środowisko wymagają </w:t>
      </w:r>
      <w:r w:rsidRPr="007D34B1">
        <w:rPr>
          <w:rFonts w:ascii="Cambria Math" w:hAnsi="Cambria Math"/>
          <w:color w:val="000000"/>
          <w:szCs w:val="22"/>
        </w:rPr>
        <w:t xml:space="preserve">projekty: </w:t>
      </w:r>
    </w:p>
    <w:p w:rsidR="00C3004E" w:rsidRPr="007D34B1" w:rsidRDefault="00407F2F" w:rsidP="00E32F2F">
      <w:pPr>
        <w:pStyle w:val="Standard"/>
        <w:numPr>
          <w:ilvl w:val="0"/>
          <w:numId w:val="57"/>
        </w:numPr>
        <w:autoSpaceDE w:val="0"/>
        <w:spacing w:after="120" w:line="360" w:lineRule="auto"/>
        <w:jc w:val="both"/>
        <w:rPr>
          <w:rFonts w:ascii="Cambria Math" w:eastAsia="Calibri" w:hAnsi="Cambria Math" w:cs="Calibri"/>
          <w:szCs w:val="22"/>
        </w:rPr>
      </w:pPr>
      <w:r w:rsidRPr="007D34B1">
        <w:rPr>
          <w:rFonts w:ascii="Cambria Math" w:hAnsi="Cambria Math"/>
          <w:color w:val="000000"/>
          <w:szCs w:val="22"/>
        </w:rPr>
        <w:t xml:space="preserve">koncepcji przestrzennego zagospodarowania kraju, studium uwarunkowań </w:t>
      </w:r>
      <w:r w:rsidR="00C3004E" w:rsidRPr="007D34B1">
        <w:rPr>
          <w:rFonts w:ascii="Cambria Math" w:hAnsi="Cambria Math"/>
          <w:color w:val="000000"/>
          <w:szCs w:val="22"/>
        </w:rPr>
        <w:br/>
      </w:r>
      <w:r w:rsidRPr="007D34B1">
        <w:rPr>
          <w:rFonts w:ascii="Cambria Math" w:hAnsi="Cambria Math"/>
          <w:color w:val="000000"/>
          <w:szCs w:val="22"/>
        </w:rPr>
        <w:t>i kierunków zagospo</w:t>
      </w:r>
      <w:r w:rsidR="00C3004E" w:rsidRPr="007D34B1">
        <w:rPr>
          <w:rFonts w:ascii="Cambria Math" w:hAnsi="Cambria Math"/>
          <w:color w:val="000000"/>
          <w:szCs w:val="22"/>
        </w:rPr>
        <w:t>darowania przestrzennego gminy,</w:t>
      </w:r>
    </w:p>
    <w:p w:rsidR="00C3004E" w:rsidRPr="007D34B1" w:rsidRDefault="00407F2F" w:rsidP="00E32F2F">
      <w:pPr>
        <w:pStyle w:val="Standard"/>
        <w:numPr>
          <w:ilvl w:val="0"/>
          <w:numId w:val="57"/>
        </w:numPr>
        <w:autoSpaceDE w:val="0"/>
        <w:spacing w:after="120" w:line="360" w:lineRule="auto"/>
        <w:jc w:val="both"/>
        <w:rPr>
          <w:rFonts w:ascii="Cambria Math" w:eastAsia="Calibri" w:hAnsi="Cambria Math" w:cs="Calibri"/>
          <w:szCs w:val="22"/>
        </w:rPr>
      </w:pPr>
      <w:r w:rsidRPr="007D34B1">
        <w:rPr>
          <w:rFonts w:ascii="Cambria Math" w:hAnsi="Cambria Math"/>
          <w:color w:val="000000"/>
          <w:szCs w:val="22"/>
        </w:rPr>
        <w:t xml:space="preserve">planów zagospodarowania przestrzennego oraz </w:t>
      </w:r>
      <w:r w:rsidR="00C3004E" w:rsidRPr="007D34B1">
        <w:rPr>
          <w:rFonts w:ascii="Cambria Math" w:hAnsi="Cambria Math"/>
          <w:color w:val="000000"/>
          <w:szCs w:val="22"/>
        </w:rPr>
        <w:t>strategii rozwoju regionalnego,</w:t>
      </w:r>
    </w:p>
    <w:p w:rsidR="00C3004E" w:rsidRPr="007D34B1" w:rsidRDefault="00407F2F" w:rsidP="00E32F2F">
      <w:pPr>
        <w:pStyle w:val="Standard"/>
        <w:numPr>
          <w:ilvl w:val="0"/>
          <w:numId w:val="57"/>
        </w:numPr>
        <w:autoSpaceDE w:val="0"/>
        <w:spacing w:after="120" w:line="360" w:lineRule="auto"/>
        <w:jc w:val="both"/>
        <w:rPr>
          <w:rFonts w:ascii="Cambria Math" w:eastAsia="Calibri" w:hAnsi="Cambria Math" w:cs="Calibri"/>
          <w:szCs w:val="22"/>
        </w:rPr>
      </w:pPr>
      <w:r w:rsidRPr="007D34B1">
        <w:rPr>
          <w:rFonts w:ascii="Cambria Math" w:hAnsi="Cambria Math"/>
          <w:color w:val="000000"/>
          <w:szCs w:val="22"/>
        </w:rPr>
        <w:t xml:space="preserve">polityk, strategii, planów lub programów w dziedzinie przemysłu, energetyki, transportu, telekomunikacji, gospodarki wodnej, gospodarki odpadami, leśnictwa, </w:t>
      </w:r>
      <w:r w:rsidRPr="007D34B1">
        <w:rPr>
          <w:rFonts w:ascii="Cambria Math" w:hAnsi="Cambria Math"/>
          <w:color w:val="000000"/>
          <w:szCs w:val="22"/>
        </w:rPr>
        <w:lastRenderedPageBreak/>
        <w:t>rolnictwa, rybołówstwa, turystyki</w:t>
      </w:r>
      <w:r w:rsidR="004B3F23" w:rsidRPr="007D34B1">
        <w:rPr>
          <w:rFonts w:ascii="Cambria Math" w:hAnsi="Cambria Math"/>
          <w:color w:val="000000"/>
          <w:szCs w:val="22"/>
        </w:rPr>
        <w:t> i </w:t>
      </w:r>
      <w:r w:rsidRPr="007D34B1">
        <w:rPr>
          <w:rFonts w:ascii="Cambria Math" w:hAnsi="Cambria Math"/>
          <w:color w:val="000000"/>
          <w:szCs w:val="22"/>
        </w:rPr>
        <w:t>wykorzystywania terenu, opracowywanych lub przyjmowanych przez organy administracji, wyznaczających ramy dla późniejszej realizacji przedsięwzięć mogących znac</w:t>
      </w:r>
      <w:r w:rsidR="00C3004E" w:rsidRPr="007D34B1">
        <w:rPr>
          <w:rFonts w:ascii="Cambria Math" w:hAnsi="Cambria Math"/>
          <w:color w:val="000000"/>
          <w:szCs w:val="22"/>
        </w:rPr>
        <w:t>ząco oddziaływać na środowisko,</w:t>
      </w:r>
    </w:p>
    <w:p w:rsidR="00407F2F" w:rsidRPr="007D34B1" w:rsidRDefault="00407F2F" w:rsidP="00E32F2F">
      <w:pPr>
        <w:pStyle w:val="Standard"/>
        <w:numPr>
          <w:ilvl w:val="0"/>
          <w:numId w:val="57"/>
        </w:numPr>
        <w:autoSpaceDE w:val="0"/>
        <w:spacing w:after="120" w:line="360" w:lineRule="auto"/>
        <w:jc w:val="both"/>
        <w:rPr>
          <w:rFonts w:ascii="Cambria Math" w:eastAsia="Calibri" w:hAnsi="Cambria Math" w:cs="Calibri"/>
          <w:szCs w:val="22"/>
        </w:rPr>
      </w:pPr>
      <w:r w:rsidRPr="007D34B1">
        <w:rPr>
          <w:rFonts w:ascii="Cambria Math" w:hAnsi="Cambria Math"/>
          <w:color w:val="000000"/>
          <w:szCs w:val="22"/>
        </w:rPr>
        <w:t>polityk, strategii, planów lub programów, których realizacja może spowodować znaczące oddziaływanie na obszar Natura 2000 jeżeli nie są one bezpośrednio związane z ochroną obszaru Natura 2000 lub nie wynikają z tej ochrony</w:t>
      </w:r>
      <w:r w:rsidR="001B4BCC" w:rsidRPr="007D34B1">
        <w:rPr>
          <w:rFonts w:ascii="Cambria Math" w:hAnsi="Cambria Math"/>
          <w:color w:val="000000"/>
          <w:szCs w:val="22"/>
        </w:rPr>
        <w:t>.</w:t>
      </w:r>
    </w:p>
    <w:p w:rsidR="00407F2F" w:rsidRPr="007D34B1" w:rsidRDefault="00407F2F" w:rsidP="00407F2F">
      <w:pPr>
        <w:pStyle w:val="Standard"/>
        <w:autoSpaceDE w:val="0"/>
        <w:spacing w:after="120" w:line="360" w:lineRule="auto"/>
        <w:jc w:val="both"/>
        <w:rPr>
          <w:rFonts w:ascii="Cambria Math" w:hAnsi="Cambria Math"/>
          <w:color w:val="000000"/>
          <w:szCs w:val="22"/>
        </w:rPr>
      </w:pPr>
      <w:r w:rsidRPr="007D34B1">
        <w:rPr>
          <w:rFonts w:ascii="Cambria Math" w:eastAsia="Calibri" w:hAnsi="Cambria Math" w:cs="Calibri"/>
          <w:szCs w:val="22"/>
        </w:rPr>
        <w:t xml:space="preserve">Dla dokumentów nieujętych w powyższym katalogu (w taką sytuację wpisuje się plan gospodarki niskoemisyjnej) konieczne jest przeprowadzenie uzgodnień  stwierdzających konieczność lub brak konieczności przeprowadzenia strategicznej oceny oddziaływania na środowisko. </w:t>
      </w:r>
      <w:r w:rsidRPr="007D34B1">
        <w:rPr>
          <w:rFonts w:ascii="Cambria Math" w:hAnsi="Cambria Math"/>
          <w:color w:val="000000"/>
          <w:szCs w:val="22"/>
        </w:rPr>
        <w:t>Zgodnie z art. 57</w:t>
      </w:r>
      <w:r w:rsidR="004B3F23" w:rsidRPr="007D34B1">
        <w:rPr>
          <w:rFonts w:ascii="Cambria Math" w:hAnsi="Cambria Math"/>
          <w:color w:val="000000"/>
          <w:szCs w:val="22"/>
        </w:rPr>
        <w:t> i </w:t>
      </w:r>
      <w:r w:rsidRPr="007D34B1">
        <w:rPr>
          <w:rFonts w:ascii="Cambria Math" w:hAnsi="Cambria Math"/>
          <w:color w:val="000000"/>
          <w:szCs w:val="22"/>
        </w:rPr>
        <w:t>58 ustawy OOŚ, w przypadku planów gospodarki niskoemisyjnej, organami właściwymi do przeprowadzenia uzgodnień są:</w:t>
      </w:r>
    </w:p>
    <w:p w:rsidR="00C3004E" w:rsidRPr="007D34B1" w:rsidRDefault="00407F2F" w:rsidP="00E32F2F">
      <w:pPr>
        <w:pStyle w:val="Standard"/>
        <w:numPr>
          <w:ilvl w:val="0"/>
          <w:numId w:val="58"/>
        </w:numPr>
        <w:autoSpaceDE w:val="0"/>
        <w:spacing w:after="120" w:line="360" w:lineRule="auto"/>
        <w:jc w:val="both"/>
        <w:rPr>
          <w:rFonts w:ascii="Cambria Math" w:eastAsia="Calibri" w:hAnsi="Cambria Math" w:cs="Calibri"/>
          <w:szCs w:val="22"/>
        </w:rPr>
      </w:pPr>
      <w:r w:rsidRPr="007D34B1">
        <w:rPr>
          <w:rFonts w:ascii="Cambria Math" w:eastAsia="Calibri" w:hAnsi="Cambria Math" w:cs="Calibri"/>
          <w:szCs w:val="22"/>
        </w:rPr>
        <w:t>Regionalny Dyrektor Ochrony Środowiska</w:t>
      </w:r>
      <w:r w:rsidR="00C3004E" w:rsidRPr="007D34B1">
        <w:rPr>
          <w:rFonts w:ascii="Cambria Math" w:eastAsia="Calibri" w:hAnsi="Cambria Math" w:cs="Calibri"/>
          <w:szCs w:val="22"/>
        </w:rPr>
        <w:t>.</w:t>
      </w:r>
    </w:p>
    <w:p w:rsidR="00407F2F" w:rsidRPr="007D34B1" w:rsidRDefault="00407F2F" w:rsidP="00E32F2F">
      <w:pPr>
        <w:pStyle w:val="Standard"/>
        <w:numPr>
          <w:ilvl w:val="0"/>
          <w:numId w:val="58"/>
        </w:numPr>
        <w:autoSpaceDE w:val="0"/>
        <w:spacing w:after="120" w:line="360" w:lineRule="auto"/>
        <w:jc w:val="both"/>
        <w:rPr>
          <w:rFonts w:ascii="Cambria Math" w:eastAsia="Calibri" w:hAnsi="Cambria Math" w:cs="Calibri"/>
          <w:szCs w:val="22"/>
        </w:rPr>
      </w:pPr>
      <w:r w:rsidRPr="007D34B1">
        <w:rPr>
          <w:rFonts w:ascii="Cambria Math" w:hAnsi="Cambria Math"/>
          <w:color w:val="000000"/>
          <w:szCs w:val="22"/>
        </w:rPr>
        <w:t>Państwowy Wojewódzki Inspektor Sanitarny</w:t>
      </w:r>
      <w:r w:rsidR="001B4BCC" w:rsidRPr="007D34B1">
        <w:rPr>
          <w:rFonts w:ascii="Cambria Math" w:hAnsi="Cambria Math"/>
          <w:color w:val="000000"/>
          <w:szCs w:val="22"/>
        </w:rPr>
        <w:t>.</w:t>
      </w:r>
    </w:p>
    <w:p w:rsidR="00407F2F" w:rsidRPr="007D34B1" w:rsidRDefault="00407F2F" w:rsidP="00C3004E">
      <w:pPr>
        <w:pStyle w:val="Standard"/>
        <w:autoSpaceDE w:val="0"/>
        <w:spacing w:after="120" w:line="360" w:lineRule="auto"/>
        <w:jc w:val="both"/>
        <w:rPr>
          <w:rFonts w:ascii="Cambria Math" w:eastAsia="Calibri" w:hAnsi="Cambria Math" w:cs="Calibri"/>
          <w:szCs w:val="22"/>
        </w:rPr>
      </w:pPr>
      <w:r w:rsidRPr="007D34B1">
        <w:rPr>
          <w:rFonts w:ascii="Cambria Math" w:eastAsia="Calibri" w:hAnsi="Cambria Math" w:cs="Calibri"/>
          <w:szCs w:val="22"/>
        </w:rPr>
        <w:t>Konieczność</w:t>
      </w:r>
      <w:r w:rsidR="00037CC0">
        <w:rPr>
          <w:rFonts w:ascii="Cambria Math" w:eastAsia="Calibri" w:hAnsi="Cambria Math" w:cs="Calibri"/>
          <w:szCs w:val="22"/>
        </w:rPr>
        <w:t xml:space="preserve"> </w:t>
      </w:r>
      <w:r w:rsidRPr="007D34B1">
        <w:rPr>
          <w:rFonts w:ascii="Cambria Math" w:eastAsia="Calibri" w:hAnsi="Cambria Math" w:cs="Calibri"/>
          <w:szCs w:val="22"/>
        </w:rPr>
        <w:t>przeprowadzeni</w:t>
      </w:r>
      <w:r w:rsidR="000F186E" w:rsidRPr="007D34B1">
        <w:rPr>
          <w:rFonts w:ascii="Cambria Math" w:eastAsia="Calibri" w:hAnsi="Cambria Math" w:cs="Calibri"/>
          <w:szCs w:val="22"/>
        </w:rPr>
        <w:t>a</w:t>
      </w:r>
      <w:r w:rsidRPr="007D34B1">
        <w:rPr>
          <w:rFonts w:ascii="Cambria Math" w:eastAsia="Calibri" w:hAnsi="Cambria Math" w:cs="Calibri"/>
          <w:szCs w:val="22"/>
        </w:rPr>
        <w:t xml:space="preserve"> strategicznej oceny oddziaływania na środowisko pojawia się w sytuacji, gdy opracowywany dokument </w:t>
      </w:r>
      <w:r w:rsidRPr="007D34B1">
        <w:rPr>
          <w:rFonts w:ascii="Cambria Math" w:hAnsi="Cambria Math"/>
          <w:color w:val="000000"/>
          <w:szCs w:val="22"/>
        </w:rPr>
        <w:t>wyznacza ramy dla późniejszej realizacji przedsięwzięć mogących znacząco oddziaływać na środowisko lub gdy realizacja postanowień dokumentu może spowodować znaczące oddziaływanie na środowisko.</w:t>
      </w:r>
    </w:p>
    <w:p w:rsidR="00407F2F" w:rsidRPr="007D34B1" w:rsidRDefault="00407F2F" w:rsidP="00407F2F">
      <w:pPr>
        <w:pStyle w:val="Standard"/>
        <w:autoSpaceDE w:val="0"/>
        <w:spacing w:after="120" w:line="360" w:lineRule="auto"/>
        <w:jc w:val="both"/>
        <w:rPr>
          <w:rFonts w:ascii="Cambria Math" w:eastAsia="Calibri" w:hAnsi="Cambria Math" w:cs="Calibri"/>
          <w:szCs w:val="22"/>
        </w:rPr>
      </w:pPr>
      <w:r w:rsidRPr="007D34B1">
        <w:rPr>
          <w:rFonts w:ascii="Cambria Math" w:eastAsia="Calibri" w:hAnsi="Cambria Math" w:cs="Calibri"/>
          <w:szCs w:val="22"/>
        </w:rPr>
        <w:t>Plan gospodarki niskoemisyjnej przewiduje co prawda podjęcie przez gminę projektów zarówno  o charakterze inwestycyjnym, jak</w:t>
      </w:r>
      <w:r w:rsidR="004B3F23" w:rsidRPr="007D34B1">
        <w:rPr>
          <w:rFonts w:ascii="Cambria Math" w:eastAsia="Calibri" w:hAnsi="Cambria Math" w:cs="Calibri"/>
          <w:szCs w:val="22"/>
        </w:rPr>
        <w:t> i </w:t>
      </w:r>
      <w:proofErr w:type="spellStart"/>
      <w:r w:rsidRPr="007D34B1">
        <w:rPr>
          <w:rFonts w:ascii="Cambria Math" w:eastAsia="Calibri" w:hAnsi="Cambria Math" w:cs="Calibri"/>
          <w:szCs w:val="22"/>
        </w:rPr>
        <w:t>nieinwestycyjnym</w:t>
      </w:r>
      <w:proofErr w:type="spellEnd"/>
      <w:r w:rsidRPr="007D34B1">
        <w:rPr>
          <w:rFonts w:ascii="Cambria Math" w:eastAsia="Calibri" w:hAnsi="Cambria Math" w:cs="Calibri"/>
          <w:szCs w:val="22"/>
        </w:rPr>
        <w:t xml:space="preserve">, aczkolwiek stanowią one element przede wszystkim propagujący zachowania o charakterze </w:t>
      </w:r>
      <w:proofErr w:type="spellStart"/>
      <w:r w:rsidRPr="007D34B1">
        <w:rPr>
          <w:rFonts w:ascii="Cambria Math" w:eastAsia="Calibri" w:hAnsi="Cambria Math" w:cs="Calibri"/>
          <w:szCs w:val="22"/>
        </w:rPr>
        <w:t>prośrodowiskowym</w:t>
      </w:r>
      <w:proofErr w:type="spellEnd"/>
      <w:r w:rsidRPr="007D34B1">
        <w:rPr>
          <w:rFonts w:ascii="Cambria Math" w:eastAsia="Calibri" w:hAnsi="Cambria Math" w:cs="Calibri"/>
          <w:szCs w:val="22"/>
        </w:rPr>
        <w:t xml:space="preserve"> przez mieszkańców gminy. Żadne z działań ujętych w dokumencie nie jest przedsięwzięciem mogącym znacząco oddziaływać na środowisko, a sam dokument nie wyznacza ram dla późniejszych realizacji innych przedsięwzięć (nieujętych w dokumencie) mogących znacząco oddziaływać na środowisko. </w:t>
      </w:r>
    </w:p>
    <w:p w:rsidR="00221A7A" w:rsidRPr="007D34B1" w:rsidRDefault="00407F2F" w:rsidP="00221A7A">
      <w:pPr>
        <w:pStyle w:val="Standard"/>
        <w:autoSpaceDE w:val="0"/>
        <w:spacing w:after="120" w:line="360" w:lineRule="auto"/>
        <w:jc w:val="both"/>
        <w:rPr>
          <w:rFonts w:ascii="Cambria Math" w:eastAsia="Calibri" w:hAnsi="Cambria Math" w:cs="Calibri"/>
          <w:szCs w:val="22"/>
        </w:rPr>
      </w:pPr>
      <w:r w:rsidRPr="007D34B1">
        <w:rPr>
          <w:rFonts w:ascii="Cambria Math" w:eastAsia="Calibri" w:hAnsi="Cambria Math" w:cs="Calibri"/>
          <w:szCs w:val="22"/>
        </w:rPr>
        <w:t xml:space="preserve">Ze względu na przewidywany </w:t>
      </w:r>
      <w:r w:rsidRPr="007D34B1">
        <w:rPr>
          <w:rFonts w:ascii="Cambria Math" w:eastAsia="Times New Roman" w:hAnsi="Cambria Math" w:cs="Times New Roman"/>
          <w:szCs w:val="22"/>
        </w:rPr>
        <w:t>rodzaj</w:t>
      </w:r>
      <w:r w:rsidR="004B3F23" w:rsidRPr="007D34B1">
        <w:rPr>
          <w:rFonts w:ascii="Cambria Math" w:eastAsia="Times New Roman" w:hAnsi="Cambria Math" w:cs="Times New Roman"/>
          <w:szCs w:val="22"/>
        </w:rPr>
        <w:t> i </w:t>
      </w:r>
      <w:r w:rsidRPr="007D34B1">
        <w:rPr>
          <w:rFonts w:ascii="Cambria Math" w:eastAsia="Times New Roman" w:hAnsi="Cambria Math" w:cs="Times New Roman"/>
          <w:szCs w:val="22"/>
        </w:rPr>
        <w:t>skalę oddziaływania na środowisko dokumentu nie występuje oddziaływanie skumulowane lub </w:t>
      </w:r>
      <w:proofErr w:type="spellStart"/>
      <w:r w:rsidRPr="007D34B1">
        <w:rPr>
          <w:rFonts w:ascii="Cambria Math" w:eastAsia="Times New Roman" w:hAnsi="Cambria Math" w:cs="Times New Roman"/>
          <w:szCs w:val="22"/>
        </w:rPr>
        <w:t>transgraniczne</w:t>
      </w:r>
      <w:proofErr w:type="spellEnd"/>
      <w:r w:rsidRPr="007D34B1">
        <w:rPr>
          <w:rFonts w:ascii="Cambria Math" w:eastAsia="Times New Roman" w:hAnsi="Cambria Math" w:cs="Times New Roman"/>
          <w:szCs w:val="22"/>
        </w:rPr>
        <w:t xml:space="preserve">  oraz nie występuje ryzyko dla zdrowia ludzi lub zagrożenia dla środowiska. </w:t>
      </w:r>
      <w:r w:rsidRPr="007D34B1">
        <w:rPr>
          <w:rFonts w:ascii="Cambria Math" w:eastAsia="Calibri" w:hAnsi="Cambria Math" w:cs="Calibri"/>
          <w:szCs w:val="22"/>
        </w:rPr>
        <w:t>Celem dokumentu jest bowiem upowszechnienie działań niskonakładowych o bardzo małej skali, które mogą zostać wdrożone przez indywidualne osoby</w:t>
      </w:r>
      <w:r w:rsidR="004B3F23" w:rsidRPr="007D34B1">
        <w:rPr>
          <w:rFonts w:ascii="Cambria Math" w:eastAsia="Calibri" w:hAnsi="Cambria Math" w:cs="Calibri"/>
          <w:szCs w:val="22"/>
        </w:rPr>
        <w:t> i </w:t>
      </w:r>
      <w:r w:rsidRPr="007D34B1">
        <w:rPr>
          <w:rFonts w:ascii="Cambria Math" w:eastAsia="Calibri" w:hAnsi="Cambria Math" w:cs="Calibri"/>
          <w:szCs w:val="22"/>
        </w:rPr>
        <w:t>małe podmioty gospodarcze.</w:t>
      </w:r>
    </w:p>
    <w:p w:rsidR="006E5499" w:rsidRPr="00E47CCC" w:rsidRDefault="00077FA3" w:rsidP="00E47CCC">
      <w:pPr>
        <w:pStyle w:val="Nagwek2"/>
      </w:pPr>
      <w:bookmarkStart w:id="15" w:name="_Toc401062318"/>
      <w:bookmarkStart w:id="16" w:name="_Toc407553905"/>
      <w:bookmarkStart w:id="17" w:name="_Toc427835286"/>
      <w:r w:rsidRPr="00E47CCC">
        <w:lastRenderedPageBreak/>
        <w:t>Cele</w:t>
      </w:r>
      <w:r w:rsidR="004B3F23" w:rsidRPr="00E47CCC">
        <w:t> i </w:t>
      </w:r>
      <w:r w:rsidRPr="00E47CCC">
        <w:t>strategie</w:t>
      </w:r>
      <w:bookmarkEnd w:id="15"/>
      <w:bookmarkEnd w:id="16"/>
      <w:bookmarkEnd w:id="17"/>
    </w:p>
    <w:p w:rsidR="00077FA3" w:rsidRPr="00E47CCC" w:rsidRDefault="00077FA3" w:rsidP="00E32F2F">
      <w:pPr>
        <w:pStyle w:val="Nagwek3"/>
        <w:numPr>
          <w:ilvl w:val="1"/>
          <w:numId w:val="81"/>
        </w:numPr>
      </w:pPr>
      <w:bookmarkStart w:id="18" w:name="_Toc401062319"/>
      <w:bookmarkStart w:id="19" w:name="_Toc407553906"/>
      <w:bookmarkStart w:id="20" w:name="_Toc427835287"/>
      <w:r w:rsidRPr="00E47CCC">
        <w:t>Wymiar krajowy</w:t>
      </w:r>
      <w:bookmarkEnd w:id="18"/>
      <w:bookmarkEnd w:id="19"/>
      <w:bookmarkEnd w:id="20"/>
    </w:p>
    <w:p w:rsidR="00077FA3" w:rsidRPr="007D34B1" w:rsidRDefault="00077FA3" w:rsidP="0056736F">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Gospodarka niskoemisyjna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zwiększenie efektywności energetycznej są przedmiotem planów</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strategii na szczeblu gminnym, wojewódzkim</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krajowym. Polska czynnie uczestniczy w tworzeniu wspólnotowej polityki energetycznej, a także dokonuje implementacji prawodawstwa z uwzględnieniem warunków krajowych, biorąc pod uwagę ochronę interesów odbiorców, posiadane zasoby energetyczne oraz uwarunkowania technologiczne wytwarzania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przesyłu energii. Kwestia efektywności energetycznej jest traktowana w polityce energetycznej kraju w sposób priorytetowy, a postęp w tej dziedzinie będzie kluczowy dla realizacji wszystkich jej celów.</w:t>
      </w:r>
    </w:p>
    <w:p w:rsidR="00077FA3" w:rsidRPr="007D34B1" w:rsidRDefault="00077FA3"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Działania mające na celu</w:t>
      </w:r>
      <w:r w:rsidR="005C1E18" w:rsidRPr="007D34B1">
        <w:rPr>
          <w:rFonts w:ascii="Cambria Math" w:hAnsi="Cambria Math" w:cstheme="minorHAnsi"/>
          <w:color w:val="000000" w:themeColor="text1"/>
          <w:sz w:val="24"/>
          <w:szCs w:val="24"/>
        </w:rPr>
        <w:t xml:space="preserve"> ograniczenie emisji w </w:t>
      </w:r>
      <w:r w:rsidR="00B00AEC" w:rsidRPr="007D34B1">
        <w:rPr>
          <w:rFonts w:ascii="Cambria Math" w:hAnsi="Cambria Math" w:cstheme="minorHAnsi"/>
          <w:color w:val="000000" w:themeColor="text1"/>
          <w:sz w:val="24"/>
          <w:szCs w:val="24"/>
        </w:rPr>
        <w:t>g</w:t>
      </w:r>
      <w:r w:rsidR="002D11C4" w:rsidRPr="007D34B1">
        <w:rPr>
          <w:rFonts w:ascii="Cambria Math" w:hAnsi="Cambria Math" w:cstheme="minorHAnsi"/>
          <w:color w:val="000000" w:themeColor="text1"/>
          <w:sz w:val="24"/>
          <w:szCs w:val="24"/>
        </w:rPr>
        <w:t xml:space="preserve">minie </w:t>
      </w:r>
      <w:r w:rsidR="008631F6">
        <w:rPr>
          <w:rFonts w:ascii="Cambria Math" w:hAnsi="Cambria Math" w:cstheme="minorHAnsi"/>
          <w:color w:val="000000" w:themeColor="text1"/>
          <w:sz w:val="24"/>
          <w:szCs w:val="24"/>
        </w:rPr>
        <w:t xml:space="preserve">Strawczyn </w:t>
      </w:r>
      <w:r w:rsidR="00B00AEC" w:rsidRPr="007D34B1">
        <w:rPr>
          <w:rFonts w:ascii="Cambria Math" w:hAnsi="Cambria Math" w:cstheme="minorHAnsi"/>
          <w:color w:val="000000" w:themeColor="text1"/>
          <w:sz w:val="24"/>
          <w:szCs w:val="24"/>
        </w:rPr>
        <w:t>są zgodne</w:t>
      </w:r>
      <w:r w:rsidRPr="007D34B1">
        <w:rPr>
          <w:rFonts w:ascii="Cambria Math" w:hAnsi="Cambria Math" w:cstheme="minorHAnsi"/>
          <w:color w:val="000000" w:themeColor="text1"/>
          <w:sz w:val="24"/>
          <w:szCs w:val="24"/>
        </w:rPr>
        <w:t xml:space="preserve"> ze strategiami na szczeblu krajowym. Jednym z dokumentów wyznaczającym działania w tym zakresie jest „Strategia rozwoju kraju 2020”, który określa cele strategiczne do 2020 roku oraz </w:t>
      </w:r>
      <w:r w:rsidR="009C445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9 zintegrowanych strategii, które służą realizacji założonych celów rozwojowych. Jedną </w:t>
      </w:r>
      <w:r w:rsidR="00B902C7"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z nich jest bezpieczeństwo energetyczne</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środowisko, której głównym celem jest poprawa efektywności energetycznej</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stanu środowiska. </w:t>
      </w:r>
    </w:p>
    <w:p w:rsidR="00077FA3" w:rsidRPr="007D34B1" w:rsidRDefault="00077FA3"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Poprawie efektywności energetycznej służyć mają prace nad innowacyjnymi technologiami </w:t>
      </w:r>
      <w:r w:rsidR="009C445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w systemach energetycznych, roz</w:t>
      </w:r>
      <w:r w:rsidR="005C1E18" w:rsidRPr="007D34B1">
        <w:rPr>
          <w:rFonts w:ascii="Cambria Math" w:hAnsi="Cambria Math" w:cstheme="minorHAnsi"/>
          <w:color w:val="000000" w:themeColor="text1"/>
          <w:sz w:val="24"/>
          <w:szCs w:val="24"/>
        </w:rPr>
        <w:t xml:space="preserve">wój odnawialnych źródeł energii </w:t>
      </w:r>
      <w:r w:rsidRPr="007D34B1">
        <w:rPr>
          <w:rFonts w:ascii="Cambria Math" w:hAnsi="Cambria Math" w:cstheme="minorHAnsi"/>
          <w:color w:val="000000" w:themeColor="text1"/>
          <w:sz w:val="24"/>
          <w:szCs w:val="24"/>
        </w:rPr>
        <w:t>oraz zastosowanie nowoczesnych, energooszczędnych maszyn</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urządzeń.</w:t>
      </w:r>
    </w:p>
    <w:p w:rsidR="000F62FD" w:rsidRPr="007D34B1" w:rsidRDefault="00077FA3" w:rsidP="008B7D85">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Poprawie jakości powietrza służyć natomiast będą działania na rzecz ograniczenia emisji gazów cieplarnianych oraz pyłów</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innych zanieczyszczeń powietrza, zwłaszcza z sektorów najbardziej emisyjnych (energetyka, transport)</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ze źródeł emisji rozproszonyc</w:t>
      </w:r>
      <w:r w:rsidR="009C4456" w:rsidRPr="007D34B1">
        <w:rPr>
          <w:rFonts w:ascii="Cambria Math" w:hAnsi="Cambria Math" w:cstheme="minorHAnsi"/>
          <w:color w:val="000000" w:themeColor="text1"/>
          <w:sz w:val="24"/>
          <w:szCs w:val="24"/>
        </w:rPr>
        <w:t xml:space="preserve">h (likwidacja lub modernizacja </w:t>
      </w:r>
      <w:r w:rsidRPr="007D34B1">
        <w:rPr>
          <w:rFonts w:ascii="Cambria Math" w:hAnsi="Cambria Math" w:cstheme="minorHAnsi"/>
          <w:color w:val="000000" w:themeColor="text1"/>
          <w:sz w:val="24"/>
          <w:szCs w:val="24"/>
        </w:rPr>
        <w:t xml:space="preserve">małych kotłowni węglowych). </w:t>
      </w:r>
    </w:p>
    <w:p w:rsidR="00077FA3" w:rsidRPr="007D34B1" w:rsidRDefault="00077FA3" w:rsidP="000F62FD">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Promowane będzie stosowanie innowacyjnych technologii w przemyśle, paliw alternatywnych oraz rozwiązań zwiększających efektywność zużycia paliw</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energii </w:t>
      </w:r>
      <w:r w:rsid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w transporcie, a także stosowanie paliw niskoemisyjnych w mieszkalnictwie. </w:t>
      </w:r>
    </w:p>
    <w:p w:rsidR="000F62FD" w:rsidRPr="007D34B1" w:rsidRDefault="00077FA3" w:rsidP="00F173BF">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Kolejnym dokumentem krajowym, który wyznacza kierunki działań w celu ograniczenia niskiej emisji jest „Polityka energetyczna Polski do 2030”. Dokument ten, poprzez działania inicjowane na szczeblu krajowym, wpisuje się w realizację celów polityki energet</w:t>
      </w:r>
      <w:r w:rsidR="002D11C4" w:rsidRPr="007D34B1">
        <w:rPr>
          <w:rFonts w:ascii="Cambria Math" w:hAnsi="Cambria Math" w:cstheme="minorHAnsi"/>
          <w:color w:val="000000" w:themeColor="text1"/>
          <w:sz w:val="24"/>
          <w:szCs w:val="24"/>
        </w:rPr>
        <w:t>ycznej określonych na poziomie w</w:t>
      </w:r>
      <w:r w:rsidRPr="007D34B1">
        <w:rPr>
          <w:rFonts w:ascii="Cambria Math" w:hAnsi="Cambria Math" w:cstheme="minorHAnsi"/>
          <w:color w:val="000000" w:themeColor="text1"/>
          <w:sz w:val="24"/>
          <w:szCs w:val="24"/>
        </w:rPr>
        <w:t>spólnoty. W związku z powyższym, podstawowymi kierunkami pols</w:t>
      </w:r>
      <w:r w:rsidR="000F62FD" w:rsidRPr="007D34B1">
        <w:rPr>
          <w:rFonts w:ascii="Cambria Math" w:hAnsi="Cambria Math" w:cstheme="minorHAnsi"/>
          <w:color w:val="000000" w:themeColor="text1"/>
          <w:sz w:val="24"/>
          <w:szCs w:val="24"/>
        </w:rPr>
        <w:t>kiej polityki energetycznej są:</w:t>
      </w:r>
    </w:p>
    <w:p w:rsidR="00077FA3" w:rsidRPr="007D34B1" w:rsidRDefault="002D11C4" w:rsidP="00E32F2F">
      <w:pPr>
        <w:pStyle w:val="Akapitzlist"/>
        <w:numPr>
          <w:ilvl w:val="0"/>
          <w:numId w:val="59"/>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lastRenderedPageBreak/>
        <w:t>p</w:t>
      </w:r>
      <w:r w:rsidR="00077FA3" w:rsidRPr="007D34B1">
        <w:rPr>
          <w:rFonts w:ascii="Cambria Math" w:hAnsi="Cambria Math" w:cstheme="minorHAnsi"/>
          <w:color w:val="000000" w:themeColor="text1"/>
          <w:sz w:val="24"/>
          <w:szCs w:val="24"/>
        </w:rPr>
        <w:t xml:space="preserve">oprawa efektywności energetycznej, </w:t>
      </w:r>
    </w:p>
    <w:p w:rsidR="00077FA3" w:rsidRPr="007D34B1" w:rsidRDefault="002D11C4" w:rsidP="00E32F2F">
      <w:pPr>
        <w:pStyle w:val="Akapitzlist"/>
        <w:numPr>
          <w:ilvl w:val="0"/>
          <w:numId w:val="59"/>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w</w:t>
      </w:r>
      <w:r w:rsidR="00077FA3" w:rsidRPr="007D34B1">
        <w:rPr>
          <w:rFonts w:ascii="Cambria Math" w:hAnsi="Cambria Math" w:cstheme="minorHAnsi"/>
          <w:color w:val="000000" w:themeColor="text1"/>
          <w:sz w:val="24"/>
          <w:szCs w:val="24"/>
        </w:rPr>
        <w:t>zrost bezpieczeństwa dostaw paliw</w:t>
      </w:r>
      <w:r w:rsidR="004B3F23" w:rsidRPr="007D34B1">
        <w:rPr>
          <w:rFonts w:ascii="Cambria Math" w:hAnsi="Cambria Math" w:cstheme="minorHAnsi"/>
          <w:color w:val="000000" w:themeColor="text1"/>
          <w:sz w:val="24"/>
          <w:szCs w:val="24"/>
        </w:rPr>
        <w:t> i </w:t>
      </w:r>
      <w:r w:rsidR="00077FA3" w:rsidRPr="007D34B1">
        <w:rPr>
          <w:rFonts w:ascii="Cambria Math" w:hAnsi="Cambria Math" w:cstheme="minorHAnsi"/>
          <w:color w:val="000000" w:themeColor="text1"/>
          <w:sz w:val="24"/>
          <w:szCs w:val="24"/>
        </w:rPr>
        <w:t xml:space="preserve">energii, </w:t>
      </w:r>
    </w:p>
    <w:p w:rsidR="00077FA3" w:rsidRPr="007D34B1" w:rsidRDefault="002D11C4" w:rsidP="00E32F2F">
      <w:pPr>
        <w:pStyle w:val="Akapitzlist"/>
        <w:numPr>
          <w:ilvl w:val="0"/>
          <w:numId w:val="59"/>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w:t>
      </w:r>
      <w:r w:rsidR="00077FA3" w:rsidRPr="007D34B1">
        <w:rPr>
          <w:rFonts w:ascii="Cambria Math" w:hAnsi="Cambria Math" w:cstheme="minorHAnsi"/>
          <w:color w:val="000000" w:themeColor="text1"/>
          <w:sz w:val="24"/>
          <w:szCs w:val="24"/>
        </w:rPr>
        <w:t xml:space="preserve">ywersyfikacja struktury wytwarzania energii elektrycznej poprzez wprowadzenie energetyki jądrowej, </w:t>
      </w:r>
    </w:p>
    <w:p w:rsidR="00077FA3" w:rsidRPr="007D34B1" w:rsidRDefault="002D11C4" w:rsidP="00E32F2F">
      <w:pPr>
        <w:pStyle w:val="Akapitzlist"/>
        <w:numPr>
          <w:ilvl w:val="0"/>
          <w:numId w:val="59"/>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r</w:t>
      </w:r>
      <w:r w:rsidR="00077FA3" w:rsidRPr="007D34B1">
        <w:rPr>
          <w:rFonts w:ascii="Cambria Math" w:hAnsi="Cambria Math" w:cstheme="minorHAnsi"/>
          <w:color w:val="000000" w:themeColor="text1"/>
          <w:sz w:val="24"/>
          <w:szCs w:val="24"/>
        </w:rPr>
        <w:t xml:space="preserve">ozwój wykorzystania odnawialnych źródeł energii, w tym </w:t>
      </w:r>
      <w:proofErr w:type="spellStart"/>
      <w:r w:rsidR="00077FA3" w:rsidRPr="007D34B1">
        <w:rPr>
          <w:rFonts w:ascii="Cambria Math" w:hAnsi="Cambria Math" w:cstheme="minorHAnsi"/>
          <w:color w:val="000000" w:themeColor="text1"/>
          <w:sz w:val="24"/>
          <w:szCs w:val="24"/>
        </w:rPr>
        <w:t>biopaliw</w:t>
      </w:r>
      <w:proofErr w:type="spellEnd"/>
      <w:r w:rsidR="00077FA3" w:rsidRPr="007D34B1">
        <w:rPr>
          <w:rFonts w:ascii="Cambria Math" w:hAnsi="Cambria Math" w:cstheme="minorHAnsi"/>
          <w:color w:val="000000" w:themeColor="text1"/>
          <w:sz w:val="24"/>
          <w:szCs w:val="24"/>
        </w:rPr>
        <w:t xml:space="preserve">, </w:t>
      </w:r>
    </w:p>
    <w:p w:rsidR="000C4704" w:rsidRPr="007D34B1" w:rsidRDefault="002D11C4" w:rsidP="00E32F2F">
      <w:pPr>
        <w:pStyle w:val="Akapitzlist"/>
        <w:numPr>
          <w:ilvl w:val="0"/>
          <w:numId w:val="59"/>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r</w:t>
      </w:r>
      <w:r w:rsidR="00077FA3" w:rsidRPr="007D34B1">
        <w:rPr>
          <w:rFonts w:ascii="Cambria Math" w:hAnsi="Cambria Math" w:cstheme="minorHAnsi"/>
          <w:color w:val="000000" w:themeColor="text1"/>
          <w:sz w:val="24"/>
          <w:szCs w:val="24"/>
        </w:rPr>
        <w:t>ozwój konkurencyjnych rynków paliw</w:t>
      </w:r>
      <w:r w:rsidR="004B3F23" w:rsidRPr="007D34B1">
        <w:rPr>
          <w:rFonts w:ascii="Cambria Math" w:hAnsi="Cambria Math" w:cstheme="minorHAnsi"/>
          <w:color w:val="000000" w:themeColor="text1"/>
          <w:sz w:val="24"/>
          <w:szCs w:val="24"/>
        </w:rPr>
        <w:t> i </w:t>
      </w:r>
      <w:r w:rsidR="00077FA3" w:rsidRPr="007D34B1">
        <w:rPr>
          <w:rFonts w:ascii="Cambria Math" w:hAnsi="Cambria Math" w:cstheme="minorHAnsi"/>
          <w:color w:val="000000" w:themeColor="text1"/>
          <w:sz w:val="24"/>
          <w:szCs w:val="24"/>
        </w:rPr>
        <w:t xml:space="preserve">energii, </w:t>
      </w:r>
    </w:p>
    <w:p w:rsidR="005C1E18" w:rsidRPr="007D34B1" w:rsidRDefault="002D11C4" w:rsidP="00E32F2F">
      <w:pPr>
        <w:pStyle w:val="Akapitzlist"/>
        <w:numPr>
          <w:ilvl w:val="0"/>
          <w:numId w:val="59"/>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o</w:t>
      </w:r>
      <w:r w:rsidR="00077FA3" w:rsidRPr="007D34B1">
        <w:rPr>
          <w:rFonts w:ascii="Cambria Math" w:hAnsi="Cambria Math" w:cstheme="minorHAnsi"/>
          <w:color w:val="000000" w:themeColor="text1"/>
          <w:sz w:val="24"/>
          <w:szCs w:val="24"/>
        </w:rPr>
        <w:t>graniczenie oddziaływania energetyki na środowisko.</w:t>
      </w:r>
    </w:p>
    <w:p w:rsidR="00077FA3" w:rsidRPr="007D34B1" w:rsidRDefault="00077FA3"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Wdrożenie proponowanych działań istotnie wpłynie na zmniejszenie energochłonności polskiej gospodarki, a co za tym idzie zwiększenie bezpieczeństwa energetycznego. Przełoży się to też na mierzalny efekt w postaci redukcji emisji gazów cieplarnianych</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zanieczyszczeń w sektorze energetycznym. </w:t>
      </w:r>
    </w:p>
    <w:p w:rsidR="00077FA3" w:rsidRPr="007D34B1" w:rsidRDefault="00077FA3"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Szczegółowe działania w celu poprawy efektywności energetycznej z podziałem na sektory proponuje Krajowy Plan Działań dotyczący efektywności energetycznej dla Polski 2030. </w:t>
      </w:r>
    </w:p>
    <w:p w:rsidR="000A1F22" w:rsidRPr="007D34B1" w:rsidRDefault="000A1F22"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Działania w sektorze mieszkalnictwa:</w:t>
      </w:r>
    </w:p>
    <w:p w:rsidR="006E5499" w:rsidRPr="007D34B1" w:rsidRDefault="000A1F22" w:rsidP="00E32F2F">
      <w:pPr>
        <w:pStyle w:val="Akapitzlist"/>
        <w:numPr>
          <w:ilvl w:val="0"/>
          <w:numId w:val="6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Fundusz Termomodernizacji</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Remontów.</w:t>
      </w:r>
    </w:p>
    <w:p w:rsidR="000A1F22" w:rsidRPr="007D34B1" w:rsidRDefault="000A1F22" w:rsidP="000A1F22">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Działania w sektorze publicznym:</w:t>
      </w:r>
    </w:p>
    <w:p w:rsidR="000A1F22" w:rsidRPr="007D34B1" w:rsidRDefault="000A1F22" w:rsidP="00E32F2F">
      <w:pPr>
        <w:pStyle w:val="Akapitzlist"/>
        <w:numPr>
          <w:ilvl w:val="0"/>
          <w:numId w:val="6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System zielonych inwestycji (Część 1) - zarządzanie energią w budynkach użyteczności publicznej.</w:t>
      </w:r>
    </w:p>
    <w:p w:rsidR="000A1F22" w:rsidRPr="007D34B1" w:rsidRDefault="000A1F22" w:rsidP="00E32F2F">
      <w:pPr>
        <w:pStyle w:val="Akapitzlist"/>
        <w:numPr>
          <w:ilvl w:val="0"/>
          <w:numId w:val="6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System zielonych inwestycji (Część 5) - zarządzanie energią w budynkach wybranych podmiotów sektora finansów publicznych.</w:t>
      </w:r>
    </w:p>
    <w:p w:rsidR="000A1F22" w:rsidRPr="007D34B1" w:rsidRDefault="000A1F22" w:rsidP="00E32F2F">
      <w:pPr>
        <w:pStyle w:val="Akapitzlist"/>
        <w:numPr>
          <w:ilvl w:val="0"/>
          <w:numId w:val="60"/>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Program Operacyjny „</w:t>
      </w:r>
      <w:r w:rsidRPr="007D34B1">
        <w:rPr>
          <w:rFonts w:ascii="Cambria Math" w:hAnsi="Cambria Math" w:cstheme="minorHAnsi"/>
          <w:i/>
          <w:color w:val="000000" w:themeColor="text1"/>
          <w:sz w:val="24"/>
          <w:szCs w:val="24"/>
        </w:rPr>
        <w:t>Oszczędność energii</w:t>
      </w:r>
      <w:r w:rsidR="004B3F23" w:rsidRPr="007D34B1">
        <w:rPr>
          <w:rFonts w:ascii="Cambria Math" w:hAnsi="Cambria Math" w:cstheme="minorHAnsi"/>
          <w:i/>
          <w:color w:val="000000" w:themeColor="text1"/>
          <w:sz w:val="24"/>
          <w:szCs w:val="24"/>
        </w:rPr>
        <w:t> i </w:t>
      </w:r>
      <w:r w:rsidRPr="007D34B1">
        <w:rPr>
          <w:rFonts w:ascii="Cambria Math" w:hAnsi="Cambria Math" w:cstheme="minorHAnsi"/>
          <w:i/>
          <w:color w:val="000000" w:themeColor="text1"/>
          <w:sz w:val="24"/>
          <w:szCs w:val="24"/>
        </w:rPr>
        <w:t>promocja odnawialnych źródeł energii</w:t>
      </w:r>
      <w:r w:rsidRPr="007D34B1">
        <w:rPr>
          <w:rFonts w:ascii="Cambria Math" w:hAnsi="Cambria Math" w:cstheme="minorHAnsi"/>
          <w:color w:val="000000" w:themeColor="text1"/>
          <w:sz w:val="24"/>
          <w:szCs w:val="24"/>
        </w:rPr>
        <w:t>” dla wykorzystania środków finansowych w ramach Mechanizmu Finansowego EOG oraz Norweskiego Mechanizmu Finansowego w latach 2012 – 2017.</w:t>
      </w:r>
    </w:p>
    <w:p w:rsidR="00FA2B1E" w:rsidRPr="007D34B1" w:rsidRDefault="00FA2B1E" w:rsidP="00FA2B1E">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Działania w sektorze przemysłu</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MŚP:</w:t>
      </w:r>
    </w:p>
    <w:p w:rsidR="00FA2B1E" w:rsidRPr="007D34B1" w:rsidRDefault="00FA2B1E" w:rsidP="00E32F2F">
      <w:pPr>
        <w:pStyle w:val="Akapitzlist"/>
        <w:numPr>
          <w:ilvl w:val="0"/>
          <w:numId w:val="61"/>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Efektywne wykorzystanie energii (Część 1) - Dofinansowanie audytów energetycznych </w:t>
      </w:r>
      <w:r w:rsidR="004B3F23"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i elektroenergetycznych w przedsiębiorstwach.</w:t>
      </w:r>
    </w:p>
    <w:p w:rsidR="00FA2B1E" w:rsidRPr="007D34B1" w:rsidRDefault="00FA2B1E" w:rsidP="00E32F2F">
      <w:pPr>
        <w:pStyle w:val="Akapitzlist"/>
        <w:numPr>
          <w:ilvl w:val="0"/>
          <w:numId w:val="61"/>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Efektywne wykorzystanie energii (Część 2) - Dofinansowanie zadań inwestycyjnych prowadzących do oszczędności energii lub do wzrostu efektywności energetycznej przedsiębiorstw.</w:t>
      </w:r>
    </w:p>
    <w:p w:rsidR="00FA2B1E" w:rsidRPr="007D34B1" w:rsidRDefault="00FA2B1E" w:rsidP="00E32F2F">
      <w:pPr>
        <w:pStyle w:val="Akapitzlist"/>
        <w:numPr>
          <w:ilvl w:val="0"/>
          <w:numId w:val="61"/>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Program Priorytetowy „</w:t>
      </w:r>
      <w:r w:rsidRPr="007D34B1">
        <w:rPr>
          <w:rFonts w:ascii="Cambria Math" w:hAnsi="Cambria Math" w:cstheme="minorHAnsi"/>
          <w:i/>
          <w:color w:val="000000" w:themeColor="text1"/>
          <w:sz w:val="24"/>
          <w:szCs w:val="24"/>
        </w:rPr>
        <w:t>Inteligentne sieci energetyczne</w:t>
      </w:r>
      <w:r w:rsidRPr="007D34B1">
        <w:rPr>
          <w:rFonts w:ascii="Cambria Math" w:hAnsi="Cambria Math" w:cstheme="minorHAnsi"/>
          <w:color w:val="000000" w:themeColor="text1"/>
          <w:sz w:val="24"/>
          <w:szCs w:val="24"/>
        </w:rPr>
        <w:t>”.</w:t>
      </w:r>
    </w:p>
    <w:p w:rsidR="004B3F23" w:rsidRPr="007D34B1" w:rsidRDefault="00FA2B1E" w:rsidP="00E32F2F">
      <w:pPr>
        <w:pStyle w:val="Akapitzlist"/>
        <w:numPr>
          <w:ilvl w:val="0"/>
          <w:numId w:val="61"/>
        </w:num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lastRenderedPageBreak/>
        <w:t>System zielonych inwestycji (Część 2) – Modernizacja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rozwój ciepłownictwa.</w:t>
      </w:r>
    </w:p>
    <w:p w:rsidR="00FA2B1E" w:rsidRPr="007D34B1" w:rsidRDefault="00FA2B1E" w:rsidP="00FA2B1E">
      <w:p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Działania w sektorze transportu:</w:t>
      </w:r>
    </w:p>
    <w:p w:rsidR="00FA2B1E" w:rsidRPr="007D34B1" w:rsidRDefault="00FA2B1E" w:rsidP="00E32F2F">
      <w:pPr>
        <w:pStyle w:val="Akapitzlist"/>
        <w:numPr>
          <w:ilvl w:val="0"/>
          <w:numId w:val="62"/>
        </w:num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Systemy zarządzania ruchem</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optymalizacja przewozu towarów.</w:t>
      </w:r>
    </w:p>
    <w:p w:rsidR="00FA2B1E" w:rsidRPr="007D34B1" w:rsidRDefault="00FA2B1E" w:rsidP="00E32F2F">
      <w:pPr>
        <w:pStyle w:val="Akapitzlist"/>
        <w:numPr>
          <w:ilvl w:val="0"/>
          <w:numId w:val="62"/>
        </w:num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Wymiana floty w zakładach komunikacji gminnej.</w:t>
      </w:r>
    </w:p>
    <w:p w:rsidR="00FA2B1E" w:rsidRPr="007D34B1" w:rsidRDefault="00FA2B1E" w:rsidP="00FA2B1E">
      <w:p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Środki horyzontalne:</w:t>
      </w:r>
    </w:p>
    <w:p w:rsidR="00FA2B1E" w:rsidRPr="007D34B1" w:rsidRDefault="00FA2B1E" w:rsidP="00E32F2F">
      <w:pPr>
        <w:pStyle w:val="Akapitzlist"/>
        <w:numPr>
          <w:ilvl w:val="0"/>
          <w:numId w:val="63"/>
        </w:num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System białych certyfikatów.</w:t>
      </w:r>
    </w:p>
    <w:p w:rsidR="00077FA3" w:rsidRPr="007D34B1" w:rsidRDefault="00FA2B1E" w:rsidP="00E32F2F">
      <w:pPr>
        <w:pStyle w:val="Akapitzlist"/>
        <w:numPr>
          <w:ilvl w:val="0"/>
          <w:numId w:val="63"/>
        </w:numPr>
        <w:jc w:val="left"/>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Kampanie informacyjne, szkolenia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edukacja w zakresie poprawy efektywności energetycznej.</w:t>
      </w:r>
    </w:p>
    <w:p w:rsidR="00FA2B1E" w:rsidRPr="007D34B1" w:rsidRDefault="00FA2B1E" w:rsidP="00FA2B1E">
      <w:pPr>
        <w:pStyle w:val="Akapitzlist"/>
        <w:jc w:val="left"/>
        <w:rPr>
          <w:rFonts w:ascii="Cambria Math" w:hAnsi="Cambria Math" w:cstheme="minorHAnsi"/>
          <w:color w:val="000000" w:themeColor="text1"/>
          <w:sz w:val="24"/>
          <w:szCs w:val="24"/>
        </w:rPr>
      </w:pPr>
    </w:p>
    <w:p w:rsidR="00077FA3" w:rsidRPr="007D34B1" w:rsidRDefault="00077FA3" w:rsidP="005C3F17">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Plan Gospodarki Niskoemisyjnej dla </w:t>
      </w:r>
      <w:r w:rsidR="000F186E" w:rsidRPr="007D34B1">
        <w:rPr>
          <w:rFonts w:ascii="Cambria Math" w:hAnsi="Cambria Math" w:cstheme="minorHAnsi"/>
          <w:sz w:val="24"/>
          <w:szCs w:val="24"/>
        </w:rPr>
        <w:t>G</w:t>
      </w:r>
      <w:r w:rsidR="002A0387" w:rsidRPr="007D34B1">
        <w:rPr>
          <w:rFonts w:ascii="Cambria Math" w:hAnsi="Cambria Math" w:cstheme="minorHAnsi"/>
          <w:sz w:val="24"/>
          <w:szCs w:val="24"/>
        </w:rPr>
        <w:t xml:space="preserve">miny </w:t>
      </w:r>
      <w:r w:rsidR="007D34B1">
        <w:rPr>
          <w:rFonts w:ascii="Cambria Math" w:hAnsi="Cambria Math" w:cstheme="minorHAnsi"/>
          <w:sz w:val="24"/>
          <w:szCs w:val="24"/>
        </w:rPr>
        <w:t>Strawczyn</w:t>
      </w:r>
      <w:r w:rsidR="00A61507">
        <w:rPr>
          <w:rFonts w:ascii="Cambria Math" w:hAnsi="Cambria Math" w:cstheme="minorHAnsi"/>
          <w:sz w:val="24"/>
          <w:szCs w:val="24"/>
        </w:rPr>
        <w:t xml:space="preserve"> </w:t>
      </w:r>
      <w:r w:rsidRPr="007D34B1">
        <w:rPr>
          <w:rFonts w:ascii="Cambria Math" w:hAnsi="Cambria Math" w:cstheme="minorHAnsi"/>
          <w:color w:val="000000" w:themeColor="text1"/>
          <w:sz w:val="24"/>
          <w:szCs w:val="24"/>
        </w:rPr>
        <w:t>zakłada dz</w:t>
      </w:r>
      <w:r w:rsidR="00816E3B" w:rsidRPr="007D34B1">
        <w:rPr>
          <w:rFonts w:ascii="Cambria Math" w:hAnsi="Cambria Math" w:cstheme="minorHAnsi"/>
          <w:color w:val="000000" w:themeColor="text1"/>
          <w:sz w:val="24"/>
          <w:szCs w:val="24"/>
        </w:rPr>
        <w:t xml:space="preserve">iałania wpisujące się </w:t>
      </w:r>
      <w:r w:rsidR="007D34B1">
        <w:rPr>
          <w:rFonts w:ascii="Cambria Math" w:hAnsi="Cambria Math" w:cstheme="minorHAnsi"/>
          <w:color w:val="000000" w:themeColor="text1"/>
          <w:sz w:val="24"/>
          <w:szCs w:val="24"/>
        </w:rPr>
        <w:br/>
      </w:r>
      <w:r w:rsidR="00816E3B" w:rsidRPr="007D34B1">
        <w:rPr>
          <w:rFonts w:ascii="Cambria Math" w:hAnsi="Cambria Math" w:cstheme="minorHAnsi"/>
          <w:color w:val="000000" w:themeColor="text1"/>
          <w:sz w:val="24"/>
          <w:szCs w:val="24"/>
        </w:rPr>
        <w:t xml:space="preserve">w wyżej </w:t>
      </w:r>
      <w:proofErr w:type="spellStart"/>
      <w:r w:rsidR="00816E3B" w:rsidRPr="007D34B1">
        <w:rPr>
          <w:rFonts w:ascii="Cambria Math" w:hAnsi="Cambria Math" w:cstheme="minorHAnsi"/>
          <w:color w:val="000000" w:themeColor="text1"/>
          <w:sz w:val="24"/>
          <w:szCs w:val="24"/>
        </w:rPr>
        <w:t>wymienioneobszary</w:t>
      </w:r>
      <w:proofErr w:type="spellEnd"/>
      <w:r w:rsidRPr="007D34B1">
        <w:rPr>
          <w:rFonts w:ascii="Cambria Math" w:hAnsi="Cambria Math" w:cstheme="minorHAnsi"/>
          <w:color w:val="000000" w:themeColor="text1"/>
          <w:sz w:val="24"/>
          <w:szCs w:val="24"/>
        </w:rPr>
        <w:t xml:space="preserve"> priorytetowe.</w:t>
      </w:r>
    </w:p>
    <w:p w:rsidR="00FA2B1E" w:rsidRPr="007D34B1" w:rsidRDefault="00077FA3" w:rsidP="00FA2B1E">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Planowane działania</w:t>
      </w:r>
      <w:r w:rsidR="00551287" w:rsidRPr="007D34B1">
        <w:rPr>
          <w:rFonts w:ascii="Cambria Math" w:hAnsi="Cambria Math" w:cstheme="minorHAnsi"/>
          <w:color w:val="000000" w:themeColor="text1"/>
          <w:sz w:val="24"/>
          <w:szCs w:val="24"/>
        </w:rPr>
        <w:t xml:space="preserve"> dla </w:t>
      </w:r>
      <w:r w:rsidR="002A0387" w:rsidRPr="007D34B1">
        <w:rPr>
          <w:rFonts w:ascii="Cambria Math" w:hAnsi="Cambria Math" w:cstheme="minorHAnsi"/>
          <w:color w:val="000000" w:themeColor="text1"/>
          <w:sz w:val="24"/>
          <w:szCs w:val="24"/>
        </w:rPr>
        <w:t xml:space="preserve">gminy </w:t>
      </w:r>
      <w:r w:rsidR="008631F6">
        <w:rPr>
          <w:rFonts w:ascii="Cambria Math" w:hAnsi="Cambria Math" w:cstheme="minorHAnsi"/>
          <w:color w:val="000000" w:themeColor="text1"/>
          <w:sz w:val="24"/>
          <w:szCs w:val="24"/>
        </w:rPr>
        <w:t>Strawczyn</w:t>
      </w:r>
      <w:r w:rsidRPr="007D34B1">
        <w:rPr>
          <w:rFonts w:ascii="Cambria Math" w:hAnsi="Cambria Math" w:cstheme="minorHAnsi"/>
          <w:color w:val="000000" w:themeColor="text1"/>
          <w:sz w:val="24"/>
          <w:szCs w:val="24"/>
        </w:rPr>
        <w:t xml:space="preserve"> w celu zmniejszenia niskiej emisji pochodzącej </w:t>
      </w:r>
      <w:r w:rsidR="009C445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z różnych sektorów gospodarki są zgodnie z celem tematycznym Programu Operacyjnego Infrastruktura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Środowisko 2014-2020 – zakładającym wspieranie przejścia na gospodarkę niskoemisyjną we wszystkich sektorach. Twórcy tego programu przyjmują, że najbardziej oszczędnym sposobem redukcji emisji jest efektywne korzystanie </w:t>
      </w:r>
      <w:r w:rsidR="007D34B1">
        <w:rPr>
          <w:rFonts w:ascii="Cambria Math" w:hAnsi="Cambria Math" w:cstheme="minorHAnsi"/>
          <w:color w:val="000000" w:themeColor="text1"/>
          <w:sz w:val="24"/>
          <w:szCs w:val="24"/>
        </w:rPr>
        <w:br/>
      </w:r>
      <w:r w:rsidR="00FA2B1E" w:rsidRPr="007D34B1">
        <w:rPr>
          <w:rFonts w:ascii="Cambria Math" w:hAnsi="Cambria Math" w:cstheme="minorHAnsi"/>
          <w:color w:val="000000" w:themeColor="text1"/>
          <w:sz w:val="24"/>
          <w:szCs w:val="24"/>
        </w:rPr>
        <w:t xml:space="preserve">z istniejących zasobów energii. </w:t>
      </w:r>
      <w:r w:rsidRPr="007D34B1">
        <w:rPr>
          <w:rFonts w:ascii="Cambria Math" w:hAnsi="Cambria Math" w:cstheme="minorHAnsi"/>
          <w:color w:val="000000" w:themeColor="text1"/>
          <w:sz w:val="24"/>
          <w:szCs w:val="24"/>
        </w:rPr>
        <w:t>W Polsce obszary, które wykazują największy potencjał poprawy efektywności energetycznej to budownictwo (w tym publiczne</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mieszkaniowe), ciepłownictwo oraz transport. Ważne jest zatem podejmowanie działań związanych m.in. </w:t>
      </w:r>
      <w:r w:rsid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z modernizacją energetyczną budynków. </w:t>
      </w:r>
    </w:p>
    <w:p w:rsidR="00077FA3" w:rsidRPr="007D34B1" w:rsidRDefault="00816E3B"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C</w:t>
      </w:r>
      <w:r w:rsidR="00077FA3" w:rsidRPr="007D34B1">
        <w:rPr>
          <w:rFonts w:ascii="Cambria Math" w:hAnsi="Cambria Math" w:cstheme="minorHAnsi"/>
          <w:color w:val="000000" w:themeColor="text1"/>
          <w:sz w:val="24"/>
          <w:szCs w:val="24"/>
        </w:rPr>
        <w:t>el tematyczny podzielony jest na następujące priorytety inwestycyjne:</w:t>
      </w:r>
    </w:p>
    <w:p w:rsidR="00077FA3" w:rsidRPr="007D34B1" w:rsidRDefault="00077FA3" w:rsidP="00E32F2F">
      <w:pPr>
        <w:pStyle w:val="Akapitzlist"/>
        <w:numPr>
          <w:ilvl w:val="0"/>
          <w:numId w:val="64"/>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wspieranie wytwarzania</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dystrybucji energii pochodzącej ze źró</w:t>
      </w:r>
      <w:r w:rsidR="00FA2B1E" w:rsidRPr="007D34B1">
        <w:rPr>
          <w:rFonts w:ascii="Cambria Math" w:hAnsi="Cambria Math" w:cstheme="minorHAnsi"/>
          <w:color w:val="000000" w:themeColor="text1"/>
          <w:sz w:val="24"/>
          <w:szCs w:val="24"/>
        </w:rPr>
        <w:t>deł odnawialnych,</w:t>
      </w:r>
    </w:p>
    <w:p w:rsidR="00077FA3" w:rsidRPr="007D34B1" w:rsidRDefault="00077FA3" w:rsidP="00E32F2F">
      <w:pPr>
        <w:pStyle w:val="Akapitzlist"/>
        <w:numPr>
          <w:ilvl w:val="0"/>
          <w:numId w:val="64"/>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promowanie efektywności energetycznej</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korzystania z odnawialnych źródeł energii </w:t>
      </w:r>
      <w:r w:rsidR="00FA2B1E" w:rsidRPr="007D34B1">
        <w:rPr>
          <w:rFonts w:ascii="Cambria Math" w:hAnsi="Cambria Math" w:cstheme="minorHAnsi"/>
          <w:color w:val="000000" w:themeColor="text1"/>
          <w:sz w:val="24"/>
          <w:szCs w:val="24"/>
        </w:rPr>
        <w:t>w przedsiębiorstwach,</w:t>
      </w:r>
    </w:p>
    <w:p w:rsidR="00077FA3" w:rsidRPr="007D34B1" w:rsidRDefault="00077FA3" w:rsidP="00E32F2F">
      <w:pPr>
        <w:pStyle w:val="Akapitzlist"/>
        <w:numPr>
          <w:ilvl w:val="0"/>
          <w:numId w:val="64"/>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wspieranie efektywności energetycznej, inteligentnego zarządzania energią </w:t>
      </w:r>
      <w:r w:rsidR="009C445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i wykorzystania odnawialnych źródeł energii w infrastrukturze publicznej, w tym </w:t>
      </w:r>
      <w:r w:rsidR="009C445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w budynkach publiczn</w:t>
      </w:r>
      <w:r w:rsidR="00FA2B1E" w:rsidRPr="007D34B1">
        <w:rPr>
          <w:rFonts w:ascii="Cambria Math" w:hAnsi="Cambria Math" w:cstheme="minorHAnsi"/>
          <w:color w:val="000000" w:themeColor="text1"/>
          <w:sz w:val="24"/>
          <w:szCs w:val="24"/>
        </w:rPr>
        <w:t>ych</w:t>
      </w:r>
      <w:r w:rsidR="004B3F23" w:rsidRPr="007D34B1">
        <w:rPr>
          <w:rFonts w:ascii="Cambria Math" w:hAnsi="Cambria Math" w:cstheme="minorHAnsi"/>
          <w:color w:val="000000" w:themeColor="text1"/>
          <w:sz w:val="24"/>
          <w:szCs w:val="24"/>
        </w:rPr>
        <w:t> i </w:t>
      </w:r>
      <w:r w:rsidR="00FA2B1E" w:rsidRPr="007D34B1">
        <w:rPr>
          <w:rFonts w:ascii="Cambria Math" w:hAnsi="Cambria Math" w:cstheme="minorHAnsi"/>
          <w:color w:val="000000" w:themeColor="text1"/>
          <w:sz w:val="24"/>
          <w:szCs w:val="24"/>
        </w:rPr>
        <w:t>w sektorze mieszkaniowym,</w:t>
      </w:r>
    </w:p>
    <w:p w:rsidR="00077FA3" w:rsidRPr="007D34B1" w:rsidRDefault="00077FA3" w:rsidP="00E32F2F">
      <w:pPr>
        <w:pStyle w:val="Akapitzlist"/>
        <w:numPr>
          <w:ilvl w:val="0"/>
          <w:numId w:val="64"/>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rozwijanie</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wdrażanie inteligentnych systemów dystrybucji działających na niskich </w:t>
      </w:r>
      <w:r w:rsidR="009C4456" w:rsidRPr="007D34B1">
        <w:rPr>
          <w:rFonts w:ascii="Cambria Math" w:hAnsi="Cambria Math" w:cstheme="minorHAnsi"/>
          <w:color w:val="000000" w:themeColor="text1"/>
          <w:sz w:val="24"/>
          <w:szCs w:val="24"/>
        </w:rPr>
        <w:br/>
      </w:r>
      <w:r w:rsidR="00FA2B1E" w:rsidRPr="007D34B1">
        <w:rPr>
          <w:rFonts w:ascii="Cambria Math" w:hAnsi="Cambria Math" w:cstheme="minorHAnsi"/>
          <w:color w:val="000000" w:themeColor="text1"/>
          <w:sz w:val="24"/>
          <w:szCs w:val="24"/>
        </w:rPr>
        <w:t>i średnich poziomach napięcia,</w:t>
      </w:r>
    </w:p>
    <w:p w:rsidR="00077FA3" w:rsidRPr="007D34B1" w:rsidRDefault="00077FA3" w:rsidP="00E32F2F">
      <w:pPr>
        <w:pStyle w:val="Akapitzlist"/>
        <w:numPr>
          <w:ilvl w:val="0"/>
          <w:numId w:val="64"/>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 xml:space="preserve">promowanie strategii niskoemisyjnych dla wszystkich rodzajów terytoriów, </w:t>
      </w:r>
      <w:r w:rsidR="009C4456" w:rsidRPr="007D34B1">
        <w:rPr>
          <w:rFonts w:ascii="Cambria Math" w:hAnsi="Cambria Math" w:cstheme="minorHAnsi"/>
          <w:color w:val="000000" w:themeColor="text1"/>
          <w:sz w:val="24"/>
          <w:szCs w:val="24"/>
        </w:rPr>
        <w:br/>
      </w:r>
      <w:r w:rsidRPr="007D34B1">
        <w:rPr>
          <w:rFonts w:ascii="Cambria Math" w:hAnsi="Cambria Math" w:cstheme="minorHAnsi"/>
          <w:color w:val="000000" w:themeColor="text1"/>
          <w:sz w:val="24"/>
          <w:szCs w:val="24"/>
        </w:rPr>
        <w:t xml:space="preserve">w szczególności dla obszarów miejskich, w tym wspieranie zrównoważonej </w:t>
      </w:r>
      <w:r w:rsidRPr="007D34B1">
        <w:rPr>
          <w:rFonts w:ascii="Cambria Math" w:hAnsi="Cambria Math" w:cstheme="minorHAnsi"/>
          <w:color w:val="000000" w:themeColor="text1"/>
          <w:sz w:val="24"/>
          <w:szCs w:val="24"/>
        </w:rPr>
        <w:lastRenderedPageBreak/>
        <w:t>multimodalnej mobilności miejskiej</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działań adaptacyjnych mających oddziaływan</w:t>
      </w:r>
      <w:r w:rsidR="00FA2B1E" w:rsidRPr="007D34B1">
        <w:rPr>
          <w:rFonts w:ascii="Cambria Math" w:hAnsi="Cambria Math" w:cstheme="minorHAnsi"/>
          <w:color w:val="000000" w:themeColor="text1"/>
          <w:sz w:val="24"/>
          <w:szCs w:val="24"/>
        </w:rPr>
        <w:t>ie łagodzące na zmiany klimatu,</w:t>
      </w:r>
    </w:p>
    <w:p w:rsidR="00077FA3" w:rsidRPr="007D34B1" w:rsidRDefault="00FA2B1E" w:rsidP="00E32F2F">
      <w:pPr>
        <w:pStyle w:val="Akapitzlist"/>
        <w:numPr>
          <w:ilvl w:val="0"/>
          <w:numId w:val="64"/>
        </w:num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p</w:t>
      </w:r>
      <w:r w:rsidR="00077FA3" w:rsidRPr="007D34B1">
        <w:rPr>
          <w:rFonts w:ascii="Cambria Math" w:hAnsi="Cambria Math" w:cstheme="minorHAnsi"/>
          <w:color w:val="000000" w:themeColor="text1"/>
          <w:sz w:val="24"/>
          <w:szCs w:val="24"/>
        </w:rPr>
        <w:t>romowanie wykorzystywania wysokosprawn</w:t>
      </w:r>
      <w:r w:rsidR="009D1161" w:rsidRPr="007D34B1">
        <w:rPr>
          <w:rFonts w:ascii="Cambria Math" w:hAnsi="Cambria Math" w:cstheme="minorHAnsi"/>
          <w:color w:val="000000" w:themeColor="text1"/>
          <w:sz w:val="24"/>
          <w:szCs w:val="24"/>
        </w:rPr>
        <w:t xml:space="preserve">ej </w:t>
      </w:r>
      <w:proofErr w:type="spellStart"/>
      <w:r w:rsidR="009D1161" w:rsidRPr="007D34B1">
        <w:rPr>
          <w:rFonts w:ascii="Cambria Math" w:hAnsi="Cambria Math" w:cstheme="minorHAnsi"/>
          <w:color w:val="000000" w:themeColor="text1"/>
          <w:sz w:val="24"/>
          <w:szCs w:val="24"/>
        </w:rPr>
        <w:t>kogeneracji</w:t>
      </w:r>
      <w:proofErr w:type="spellEnd"/>
      <w:r w:rsidR="009D1161" w:rsidRPr="007D34B1">
        <w:rPr>
          <w:rFonts w:ascii="Cambria Math" w:hAnsi="Cambria Math" w:cstheme="minorHAnsi"/>
          <w:color w:val="000000" w:themeColor="text1"/>
          <w:sz w:val="24"/>
          <w:szCs w:val="24"/>
        </w:rPr>
        <w:t xml:space="preserve"> ciepła</w:t>
      </w:r>
      <w:r w:rsidR="004B3F23" w:rsidRPr="007D34B1">
        <w:rPr>
          <w:rFonts w:ascii="Cambria Math" w:hAnsi="Cambria Math" w:cstheme="minorHAnsi"/>
          <w:color w:val="000000" w:themeColor="text1"/>
          <w:sz w:val="24"/>
          <w:szCs w:val="24"/>
        </w:rPr>
        <w:t> i </w:t>
      </w:r>
      <w:r w:rsidR="009D1161" w:rsidRPr="007D34B1">
        <w:rPr>
          <w:rFonts w:ascii="Cambria Math" w:hAnsi="Cambria Math" w:cstheme="minorHAnsi"/>
          <w:color w:val="000000" w:themeColor="text1"/>
          <w:sz w:val="24"/>
          <w:szCs w:val="24"/>
        </w:rPr>
        <w:t xml:space="preserve">energii </w:t>
      </w:r>
      <w:r w:rsidR="00077FA3" w:rsidRPr="007D34B1">
        <w:rPr>
          <w:rFonts w:ascii="Cambria Math" w:hAnsi="Cambria Math" w:cstheme="minorHAnsi"/>
          <w:color w:val="000000" w:themeColor="text1"/>
          <w:sz w:val="24"/>
          <w:szCs w:val="24"/>
        </w:rPr>
        <w:t>elektrycznej w oparciu o zapotrzebowanie na ciepło użytkowe.</w:t>
      </w:r>
    </w:p>
    <w:p w:rsidR="00077FA3" w:rsidRPr="007D34B1" w:rsidRDefault="00077FA3" w:rsidP="00B902C7">
      <w:pPr>
        <w:rPr>
          <w:rFonts w:ascii="Cambria Math" w:hAnsi="Cambria Math" w:cstheme="minorHAnsi"/>
          <w:color w:val="000000" w:themeColor="text1"/>
          <w:sz w:val="24"/>
          <w:szCs w:val="24"/>
        </w:rPr>
      </w:pPr>
      <w:r w:rsidRPr="007D34B1">
        <w:rPr>
          <w:rFonts w:ascii="Cambria Math" w:hAnsi="Cambria Math" w:cstheme="minorHAnsi"/>
          <w:sz w:val="24"/>
          <w:szCs w:val="24"/>
        </w:rPr>
        <w:t>Istotną rolę w poprawie efektywności energetycznej Polski pełni „</w:t>
      </w:r>
      <w:r w:rsidRPr="007D34B1">
        <w:rPr>
          <w:rFonts w:ascii="Cambria Math" w:hAnsi="Cambria Math" w:cstheme="minorHAnsi"/>
          <w:i/>
          <w:sz w:val="24"/>
          <w:szCs w:val="24"/>
        </w:rPr>
        <w:t>Strategia rozwoju energetyki odnawialnej z 2001 roku</w:t>
      </w:r>
      <w:r w:rsidRPr="007D34B1">
        <w:rPr>
          <w:rFonts w:ascii="Cambria Math" w:hAnsi="Cambria Math" w:cstheme="minorHAnsi"/>
          <w:sz w:val="24"/>
          <w:szCs w:val="24"/>
        </w:rPr>
        <w:t xml:space="preserve">”. </w:t>
      </w:r>
      <w:r w:rsidRPr="007D34B1">
        <w:rPr>
          <w:rFonts w:ascii="Cambria Math" w:hAnsi="Cambria Math" w:cstheme="minorHAnsi"/>
          <w:color w:val="000000" w:themeColor="text1"/>
          <w:sz w:val="24"/>
          <w:szCs w:val="24"/>
        </w:rPr>
        <w:t>Dokument ten zakłada, że wzrost wykorzystania odnawialnych źródeł energii (OZE) ułatwi m.in. osiągnięcie założonych w polityce ekologicznej celów w zakresie obniżenia emisji zanieczyszczeń odpowiedzialnych za zmiany klimatyczne oraz zanieczyszczeń powietrza.</w:t>
      </w:r>
    </w:p>
    <w:p w:rsidR="006E5499" w:rsidRPr="007D34B1" w:rsidRDefault="00077FA3" w:rsidP="000C4704">
      <w:pPr>
        <w:rPr>
          <w:rFonts w:ascii="Cambria Math" w:hAnsi="Cambria Math" w:cstheme="minorHAnsi"/>
          <w:color w:val="000000" w:themeColor="text1"/>
          <w:sz w:val="24"/>
          <w:szCs w:val="24"/>
        </w:rPr>
      </w:pPr>
      <w:r w:rsidRPr="007D34B1">
        <w:rPr>
          <w:rFonts w:ascii="Cambria Math" w:hAnsi="Cambria Math" w:cstheme="minorHAnsi"/>
          <w:color w:val="000000" w:themeColor="text1"/>
          <w:sz w:val="24"/>
          <w:szCs w:val="24"/>
        </w:rPr>
        <w:t>Wszystkie z wyżej wymienionych dokumentów stawiają sobie wspólny cel – poprawa efektywności energetycznej</w:t>
      </w:r>
      <w:r w:rsidR="004B3F23" w:rsidRPr="007D34B1">
        <w:rPr>
          <w:rFonts w:ascii="Cambria Math" w:hAnsi="Cambria Math" w:cstheme="minorHAnsi"/>
          <w:color w:val="000000" w:themeColor="text1"/>
          <w:sz w:val="24"/>
          <w:szCs w:val="24"/>
        </w:rPr>
        <w:t> i </w:t>
      </w:r>
      <w:r w:rsidRPr="007D34B1">
        <w:rPr>
          <w:rFonts w:ascii="Cambria Math" w:hAnsi="Cambria Math" w:cstheme="minorHAnsi"/>
          <w:color w:val="000000" w:themeColor="text1"/>
          <w:sz w:val="24"/>
          <w:szCs w:val="24"/>
        </w:rPr>
        <w:t xml:space="preserve">stanu środowiska. Proponują szereg strategii umożliwiających osiągnięcie zamierzonego celu, tym samym Plan Gospodarki Niskoemisyjnej dla </w:t>
      </w:r>
      <w:r w:rsidR="000F3019" w:rsidRPr="007D34B1">
        <w:rPr>
          <w:rFonts w:ascii="Cambria Math" w:hAnsi="Cambria Math" w:cstheme="minorHAnsi"/>
          <w:color w:val="000000" w:themeColor="text1"/>
          <w:sz w:val="24"/>
          <w:szCs w:val="24"/>
        </w:rPr>
        <w:t>G</w:t>
      </w:r>
      <w:r w:rsidR="009E605D" w:rsidRPr="007D34B1">
        <w:rPr>
          <w:rFonts w:ascii="Cambria Math" w:hAnsi="Cambria Math" w:cstheme="minorHAnsi"/>
          <w:color w:val="000000" w:themeColor="text1"/>
          <w:sz w:val="24"/>
          <w:szCs w:val="24"/>
        </w:rPr>
        <w:t xml:space="preserve">miny </w:t>
      </w:r>
      <w:r w:rsidR="007D34B1">
        <w:rPr>
          <w:rFonts w:ascii="Cambria Math" w:hAnsi="Cambria Math" w:cstheme="minorHAnsi"/>
          <w:color w:val="000000" w:themeColor="text1"/>
          <w:sz w:val="24"/>
          <w:szCs w:val="24"/>
        </w:rPr>
        <w:t>Strawczyn</w:t>
      </w:r>
      <w:r w:rsidR="00A61507">
        <w:rPr>
          <w:rFonts w:ascii="Cambria Math" w:hAnsi="Cambria Math" w:cstheme="minorHAnsi"/>
          <w:color w:val="000000" w:themeColor="text1"/>
          <w:sz w:val="24"/>
          <w:szCs w:val="24"/>
        </w:rPr>
        <w:t xml:space="preserve"> </w:t>
      </w:r>
      <w:r w:rsidRPr="007D34B1">
        <w:rPr>
          <w:rFonts w:ascii="Cambria Math" w:hAnsi="Cambria Math" w:cstheme="minorHAnsi"/>
          <w:color w:val="000000" w:themeColor="text1"/>
          <w:sz w:val="24"/>
          <w:szCs w:val="24"/>
        </w:rPr>
        <w:t>wpisuje się w treść tych dokument</w:t>
      </w:r>
      <w:r w:rsidR="00B902C7" w:rsidRPr="007D34B1">
        <w:rPr>
          <w:rFonts w:ascii="Cambria Math" w:hAnsi="Cambria Math" w:cstheme="minorHAnsi"/>
          <w:color w:val="000000" w:themeColor="text1"/>
          <w:sz w:val="24"/>
          <w:szCs w:val="24"/>
        </w:rPr>
        <w:t xml:space="preserve">ów. </w:t>
      </w:r>
    </w:p>
    <w:p w:rsidR="00077FA3" w:rsidRPr="00921340" w:rsidRDefault="00077FA3" w:rsidP="00077FA3">
      <w:pPr>
        <w:spacing w:before="0" w:after="0" w:line="240" w:lineRule="auto"/>
        <w:jc w:val="left"/>
        <w:rPr>
          <w:rFonts w:asciiTheme="minorHAnsi" w:hAnsiTheme="minorHAnsi" w:cstheme="minorHAnsi"/>
          <w:b/>
          <w:color w:val="000000" w:themeColor="text1"/>
          <w:sz w:val="24"/>
          <w:szCs w:val="24"/>
        </w:rPr>
      </w:pPr>
    </w:p>
    <w:p w:rsidR="00301C05" w:rsidRDefault="00077FA3" w:rsidP="00E32F2F">
      <w:pPr>
        <w:pStyle w:val="Nagwek3"/>
        <w:numPr>
          <w:ilvl w:val="1"/>
          <w:numId w:val="81"/>
        </w:numPr>
      </w:pPr>
      <w:bookmarkStart w:id="21" w:name="_Toc401062320"/>
      <w:bookmarkStart w:id="22" w:name="_Toc407553907"/>
      <w:bookmarkStart w:id="23" w:name="_Toc427835288"/>
      <w:r w:rsidRPr="00E47CCC">
        <w:t>Wymiar regionalny</w:t>
      </w:r>
      <w:bookmarkEnd w:id="21"/>
      <w:bookmarkEnd w:id="22"/>
      <w:bookmarkEnd w:id="23"/>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Niniejszy dokument jest spójny z dokumentami strategicznymi obowiązującymi na terenie województwa świętokrzyskiego i powiatu kieleckiego:</w:t>
      </w:r>
    </w:p>
    <w:p w:rsidR="00281562" w:rsidRPr="00281562" w:rsidRDefault="00281562" w:rsidP="00E32F2F">
      <w:pPr>
        <w:pStyle w:val="Akapitzlist"/>
        <w:numPr>
          <w:ilvl w:val="0"/>
          <w:numId w:val="106"/>
        </w:numPr>
        <w:rPr>
          <w:rFonts w:ascii="Cambria Math" w:hAnsi="Cambria Math"/>
          <w:sz w:val="24"/>
          <w:szCs w:val="24"/>
        </w:rPr>
      </w:pPr>
      <w:r w:rsidRPr="00281562">
        <w:rPr>
          <w:rFonts w:ascii="Cambria Math" w:hAnsi="Cambria Math"/>
          <w:sz w:val="24"/>
          <w:szCs w:val="24"/>
        </w:rPr>
        <w:t>Regionalny Program Operacyjny Województwa Świętokrzyskiego na lata 2014 – 2020,</w:t>
      </w:r>
    </w:p>
    <w:p w:rsidR="00281562" w:rsidRPr="00281562" w:rsidRDefault="00281562" w:rsidP="00E32F2F">
      <w:pPr>
        <w:pStyle w:val="Akapitzlist"/>
        <w:numPr>
          <w:ilvl w:val="0"/>
          <w:numId w:val="106"/>
        </w:numPr>
        <w:rPr>
          <w:rFonts w:ascii="Cambria Math" w:hAnsi="Cambria Math"/>
          <w:sz w:val="24"/>
          <w:szCs w:val="24"/>
        </w:rPr>
      </w:pPr>
      <w:r w:rsidRPr="00281562">
        <w:rPr>
          <w:rFonts w:ascii="Cambria Math" w:hAnsi="Cambria Math"/>
          <w:sz w:val="24"/>
          <w:szCs w:val="24"/>
        </w:rPr>
        <w:t>Program ochrony środowiska dla powiatu kieleckiego,</w:t>
      </w:r>
    </w:p>
    <w:p w:rsidR="00281562" w:rsidRPr="00281562" w:rsidRDefault="00281562" w:rsidP="00E32F2F">
      <w:pPr>
        <w:pStyle w:val="Akapitzlist"/>
        <w:numPr>
          <w:ilvl w:val="0"/>
          <w:numId w:val="106"/>
        </w:numPr>
        <w:rPr>
          <w:rFonts w:ascii="Cambria Math" w:hAnsi="Cambria Math"/>
          <w:sz w:val="24"/>
          <w:szCs w:val="24"/>
        </w:rPr>
      </w:pPr>
      <w:r w:rsidRPr="00281562">
        <w:rPr>
          <w:rFonts w:ascii="Cambria Math" w:hAnsi="Cambria Math"/>
          <w:sz w:val="24"/>
          <w:szCs w:val="24"/>
        </w:rPr>
        <w:t>Program ochrony środowiska dla powiatu kieleckiego - aktualizacja na lata 2012-2015</w:t>
      </w:r>
    </w:p>
    <w:p w:rsidR="00281562" w:rsidRPr="00281562" w:rsidRDefault="00281562" w:rsidP="00E32F2F">
      <w:pPr>
        <w:pStyle w:val="Akapitzlist"/>
        <w:numPr>
          <w:ilvl w:val="0"/>
          <w:numId w:val="106"/>
        </w:numPr>
        <w:rPr>
          <w:rFonts w:ascii="Cambria Math" w:hAnsi="Cambria Math"/>
          <w:sz w:val="24"/>
          <w:szCs w:val="24"/>
        </w:rPr>
      </w:pPr>
      <w:r w:rsidRPr="00281562">
        <w:rPr>
          <w:rFonts w:ascii="Cambria Math" w:hAnsi="Cambria Math"/>
          <w:sz w:val="24"/>
          <w:szCs w:val="24"/>
        </w:rPr>
        <w:t>Program ochrony środowiska dla województwa świętokrzyskiego</w:t>
      </w:r>
    </w:p>
    <w:p w:rsidR="00281562" w:rsidRPr="00281562" w:rsidRDefault="00281562" w:rsidP="00281562">
      <w:pPr>
        <w:rPr>
          <w:rFonts w:ascii="Cambria Math" w:hAnsi="Cambria Math"/>
          <w:b/>
          <w:sz w:val="24"/>
          <w:szCs w:val="24"/>
        </w:rPr>
      </w:pPr>
      <w:r w:rsidRPr="00281562">
        <w:rPr>
          <w:rFonts w:ascii="Cambria Math" w:hAnsi="Cambria Math"/>
          <w:b/>
          <w:sz w:val="24"/>
          <w:szCs w:val="24"/>
        </w:rPr>
        <w:t>Regionalny Program Operacyjny Województwa Świętokrzyskiego na lata 2014 – 2020</w:t>
      </w:r>
      <w:r w:rsidRPr="00281562">
        <w:rPr>
          <w:rFonts w:ascii="Cambria Math" w:hAnsi="Cambria Math"/>
          <w:sz w:val="24"/>
          <w:szCs w:val="24"/>
        </w:rPr>
        <w:br/>
      </w:r>
      <w:r w:rsidRPr="00281562">
        <w:rPr>
          <w:rFonts w:ascii="Cambria Math" w:hAnsi="Cambria Math" w:cstheme="minorHAnsi"/>
          <w:sz w:val="24"/>
          <w:szCs w:val="24"/>
        </w:rPr>
        <w:t xml:space="preserve">W ramach osi priorytetowej 3 – Efektywna i zielona energia zostały wyznaczone cztery priorytety inwestycyjne. </w:t>
      </w:r>
    </w:p>
    <w:p w:rsidR="00281562" w:rsidRPr="00281562" w:rsidRDefault="00281562" w:rsidP="00281562">
      <w:pPr>
        <w:rPr>
          <w:rFonts w:ascii="Cambria Math" w:hAnsi="Cambria Math" w:cstheme="minorHAnsi"/>
          <w:b/>
          <w:i/>
          <w:color w:val="709AD1" w:themeColor="accent1"/>
          <w:sz w:val="24"/>
          <w:szCs w:val="24"/>
        </w:rPr>
      </w:pP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 xml:space="preserve">Priorytet inwestycyjny 4a wspieranie wytwarzania i dystrybucji energii pochodzącej ze źródeł odnawialnych </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 xml:space="preserve">Cel szczegółowy: Zwiększony udział energii produkowanej z </w:t>
      </w:r>
      <w:r w:rsidR="007D34B1">
        <w:rPr>
          <w:rFonts w:ascii="Cambria Math" w:hAnsi="Cambria Math" w:cstheme="minorHAnsi"/>
          <w:b/>
          <w:i/>
          <w:color w:val="709AD1" w:themeColor="accent1"/>
          <w:sz w:val="24"/>
          <w:szCs w:val="24"/>
        </w:rPr>
        <w:t xml:space="preserve">OZE w ogólnej produkcji energii </w:t>
      </w:r>
      <w:r w:rsidRPr="00281562">
        <w:rPr>
          <w:rFonts w:ascii="Cambria Math" w:hAnsi="Cambria Math" w:cstheme="minorHAnsi"/>
          <w:b/>
          <w:i/>
          <w:color w:val="709AD1" w:themeColor="accent1"/>
          <w:sz w:val="24"/>
          <w:szCs w:val="24"/>
        </w:rPr>
        <w:t>w województwie świętokrzyskim.</w:t>
      </w:r>
    </w:p>
    <w:p w:rsidR="00281562" w:rsidRPr="00281562" w:rsidRDefault="00281562" w:rsidP="00281562">
      <w:pPr>
        <w:widowControl w:val="0"/>
        <w:suppressAutoHyphens/>
        <w:autoSpaceDN w:val="0"/>
        <w:textAlignment w:val="baseline"/>
        <w:rPr>
          <w:rFonts w:ascii="Cambria Math" w:hAnsi="Cambria Math" w:cstheme="minorHAnsi"/>
          <w:sz w:val="24"/>
          <w:szCs w:val="24"/>
        </w:rPr>
      </w:pPr>
      <w:r w:rsidRPr="00281562">
        <w:rPr>
          <w:rFonts w:ascii="Cambria Math" w:hAnsi="Cambria Math" w:cstheme="minorHAnsi"/>
          <w:sz w:val="24"/>
          <w:szCs w:val="24"/>
        </w:rPr>
        <w:lastRenderedPageBreak/>
        <w:t xml:space="preserve">Przewidziane do realizacji inwestycje w sektorze energetyki mają na celu zwiększenie produkcji oraz wykorzystania energii wytwarzanej ze źródeł odnawialnych. Dzięki dużej różnorodności środowiska naturalnego, którą charakteryzuje się województwo świętokrzyskie, istnieją korzystne warunki dla rozwoju w regionie większości dostępnych technologii wytwarzania energii ze źródeł odnawialnych. W zakresie hydroenergii oraz energii słonecznej korzystne warunki występują niemalże na obszarze całego regionu. Natomiast dla energii wiatrowej są to głównie północna i północno-wschodnia część województwa w powiatach: koneckim, skarżyskim, starachowickim, ostrowieckim, opatowskim, sandomierskim oraz w północno - wschodnich częściach powiatów kieleckiego i staszowskiego, a zatem również na terenie Gminy Strawczyn. </w:t>
      </w:r>
    </w:p>
    <w:p w:rsidR="00281562" w:rsidRPr="00281562" w:rsidRDefault="00281562" w:rsidP="00281562">
      <w:pPr>
        <w:widowControl w:val="0"/>
        <w:suppressAutoHyphens/>
        <w:autoSpaceDN w:val="0"/>
        <w:textAlignment w:val="baseline"/>
        <w:rPr>
          <w:rFonts w:ascii="Cambria Math" w:hAnsi="Cambria Math" w:cstheme="minorHAnsi"/>
          <w:sz w:val="24"/>
          <w:szCs w:val="24"/>
        </w:rPr>
      </w:pPr>
      <w:r w:rsidRPr="00281562">
        <w:rPr>
          <w:rFonts w:ascii="Cambria Math" w:hAnsi="Cambria Math" w:cstheme="minorHAnsi"/>
          <w:sz w:val="24"/>
          <w:szCs w:val="24"/>
        </w:rPr>
        <w:t>Biorąc pod uwagę, iż w regionie świętokrzyskim jest ok. 82 tys. ha ugorów i odłogów oraz ok 50 tys. ha porzuconych trwałych użytków zielonych (łąki oraz pastwiska), w sposób łatwy i bez większych nakładów można rozwinąć sektor energetyki odnawialnej opartej na produkcji biomasy, poprzez przywrócenie i odpowiednie ukierunkowanie na nich produkcji rolniczej.</w:t>
      </w:r>
    </w:p>
    <w:p w:rsidR="00281562" w:rsidRPr="00281562" w:rsidRDefault="00281562" w:rsidP="00281562">
      <w:pPr>
        <w:widowControl w:val="0"/>
        <w:suppressAutoHyphens/>
        <w:autoSpaceDN w:val="0"/>
        <w:textAlignment w:val="baseline"/>
        <w:rPr>
          <w:rFonts w:ascii="Cambria Math" w:hAnsi="Cambria Math" w:cstheme="minorHAnsi"/>
          <w:sz w:val="24"/>
          <w:szCs w:val="24"/>
        </w:rPr>
      </w:pPr>
      <w:r w:rsidRPr="00281562">
        <w:rPr>
          <w:rFonts w:ascii="Cambria Math" w:hAnsi="Cambria Math" w:cstheme="minorHAnsi"/>
          <w:sz w:val="24"/>
          <w:szCs w:val="24"/>
        </w:rPr>
        <w:t xml:space="preserve">Rozszerzenie wykorzystania odnawialnych źródeł energii planowane jest w oparciu </w:t>
      </w:r>
      <w:r w:rsidR="007D34B1">
        <w:rPr>
          <w:rFonts w:ascii="Cambria Math" w:hAnsi="Cambria Math" w:cstheme="minorHAnsi"/>
          <w:sz w:val="24"/>
          <w:szCs w:val="24"/>
        </w:rPr>
        <w:br/>
      </w:r>
      <w:r w:rsidRPr="00281562">
        <w:rPr>
          <w:rFonts w:ascii="Cambria Math" w:hAnsi="Cambria Math" w:cstheme="minorHAnsi"/>
          <w:sz w:val="24"/>
          <w:szCs w:val="24"/>
        </w:rPr>
        <w:t xml:space="preserve">o realizację inwestycji w obszarze budowy oraz modernizacji jednostek, które wytwarzają energię zarówno elektryczną jak i cieplną wykorzystując, w tym celu m.in. biogaz, biomasę, energię wiatru oraz wody, energię słoneczną (produkcja energii opartej zarówno na kolektorach słonecznych jak i na ogniwach fotowoltaicznych). Dodatkowo przewiduje się także możliwość dofinansowania ww. źródeł wraz z ich podłączeniem do sieci dystrybucyjnej/przesyłowej. </w:t>
      </w:r>
    </w:p>
    <w:p w:rsidR="00281562" w:rsidRPr="00281562" w:rsidRDefault="00281562" w:rsidP="00281562">
      <w:pPr>
        <w:widowControl w:val="0"/>
        <w:suppressAutoHyphens/>
        <w:autoSpaceDN w:val="0"/>
        <w:textAlignment w:val="baseline"/>
        <w:rPr>
          <w:rFonts w:ascii="Cambria Math" w:hAnsi="Cambria Math" w:cstheme="minorHAnsi"/>
          <w:sz w:val="24"/>
          <w:szCs w:val="24"/>
        </w:rPr>
      </w:pPr>
      <w:r w:rsidRPr="00281562">
        <w:rPr>
          <w:rFonts w:ascii="Cambria Math" w:hAnsi="Cambria Math" w:cstheme="minorHAnsi"/>
          <w:sz w:val="24"/>
          <w:szCs w:val="24"/>
        </w:rPr>
        <w:t xml:space="preserve">Województwo Świętokrzyskie, mimo iż dysponuje z jednej strony dobrze rozwiniętą przestrzennie siecią elektroenergetyczną oraz istniejącymi rezerwami mocy to z drugiej strony infrastruktura ta oparta jest w znacznej większości na sieci budowanej w latach 60-70 ubiegłego wieku, w okresie znacznie mniejszego zapotrzebowania na energię elektryczną. Ze względu na zły stan techniczny (wyeksploatowanie prawie w 50%) oraz ograniczoną przepustowość, sieć przesyłowa wymaga znacznych nakładów na odtworzenie i modernizację. Szczególnej uwagi w tym zakresie wymagają sieci elektroenergetyczne na terenach wiejskich. Zgodnie w warunkami Regionalnego Programu Operacyjnego dla województwa Świętokrzyskiego dofinansowanie budowy oraz modernizacji sieci elektroenergetycznej udzielane będzie jedynie w przypadku </w:t>
      </w:r>
      <w:r w:rsidRPr="00281562">
        <w:rPr>
          <w:rFonts w:ascii="Cambria Math" w:hAnsi="Cambria Math" w:cstheme="minorHAnsi"/>
          <w:sz w:val="24"/>
          <w:szCs w:val="24"/>
        </w:rPr>
        <w:lastRenderedPageBreak/>
        <w:t>przyłączenia do tejże sieci instalacji wytwarzających energię ze źródeł odnawialnych.</w:t>
      </w:r>
    </w:p>
    <w:p w:rsidR="00281562" w:rsidRPr="00281562" w:rsidRDefault="00281562" w:rsidP="00281562">
      <w:pPr>
        <w:widowControl w:val="0"/>
        <w:suppressAutoHyphens/>
        <w:autoSpaceDN w:val="0"/>
        <w:textAlignment w:val="baseline"/>
        <w:rPr>
          <w:rFonts w:ascii="Cambria Math" w:hAnsi="Cambria Math" w:cstheme="minorHAnsi"/>
          <w:sz w:val="24"/>
          <w:szCs w:val="24"/>
        </w:rPr>
      </w:pPr>
      <w:r w:rsidRPr="00281562">
        <w:rPr>
          <w:rFonts w:ascii="Cambria Math" w:hAnsi="Cambria Math" w:cstheme="minorHAnsi"/>
          <w:sz w:val="24"/>
          <w:szCs w:val="24"/>
        </w:rPr>
        <w:t xml:space="preserve">Innym rodzajem projektów przewidzianych do dofinansowania jest wsparcie dla produkcji urządzeń i komponentów, służących pozyskiwaniu energii ze źródeł odnawialnych, w tym budowa instalacji do produkcji </w:t>
      </w:r>
      <w:proofErr w:type="spellStart"/>
      <w:r w:rsidRPr="00281562">
        <w:rPr>
          <w:rFonts w:ascii="Cambria Math" w:hAnsi="Cambria Math" w:cstheme="minorHAnsi"/>
          <w:sz w:val="24"/>
          <w:szCs w:val="24"/>
        </w:rPr>
        <w:t>biokomponentów</w:t>
      </w:r>
      <w:proofErr w:type="spellEnd"/>
      <w:r w:rsidRPr="00281562">
        <w:rPr>
          <w:rFonts w:ascii="Cambria Math" w:hAnsi="Cambria Math" w:cstheme="minorHAnsi"/>
          <w:sz w:val="24"/>
          <w:szCs w:val="24"/>
        </w:rPr>
        <w:t xml:space="preserve"> i </w:t>
      </w:r>
      <w:proofErr w:type="spellStart"/>
      <w:r w:rsidRPr="00281562">
        <w:rPr>
          <w:rFonts w:ascii="Cambria Math" w:hAnsi="Cambria Math" w:cstheme="minorHAnsi"/>
          <w:sz w:val="24"/>
          <w:szCs w:val="24"/>
        </w:rPr>
        <w:t>biopaliw</w:t>
      </w:r>
      <w:proofErr w:type="spellEnd"/>
      <w:r w:rsidRPr="00281562">
        <w:rPr>
          <w:rFonts w:ascii="Cambria Math" w:hAnsi="Cambria Math" w:cstheme="minorHAnsi"/>
          <w:sz w:val="24"/>
          <w:szCs w:val="24"/>
        </w:rPr>
        <w:t>.</w:t>
      </w:r>
    </w:p>
    <w:p w:rsidR="00281562" w:rsidRPr="00281562" w:rsidRDefault="00281562" w:rsidP="00281562">
      <w:pPr>
        <w:widowControl w:val="0"/>
        <w:suppressAutoHyphens/>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sz w:val="24"/>
          <w:szCs w:val="24"/>
        </w:rPr>
        <w:t xml:space="preserve">Interwencję w regionie planuje się również skierować na budowę lub modernizację jednostek wytwarzania energii elektrycznej i ciepła w wysokiej </w:t>
      </w:r>
      <w:proofErr w:type="spellStart"/>
      <w:r w:rsidRPr="00281562">
        <w:rPr>
          <w:rFonts w:ascii="Cambria Math" w:hAnsi="Cambria Math" w:cstheme="minorHAnsi"/>
          <w:sz w:val="24"/>
          <w:szCs w:val="24"/>
        </w:rPr>
        <w:t>kogeneracji</w:t>
      </w:r>
      <w:proofErr w:type="spellEnd"/>
      <w:r w:rsidRPr="00281562">
        <w:rPr>
          <w:rFonts w:ascii="Cambria Math" w:hAnsi="Cambria Math" w:cstheme="minorHAnsi"/>
          <w:sz w:val="24"/>
          <w:szCs w:val="24"/>
        </w:rPr>
        <w:t xml:space="preserve"> z OZE. </w:t>
      </w:r>
      <w:r w:rsidR="007D34B1">
        <w:rPr>
          <w:rFonts w:ascii="Cambria Math" w:hAnsi="Cambria Math" w:cstheme="minorHAnsi"/>
          <w:sz w:val="24"/>
          <w:szCs w:val="24"/>
        </w:rPr>
        <w:br/>
      </w:r>
      <w:r w:rsidRPr="00281562">
        <w:rPr>
          <w:rFonts w:ascii="Cambria Math" w:hAnsi="Cambria Math" w:cstheme="minorHAnsi"/>
          <w:sz w:val="24"/>
          <w:szCs w:val="24"/>
        </w:rPr>
        <w:t xml:space="preserve">W ramach priorytetu wspierane będzie także wytwarzanie energii w </w:t>
      </w:r>
      <w:proofErr w:type="spellStart"/>
      <w:r w:rsidRPr="00281562">
        <w:rPr>
          <w:rFonts w:ascii="Cambria Math" w:hAnsi="Cambria Math" w:cstheme="minorHAnsi"/>
          <w:sz w:val="24"/>
          <w:szCs w:val="24"/>
        </w:rPr>
        <w:t>trigeneracji</w:t>
      </w:r>
      <w:proofErr w:type="spellEnd"/>
      <w:r w:rsidRPr="00281562">
        <w:rPr>
          <w:rFonts w:ascii="Cambria Math" w:hAnsi="Cambria Math" w:cstheme="minorHAnsi"/>
          <w:sz w:val="24"/>
          <w:szCs w:val="24"/>
        </w:rPr>
        <w:t xml:space="preserve"> czyli skojarzone technologicznie wytwarzanie energii cieplnej, elektrycznej oraz chłodu użytkowego, mające na celu zmniejszenie ilości i kosztu energii pierwotnej niezbędnej do wytworzenia każdej z tych form energii odrębnie.</w:t>
      </w:r>
      <w:r w:rsidRPr="00281562">
        <w:rPr>
          <w:rFonts w:ascii="Cambria Math" w:hAnsi="Cambria Math" w:cstheme="minorHAnsi"/>
          <w:sz w:val="24"/>
          <w:szCs w:val="24"/>
        </w:rPr>
        <w:cr/>
      </w:r>
      <w:r w:rsidRPr="00281562">
        <w:rPr>
          <w:rFonts w:ascii="Cambria Math" w:hAnsi="Cambria Math" w:cstheme="minorHAnsi"/>
          <w:bCs/>
          <w:color w:val="000000" w:themeColor="text1"/>
          <w:kern w:val="3"/>
          <w:sz w:val="24"/>
          <w:szCs w:val="24"/>
          <w:lang w:eastAsia="hi-IN" w:bidi="hi-IN"/>
        </w:rPr>
        <w:t>Typy przedsi</w:t>
      </w:r>
      <w:r w:rsidRPr="00281562">
        <w:rPr>
          <w:rFonts w:ascii="Cambria Math" w:eastAsia="TimesNewRoman,Bold" w:hAnsi="Cambria Math" w:cstheme="minorHAnsi"/>
          <w:bCs/>
          <w:color w:val="000000" w:themeColor="text1"/>
          <w:kern w:val="3"/>
          <w:sz w:val="24"/>
          <w:szCs w:val="24"/>
          <w:lang w:eastAsia="hi-IN" w:bidi="hi-IN"/>
        </w:rPr>
        <w:t>ę</w:t>
      </w:r>
      <w:r w:rsidRPr="00281562">
        <w:rPr>
          <w:rFonts w:ascii="Cambria Math" w:hAnsi="Cambria Math" w:cstheme="minorHAnsi"/>
          <w:bCs/>
          <w:color w:val="000000" w:themeColor="text1"/>
          <w:kern w:val="3"/>
          <w:sz w:val="24"/>
          <w:szCs w:val="24"/>
          <w:lang w:eastAsia="hi-IN" w:bidi="hi-IN"/>
        </w:rPr>
        <w:t>wzi</w:t>
      </w:r>
      <w:r w:rsidRPr="00281562">
        <w:rPr>
          <w:rFonts w:ascii="Cambria Math" w:eastAsia="TimesNewRoman,Bold" w:hAnsi="Cambria Math" w:cstheme="minorHAnsi"/>
          <w:bCs/>
          <w:color w:val="000000" w:themeColor="text1"/>
          <w:kern w:val="3"/>
          <w:sz w:val="24"/>
          <w:szCs w:val="24"/>
          <w:lang w:eastAsia="hi-IN" w:bidi="hi-IN"/>
        </w:rPr>
        <w:t>ęć</w:t>
      </w:r>
      <w:r w:rsidRPr="00281562">
        <w:rPr>
          <w:rFonts w:ascii="Cambria Math" w:hAnsi="Cambria Math" w:cstheme="minorHAnsi"/>
          <w:bCs/>
          <w:color w:val="000000" w:themeColor="text1"/>
          <w:kern w:val="3"/>
          <w:sz w:val="24"/>
          <w:szCs w:val="24"/>
          <w:lang w:eastAsia="hi-IN" w:bidi="hi-IN"/>
        </w:rPr>
        <w:t>:</w:t>
      </w:r>
    </w:p>
    <w:p w:rsidR="00281562" w:rsidRPr="00281562" w:rsidRDefault="00281562" w:rsidP="00E32F2F">
      <w:pPr>
        <w:pStyle w:val="Akapitzlist"/>
        <w:widowControl w:val="0"/>
        <w:numPr>
          <w:ilvl w:val="0"/>
          <w:numId w:val="97"/>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wytwarzania energii elektrycznej i cieplnej pochodzącej ze wszystkich źródeł odnawialnych (energia wodna, wiatru, słoneczna, geotermalna, biogazu, biomasy) wraz z podłączeniem do sieci dystrybucyjnej,</w:t>
      </w:r>
    </w:p>
    <w:p w:rsidR="00281562" w:rsidRPr="00281562" w:rsidRDefault="00281562" w:rsidP="00E32F2F">
      <w:pPr>
        <w:pStyle w:val="Akapitzlist"/>
        <w:widowControl w:val="0"/>
        <w:numPr>
          <w:ilvl w:val="0"/>
          <w:numId w:val="97"/>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budowy instalacji do produkcji </w:t>
      </w:r>
      <w:proofErr w:type="spellStart"/>
      <w:r w:rsidRPr="00281562">
        <w:rPr>
          <w:rFonts w:ascii="Cambria Math" w:hAnsi="Cambria Math" w:cstheme="minorHAnsi"/>
          <w:color w:val="000000" w:themeColor="text1"/>
          <w:kern w:val="3"/>
          <w:sz w:val="24"/>
          <w:szCs w:val="24"/>
          <w:lang w:eastAsia="hi-IN" w:bidi="hi-IN"/>
        </w:rPr>
        <w:t>biokomponentów</w:t>
      </w:r>
      <w:proofErr w:type="spellEnd"/>
      <w:r w:rsidRPr="00281562">
        <w:rPr>
          <w:rFonts w:ascii="Cambria Math" w:hAnsi="Cambria Math" w:cstheme="minorHAnsi"/>
          <w:color w:val="000000" w:themeColor="text1"/>
          <w:kern w:val="3"/>
          <w:sz w:val="24"/>
          <w:szCs w:val="24"/>
          <w:lang w:eastAsia="hi-IN" w:bidi="hi-IN"/>
        </w:rPr>
        <w:t xml:space="preserve"> i </w:t>
      </w:r>
      <w:proofErr w:type="spellStart"/>
      <w:r w:rsidRPr="00281562">
        <w:rPr>
          <w:rFonts w:ascii="Cambria Math" w:hAnsi="Cambria Math" w:cstheme="minorHAnsi"/>
          <w:color w:val="000000" w:themeColor="text1"/>
          <w:kern w:val="3"/>
          <w:sz w:val="24"/>
          <w:szCs w:val="24"/>
          <w:lang w:eastAsia="hi-IN" w:bidi="hi-IN"/>
        </w:rPr>
        <w:t>biopaliw</w:t>
      </w:r>
      <w:proofErr w:type="spellEnd"/>
      <w:r w:rsidRPr="00281562">
        <w:rPr>
          <w:rFonts w:ascii="Cambria Math" w:hAnsi="Cambria Math" w:cstheme="minorHAnsi"/>
          <w:color w:val="000000" w:themeColor="text1"/>
          <w:kern w:val="3"/>
          <w:sz w:val="24"/>
          <w:szCs w:val="24"/>
          <w:lang w:eastAsia="hi-IN" w:bidi="hi-IN"/>
        </w:rPr>
        <w:t>,</w:t>
      </w:r>
    </w:p>
    <w:p w:rsidR="00281562" w:rsidRPr="00281562" w:rsidRDefault="00281562" w:rsidP="00E32F2F">
      <w:pPr>
        <w:pStyle w:val="Akapitzlist"/>
        <w:widowControl w:val="0"/>
        <w:numPr>
          <w:ilvl w:val="0"/>
          <w:numId w:val="97"/>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budowy lub modernizacji jednostek wytwarzania energii elektrycznej i ciepła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w wysokiej </w:t>
      </w:r>
      <w:proofErr w:type="spellStart"/>
      <w:r w:rsidRPr="00281562">
        <w:rPr>
          <w:rFonts w:ascii="Cambria Math" w:hAnsi="Cambria Math" w:cstheme="minorHAnsi"/>
          <w:color w:val="000000" w:themeColor="text1"/>
          <w:kern w:val="3"/>
          <w:sz w:val="24"/>
          <w:szCs w:val="24"/>
          <w:lang w:eastAsia="hi-IN" w:bidi="hi-IN"/>
        </w:rPr>
        <w:t>kogeneracji</w:t>
      </w:r>
      <w:proofErr w:type="spellEnd"/>
      <w:r w:rsidRPr="00281562">
        <w:rPr>
          <w:rFonts w:ascii="Cambria Math" w:hAnsi="Cambria Math" w:cstheme="minorHAnsi"/>
          <w:color w:val="000000" w:themeColor="text1"/>
          <w:kern w:val="3"/>
          <w:sz w:val="24"/>
          <w:szCs w:val="24"/>
          <w:lang w:eastAsia="hi-IN" w:bidi="hi-IN"/>
        </w:rPr>
        <w:t xml:space="preserve"> z OZE.</w:t>
      </w:r>
    </w:p>
    <w:p w:rsidR="00281562" w:rsidRPr="00281562" w:rsidRDefault="00281562" w:rsidP="00E32F2F">
      <w:pPr>
        <w:pStyle w:val="Akapitzlist"/>
        <w:widowControl w:val="0"/>
        <w:numPr>
          <w:ilvl w:val="0"/>
          <w:numId w:val="97"/>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budowy lub modernizacji jednostek wytwarzania energii elektrycznej, ciepła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i chłodu w </w:t>
      </w:r>
      <w:proofErr w:type="spellStart"/>
      <w:r w:rsidRPr="00281562">
        <w:rPr>
          <w:rFonts w:ascii="Cambria Math" w:hAnsi="Cambria Math" w:cstheme="minorHAnsi"/>
          <w:color w:val="000000" w:themeColor="text1"/>
          <w:kern w:val="3"/>
          <w:sz w:val="24"/>
          <w:szCs w:val="24"/>
          <w:lang w:eastAsia="hi-IN" w:bidi="hi-IN"/>
        </w:rPr>
        <w:t>trigeneracji</w:t>
      </w:r>
      <w:proofErr w:type="spellEnd"/>
      <w:r w:rsidRPr="00281562">
        <w:rPr>
          <w:rFonts w:ascii="Cambria Math" w:hAnsi="Cambria Math" w:cstheme="minorHAnsi"/>
          <w:color w:val="000000" w:themeColor="text1"/>
          <w:kern w:val="3"/>
          <w:sz w:val="24"/>
          <w:szCs w:val="24"/>
          <w:lang w:eastAsia="hi-IN" w:bidi="hi-IN"/>
        </w:rPr>
        <w:t xml:space="preserve"> z OZE.</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bCs/>
          <w:color w:val="000000" w:themeColor="text1"/>
          <w:kern w:val="3"/>
          <w:sz w:val="24"/>
          <w:szCs w:val="24"/>
          <w:lang w:eastAsia="hi-IN" w:bidi="hi-IN"/>
        </w:rPr>
        <w:t>Główni Beneficjenci, w szczególno</w:t>
      </w:r>
      <w:r w:rsidRPr="00281562">
        <w:rPr>
          <w:rFonts w:ascii="Cambria Math" w:eastAsia="TimesNewRoman,Bold" w:hAnsi="Cambria Math" w:cstheme="minorHAnsi"/>
          <w:bCs/>
          <w:color w:val="000000" w:themeColor="text1"/>
          <w:kern w:val="3"/>
          <w:sz w:val="24"/>
          <w:szCs w:val="24"/>
          <w:lang w:eastAsia="hi-IN" w:bidi="hi-IN"/>
        </w:rPr>
        <w:t>ś</w:t>
      </w:r>
      <w:r w:rsidRPr="00281562">
        <w:rPr>
          <w:rFonts w:ascii="Cambria Math" w:hAnsi="Cambria Math" w:cstheme="minorHAnsi"/>
          <w:bCs/>
          <w:color w:val="000000" w:themeColor="text1"/>
          <w:kern w:val="3"/>
          <w:sz w:val="24"/>
          <w:szCs w:val="24"/>
          <w:lang w:eastAsia="hi-IN" w:bidi="hi-IN"/>
        </w:rPr>
        <w:t>ci:</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Jednostki samorządu terytorialnego lub podmioty działające w imieniu JST ,</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przedsiębiorstwa duże, średnie, małe, mikro prowadzące działalność na terenie województwa świętokrzyskiego, w tym producenci rolno – spożywczy,</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uczelnie,</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związki i stowarzyszenia JST,</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podmioty lecznicze wykonujące na terenie województwa świętokrzyskiego działalność leczniczą finansowaną ze środków publicznych,</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państwowe jednostki budżetowe,</w:t>
      </w:r>
    </w:p>
    <w:p w:rsidR="00281562" w:rsidRPr="00281562" w:rsidRDefault="00281562" w:rsidP="00E32F2F">
      <w:pPr>
        <w:pStyle w:val="Akapitzlist"/>
        <w:widowControl w:val="0"/>
        <w:numPr>
          <w:ilvl w:val="0"/>
          <w:numId w:val="25"/>
        </w:numPr>
        <w:suppressAutoHyphens/>
        <w:autoSpaceDE w:val="0"/>
        <w:autoSpaceDN w:val="0"/>
        <w:spacing w:before="0" w:after="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instytucje kultury.</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W ramach priorytetu inwestycyjnego 4.a zakłada się zastosowanie konkursowego trybu wyboru projektów z uwzględnieniem zapisów Umowy Partnerstwa i wytycznych </w:t>
      </w:r>
      <w:r w:rsidRPr="00281562">
        <w:rPr>
          <w:rFonts w:ascii="Cambria Math" w:hAnsi="Cambria Math" w:cstheme="minorHAnsi"/>
          <w:color w:val="000000" w:themeColor="text1"/>
          <w:kern w:val="3"/>
          <w:sz w:val="24"/>
          <w:szCs w:val="24"/>
          <w:lang w:eastAsia="hi-IN" w:bidi="hi-IN"/>
        </w:rPr>
        <w:lastRenderedPageBreak/>
        <w:t xml:space="preserve">horyzontalnych ministra właściwego ds. rozwoju regionalnego w zakresie trybów wyboru projektów na lata 2014-2020. Proces wyboru projektów uwzględniać będzie wymogi wynikające z Rozporządzenia ogólnego, w szczególności w zakresie stosowania przejrzystych i </w:t>
      </w:r>
      <w:proofErr w:type="spellStart"/>
      <w:r w:rsidRPr="00281562">
        <w:rPr>
          <w:rFonts w:ascii="Cambria Math" w:hAnsi="Cambria Math" w:cstheme="minorHAnsi"/>
          <w:color w:val="000000" w:themeColor="text1"/>
          <w:kern w:val="3"/>
          <w:sz w:val="24"/>
          <w:szCs w:val="24"/>
          <w:lang w:eastAsia="hi-IN" w:bidi="hi-IN"/>
        </w:rPr>
        <w:t>niedyskryminacyjnych</w:t>
      </w:r>
      <w:proofErr w:type="spellEnd"/>
      <w:r w:rsidRPr="00281562">
        <w:rPr>
          <w:rFonts w:ascii="Cambria Math" w:hAnsi="Cambria Math" w:cstheme="minorHAnsi"/>
          <w:color w:val="000000" w:themeColor="text1"/>
          <w:kern w:val="3"/>
          <w:sz w:val="24"/>
          <w:szCs w:val="24"/>
          <w:lang w:eastAsia="hi-IN" w:bidi="hi-IN"/>
        </w:rPr>
        <w:t xml:space="preserve"> procedur wyboru i kryteriów. Metodyka oraz kryteria wyboru operacji zostaną zatwierdzone przez Komitet Monitorujący. W trybie konkursowym projekty wybierane będą w oparciu o określone kryteria wyboru projektów pozostające w zgodności z celami Programu. Z uwagi na szeroką grupę potencjalnych beneficjentów uprawnionych do ubiegania się o dotację w ramach priorytetów, zastosowanie trybu konkursowego pozwoli na wybór projektów o najwyższej wartości dodanej.</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Projekty dotyczące wytwarzania energii z OZE oceniane będą głównie poprzez pryzmat kryterium efektywności kosztowej oraz osiągniętych efektów wpisujących się w cele osi priorytetowej. Jednym z czynników branych pod uwagę przy wyborze takich inwestycji do wsparcia, będzie koncepcja opłacalności, czyli najlepszego stosunku wielkości środków unijnych przeznaczonych na uzyskanie 1 </w:t>
      </w:r>
      <w:proofErr w:type="spellStart"/>
      <w:r w:rsidRPr="00281562">
        <w:rPr>
          <w:rFonts w:ascii="Cambria Math" w:hAnsi="Cambria Math" w:cstheme="minorHAnsi"/>
          <w:color w:val="000000" w:themeColor="text1"/>
          <w:kern w:val="3"/>
          <w:sz w:val="24"/>
          <w:szCs w:val="24"/>
          <w:lang w:eastAsia="hi-IN" w:bidi="hi-IN"/>
        </w:rPr>
        <w:t>MWh</w:t>
      </w:r>
      <w:proofErr w:type="spellEnd"/>
      <w:r w:rsidRPr="00281562">
        <w:rPr>
          <w:rFonts w:ascii="Cambria Math" w:hAnsi="Cambria Math" w:cstheme="minorHAnsi"/>
          <w:color w:val="000000" w:themeColor="text1"/>
          <w:kern w:val="3"/>
          <w:sz w:val="24"/>
          <w:szCs w:val="24"/>
          <w:lang w:eastAsia="hi-IN" w:bidi="hi-IN"/>
        </w:rPr>
        <w:t xml:space="preserve"> energii lub 1 MW mocy zainstalowanej wynikających z budowy danej instalacji. O wsparciu projektów decydować będą także inne osiągane rezultaty w stosunku do planowanych nakładów finansowych (np. wielkość redukcji CO</w:t>
      </w:r>
      <w:r w:rsidRPr="00C5644B">
        <w:rPr>
          <w:rFonts w:ascii="Cambria Math" w:hAnsi="Cambria Math" w:cstheme="minorHAnsi"/>
          <w:color w:val="000000" w:themeColor="text1"/>
          <w:kern w:val="3"/>
          <w:sz w:val="24"/>
          <w:szCs w:val="24"/>
          <w:vertAlign w:val="subscript"/>
          <w:lang w:eastAsia="hi-IN" w:bidi="hi-IN"/>
        </w:rPr>
        <w:t>2</w:t>
      </w:r>
      <w:r w:rsidRPr="00281562">
        <w:rPr>
          <w:rFonts w:ascii="Cambria Math" w:hAnsi="Cambria Math" w:cstheme="minorHAnsi"/>
          <w:color w:val="000000" w:themeColor="text1"/>
          <w:kern w:val="3"/>
          <w:sz w:val="24"/>
          <w:szCs w:val="24"/>
          <w:lang w:eastAsia="hi-IN" w:bidi="hi-IN"/>
        </w:rPr>
        <w:t xml:space="preserve">). </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Ponadto w trakcie oceny będą brane pod uwagę aspekty dotyczące lokalizacji tych inwestycji względem obszarów Natura 2000 (w szczególności obszarów specjalnej ochrony ptaków) oraz szlaków migracyjnych zwierząt, a także zgodność tego typu instalacji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z regionalnymi oraz miejscowymi planami zagospodarowania przestrzennego.</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 przypadku wsparcia projektów dotyczących jednostek OZE wykorzystujących energię wody zastosowanie mają warunki dotyczące projektów mogących mieć wpływ na stan wód. Wpływ na emisję zanieczyszczeń powietrza, w szczególności na obszarach gdzie zostały przekroczone poziomy PM10, będzie rozpatrywany w kryteriach wyboru projektów związanych z wytwarzaniem energii przy użyciu biomasy.</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W ramach RPOWŚ 2014-2020 tylko </w:t>
      </w:r>
      <w:proofErr w:type="spellStart"/>
      <w:r w:rsidRPr="00281562">
        <w:rPr>
          <w:rFonts w:ascii="Cambria Math" w:hAnsi="Cambria Math" w:cstheme="minorHAnsi"/>
          <w:color w:val="000000" w:themeColor="text1"/>
          <w:kern w:val="3"/>
          <w:sz w:val="24"/>
          <w:szCs w:val="24"/>
          <w:lang w:eastAsia="hi-IN" w:bidi="hi-IN"/>
        </w:rPr>
        <w:t>biopaliwa</w:t>
      </w:r>
      <w:proofErr w:type="spellEnd"/>
      <w:r w:rsidRPr="00281562">
        <w:rPr>
          <w:rFonts w:ascii="Cambria Math" w:hAnsi="Cambria Math" w:cstheme="minorHAnsi"/>
          <w:color w:val="000000" w:themeColor="text1"/>
          <w:kern w:val="3"/>
          <w:sz w:val="24"/>
          <w:szCs w:val="24"/>
          <w:lang w:eastAsia="hi-IN" w:bidi="hi-IN"/>
        </w:rPr>
        <w:t xml:space="preserve"> drugiej i trzeciej generacji mogą uzyskać wsparcie.</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Poziom dofinansowania:</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Podstawowy poziom dofinansowania środkami RPOWŚ 2014-2020 dla projektu wynosi 85% kosztów kwalifikowanych. W przypadku, gdy wsparcie projektu stanowi pomoc </w:t>
      </w:r>
      <w:r w:rsidRPr="00281562">
        <w:rPr>
          <w:rFonts w:ascii="Cambria Math" w:hAnsi="Cambria Math" w:cstheme="minorHAnsi"/>
          <w:color w:val="000000" w:themeColor="text1"/>
          <w:kern w:val="3"/>
          <w:sz w:val="24"/>
          <w:szCs w:val="24"/>
          <w:lang w:eastAsia="hi-IN" w:bidi="hi-IN"/>
        </w:rPr>
        <w:lastRenderedPageBreak/>
        <w:t>publiczną, maksymalny poziom dofinansowania projektu wynika z odpowiednich przepisów, regulujących zasady udzielania pomocy publicznej.</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b) Priorytet inwestycyjny 4b promowanie efektywności energetycznej i korzystania z odnawialnych źródeł energii w przedsiębiorstwach</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Cel szczegółowy: Zwiększona efektywności energetyczna przedsiębiorstw prowadzących działalność w województwie świętokrzyskim.</w:t>
      </w:r>
    </w:p>
    <w:p w:rsidR="00281562" w:rsidRPr="00281562" w:rsidRDefault="00281562" w:rsidP="00281562">
      <w:pPr>
        <w:pStyle w:val="Standard"/>
        <w:spacing w:line="360" w:lineRule="auto"/>
        <w:jc w:val="both"/>
        <w:rPr>
          <w:rFonts w:ascii="Cambria Math" w:eastAsia="Times New Roman" w:hAnsi="Cambria Math" w:cstheme="minorHAnsi"/>
          <w:kern w:val="0"/>
          <w:lang w:eastAsia="en-US" w:bidi="ar-SA"/>
        </w:rPr>
      </w:pPr>
      <w:r w:rsidRPr="00281562">
        <w:rPr>
          <w:rFonts w:ascii="Cambria Math" w:eastAsia="Times New Roman" w:hAnsi="Cambria Math" w:cstheme="minorHAnsi"/>
          <w:kern w:val="0"/>
          <w:lang w:eastAsia="en-US" w:bidi="ar-SA"/>
        </w:rPr>
        <w:t>Najważniejszymi celami zaplanowanych inwestycji jest poprawa efektywności energetycznej przedsiębiorstw oraz budowa konkurencyjnej, innowacyjnej, a przede wszystkim przyjaznej środowisku gospodarki.</w:t>
      </w:r>
    </w:p>
    <w:p w:rsidR="00281562" w:rsidRPr="00281562" w:rsidRDefault="00281562" w:rsidP="00281562">
      <w:pPr>
        <w:pStyle w:val="Standard"/>
        <w:spacing w:line="360" w:lineRule="auto"/>
        <w:jc w:val="both"/>
        <w:rPr>
          <w:rFonts w:ascii="Cambria Math" w:eastAsia="Times New Roman" w:hAnsi="Cambria Math" w:cstheme="minorHAnsi"/>
          <w:kern w:val="0"/>
          <w:lang w:eastAsia="en-US" w:bidi="ar-SA"/>
        </w:rPr>
      </w:pPr>
      <w:r w:rsidRPr="00281562">
        <w:rPr>
          <w:rFonts w:ascii="Cambria Math" w:eastAsia="Times New Roman" w:hAnsi="Cambria Math" w:cstheme="minorHAnsi"/>
          <w:kern w:val="0"/>
          <w:lang w:eastAsia="en-US" w:bidi="ar-SA"/>
        </w:rPr>
        <w:t>Poprawa efektywności energetycznej w funkcjonowaniu przedsiębiorstwa staje się koniecznością nie tylko z uwagi na chęć optymalizacji kosztów, bezpośrednio wpływających na konkurencyjność przedsiębiorstw, ale również ze względu na wymagania dotyczące ochrony środowiska. Działania podejmowane w ramach priorytetu mają za zadanie wspierać sektor mikro, małych i średnich przedsiębiorstw, w celu jak najlepszego wykorzystania dostępnych zasobów poprzez zastosowanie technologii i rozwiązań zmierzających do racjonalnego zużywania energii elektrycznej, cieplnej i wody. Warunkiem koniecznym poprzedzającym realizację tego typu przedsięwzięć będzie przeprowadzenie audytów energetycznych na podstawie których zweryfikowane zostanie ekonomiczne uzasadnienia dla planowanych projektów.</w:t>
      </w:r>
    </w:p>
    <w:p w:rsidR="00281562" w:rsidRDefault="00281562" w:rsidP="00281562">
      <w:pPr>
        <w:pStyle w:val="Standard"/>
        <w:spacing w:line="360" w:lineRule="auto"/>
        <w:jc w:val="both"/>
        <w:rPr>
          <w:rFonts w:ascii="Cambria Math" w:eastAsia="Times New Roman" w:hAnsi="Cambria Math" w:cstheme="minorHAnsi"/>
          <w:kern w:val="0"/>
          <w:lang w:eastAsia="en-US" w:bidi="ar-SA"/>
        </w:rPr>
      </w:pPr>
      <w:r w:rsidRPr="00281562">
        <w:rPr>
          <w:rFonts w:ascii="Cambria Math" w:eastAsia="Times New Roman" w:hAnsi="Cambria Math" w:cstheme="minorHAnsi"/>
          <w:kern w:val="0"/>
          <w:lang w:eastAsia="en-US" w:bidi="ar-SA"/>
        </w:rPr>
        <w:t xml:space="preserve">W ramach Priorytetu dofinansowanie uzyskać mogą przedsięwzięcia zakładające zastosowanie systemów zarządzania energią oraz wprowadzenie energooszczędnych technologii w procesach produkcyjnych, m.in. poprzez zastosowanie energooszczędnych, proekologicznych maszyn, urządzeń, linii produkcyjnych. Powstające w procesach przetwarzania energii w urządzeniach energetycznych i oddawane do otoczenia ciepło odpadowe może być wykorzystywane w celu ogrzewania i chłodzenia budynków produkcyjnych, magazynowych i biurowych oraz podgrzewania ciepłej wody użytkowej przez przedsiębiorcę lub odbiorców zewnętrznych (miejskie sieci ciepłownicze). Wykorzystywanie ciepła odpadowego do wytwarzania energii elektrycznej pozwala na obniżenie emisji CO2 oraz na obniżenie temperatury spalin wyrzucanych do atmosfery, </w:t>
      </w:r>
      <w:r w:rsidR="00F46F93">
        <w:rPr>
          <w:rFonts w:ascii="Cambria Math" w:eastAsia="Times New Roman" w:hAnsi="Cambria Math" w:cstheme="minorHAnsi"/>
          <w:kern w:val="0"/>
          <w:lang w:eastAsia="en-US" w:bidi="ar-SA"/>
        </w:rPr>
        <w:br/>
      </w:r>
      <w:r w:rsidRPr="00281562">
        <w:rPr>
          <w:rFonts w:ascii="Cambria Math" w:eastAsia="Times New Roman" w:hAnsi="Cambria Math" w:cstheme="minorHAnsi"/>
          <w:kern w:val="0"/>
          <w:lang w:eastAsia="en-US" w:bidi="ar-SA"/>
        </w:rPr>
        <w:t>a tym samym na zmniejszenie negatywnego oddziaływania zakładów przemysłowych na środowisko naturalne.</w:t>
      </w:r>
    </w:p>
    <w:p w:rsidR="00C04E92" w:rsidRPr="00281562" w:rsidRDefault="00C04E92" w:rsidP="00281562">
      <w:pPr>
        <w:pStyle w:val="Standard"/>
        <w:spacing w:line="360" w:lineRule="auto"/>
        <w:jc w:val="both"/>
        <w:rPr>
          <w:rFonts w:ascii="Cambria Math" w:eastAsia="Times New Roman" w:hAnsi="Cambria Math" w:cstheme="minorHAnsi"/>
          <w:kern w:val="0"/>
          <w:lang w:eastAsia="en-US" w:bidi="ar-SA"/>
        </w:rPr>
      </w:pPr>
    </w:p>
    <w:p w:rsidR="00281562" w:rsidRPr="00281562" w:rsidRDefault="00281562" w:rsidP="00281562">
      <w:pPr>
        <w:pStyle w:val="Standard"/>
        <w:spacing w:line="360" w:lineRule="auto"/>
        <w:jc w:val="both"/>
        <w:rPr>
          <w:rFonts w:ascii="Cambria Math" w:eastAsia="Times New Roman" w:hAnsi="Cambria Math" w:cstheme="minorHAnsi"/>
          <w:kern w:val="0"/>
          <w:lang w:eastAsia="en-US" w:bidi="ar-SA"/>
        </w:rPr>
      </w:pPr>
      <w:r w:rsidRPr="00281562">
        <w:rPr>
          <w:rFonts w:ascii="Cambria Math" w:eastAsia="Times New Roman" w:hAnsi="Cambria Math" w:cstheme="minorHAnsi"/>
          <w:kern w:val="0"/>
          <w:lang w:eastAsia="en-US" w:bidi="ar-SA"/>
        </w:rPr>
        <w:lastRenderedPageBreak/>
        <w:t>Ponadto wsparciem może zostać objęta budowa instalacji OZE służąca do produkcji energii na potrzeby własne. Dotacje udzielane będą również na głęboką modernizację energetyczną zdekapitalizowanych budynków przemysłowych i obiektów, w których prowadzona jest działalność gospodarcza. Projektując interwencję należy także wziąć pod uwagę nie tylko potrzebę ogrzewania, ale również wentylacji, klimatyzacji i chłodzenie budynków. Klimatyzacja</w:t>
      </w:r>
    </w:p>
    <w:p w:rsidR="00281562" w:rsidRPr="00281562" w:rsidRDefault="00281562" w:rsidP="00281562">
      <w:pPr>
        <w:pStyle w:val="Standard"/>
        <w:spacing w:line="360" w:lineRule="auto"/>
        <w:jc w:val="both"/>
        <w:rPr>
          <w:rFonts w:ascii="Cambria Math" w:eastAsia="Times New Roman" w:hAnsi="Cambria Math" w:cstheme="minorHAnsi"/>
          <w:kern w:val="0"/>
          <w:lang w:eastAsia="en-US" w:bidi="ar-SA"/>
        </w:rPr>
      </w:pPr>
      <w:r w:rsidRPr="00281562">
        <w:rPr>
          <w:rFonts w:ascii="Cambria Math" w:eastAsia="Times New Roman" w:hAnsi="Cambria Math" w:cstheme="minorHAnsi"/>
          <w:kern w:val="0"/>
          <w:lang w:eastAsia="en-US" w:bidi="ar-SA"/>
        </w:rPr>
        <w:t>pomieszczeń wymaga dużych nakładów energii dlatego też przedsięwzięcia wykorzystujące jeden nośnik energii pierwotnej do produkcji, ciepła i chłodu będą mogły uzyskać dofinansowanie w ramach PI 4b.</w:t>
      </w:r>
    </w:p>
    <w:p w:rsidR="00281562" w:rsidRPr="00281562" w:rsidRDefault="00281562" w:rsidP="00281562">
      <w:pPr>
        <w:pStyle w:val="Standard"/>
        <w:spacing w:line="360" w:lineRule="auto"/>
        <w:jc w:val="both"/>
        <w:rPr>
          <w:rFonts w:ascii="Cambria Math" w:eastAsia="Times New Roman" w:hAnsi="Cambria Math" w:cstheme="minorHAnsi"/>
          <w:kern w:val="0"/>
          <w:lang w:eastAsia="en-US" w:bidi="ar-SA"/>
        </w:rPr>
      </w:pPr>
      <w:r w:rsidRPr="00281562">
        <w:rPr>
          <w:rFonts w:ascii="Cambria Math" w:eastAsia="Times New Roman" w:hAnsi="Cambria Math" w:cstheme="minorHAnsi"/>
          <w:kern w:val="0"/>
          <w:lang w:eastAsia="en-US" w:bidi="ar-SA"/>
        </w:rPr>
        <w:t xml:space="preserve">Spodziewanym rezultatem udzielonego wsparcia będzie uzyskanie oszczędności energii elektrycznej oraz cieplnej, jak również wzrost wykorzystania energii wytwarzanej z OZE. Pożądanym efektem udzielonej interwencji będzie ograniczenie zużycia wody w procesach wytwórczych. Powyższe przedsięwzięcia spowodują spadek kosztów związanych </w:t>
      </w:r>
      <w:r w:rsidR="007D34B1">
        <w:rPr>
          <w:rFonts w:ascii="Cambria Math" w:eastAsia="Times New Roman" w:hAnsi="Cambria Math" w:cstheme="minorHAnsi"/>
          <w:kern w:val="0"/>
          <w:lang w:eastAsia="en-US" w:bidi="ar-SA"/>
        </w:rPr>
        <w:br/>
      </w:r>
      <w:r w:rsidRPr="00281562">
        <w:rPr>
          <w:rFonts w:ascii="Cambria Math" w:eastAsia="Times New Roman" w:hAnsi="Cambria Math" w:cstheme="minorHAnsi"/>
          <w:kern w:val="0"/>
          <w:lang w:eastAsia="en-US" w:bidi="ar-SA"/>
        </w:rPr>
        <w:t xml:space="preserve">z prowadzoną działalnością gospodarczą, a w dłuższej perspektywie przyczynią się do zmniejszenia energochłonności gospodarki oraz ograniczenia emisji zanieczyszczeń do atmosfery. </w:t>
      </w:r>
    </w:p>
    <w:p w:rsidR="00281562" w:rsidRPr="00281562" w:rsidRDefault="00281562" w:rsidP="00281562">
      <w:pPr>
        <w:pStyle w:val="Standard"/>
        <w:spacing w:line="360" w:lineRule="auto"/>
        <w:jc w:val="both"/>
        <w:rPr>
          <w:rFonts w:ascii="Cambria Math" w:eastAsia="TimesNewRoman,Bold" w:hAnsi="Cambria Math" w:cstheme="minorHAnsi"/>
          <w:bCs/>
          <w:color w:val="000000" w:themeColor="text1"/>
        </w:rPr>
      </w:pPr>
      <w:r w:rsidRPr="00281562">
        <w:rPr>
          <w:rFonts w:ascii="Cambria Math" w:eastAsia="Times New Roman" w:hAnsi="Cambria Math" w:cstheme="minorHAnsi"/>
          <w:bCs/>
          <w:color w:val="000000" w:themeColor="text1"/>
        </w:rPr>
        <w:t>Typy przedsi</w:t>
      </w:r>
      <w:r w:rsidRPr="00281562">
        <w:rPr>
          <w:rFonts w:ascii="Cambria Math" w:eastAsia="TimesNewRoman,Bold" w:hAnsi="Cambria Math" w:cstheme="minorHAnsi"/>
          <w:bCs/>
          <w:color w:val="000000" w:themeColor="text1"/>
        </w:rPr>
        <w:t>ę</w:t>
      </w:r>
      <w:r w:rsidRPr="00281562">
        <w:rPr>
          <w:rFonts w:ascii="Cambria Math" w:eastAsia="Times New Roman" w:hAnsi="Cambria Math" w:cstheme="minorHAnsi"/>
          <w:bCs/>
          <w:color w:val="000000" w:themeColor="text1"/>
        </w:rPr>
        <w:t>wzi</w:t>
      </w:r>
      <w:r w:rsidRPr="00281562">
        <w:rPr>
          <w:rFonts w:ascii="Cambria Math" w:eastAsia="TimesNewRoman,Bold" w:hAnsi="Cambria Math" w:cstheme="minorHAnsi"/>
          <w:bCs/>
          <w:color w:val="000000" w:themeColor="text1"/>
        </w:rPr>
        <w:t>ęć:</w:t>
      </w:r>
    </w:p>
    <w:p w:rsidR="00281562" w:rsidRPr="00281562" w:rsidRDefault="00281562" w:rsidP="00E32F2F">
      <w:pPr>
        <w:pStyle w:val="Standard"/>
        <w:numPr>
          <w:ilvl w:val="0"/>
          <w:numId w:val="98"/>
        </w:numPr>
        <w:autoSpaceDE w:val="0"/>
        <w:spacing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Modernizacja i rozbudowa linii produkcyjnych na bardziej efektywne energetycznie,</w:t>
      </w:r>
    </w:p>
    <w:p w:rsidR="00281562" w:rsidRPr="00281562" w:rsidRDefault="00281562" w:rsidP="00E32F2F">
      <w:pPr>
        <w:pStyle w:val="Standard"/>
        <w:numPr>
          <w:ilvl w:val="0"/>
          <w:numId w:val="98"/>
        </w:numPr>
        <w:autoSpaceDE w:val="0"/>
        <w:spacing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 xml:space="preserve">Głęboka, kompleksowa modernizacja energetyczna budynków </w:t>
      </w:r>
      <w:r w:rsidR="007D34B1">
        <w:rPr>
          <w:rFonts w:ascii="Cambria Math" w:eastAsia="Times New Roman" w:hAnsi="Cambria Math" w:cstheme="minorHAnsi"/>
          <w:color w:val="000000" w:themeColor="text1"/>
        </w:rPr>
        <w:br/>
      </w:r>
      <w:r w:rsidRPr="00281562">
        <w:rPr>
          <w:rFonts w:ascii="Cambria Math" w:eastAsia="Times New Roman" w:hAnsi="Cambria Math" w:cstheme="minorHAnsi"/>
          <w:color w:val="000000" w:themeColor="text1"/>
        </w:rPr>
        <w:t>w przedsiębiorstwach,</w:t>
      </w:r>
    </w:p>
    <w:p w:rsidR="00281562" w:rsidRPr="00281562" w:rsidRDefault="00281562" w:rsidP="00E32F2F">
      <w:pPr>
        <w:pStyle w:val="Standard"/>
        <w:numPr>
          <w:ilvl w:val="0"/>
          <w:numId w:val="98"/>
        </w:numPr>
        <w:autoSpaceDE w:val="0"/>
        <w:spacing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Zastosowanie technologii efektywnych energetycznie w przedsiębiorstwach,</w:t>
      </w:r>
    </w:p>
    <w:p w:rsidR="00281562" w:rsidRPr="00281562" w:rsidRDefault="00281562" w:rsidP="00E32F2F">
      <w:pPr>
        <w:pStyle w:val="Standard"/>
        <w:numPr>
          <w:ilvl w:val="0"/>
          <w:numId w:val="98"/>
        </w:numPr>
        <w:autoSpaceDE w:val="0"/>
        <w:spacing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Zastosowanie energooszczędnych (energia elektryczna, ciepło, chłód, woda) technologii produkcji i użytkowania energii,</w:t>
      </w:r>
    </w:p>
    <w:p w:rsidR="00281562" w:rsidRPr="00281562" w:rsidRDefault="00281562" w:rsidP="00E32F2F">
      <w:pPr>
        <w:pStyle w:val="Standard"/>
        <w:numPr>
          <w:ilvl w:val="0"/>
          <w:numId w:val="98"/>
        </w:numPr>
        <w:autoSpaceDE w:val="0"/>
        <w:spacing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Wprowadzanie systemów zarządzania energią</w:t>
      </w:r>
    </w:p>
    <w:p w:rsidR="00281562" w:rsidRPr="00281562" w:rsidRDefault="00281562" w:rsidP="00281562">
      <w:pPr>
        <w:pStyle w:val="Standard"/>
        <w:autoSpaceDE w:val="0"/>
        <w:spacing w:after="240" w:line="360" w:lineRule="auto"/>
        <w:jc w:val="both"/>
        <w:rPr>
          <w:rFonts w:ascii="Cambria Math" w:eastAsia="Times New Roman" w:hAnsi="Cambria Math" w:cstheme="minorHAnsi"/>
          <w:bCs/>
          <w:color w:val="000000" w:themeColor="text1"/>
        </w:rPr>
      </w:pPr>
      <w:r w:rsidRPr="00281562">
        <w:rPr>
          <w:rFonts w:ascii="Cambria Math" w:hAnsi="Cambria Math"/>
        </w:rPr>
        <w:t>Wśród ww. projektów wsparcie uzyskają również przedsięwzięcia polegające na wykorzystaniu surowców wtórnych w procesie produkcyjnym, w wyniku czego podniesiona zostanie efektywność energetyczna i kosztowa przemysłu i usług w regionie (zgodnie z postulatami zawartymi w Założeniach Narodowego Programu Rozwoju Gospodarki Niskoemisyjnej, opracowanych przez Ministerstwo Gospodarki).</w:t>
      </w:r>
    </w:p>
    <w:p w:rsidR="00281562" w:rsidRDefault="00281562" w:rsidP="00281562">
      <w:pPr>
        <w:pStyle w:val="Standard"/>
        <w:autoSpaceDE w:val="0"/>
        <w:spacing w:after="240"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bCs/>
          <w:color w:val="000000" w:themeColor="text1"/>
        </w:rPr>
        <w:t>Głównymi Beneficjentami zadania są mikro, małe, średnie przedsiębiorstwa prowadzące działalność na terenie województwa świętokrzyskiego</w:t>
      </w:r>
      <w:r w:rsidRPr="00281562">
        <w:rPr>
          <w:rFonts w:ascii="Cambria Math" w:eastAsia="Times New Roman" w:hAnsi="Cambria Math" w:cstheme="minorHAnsi"/>
          <w:color w:val="000000" w:themeColor="text1"/>
        </w:rPr>
        <w:t>.</w:t>
      </w:r>
    </w:p>
    <w:p w:rsidR="00BA2598" w:rsidRPr="00281562" w:rsidRDefault="00BA2598" w:rsidP="00281562">
      <w:pPr>
        <w:pStyle w:val="Standard"/>
        <w:autoSpaceDE w:val="0"/>
        <w:spacing w:after="240" w:line="360" w:lineRule="auto"/>
        <w:jc w:val="both"/>
        <w:rPr>
          <w:rFonts w:ascii="Cambria Math" w:eastAsia="Times New Roman" w:hAnsi="Cambria Math" w:cstheme="minorHAnsi"/>
          <w:color w:val="000000" w:themeColor="text1"/>
        </w:rPr>
      </w:pPr>
    </w:p>
    <w:p w:rsidR="00281562" w:rsidRPr="00281562" w:rsidRDefault="00281562" w:rsidP="00281562">
      <w:pPr>
        <w:pStyle w:val="Standard"/>
        <w:autoSpaceDE w:val="0"/>
        <w:spacing w:after="240"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lastRenderedPageBreak/>
        <w:t xml:space="preserve">W ramach priorytetu inwestycyjnego 4.b zakłada się zastosowanie konkursowego trybu wyboru projektów z uwzględnieniem zapisów Umowy Partnerstwa i wytycznych horyzontalnych w tym zakresie w zakresie trybów wyboru projektów na lata 2014-2020. Proces wyboru projektów uwzględniać będzie wymogi wynikające z Rozporządzenia ogólnego, w szczególności w zakresie stosowania przejrzystych i </w:t>
      </w:r>
      <w:proofErr w:type="spellStart"/>
      <w:r w:rsidRPr="00281562">
        <w:rPr>
          <w:rFonts w:ascii="Cambria Math" w:eastAsia="Times New Roman" w:hAnsi="Cambria Math" w:cstheme="minorHAnsi"/>
          <w:color w:val="000000" w:themeColor="text1"/>
        </w:rPr>
        <w:t>niedyskryminacyjnych</w:t>
      </w:r>
      <w:proofErr w:type="spellEnd"/>
      <w:r w:rsidRPr="00281562">
        <w:rPr>
          <w:rFonts w:ascii="Cambria Math" w:eastAsia="Times New Roman" w:hAnsi="Cambria Math" w:cstheme="minorHAnsi"/>
          <w:color w:val="000000" w:themeColor="text1"/>
        </w:rPr>
        <w:t xml:space="preserve"> procedur wyboru i kryteriów. Metodyka oraz kryteria wyboru operacji zostaną zatwierdzone przez Komitet Monitorujący. W trybie konkursowym projekty wybierane będą w </w:t>
      </w:r>
      <w:proofErr w:type="spellStart"/>
      <w:r w:rsidRPr="00281562">
        <w:rPr>
          <w:rFonts w:ascii="Cambria Math" w:eastAsia="Times New Roman" w:hAnsi="Cambria Math" w:cstheme="minorHAnsi"/>
          <w:color w:val="000000" w:themeColor="text1"/>
        </w:rPr>
        <w:t>oparciuo</w:t>
      </w:r>
      <w:proofErr w:type="spellEnd"/>
      <w:r w:rsidRPr="00281562">
        <w:rPr>
          <w:rFonts w:ascii="Cambria Math" w:eastAsia="Times New Roman" w:hAnsi="Cambria Math" w:cstheme="minorHAnsi"/>
          <w:color w:val="000000" w:themeColor="text1"/>
        </w:rPr>
        <w:t xml:space="preserve"> określone kryteria wyboru projektów pozostające w zgodności z celami Programu. Z uwagi na szeroką grupę potencjalnych beneficjentów uprawnionych do ubiegania się o </w:t>
      </w:r>
      <w:proofErr w:type="spellStart"/>
      <w:r w:rsidRPr="00281562">
        <w:rPr>
          <w:rFonts w:ascii="Cambria Math" w:eastAsia="Times New Roman" w:hAnsi="Cambria Math" w:cstheme="minorHAnsi"/>
          <w:color w:val="000000" w:themeColor="text1"/>
        </w:rPr>
        <w:t>dotacjęw</w:t>
      </w:r>
      <w:proofErr w:type="spellEnd"/>
      <w:r w:rsidRPr="00281562">
        <w:rPr>
          <w:rFonts w:ascii="Cambria Math" w:eastAsia="Times New Roman" w:hAnsi="Cambria Math" w:cstheme="minorHAnsi"/>
          <w:color w:val="000000" w:themeColor="text1"/>
        </w:rPr>
        <w:t xml:space="preserve"> ramach priorytetów, zastosowanie trybu konkursowego pozwoli na wybór projektów o najwyższej wartości dodanej.</w:t>
      </w:r>
    </w:p>
    <w:p w:rsidR="00281562" w:rsidRPr="00281562" w:rsidRDefault="00281562" w:rsidP="00281562">
      <w:pPr>
        <w:pStyle w:val="Standard"/>
        <w:autoSpaceDE w:val="0"/>
        <w:spacing w:after="240"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 xml:space="preserve">Kluczowe w ramach oceny projektów będzie kryterium efektywności kosztowej </w:t>
      </w:r>
      <w:r w:rsidR="001C1485">
        <w:rPr>
          <w:rFonts w:ascii="Cambria Math" w:eastAsia="Times New Roman" w:hAnsi="Cambria Math" w:cstheme="minorHAnsi"/>
          <w:color w:val="000000" w:themeColor="text1"/>
        </w:rPr>
        <w:br/>
      </w:r>
      <w:r w:rsidRPr="00281562">
        <w:rPr>
          <w:rFonts w:ascii="Cambria Math" w:eastAsia="Times New Roman" w:hAnsi="Cambria Math" w:cstheme="minorHAnsi"/>
          <w:color w:val="000000" w:themeColor="text1"/>
        </w:rPr>
        <w:t>w powiązaniu z osiąganymi efektami ekologicznymi w stosunku do planowanych nakładów finansowych. Poza tym o wsparciu takich projektów decydować będą także inne osiągane rezultaty w stosunku do planowanych nakładów finansowych (np. wielkość redukcji CO</w:t>
      </w:r>
      <w:r w:rsidRPr="001C1485">
        <w:rPr>
          <w:rFonts w:ascii="Cambria Math" w:eastAsia="Times New Roman" w:hAnsi="Cambria Math" w:cstheme="minorHAnsi"/>
          <w:color w:val="000000" w:themeColor="text1"/>
          <w:vertAlign w:val="subscript"/>
        </w:rPr>
        <w:t>2</w:t>
      </w:r>
      <w:r w:rsidRPr="00281562">
        <w:rPr>
          <w:rFonts w:ascii="Cambria Math" w:eastAsia="Times New Roman" w:hAnsi="Cambria Math" w:cstheme="minorHAnsi"/>
          <w:color w:val="000000" w:themeColor="text1"/>
        </w:rPr>
        <w:t xml:space="preserve">, zmniejszenie zużycia energii końcowej). Wzmocnieniu efektów realizowanych projektów służyć będzie wdrożenie inteligentnych systemów zarządzania energią w oparciu </w:t>
      </w:r>
      <w:r w:rsidR="001C1485">
        <w:rPr>
          <w:rFonts w:ascii="Cambria Math" w:eastAsia="Times New Roman" w:hAnsi="Cambria Math" w:cstheme="minorHAnsi"/>
          <w:color w:val="000000" w:themeColor="text1"/>
        </w:rPr>
        <w:br/>
      </w:r>
      <w:r w:rsidRPr="00281562">
        <w:rPr>
          <w:rFonts w:ascii="Cambria Math" w:eastAsia="Times New Roman" w:hAnsi="Cambria Math" w:cstheme="minorHAnsi"/>
          <w:color w:val="000000" w:themeColor="text1"/>
        </w:rPr>
        <w:t>o technologie TIK. Identyfikacja optymalnego zestawu działań zwiększających efektywność energetyczną w danym przedsiębiorstwie dokonywana będzie na podstawie audytu energetycznego, audytu efektywności energetycznej, przeglądu energetycznego bądź innych wymaganych dokumentów.</w:t>
      </w:r>
    </w:p>
    <w:p w:rsidR="00281562" w:rsidRDefault="00281562" w:rsidP="00281562">
      <w:pPr>
        <w:pStyle w:val="Standard"/>
        <w:autoSpaceDE w:val="0"/>
        <w:spacing w:after="240" w:line="360" w:lineRule="auto"/>
        <w:jc w:val="both"/>
        <w:rPr>
          <w:rFonts w:ascii="Cambria Math" w:eastAsia="Times New Roman" w:hAnsi="Cambria Math" w:cstheme="minorHAnsi"/>
          <w:color w:val="000000" w:themeColor="text1"/>
        </w:rPr>
      </w:pPr>
      <w:r w:rsidRPr="00281562">
        <w:rPr>
          <w:rFonts w:ascii="Cambria Math" w:eastAsia="Times New Roman" w:hAnsi="Cambria Math" w:cstheme="minorHAnsi"/>
          <w:color w:val="000000" w:themeColor="text1"/>
        </w:rPr>
        <w:t xml:space="preserve">Warunkiem wsparcia projektów dotyczących kompleksowej, głębokiej modernizacji energetycznej budynków będzie również konieczność zastosowania indywidualnych liczników ciepła, ciepłej wody oraz chłodu. Dodatkowo istnieje obowiązek instalacji termostatów i zaworów </w:t>
      </w:r>
      <w:proofErr w:type="spellStart"/>
      <w:r w:rsidRPr="00281562">
        <w:rPr>
          <w:rFonts w:ascii="Cambria Math" w:eastAsia="Times New Roman" w:hAnsi="Cambria Math" w:cstheme="minorHAnsi"/>
          <w:color w:val="000000" w:themeColor="text1"/>
        </w:rPr>
        <w:t>podpionowych</w:t>
      </w:r>
      <w:proofErr w:type="spellEnd"/>
      <w:r w:rsidRPr="00281562">
        <w:rPr>
          <w:rFonts w:ascii="Cambria Math" w:eastAsia="Times New Roman" w:hAnsi="Cambria Math" w:cstheme="minorHAnsi"/>
          <w:color w:val="000000" w:themeColor="text1"/>
        </w:rPr>
        <w:t xml:space="preserve">, jeżeli będzie to wynikać z przeprowadzonego audytu energetycznego. Powyższe wydatki będą stanowić koszt kwalifikowany. Preferowane będą projekty zwiększające efektywność energetyczną powyżej 60%, natomiast </w:t>
      </w:r>
      <w:proofErr w:type="spellStart"/>
      <w:r w:rsidRPr="00281562">
        <w:rPr>
          <w:rFonts w:ascii="Cambria Math" w:eastAsia="Times New Roman" w:hAnsi="Cambria Math" w:cstheme="minorHAnsi"/>
          <w:color w:val="000000" w:themeColor="text1"/>
        </w:rPr>
        <w:t>projektyz</w:t>
      </w:r>
      <w:proofErr w:type="spellEnd"/>
      <w:r w:rsidRPr="00281562">
        <w:rPr>
          <w:rFonts w:ascii="Cambria Math" w:eastAsia="Times New Roman" w:hAnsi="Cambria Math" w:cstheme="minorHAnsi"/>
          <w:color w:val="000000" w:themeColor="text1"/>
        </w:rPr>
        <w:t xml:space="preserve"> zakresu głębokiej, kompleksowej modernizacji energetycznej zwiększające efektywność energetyczną poniżej 25% nie będą kwalifikowały się do dofinansowania.</w:t>
      </w:r>
    </w:p>
    <w:p w:rsidR="00BA2598" w:rsidRPr="00281562" w:rsidRDefault="00BA2598" w:rsidP="00281562">
      <w:pPr>
        <w:pStyle w:val="Standard"/>
        <w:autoSpaceDE w:val="0"/>
        <w:spacing w:after="240" w:line="360" w:lineRule="auto"/>
        <w:jc w:val="both"/>
        <w:rPr>
          <w:rFonts w:ascii="Cambria Math" w:eastAsia="Times New Roman" w:hAnsi="Cambria Math" w:cstheme="minorHAnsi"/>
          <w:color w:val="000000" w:themeColor="text1"/>
        </w:rPr>
      </w:pPr>
    </w:p>
    <w:p w:rsidR="00281562" w:rsidRPr="00281562" w:rsidRDefault="00281562" w:rsidP="00281562">
      <w:pPr>
        <w:pStyle w:val="Standard"/>
        <w:autoSpaceDE w:val="0"/>
        <w:spacing w:after="240" w:line="360" w:lineRule="auto"/>
        <w:jc w:val="both"/>
        <w:rPr>
          <w:rFonts w:ascii="Cambria Math" w:hAnsi="Cambria Math"/>
        </w:rPr>
      </w:pPr>
      <w:r w:rsidRPr="00281562">
        <w:rPr>
          <w:rFonts w:ascii="Cambria Math" w:hAnsi="Cambria Math"/>
        </w:rPr>
        <w:lastRenderedPageBreak/>
        <w:t>Poziom dofinansowania</w:t>
      </w:r>
    </w:p>
    <w:p w:rsidR="00281562" w:rsidRPr="00281562" w:rsidRDefault="00281562" w:rsidP="00281562">
      <w:pPr>
        <w:pStyle w:val="Standard"/>
        <w:autoSpaceDE w:val="0"/>
        <w:spacing w:after="240" w:line="360" w:lineRule="auto"/>
        <w:jc w:val="both"/>
        <w:rPr>
          <w:rFonts w:ascii="Cambria Math" w:eastAsia="Times New Roman" w:hAnsi="Cambria Math" w:cstheme="minorHAnsi"/>
          <w:color w:val="000000" w:themeColor="text1"/>
        </w:rPr>
      </w:pPr>
      <w:r w:rsidRPr="00281562">
        <w:rPr>
          <w:rFonts w:ascii="Cambria Math" w:hAnsi="Cambria Math"/>
        </w:rPr>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 W związku z tym, iż niedopuszczalne jest wspieranie sektora energetyki w ramach regionalnej pomocy inwestycyjnej, wsparcie w ramach priorytetu udzielane będzie jako pomoc horyzontalna na zasadach określonych w wytycznych dotyczących pomocy na energetykę i ochronę środowiska na lata 2014-2020.</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c) Priorytet inwestycyjny 4c: Wspieranie efektywności energetycznej, inteligentnego zarządzania energią i wykorzystania odnawialnych źródeł energii w infrastrukturze publicznej, w tym w budynkach publicznych i w sektorze mieszkaniowym.</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Cel szczegółowy: Zwiększona efektywność energetyczna budynków publicznych</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oraz sektora mieszkaniowego.</w:t>
      </w:r>
    </w:p>
    <w:p w:rsidR="00281562" w:rsidRPr="00281562" w:rsidRDefault="00281562" w:rsidP="00281562">
      <w:pPr>
        <w:widowControl w:val="0"/>
        <w:suppressAutoHyphens/>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Główną intencją przedsięwzięć planowanych do dofinansowania w ramach priorytetu 4.c jest poprawa efektywności energetycznej w sektorze mieszkaniowym oraz budynkach użyteczności publicznej. Realizowane przedsięwzięcia mają znaczenie nie tylko dla zmniejszenia zapotrzebowania na energię pierwotną i końcową ale również w istotny sposób wpływają na poprawę środowiska naturalnego poprzez ograniczenie emisji zanieczyszczeń do powietrza atmosferycznego. </w:t>
      </w:r>
    </w:p>
    <w:p w:rsidR="00281562" w:rsidRPr="00281562" w:rsidRDefault="00281562" w:rsidP="00281562">
      <w:pPr>
        <w:widowControl w:val="0"/>
        <w:suppressAutoHyphens/>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Potrzeby w zakresie głębokiej modernizacji energetycznej w regionie wciąż są ogromne. Większość budynków użyteczności publicznej jak również wielorodzinnych została oddana do użytku w czasach, kiedy rozwiązania budowlane nie uwzględniały izolacji cieplnej budynków, a właściwą temperaturę zapewniały systemy grzewcze pobierające duże ilości energii. </w:t>
      </w:r>
    </w:p>
    <w:p w:rsidR="00281562" w:rsidRPr="00281562" w:rsidRDefault="00281562" w:rsidP="00281562">
      <w:pPr>
        <w:widowControl w:val="0"/>
        <w:suppressAutoHyphens/>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Przestarzałe rozwiązania prowadzą nie tylko do dużych strat energii, narażając użytkowników na pokaźne straty finansowe ale wywołują również znaczną emisję szkodliwych czynników do powietrza atmosferycznego. Ponadto niedostateczna izolacja budynków prowadzi do dużych strat ciepła, jest również efektem zużywania dużej ilości paliw i energii, przez co ponoszone są wysokie koszty nie przekładające się na wystarczające ogrzanie pomieszczeń. Wobec powyższego należy wprowadzić rozwiązania </w:t>
      </w:r>
      <w:r w:rsidRPr="00281562">
        <w:rPr>
          <w:rFonts w:ascii="Cambria Math" w:hAnsi="Cambria Math" w:cstheme="minorHAnsi"/>
          <w:color w:val="000000" w:themeColor="text1"/>
          <w:kern w:val="3"/>
          <w:sz w:val="24"/>
          <w:szCs w:val="24"/>
          <w:lang w:eastAsia="hi-IN" w:bidi="hi-IN"/>
        </w:rPr>
        <w:lastRenderedPageBreak/>
        <w:t xml:space="preserve">ograniczające zużycie energii. Cel ten zostanie osiągnięty poprzez obniżenie energochłonności budynków wskutek zmiany w systemach ogrzewania i wentylacji, działań modernizacyjnych budynków wraz z wymianą wyposażenia tych obiektów na energooszczędne. Do przedsięwzięć tego typu zalicza się przede wszystkim: obłożenie ścian zewnętrznych i dachu warstwą izolacji termicznej, wymianę okien i drzwi zewnętrznych, a także wymianę oświetlenia na energooszczędne. Jako element kompleksowy projektu wspierana będzie również budowa, wymiana lub modernizacja systemu grzewczego oraz małych, lokalnych źródeł ciepła przy uwzględnieniu wprowadzenia indywidualnego pomiaru ciepła w połączeniu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z wprowadzeniem zaworów termostatycznych w tych budynkach, w których to nie zostało jeszcze wykonane. Niemniej jednak powinno to być technicznie wykonalne, uzasadnione finansowo i proporcjonalne do potencjalnej oszczędności energii. Z punktu widzenia poprawy efektywności energetycznej budynków w tym zakresie, przewiduje się również zastosowanie w modernizowanych energetycznie budynkach instalacji wykorzystujących odnawialne źródła energii, które zostaną wykorzystane zarówno do ogrzewania jak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i chłodzenia budynków. Przyczyni się do racjonalizacji zużycia i </w:t>
      </w:r>
      <w:r w:rsidR="007D34B1">
        <w:rPr>
          <w:rFonts w:ascii="Cambria Math" w:hAnsi="Cambria Math" w:cstheme="minorHAnsi"/>
          <w:color w:val="000000" w:themeColor="text1"/>
          <w:kern w:val="3"/>
          <w:sz w:val="24"/>
          <w:szCs w:val="24"/>
          <w:lang w:eastAsia="hi-IN" w:bidi="hi-IN"/>
        </w:rPr>
        <w:t>ograniczenia</w:t>
      </w:r>
      <w:r w:rsidRPr="00281562">
        <w:rPr>
          <w:rFonts w:ascii="Cambria Math" w:hAnsi="Cambria Math" w:cstheme="minorHAnsi"/>
          <w:color w:val="000000" w:themeColor="text1"/>
          <w:kern w:val="3"/>
          <w:sz w:val="24"/>
          <w:szCs w:val="24"/>
          <w:lang w:eastAsia="hi-IN" w:bidi="hi-IN"/>
        </w:rPr>
        <w:t xml:space="preserve"> strat energii,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a tym samym nastąpi redukcja ilości emitowanych do atmosfery zanieczyszczeń oraz zmniejszenie kosztów eksploatacji obiektów przy jednoczesnej poprawie komfortu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i bezpieczeństwa użytkowania.</w:t>
      </w:r>
    </w:p>
    <w:p w:rsidR="00281562" w:rsidRPr="00281562" w:rsidRDefault="00281562" w:rsidP="00281562">
      <w:pPr>
        <w:widowControl w:val="0"/>
        <w:suppressAutoHyphens/>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Zakres prac dotyczący kompleksowej modernizacji musi wynikać z przeprowadzonej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w ramach audytu energetycznego analizy planowanych do wprowadzenia rozwiązań. Poprawa efektywności energetycznej budynków pozytywnie wpłynie na ograniczenie emisji gazów cieplarnianych. </w:t>
      </w:r>
      <w:r w:rsidRPr="00281562">
        <w:rPr>
          <w:rFonts w:ascii="Cambria Math" w:hAnsi="Cambria Math" w:cstheme="minorHAnsi"/>
          <w:color w:val="000000" w:themeColor="text1"/>
          <w:kern w:val="3"/>
          <w:sz w:val="24"/>
          <w:szCs w:val="24"/>
          <w:lang w:eastAsia="hi-IN" w:bidi="hi-IN"/>
        </w:rPr>
        <w:cr/>
      </w:r>
      <w:r w:rsidRPr="00281562">
        <w:rPr>
          <w:rFonts w:ascii="Cambria Math" w:hAnsi="Cambria Math" w:cstheme="minorHAnsi"/>
          <w:bCs/>
          <w:color w:val="000000" w:themeColor="text1"/>
          <w:kern w:val="3"/>
          <w:sz w:val="24"/>
          <w:szCs w:val="24"/>
          <w:lang w:eastAsia="hi-IN" w:bidi="hi-IN"/>
        </w:rPr>
        <w:t>Typy przedsi</w:t>
      </w:r>
      <w:r w:rsidRPr="00281562">
        <w:rPr>
          <w:rFonts w:ascii="Cambria Math" w:eastAsia="TimesNewRoman,Bold" w:hAnsi="Cambria Math" w:cstheme="minorHAnsi"/>
          <w:bCs/>
          <w:color w:val="000000" w:themeColor="text1"/>
          <w:kern w:val="3"/>
          <w:sz w:val="24"/>
          <w:szCs w:val="24"/>
          <w:lang w:eastAsia="hi-IN" w:bidi="hi-IN"/>
        </w:rPr>
        <w:t>ę</w:t>
      </w:r>
      <w:r w:rsidRPr="00281562">
        <w:rPr>
          <w:rFonts w:ascii="Cambria Math" w:hAnsi="Cambria Math" w:cstheme="minorHAnsi"/>
          <w:bCs/>
          <w:color w:val="000000" w:themeColor="text1"/>
          <w:kern w:val="3"/>
          <w:sz w:val="24"/>
          <w:szCs w:val="24"/>
          <w:lang w:eastAsia="hi-IN" w:bidi="hi-IN"/>
        </w:rPr>
        <w:t>wzi</w:t>
      </w:r>
      <w:r w:rsidRPr="00281562">
        <w:rPr>
          <w:rFonts w:ascii="Cambria Math" w:eastAsia="TimesNewRoman,Bold" w:hAnsi="Cambria Math" w:cstheme="minorHAnsi"/>
          <w:bCs/>
          <w:color w:val="000000" w:themeColor="text1"/>
          <w:kern w:val="3"/>
          <w:sz w:val="24"/>
          <w:szCs w:val="24"/>
          <w:lang w:eastAsia="hi-IN" w:bidi="hi-IN"/>
        </w:rPr>
        <w:t>ęć</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Inwestycje w zakresie związanym m.in. z:</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ociepleniem obiektu,</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wymianą okien, drzwi zewnętrznych, oraz oświetlenia na energooszczędne,</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przebudową systemów grzewczych (wraz z wymianą i podłączeniem do źródła ciepła lub podłączeniem do sieci ciepłowniczej), systemów wentylacji i klimatyzacji oraz systemów wodno-kanalizacyjnych,</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instalacją OZE w modernizowanych energetycznie budynkach,</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instalacją systemów chłodzących, w tym również z OZE,</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instalowaniem urządzeń energooszczędnych najnowszej generacji</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izolacją pokrycia dachowego,</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instalacją systemów inteligentnego zarządzania energią,</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przeprowadzeniem audytu energetycznego jako elementu koniecznego do realizacji projektu,</w:t>
      </w:r>
    </w:p>
    <w:p w:rsidR="00281562" w:rsidRPr="00281562" w:rsidRDefault="00281562" w:rsidP="00E32F2F">
      <w:pPr>
        <w:pStyle w:val="Akapitzlist"/>
        <w:widowControl w:val="0"/>
        <w:numPr>
          <w:ilvl w:val="0"/>
          <w:numId w:val="99"/>
        </w:numPr>
        <w:suppressAutoHyphens/>
        <w:autoSpaceDE w:val="0"/>
        <w:autoSpaceDN w:val="0"/>
        <w:textAlignment w:val="baseline"/>
        <w:rPr>
          <w:rFonts w:ascii="Cambria Math" w:hAnsi="Cambria Math" w:cstheme="minorHAnsi"/>
          <w:color w:val="000000" w:themeColor="text1"/>
          <w:kern w:val="3"/>
          <w:sz w:val="24"/>
          <w:szCs w:val="24"/>
          <w:lang w:eastAsia="hi-IN" w:bidi="hi-IN"/>
        </w:rPr>
      </w:pPr>
      <w:proofErr w:type="spellStart"/>
      <w:r w:rsidRPr="00281562">
        <w:rPr>
          <w:rFonts w:ascii="Cambria Math" w:hAnsi="Cambria Math" w:cstheme="minorHAnsi"/>
          <w:color w:val="000000" w:themeColor="text1"/>
          <w:kern w:val="3"/>
          <w:sz w:val="24"/>
          <w:szCs w:val="24"/>
          <w:lang w:eastAsia="hi-IN" w:bidi="hi-IN"/>
        </w:rPr>
        <w:t>mikrokogeneracją</w:t>
      </w:r>
      <w:proofErr w:type="spellEnd"/>
      <w:r w:rsidRPr="00281562">
        <w:rPr>
          <w:rFonts w:ascii="Cambria Math" w:hAnsi="Cambria Math" w:cstheme="minorHAnsi"/>
          <w:color w:val="000000" w:themeColor="text1"/>
          <w:kern w:val="3"/>
          <w:sz w:val="24"/>
          <w:szCs w:val="24"/>
          <w:lang w:eastAsia="hi-IN" w:bidi="hi-IN"/>
        </w:rPr>
        <w:t>.</w:t>
      </w:r>
    </w:p>
    <w:p w:rsidR="00281562" w:rsidRPr="00281562" w:rsidRDefault="00281562" w:rsidP="00281562">
      <w:pPr>
        <w:widowControl w:val="0"/>
        <w:suppressAutoHyphens/>
        <w:autoSpaceDE w:val="0"/>
        <w:autoSpaceDN w:val="0"/>
        <w:textAlignment w:val="baseline"/>
        <w:rPr>
          <w:rFonts w:ascii="Cambria Math" w:hAnsi="Cambria Math" w:cstheme="minorHAnsi"/>
          <w:bCs/>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Wsparcie może zostać udzielone na inwestycje w kotły spalające biomasę lub ewentualnie paliwa gazowe, ale jedynie w szczególnie uzasadnionych przypadkach, gdy osiągnięte zostanie znaczne zwiększenie efektywności energetycznej oraz gdy istnieją szczególnie pilne potrzeby. Inwestycje w muszą przyczyniać się do zmniejszenia emisji CO2 i innych zanieczyszczeń powietrza oraz do znacznego zwiększenia oszczędności energii. Wspomniane inwestycje mogą zostać wsparte jedynie w przypadku, gdy podłączenie do sieci ciepłowniczej na danym obszarze nie jest uzasadnione ekonomicznie. </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bCs/>
          <w:color w:val="000000" w:themeColor="text1"/>
          <w:kern w:val="3"/>
          <w:sz w:val="24"/>
          <w:szCs w:val="24"/>
          <w:lang w:eastAsia="hi-IN" w:bidi="hi-IN"/>
        </w:rPr>
        <w:t>Główni Beneficjenci, w szczególno</w:t>
      </w:r>
      <w:r w:rsidRPr="00281562">
        <w:rPr>
          <w:rFonts w:ascii="Cambria Math" w:eastAsia="TimesNewRoman,Bold" w:hAnsi="Cambria Math" w:cstheme="minorHAnsi"/>
          <w:bCs/>
          <w:color w:val="000000" w:themeColor="text1"/>
          <w:kern w:val="3"/>
          <w:sz w:val="24"/>
          <w:szCs w:val="24"/>
          <w:lang w:eastAsia="hi-IN" w:bidi="hi-IN"/>
        </w:rPr>
        <w:t>ś</w:t>
      </w:r>
      <w:r w:rsidRPr="00281562">
        <w:rPr>
          <w:rFonts w:ascii="Cambria Math" w:hAnsi="Cambria Math" w:cstheme="minorHAnsi"/>
          <w:bCs/>
          <w:color w:val="000000" w:themeColor="text1"/>
          <w:kern w:val="3"/>
          <w:sz w:val="24"/>
          <w:szCs w:val="24"/>
          <w:lang w:eastAsia="hi-IN" w:bidi="hi-IN"/>
        </w:rPr>
        <w:t>ci:</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jednostki samorządu terytorialnego lub podmioty działające w imieniu JST ,</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spółdzielnie i wspólnoty mieszkaniowe,</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związki i stowarzyszenia JST,</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TBS,</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samorządowe jednostki organizacyjne posiadające osobowość prawną,</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uczelnie,</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inne podmioty prowadzące działalność w sferze usług publicznych w różnych formach organizacyjnych, posiadających osobowość prawną np. fundacje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i stowarzyszenia,</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policja, </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podmioty lecznicze wykonujące na terenie województwa świętokrzyskiego</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działalność leczniczą finansowaną ze środków publicznych,</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samorządowe osoby prawne,</w:t>
      </w:r>
    </w:p>
    <w:p w:rsidR="00281562" w:rsidRPr="00281562" w:rsidRDefault="00281562" w:rsidP="00E32F2F">
      <w:pPr>
        <w:pStyle w:val="Akapitzlist"/>
        <w:widowControl w:val="0"/>
        <w:numPr>
          <w:ilvl w:val="0"/>
          <w:numId w:val="100"/>
        </w:numPr>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jednostki ochotniczej i Państwowej Straży Pożarnej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Zasady wyboru projektów</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W ramach priorytetu inwestycyjnego 4.c zakłada się zastosowanie konkursowego trybu wyboru projektów z uwzględnieniem zapisów Umowy Partnerstwa i wytycznych </w:t>
      </w:r>
      <w:r w:rsidRPr="00281562">
        <w:rPr>
          <w:rFonts w:ascii="Cambria Math" w:hAnsi="Cambria Math" w:cstheme="minorHAnsi"/>
          <w:sz w:val="24"/>
          <w:szCs w:val="24"/>
        </w:rPr>
        <w:lastRenderedPageBreak/>
        <w:t xml:space="preserve">horyzontalnych w zakresie trybów wyboru projektów na lata 2014-2020. Proces wyboru projektów uwzględniać będzie wymogi wynikające z Rozporządzenia ogólnego, </w:t>
      </w:r>
      <w:r w:rsidR="007D34B1">
        <w:rPr>
          <w:rFonts w:ascii="Cambria Math" w:hAnsi="Cambria Math" w:cstheme="minorHAnsi"/>
          <w:sz w:val="24"/>
          <w:szCs w:val="24"/>
        </w:rPr>
        <w:br/>
      </w:r>
      <w:r w:rsidRPr="00281562">
        <w:rPr>
          <w:rFonts w:ascii="Cambria Math" w:hAnsi="Cambria Math" w:cstheme="minorHAnsi"/>
          <w:sz w:val="24"/>
          <w:szCs w:val="24"/>
        </w:rPr>
        <w:t xml:space="preserve">w szczególności w zakresie stosowania przejrzystych i </w:t>
      </w:r>
      <w:proofErr w:type="spellStart"/>
      <w:r w:rsidRPr="00281562">
        <w:rPr>
          <w:rFonts w:ascii="Cambria Math" w:hAnsi="Cambria Math" w:cstheme="minorHAnsi"/>
          <w:sz w:val="24"/>
          <w:szCs w:val="24"/>
        </w:rPr>
        <w:t>niedyskryminacyjnych</w:t>
      </w:r>
      <w:proofErr w:type="spellEnd"/>
      <w:r w:rsidRPr="00281562">
        <w:rPr>
          <w:rFonts w:ascii="Cambria Math" w:hAnsi="Cambria Math" w:cstheme="minorHAnsi"/>
          <w:sz w:val="24"/>
          <w:szCs w:val="24"/>
        </w:rPr>
        <w:t xml:space="preserve"> procedur wyboru i kryteriów. Metodyka oraz kryteria wyboru operacji zostaną zatwierdzone przez Komitet Monitorujący. W trybie konkursowym projekty wybierane będą w oparciu </w:t>
      </w:r>
      <w:r w:rsidR="007D34B1">
        <w:rPr>
          <w:rFonts w:ascii="Cambria Math" w:hAnsi="Cambria Math" w:cstheme="minorHAnsi"/>
          <w:sz w:val="24"/>
          <w:szCs w:val="24"/>
        </w:rPr>
        <w:br/>
      </w:r>
      <w:r w:rsidRPr="00281562">
        <w:rPr>
          <w:rFonts w:ascii="Cambria Math" w:hAnsi="Cambria Math" w:cstheme="minorHAnsi"/>
          <w:sz w:val="24"/>
          <w:szCs w:val="24"/>
        </w:rPr>
        <w:t xml:space="preserve">o określone kryteria wyboru projektów pozostające w zgodności z celami Programu.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Z uwagi na szeroką grupę potencjalnych beneficjentów uprawnionych do ubiegania się </w:t>
      </w:r>
      <w:r w:rsidR="007D34B1">
        <w:rPr>
          <w:rFonts w:ascii="Cambria Math" w:hAnsi="Cambria Math" w:cstheme="minorHAnsi"/>
          <w:sz w:val="24"/>
          <w:szCs w:val="24"/>
        </w:rPr>
        <w:br/>
      </w:r>
      <w:r w:rsidRPr="00281562">
        <w:rPr>
          <w:rFonts w:ascii="Cambria Math" w:hAnsi="Cambria Math" w:cstheme="minorHAnsi"/>
          <w:sz w:val="24"/>
          <w:szCs w:val="24"/>
        </w:rPr>
        <w:t xml:space="preserve">o dotację w ramach priorytetów, zastosowanie trybu konkursowego pozwoli na wybór projektów o najwyższej wartości dodanej.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Kluczowe w ramach oceny projektów będzie kryterium efektywności kosztowej </w:t>
      </w:r>
      <w:r w:rsidR="007D34B1">
        <w:rPr>
          <w:rFonts w:ascii="Cambria Math" w:hAnsi="Cambria Math" w:cstheme="minorHAnsi"/>
          <w:sz w:val="24"/>
          <w:szCs w:val="24"/>
        </w:rPr>
        <w:br/>
      </w:r>
      <w:r w:rsidRPr="00281562">
        <w:rPr>
          <w:rFonts w:ascii="Cambria Math" w:hAnsi="Cambria Math" w:cstheme="minorHAnsi"/>
          <w:sz w:val="24"/>
          <w:szCs w:val="24"/>
        </w:rPr>
        <w:t>w powiązaniu z osiąganymi efektami ekologicznymi w stosunku do planowanych nakładów finansowych. Poza tym o wsparciu takich projektów decydować będą także inne osiągane rezultaty w stosunku do planowanych nakładów finansowych (np. wielkość redukcji CO</w:t>
      </w:r>
      <w:r w:rsidRPr="001C1485">
        <w:rPr>
          <w:rFonts w:ascii="Cambria Math" w:hAnsi="Cambria Math" w:cstheme="minorHAnsi"/>
          <w:sz w:val="24"/>
          <w:szCs w:val="24"/>
          <w:vertAlign w:val="subscript"/>
        </w:rPr>
        <w:t>2</w:t>
      </w:r>
      <w:r w:rsidRPr="00281562">
        <w:rPr>
          <w:rFonts w:ascii="Cambria Math" w:hAnsi="Cambria Math" w:cstheme="minorHAnsi"/>
          <w:sz w:val="24"/>
          <w:szCs w:val="24"/>
        </w:rPr>
        <w:t xml:space="preserve">, ilość zaoszczędzonej energii cieplnej, ilość zaoszczędzonej energii elektrycznej). Wzmocnieniu efektów realizowanych projektów służyć będzie wdrożenie inteligentnych systemów zarządzania energią w oparciu o technologie TIK. Ponadto identyfikacja optymalnego zestawu działań zwiększających efektywność energetyczną w danym budynku dokonywana będzie na podstawie audytu energetycznego (stanowiącego element projektu wspieranego w ramach CT4). Ponadto priorytetowo traktowane będą budynki pełniące ważne funkcje społeczne, w tym: budynki przeznaczone dla administracji, wymiaru sprawiedliwości, kultury, oświaty, szkolnictwa wyższego, nauki, opieki zdrowotnej, itp.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Warunkiem wsparcia projektów dotyczących kompleksowej, głębokiej modernizacji energetycznej budynków będzie również konieczność zastosowania indywidualnych liczników ciepła, ciepłej wody oraz chłodu. Dodatkowo istnieje obowiązek instalacji termostatów i zaworów </w:t>
      </w:r>
      <w:proofErr w:type="spellStart"/>
      <w:r w:rsidRPr="00281562">
        <w:rPr>
          <w:rFonts w:ascii="Cambria Math" w:hAnsi="Cambria Math" w:cstheme="minorHAnsi"/>
          <w:sz w:val="24"/>
          <w:szCs w:val="24"/>
        </w:rPr>
        <w:t>podpionowych</w:t>
      </w:r>
      <w:proofErr w:type="spellEnd"/>
      <w:r w:rsidRPr="00281562">
        <w:rPr>
          <w:rFonts w:ascii="Cambria Math" w:hAnsi="Cambria Math" w:cstheme="minorHAnsi"/>
          <w:sz w:val="24"/>
          <w:szCs w:val="24"/>
        </w:rPr>
        <w:t xml:space="preserve">, jeżeli będzie to wynikać z przeprowadzonego audytu energetycznego. Powyższe wydatki będą stanowić koszt kwalifikowany.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Preferowane będą projekty zwiększające efektywność energetyczną powyżej 60%, natomiast projekty z zakresu głębokiej, kompleksowej modernizacji energetycznej zwiększające efektywność energetyczną poniżej 25% nie będą kwalifikowały się do dofinansowania.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lastRenderedPageBreak/>
        <w:t xml:space="preserve">W obszarze ochrony zdrowia projekty z zakresu termomodernizacji mogą dotyczyć tylko obiektów, których funkcjonowanie będzie uzasadnione w kontekście map potrzeb zdrowotnych opracowanych przez Ministerstwo Zdrowia. W ramach PI 4c mogą być wspierane jedynie inwestycje w najlepiej działające urządzenia do ogrzewania </w:t>
      </w:r>
      <w:r w:rsidR="007D34B1">
        <w:rPr>
          <w:rFonts w:ascii="Cambria Math" w:hAnsi="Cambria Math" w:cstheme="minorHAnsi"/>
          <w:sz w:val="24"/>
          <w:szCs w:val="24"/>
        </w:rPr>
        <w:br/>
      </w:r>
      <w:r w:rsidRPr="00281562">
        <w:rPr>
          <w:rFonts w:ascii="Cambria Math" w:hAnsi="Cambria Math" w:cstheme="minorHAnsi"/>
          <w:sz w:val="24"/>
          <w:szCs w:val="24"/>
        </w:rPr>
        <w:t xml:space="preserve">(a szczególności ogrzewacze i kotły wykorzystujące paliwa stałe; ogrzewacze pomieszczeń </w:t>
      </w:r>
      <w:r w:rsidR="001C1485">
        <w:rPr>
          <w:rFonts w:ascii="Cambria Math" w:hAnsi="Cambria Math" w:cstheme="minorHAnsi"/>
          <w:sz w:val="24"/>
          <w:szCs w:val="24"/>
        </w:rPr>
        <w:br/>
      </w:r>
      <w:r w:rsidRPr="00281562">
        <w:rPr>
          <w:rFonts w:ascii="Cambria Math" w:hAnsi="Cambria Math" w:cstheme="minorHAnsi"/>
          <w:sz w:val="24"/>
          <w:szCs w:val="24"/>
        </w:rPr>
        <w:t>i ogrzewacze wielofunkcyjne oraz inne kotły i urządzenia do ogrzewania pomieszczeń) dostępne na rynku w chwili ogłoszenia odpowiedniego konkursu.</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W przypadku działań z zakresu budowy indywidualnych pieców i </w:t>
      </w:r>
      <w:proofErr w:type="spellStart"/>
      <w:r w:rsidRPr="00281562">
        <w:rPr>
          <w:rFonts w:ascii="Cambria Math" w:hAnsi="Cambria Math" w:cstheme="minorHAnsi"/>
          <w:sz w:val="24"/>
          <w:szCs w:val="24"/>
        </w:rPr>
        <w:t>mikrokogeneracji</w:t>
      </w:r>
      <w:proofErr w:type="spellEnd"/>
      <w:r w:rsidRPr="00281562">
        <w:rPr>
          <w:rFonts w:ascii="Cambria Math" w:hAnsi="Cambria Math" w:cstheme="minorHAnsi"/>
          <w:sz w:val="24"/>
          <w:szCs w:val="24"/>
        </w:rPr>
        <w:t xml:space="preserve"> wsparte projekty muszą skutkować znaczną redukcją CO2 w odniesieniu do istniejących instalacji (o co najmniej 30% w przypadku zamiany spalanego paliwa). Inwestycje w tym zakresie mają długotrwały charakter i dlatego powinny być zgodne z właściwymi przepisami unijnymi. Wspierane urządzenia do ogrzewania powinny od początku okresu programowania charakteryzować obowiązującym od końca 2020r. minimalnym poziomem efektywności energetycznej i normami emisji zanieczyszczeń. </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sz w:val="24"/>
          <w:szCs w:val="24"/>
        </w:rPr>
        <w:t xml:space="preserve">Projekty powinny być uzasadnione ekonomicznie i społecznie oraz przeciwdziałać ubóstwu energetycznemu. Priorytetowo powinny być wspierane projekty wykorzystujące odnawialne źródła energii. Wsparcie powinno być uwarunkowane wykonaniem inwestycji zwiększających efektywność energetyczna i ograniczających zapotrzebowanie na energię </w:t>
      </w:r>
      <w:r w:rsidR="001C1485">
        <w:rPr>
          <w:rFonts w:ascii="Cambria Math" w:hAnsi="Cambria Math" w:cstheme="minorHAnsi"/>
          <w:sz w:val="24"/>
          <w:szCs w:val="24"/>
        </w:rPr>
        <w:br/>
      </w:r>
      <w:r w:rsidRPr="00281562">
        <w:rPr>
          <w:rFonts w:ascii="Cambria Math" w:hAnsi="Cambria Math" w:cstheme="minorHAnsi"/>
          <w:sz w:val="24"/>
          <w:szCs w:val="24"/>
        </w:rPr>
        <w:t xml:space="preserve">w budynkach, w których wykorzystywana jest energia ze wspieranych urządzeń. Wszelkie inwestycje powinny być zgodne z unijnymi standardami i przepisami w zakresie ochrony środowiska. Preferowane powinno być wsparcie udzielane poprzez przedsiębiorstwa usług energetycznych (ESCO) oraz instrumenty finansowe. </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Poziom dofinansowania:</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b/>
          <w:i/>
          <w:color w:val="709AD1" w:themeColor="accent1"/>
          <w:kern w:val="3"/>
          <w:sz w:val="24"/>
          <w:szCs w:val="24"/>
          <w:lang w:eastAsia="hi-IN" w:bidi="hi-IN"/>
        </w:rPr>
        <w:t xml:space="preserve">d) </w:t>
      </w:r>
      <w:r w:rsidRPr="00281562">
        <w:rPr>
          <w:rFonts w:ascii="Cambria Math" w:hAnsi="Cambria Math" w:cstheme="minorHAnsi"/>
          <w:b/>
          <w:i/>
          <w:color w:val="709AD1" w:themeColor="accent1"/>
          <w:sz w:val="24"/>
          <w:szCs w:val="24"/>
        </w:rPr>
        <w:t>Priorytet inwestycyjny 4e: Promowanie strategii niskoemisyjnych dla wszystkich rodzajów terytoriów, w szczególności dla obszarów miejskich, w tym wspieranie zrównoważonej multimodalnej mobilności miejskiej i działań adaptacyjnych mających oddziaływanie łagodzące na zmiany klimatu</w:t>
      </w:r>
    </w:p>
    <w:p w:rsidR="00281562" w:rsidRPr="00281562" w:rsidRDefault="00281562" w:rsidP="00281562">
      <w:pPr>
        <w:widowControl w:val="0"/>
        <w:suppressAutoHyphens/>
        <w:autoSpaceDE w:val="0"/>
        <w:autoSpaceDN w:val="0"/>
        <w:textAlignment w:val="baseline"/>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Cele szczegółowe: Ograniczona emisja pyłów i substancji szkodliwych do atmosfery.</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Czwarty typ priorytetu ukierunkowany zostanie na obszary dla których przygotowane zostały plany gospodarki niskoemisyjnej, co bezpośrednio wpłynie na redukcję emisji gazów cieplarnianych oraz zanieczyszczeń pyłowych do atmosfery.</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Aby osiągnąć cel poprawy jakości powietrza niezbędna jest koncentracja działań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w obszarze ekologicznego transportu publicznego. Wspierane będą głównie projekty dotyczące zakupu i modernizacji publicznych środków transportu zbiorowego wraz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z niezbędną infrastrukturą usprawniającą funkcjonowanie tego transportu, w tym m.in.: parkingi </w:t>
      </w:r>
      <w:proofErr w:type="spellStart"/>
      <w:r w:rsidRPr="00281562">
        <w:rPr>
          <w:rFonts w:ascii="Cambria Math" w:hAnsi="Cambria Math" w:cstheme="minorHAnsi"/>
          <w:color w:val="000000" w:themeColor="text1"/>
          <w:kern w:val="3"/>
          <w:sz w:val="24"/>
          <w:szCs w:val="24"/>
          <w:lang w:eastAsia="hi-IN" w:bidi="hi-IN"/>
        </w:rPr>
        <w:t>Park&amp;Ride</w:t>
      </w:r>
      <w:proofErr w:type="spellEnd"/>
      <w:r w:rsidRPr="00281562">
        <w:rPr>
          <w:rFonts w:ascii="Cambria Math" w:hAnsi="Cambria Math" w:cstheme="minorHAnsi"/>
          <w:color w:val="000000" w:themeColor="text1"/>
          <w:kern w:val="3"/>
          <w:sz w:val="24"/>
          <w:szCs w:val="24"/>
          <w:lang w:eastAsia="hi-IN" w:bidi="hi-IN"/>
        </w:rPr>
        <w:t>, infrastruktura dworcowa, zintegrowane centra przesiadkowe czy ścieżki rowerowe. Wskazana jest również poprawa stanu infrastruktury np. modernizacja oświetlenia ulicznego na energooszczędne.</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Ponadto dofinansowanie uzyskają inwestycje w zakresie modernizacji i budowy scentralizowanych systemów ciepłowniczych, co spowoduje ograniczenie strat ciepła podczas przesyłu oraz umożliwi podłączenie nowych użytkowników, którzy dotychczas korzystali z indywidualnych źródeł ciepła. </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Planuje się również wsparcie przedsięwzięć polegających na wymianie bądź modernizacji źródeł ciepła z uwzględnieniem standardów ekologicznych. </w:t>
      </w:r>
    </w:p>
    <w:p w:rsidR="00281562" w:rsidRPr="00281562" w:rsidRDefault="00281562" w:rsidP="00281562">
      <w:pPr>
        <w:widowControl w:val="0"/>
        <w:suppressAutoHyphens/>
        <w:autoSpaceDE w:val="0"/>
        <w:autoSpaceDN w:val="0"/>
        <w:textAlignment w:val="baseline"/>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Dodatkowo, mając na uwadze zmniejszenie zużycia paliw oraz poprawę efektywności ekonomicznej sektora energetycznego, a także ograniczenie jego negatywnego oddziaływania na środowisko poprzez redukcję emisji substancji szkodliwych planowane jest dofinansowanie projektów w zakresie budowy lub modernizacji jednostek wytwarzania energii elektrycznej i ciepła w wysokosprawnej </w:t>
      </w:r>
      <w:proofErr w:type="spellStart"/>
      <w:r w:rsidRPr="00281562">
        <w:rPr>
          <w:rFonts w:ascii="Cambria Math" w:hAnsi="Cambria Math" w:cstheme="minorHAnsi"/>
          <w:color w:val="000000" w:themeColor="text1"/>
          <w:kern w:val="3"/>
          <w:sz w:val="24"/>
          <w:szCs w:val="24"/>
          <w:lang w:eastAsia="hi-IN" w:bidi="hi-IN"/>
        </w:rPr>
        <w:t>kogeneracji</w:t>
      </w:r>
      <w:proofErr w:type="spellEnd"/>
      <w:r w:rsidRPr="00281562">
        <w:rPr>
          <w:rFonts w:ascii="Cambria Math" w:hAnsi="Cambria Math" w:cstheme="minorHAnsi"/>
          <w:color w:val="000000" w:themeColor="text1"/>
          <w:kern w:val="3"/>
          <w:sz w:val="24"/>
          <w:szCs w:val="24"/>
          <w:lang w:eastAsia="hi-IN" w:bidi="hi-IN"/>
        </w:rPr>
        <w:t xml:space="preserve">, wraz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z infrastrukturą do dystrybuowania wytworzonej energii.</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Typy przedsięwzięć:</w:t>
      </w:r>
    </w:p>
    <w:p w:rsidR="00281562" w:rsidRPr="00281562" w:rsidRDefault="00281562" w:rsidP="00E32F2F">
      <w:pPr>
        <w:pStyle w:val="Akapitzlist"/>
        <w:numPr>
          <w:ilvl w:val="0"/>
          <w:numId w:val="101"/>
        </w:numPr>
        <w:rPr>
          <w:rFonts w:ascii="Cambria Math" w:hAnsi="Cambria Math" w:cstheme="minorHAnsi"/>
          <w:sz w:val="24"/>
          <w:szCs w:val="24"/>
        </w:rPr>
      </w:pPr>
      <w:r w:rsidRPr="00281562">
        <w:rPr>
          <w:rFonts w:ascii="Cambria Math" w:hAnsi="Cambria Math" w:cstheme="minorHAnsi"/>
          <w:sz w:val="24"/>
          <w:szCs w:val="24"/>
        </w:rPr>
        <w:t xml:space="preserve">modernizacja oświetlenia ulicznego (ulic placów, terenów publicznych)na energooszczędne, </w:t>
      </w:r>
    </w:p>
    <w:p w:rsidR="00281562" w:rsidRPr="00281562" w:rsidRDefault="00281562" w:rsidP="00E32F2F">
      <w:pPr>
        <w:pStyle w:val="Akapitzlist"/>
        <w:numPr>
          <w:ilvl w:val="0"/>
          <w:numId w:val="101"/>
        </w:numPr>
        <w:rPr>
          <w:rFonts w:ascii="Cambria Math" w:hAnsi="Cambria Math" w:cstheme="minorHAnsi"/>
          <w:sz w:val="24"/>
          <w:szCs w:val="24"/>
        </w:rPr>
      </w:pPr>
      <w:r w:rsidRPr="00281562">
        <w:rPr>
          <w:rFonts w:ascii="Cambria Math" w:hAnsi="Cambria Math" w:cstheme="minorHAnsi"/>
          <w:sz w:val="24"/>
          <w:szCs w:val="24"/>
        </w:rPr>
        <w:t xml:space="preserve">budowa lub modernizacja sieci ciepłowniczej, </w:t>
      </w:r>
    </w:p>
    <w:p w:rsidR="00281562" w:rsidRPr="00281562" w:rsidRDefault="00281562" w:rsidP="00E32F2F">
      <w:pPr>
        <w:pStyle w:val="Akapitzlist"/>
        <w:numPr>
          <w:ilvl w:val="0"/>
          <w:numId w:val="101"/>
        </w:numPr>
        <w:rPr>
          <w:rFonts w:ascii="Cambria Math" w:hAnsi="Cambria Math" w:cstheme="minorHAnsi"/>
          <w:sz w:val="24"/>
          <w:szCs w:val="24"/>
        </w:rPr>
      </w:pPr>
      <w:r w:rsidRPr="00281562">
        <w:rPr>
          <w:rFonts w:ascii="Cambria Math" w:hAnsi="Cambria Math" w:cstheme="minorHAnsi"/>
          <w:sz w:val="24"/>
          <w:szCs w:val="24"/>
        </w:rPr>
        <w:t xml:space="preserve">wymiana źródeł ciepła, </w:t>
      </w:r>
    </w:p>
    <w:p w:rsidR="00281562" w:rsidRPr="00281562" w:rsidRDefault="00281562" w:rsidP="00E32F2F">
      <w:pPr>
        <w:pStyle w:val="Akapitzlist"/>
        <w:numPr>
          <w:ilvl w:val="0"/>
          <w:numId w:val="101"/>
        </w:numPr>
        <w:rPr>
          <w:rFonts w:ascii="Cambria Math" w:hAnsi="Cambria Math" w:cstheme="minorHAnsi"/>
          <w:sz w:val="24"/>
          <w:szCs w:val="24"/>
        </w:rPr>
      </w:pPr>
      <w:proofErr w:type="spellStart"/>
      <w:r w:rsidRPr="00281562">
        <w:rPr>
          <w:rFonts w:ascii="Cambria Math" w:hAnsi="Cambria Math" w:cstheme="minorHAnsi"/>
          <w:sz w:val="24"/>
          <w:szCs w:val="24"/>
        </w:rPr>
        <w:t>mikrokogeneracja</w:t>
      </w:r>
      <w:proofErr w:type="spellEnd"/>
      <w:r w:rsidRPr="00281562">
        <w:rPr>
          <w:rFonts w:ascii="Cambria Math" w:hAnsi="Cambria Math" w:cstheme="minorHAnsi"/>
          <w:sz w:val="24"/>
          <w:szCs w:val="24"/>
        </w:rPr>
        <w:t>,</w:t>
      </w:r>
    </w:p>
    <w:p w:rsidR="00281562" w:rsidRPr="00281562" w:rsidRDefault="00281562" w:rsidP="00E32F2F">
      <w:pPr>
        <w:pStyle w:val="Akapitzlist"/>
        <w:numPr>
          <w:ilvl w:val="0"/>
          <w:numId w:val="101"/>
        </w:numPr>
        <w:rPr>
          <w:rFonts w:ascii="Cambria Math" w:hAnsi="Cambria Math" w:cstheme="minorHAnsi"/>
          <w:sz w:val="24"/>
          <w:szCs w:val="24"/>
        </w:rPr>
      </w:pPr>
      <w:r w:rsidRPr="00281562">
        <w:rPr>
          <w:rFonts w:ascii="Cambria Math" w:hAnsi="Cambria Math" w:cstheme="minorHAnsi"/>
          <w:sz w:val="24"/>
          <w:szCs w:val="24"/>
        </w:rPr>
        <w:t xml:space="preserve">działania informacyjno-promocyjne dotyczące np. oszczędności energii, </w:t>
      </w:r>
    </w:p>
    <w:p w:rsidR="00281562" w:rsidRPr="00281562" w:rsidRDefault="00281562" w:rsidP="00E32F2F">
      <w:pPr>
        <w:pStyle w:val="Akapitzlist"/>
        <w:numPr>
          <w:ilvl w:val="0"/>
          <w:numId w:val="101"/>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sz w:val="24"/>
          <w:szCs w:val="24"/>
        </w:rPr>
        <w:t xml:space="preserve">kampanie promujące: budownictwo </w:t>
      </w:r>
      <w:proofErr w:type="spellStart"/>
      <w:r w:rsidRPr="00281562">
        <w:rPr>
          <w:rFonts w:ascii="Cambria Math" w:hAnsi="Cambria Math" w:cstheme="minorHAnsi"/>
          <w:sz w:val="24"/>
          <w:szCs w:val="24"/>
        </w:rPr>
        <w:t>zeroemisyjne</w:t>
      </w:r>
      <w:proofErr w:type="spellEnd"/>
      <w:r w:rsidRPr="00281562">
        <w:rPr>
          <w:rFonts w:ascii="Cambria Math" w:hAnsi="Cambria Math" w:cstheme="minorHAnsi"/>
          <w:sz w:val="24"/>
          <w:szCs w:val="24"/>
        </w:rPr>
        <w:t xml:space="preserve"> oraz inwestycje w zakresie budownictwa pasywnego.</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Główni beneficjenci, w szczególności:</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jednostki samorządu terytorialnego,</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przedsiębiorstwa duże, średnie, małe, mikro świadczące usługi publiczne na terenie województwa Świętokrzyskiego,</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partnerzy społeczni i gospodarczy działający na terenie województwa świętokrzyskiego ,</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organizacje pozarządowe (NGO),</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samorządowe osoby prawne,</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instytucje otoczenia biznesu,</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uczelnie,</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państwowe jednostki budżetowe,</w:t>
      </w:r>
    </w:p>
    <w:p w:rsidR="00281562" w:rsidRPr="00281562" w:rsidRDefault="00281562" w:rsidP="00E32F2F">
      <w:pPr>
        <w:pStyle w:val="Akapitzlist"/>
        <w:numPr>
          <w:ilvl w:val="0"/>
          <w:numId w:val="102"/>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instytucje kultury.</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Zasady wyboru projektów</w:t>
      </w:r>
      <w:r w:rsidR="007D34B1">
        <w:rPr>
          <w:rFonts w:ascii="Cambria Math" w:hAnsi="Cambria Math" w:cstheme="minorHAnsi"/>
          <w:color w:val="000000" w:themeColor="text1"/>
          <w:kern w:val="3"/>
          <w:sz w:val="24"/>
          <w:szCs w:val="24"/>
          <w:lang w:eastAsia="hi-IN" w:bidi="hi-IN"/>
        </w:rPr>
        <w:t>.</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W ramach priorytetu inwestycyjnego 4.e zakłada się zastosowanie konkursowego trybu wyboru projektów z uwzględnieniem zapisów Umowy Partnerstwa i wytycznych horyzontalnych w tym zakresie w zakresie trybów wyboru projektów na lata 2014-2020. Proces wyboru projektów uwzględniać będzie wymogi wynikające z Rozporządzenia ogólnego, w szczególności w zakresie stosowania przejrzystych i </w:t>
      </w:r>
      <w:proofErr w:type="spellStart"/>
      <w:r w:rsidRPr="00281562">
        <w:rPr>
          <w:rFonts w:ascii="Cambria Math" w:hAnsi="Cambria Math" w:cstheme="minorHAnsi"/>
          <w:color w:val="000000" w:themeColor="text1"/>
          <w:kern w:val="3"/>
          <w:sz w:val="24"/>
          <w:szCs w:val="24"/>
          <w:lang w:eastAsia="hi-IN" w:bidi="hi-IN"/>
        </w:rPr>
        <w:t>niedyskryminacyjnych</w:t>
      </w:r>
      <w:proofErr w:type="spellEnd"/>
      <w:r w:rsidRPr="00281562">
        <w:rPr>
          <w:rFonts w:ascii="Cambria Math" w:hAnsi="Cambria Math" w:cstheme="minorHAnsi"/>
          <w:color w:val="000000" w:themeColor="text1"/>
          <w:kern w:val="3"/>
          <w:sz w:val="24"/>
          <w:szCs w:val="24"/>
          <w:lang w:eastAsia="hi-IN" w:bidi="hi-IN"/>
        </w:rPr>
        <w:t xml:space="preserve"> procedur wyboru i kryteriów. Metodyka oraz kryteria wyboru operacji zostaną zatwierdzone przez Komitet Monitorujący. W trybie konkursowym projekty wybierane będą w </w:t>
      </w:r>
      <w:proofErr w:type="spellStart"/>
      <w:r w:rsidRPr="00281562">
        <w:rPr>
          <w:rFonts w:ascii="Cambria Math" w:hAnsi="Cambria Math" w:cstheme="minorHAnsi"/>
          <w:color w:val="000000" w:themeColor="text1"/>
          <w:kern w:val="3"/>
          <w:sz w:val="24"/>
          <w:szCs w:val="24"/>
          <w:lang w:eastAsia="hi-IN" w:bidi="hi-IN"/>
        </w:rPr>
        <w:t>oparciuo</w:t>
      </w:r>
      <w:proofErr w:type="spellEnd"/>
      <w:r w:rsidRPr="00281562">
        <w:rPr>
          <w:rFonts w:ascii="Cambria Math" w:hAnsi="Cambria Math" w:cstheme="minorHAnsi"/>
          <w:color w:val="000000" w:themeColor="text1"/>
          <w:kern w:val="3"/>
          <w:sz w:val="24"/>
          <w:szCs w:val="24"/>
          <w:lang w:eastAsia="hi-IN" w:bidi="hi-IN"/>
        </w:rPr>
        <w:t xml:space="preserve"> określone kryteria wyboru projektów pozostające w zgodności z celami Programu. </w:t>
      </w:r>
    </w:p>
    <w:p w:rsid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Z uwagi na szeroką grupę potencjalnych beneficjentów uprawnionych do ubiegania się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 xml:space="preserve">o dotację w ramach priorytetów, zastosowanie trybu konkursowego pozwoli na wybór projektów o najwyższej wartości dodanej. Kluczowe w ramach oceny projektów będzie kryterium efektywności kosztowej w powiązaniu z osiąganymi efektami ekologicznymi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w stosunku do planowanych nakładów finansowych. Poza tym o wsparciu takich projektów decydować będą także inne osiągane rezultaty np. wielkość redukcji CO2. Wzmocnieniu efektów realizowanych projektów służyć będzie wdrożenie inteligentnych systemów zarządzania energią w oparciu o technologie TIK.</w:t>
      </w:r>
    </w:p>
    <w:p w:rsidR="00BA2598" w:rsidRPr="00281562" w:rsidRDefault="00BA2598" w:rsidP="00281562">
      <w:pPr>
        <w:rPr>
          <w:rFonts w:ascii="Cambria Math" w:hAnsi="Cambria Math" w:cstheme="minorHAnsi"/>
          <w:color w:val="000000" w:themeColor="text1"/>
          <w:kern w:val="3"/>
          <w:sz w:val="24"/>
          <w:szCs w:val="24"/>
          <w:lang w:eastAsia="hi-IN" w:bidi="hi-IN"/>
        </w:rPr>
      </w:pP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Poziom dofinansowania:</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Podstawowy poziom dofinansowania środkami RPOWŚ 2014-2020 dla projektu wynosi 85% kosztów kwalifikowanych. W przypadku, gdy wsparcie projektu stanowi pomoc publiczną, maksymalny poziom dofinansowania projektu wynika z odpowiednich przepisów, regulujących zasady udzielania pomocy publicznej.</w:t>
      </w:r>
    </w:p>
    <w:p w:rsidR="00281562" w:rsidRPr="00281562" w:rsidRDefault="00281562" w:rsidP="00281562">
      <w:pPr>
        <w:rPr>
          <w:rFonts w:ascii="Cambria Math" w:hAnsi="Cambria Math" w:cstheme="minorHAnsi"/>
          <w:b/>
          <w:sz w:val="24"/>
          <w:szCs w:val="24"/>
        </w:rPr>
      </w:pPr>
      <w:r w:rsidRPr="00281562">
        <w:rPr>
          <w:rFonts w:ascii="Cambria Math" w:hAnsi="Cambria Math" w:cstheme="minorHAnsi"/>
          <w:b/>
          <w:sz w:val="24"/>
          <w:szCs w:val="24"/>
        </w:rPr>
        <w:t>Program ochrony środowiska dla województwa świętokrzyskiego</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sz w:val="24"/>
          <w:szCs w:val="24"/>
        </w:rPr>
        <w:t xml:space="preserve">W uchwalonym w październiku 2011 przez Zarząd Województwa Świętokrzyskiego, "Programie ochrony środowiska dla województwa świętokrzyskiego" </w:t>
      </w:r>
      <w:r w:rsidRPr="00281562">
        <w:rPr>
          <w:rFonts w:ascii="Cambria Math" w:hAnsi="Cambria Math" w:cstheme="minorHAnsi"/>
          <w:color w:val="000000" w:themeColor="text1"/>
          <w:kern w:val="3"/>
          <w:sz w:val="24"/>
          <w:szCs w:val="24"/>
          <w:lang w:eastAsia="hi-IN" w:bidi="hi-IN"/>
        </w:rPr>
        <w:t>szczególną uwagę poświęcono analizie stanu jakości powietrza oraz użycia odnawialnych źródeł energii na terenie województwa świętokrzyskiego.</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Poprawa jakości środowiska i bezpieczeństwa ekologicznego. Powietrze atmosferyczne.</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color w:val="000000" w:themeColor="text1"/>
          <w:kern w:val="3"/>
          <w:sz w:val="24"/>
          <w:szCs w:val="24"/>
          <w:lang w:eastAsia="hi-IN" w:bidi="hi-IN"/>
        </w:rPr>
        <w:t xml:space="preserve">W dokumencie jako cel średniookresowy do 2019r. z zakresu ochrony powietrza ustalono </w:t>
      </w:r>
      <w:r w:rsidRPr="00281562">
        <w:rPr>
          <w:rFonts w:ascii="Cambria Math" w:hAnsi="Cambria Math" w:cstheme="minorHAnsi"/>
          <w:sz w:val="24"/>
          <w:szCs w:val="24"/>
        </w:rPr>
        <w:t>poprawę jakości powietrza celem spełnienia standardów jakości powietrza. Aby osiągnąć powyższy cel ustalono następujące kierunki działań na lata 2011-2015:</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 xml:space="preserve">Wdrażanie programów ochrony powietrza (POP) dla stref zaliczonych do klasy C </w:t>
      </w:r>
      <w:r w:rsidR="001C1485">
        <w:rPr>
          <w:rFonts w:ascii="Cambria Math" w:hAnsi="Cambria Math" w:cstheme="minorHAnsi"/>
          <w:sz w:val="24"/>
          <w:szCs w:val="24"/>
        </w:rPr>
        <w:br/>
      </w:r>
      <w:r w:rsidRPr="00281562">
        <w:rPr>
          <w:rFonts w:ascii="Cambria Math" w:hAnsi="Cambria Math" w:cstheme="minorHAnsi"/>
          <w:sz w:val="24"/>
          <w:szCs w:val="24"/>
        </w:rPr>
        <w:t xml:space="preserve">w zakresie wszystkich wymaganych substancji. </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Identyfikacja obszarów zagrożeń i podejmowanie działań zapobiegawczych na terenach stref zaliczonych do klasy B.</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Prowadzenie działań zmierzających do poprawy jakości powietrza na terenie stref zaliczonych do klasy D2.</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Wspieranie działań zmierzających do ograniczenia niskiej emisji ze źródeł komunalnych.</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Wspieranie działań inwestycyjnych podmiotów gospodarczych wpływających na ograniczenie emisji do powietrza.</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Ograniczanie wielkości emisji ze źródeł liniowych.</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 xml:space="preserve">Upowszechnianie stosowania technologii ograniczających emisje pyłów oraz </w:t>
      </w:r>
      <w:proofErr w:type="spellStart"/>
      <w:r w:rsidRPr="00281562">
        <w:rPr>
          <w:rFonts w:ascii="Cambria Math" w:hAnsi="Cambria Math" w:cstheme="minorHAnsi"/>
          <w:sz w:val="24"/>
          <w:szCs w:val="24"/>
        </w:rPr>
        <w:t>NOx</w:t>
      </w:r>
      <w:proofErr w:type="spellEnd"/>
      <w:r w:rsidR="001C1485">
        <w:rPr>
          <w:rFonts w:ascii="Cambria Math" w:hAnsi="Cambria Math" w:cstheme="minorHAnsi"/>
          <w:sz w:val="24"/>
          <w:szCs w:val="24"/>
        </w:rPr>
        <w:br/>
      </w:r>
      <w:r w:rsidRPr="00281562">
        <w:rPr>
          <w:rFonts w:ascii="Cambria Math" w:hAnsi="Cambria Math" w:cstheme="minorHAnsi"/>
          <w:sz w:val="24"/>
          <w:szCs w:val="24"/>
        </w:rPr>
        <w:t>i SO</w:t>
      </w:r>
      <w:r w:rsidRPr="001C1485">
        <w:rPr>
          <w:rFonts w:ascii="Cambria Math" w:hAnsi="Cambria Math" w:cstheme="minorHAnsi"/>
          <w:sz w:val="24"/>
          <w:szCs w:val="24"/>
          <w:vertAlign w:val="subscript"/>
        </w:rPr>
        <w:t>2</w:t>
      </w:r>
      <w:r w:rsidRPr="00281562">
        <w:rPr>
          <w:rFonts w:ascii="Cambria Math" w:hAnsi="Cambria Math" w:cstheme="minorHAnsi"/>
          <w:sz w:val="24"/>
          <w:szCs w:val="24"/>
        </w:rPr>
        <w:t>.</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Wdrożenie instrumentów finansowych i fiskalnych sprzyjających poprawie jakości powietrza.</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Respektowanie kryterium ochrony powietrza w planowaniu przestrzennym.</w:t>
      </w:r>
    </w:p>
    <w:p w:rsidR="00281562" w:rsidRPr="00281562" w:rsidRDefault="00281562" w:rsidP="00E32F2F">
      <w:pPr>
        <w:pStyle w:val="Akapitzlist"/>
        <w:numPr>
          <w:ilvl w:val="0"/>
          <w:numId w:val="107"/>
        </w:numPr>
        <w:rPr>
          <w:rFonts w:ascii="Cambria Math" w:hAnsi="Cambria Math" w:cstheme="minorHAnsi"/>
          <w:sz w:val="24"/>
          <w:szCs w:val="24"/>
        </w:rPr>
      </w:pPr>
      <w:r w:rsidRPr="00281562">
        <w:rPr>
          <w:rFonts w:ascii="Cambria Math" w:hAnsi="Cambria Math" w:cstheme="minorHAnsi"/>
          <w:sz w:val="24"/>
          <w:szCs w:val="24"/>
        </w:rPr>
        <w:t>Prowadzenie szkoleń i edukacji w zakresie ochrony jakości powietrza.</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W ramach powyższych kierunków zaproponowano następujące rodzaje działań:</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Realizacja założeń programów ochrony powietrza (POP) w zakresie pyłu zawieszonego PM10.</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Opracowanie i wdrażanie POP dla pozostałych terenów zaliczonych do klasy C z uwagi na przekroczenie poziomu pyłu zawieszonego PM10 oraz dla stref zaliczonych do klasy C z uwagi na przekroczenia poziomów dopuszczalnych pyłu zawieszonego PM2,5, </w:t>
      </w:r>
      <w:proofErr w:type="spellStart"/>
      <w:r w:rsidRPr="00281562">
        <w:rPr>
          <w:rFonts w:ascii="Cambria Math" w:hAnsi="Cambria Math" w:cstheme="minorHAnsi"/>
          <w:color w:val="000000" w:themeColor="text1"/>
          <w:kern w:val="3"/>
          <w:sz w:val="24"/>
          <w:szCs w:val="24"/>
          <w:lang w:eastAsia="hi-IN" w:bidi="hi-IN"/>
        </w:rPr>
        <w:t>benzo</w:t>
      </w:r>
      <w:proofErr w:type="spellEnd"/>
      <w:r w:rsidRPr="00281562">
        <w:rPr>
          <w:rFonts w:ascii="Cambria Math" w:hAnsi="Cambria Math" w:cstheme="minorHAnsi"/>
          <w:color w:val="000000" w:themeColor="text1"/>
          <w:kern w:val="3"/>
          <w:sz w:val="24"/>
          <w:szCs w:val="24"/>
          <w:lang w:eastAsia="hi-IN" w:bidi="hi-IN"/>
        </w:rPr>
        <w:t>(a)</w:t>
      </w:r>
      <w:proofErr w:type="spellStart"/>
      <w:r w:rsidRPr="00281562">
        <w:rPr>
          <w:rFonts w:ascii="Cambria Math" w:hAnsi="Cambria Math" w:cstheme="minorHAnsi"/>
          <w:color w:val="000000" w:themeColor="text1"/>
          <w:kern w:val="3"/>
          <w:sz w:val="24"/>
          <w:szCs w:val="24"/>
          <w:lang w:eastAsia="hi-IN" w:bidi="hi-IN"/>
        </w:rPr>
        <w:t>pirenu</w:t>
      </w:r>
      <w:proofErr w:type="spellEnd"/>
      <w:r w:rsidRPr="00281562">
        <w:rPr>
          <w:rFonts w:ascii="Cambria Math" w:hAnsi="Cambria Math" w:cstheme="minorHAnsi"/>
          <w:color w:val="000000" w:themeColor="text1"/>
          <w:kern w:val="3"/>
          <w:sz w:val="24"/>
          <w:szCs w:val="24"/>
          <w:lang w:eastAsia="hi-IN" w:bidi="hi-IN"/>
        </w:rPr>
        <w:t xml:space="preserve"> oraz ozonu (kryterium z uwagi na ochronę roślin).</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Opracowanie i wdrażanie Programów ograniczenia niskiej emisji (PONE) dla terenów wskazanych w POP.</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Modernizacja kotłowni komunalnych oraz dużych obiektów energetycznego spalania paliw celem ograniczenia wielkości emisji zanieczyszczeń: modernizacja kotłów, automatyzacja procesu spalania, zmiana rodzaju paliwa ze stałego na gazowe, olejowe lub alternatywne źródła energii, budowa/modernizacja systemów oczyszczania spalin.</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Upowszechnianie wysokosprawnej </w:t>
      </w:r>
      <w:proofErr w:type="spellStart"/>
      <w:r w:rsidRPr="00281562">
        <w:rPr>
          <w:rFonts w:ascii="Cambria Math" w:hAnsi="Cambria Math" w:cstheme="minorHAnsi"/>
          <w:color w:val="000000" w:themeColor="text1"/>
          <w:kern w:val="3"/>
          <w:sz w:val="24"/>
          <w:szCs w:val="24"/>
          <w:lang w:eastAsia="hi-IN" w:bidi="hi-IN"/>
        </w:rPr>
        <w:t>kogeneracji</w:t>
      </w:r>
      <w:proofErr w:type="spellEnd"/>
      <w:r w:rsidRPr="00281562">
        <w:rPr>
          <w:rFonts w:ascii="Cambria Math" w:hAnsi="Cambria Math" w:cstheme="minorHAnsi"/>
          <w:color w:val="000000" w:themeColor="text1"/>
          <w:kern w:val="3"/>
          <w:sz w:val="24"/>
          <w:szCs w:val="24"/>
          <w:lang w:eastAsia="hi-IN" w:bidi="hi-IN"/>
        </w:rPr>
        <w:t>.</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Rozwój odnawialnych źródeł energii.</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Rozwój transportu ekologicznego.</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Zastąpienie </w:t>
      </w:r>
      <w:proofErr w:type="spellStart"/>
      <w:r w:rsidRPr="00281562">
        <w:rPr>
          <w:rFonts w:ascii="Cambria Math" w:hAnsi="Cambria Math" w:cstheme="minorHAnsi"/>
          <w:color w:val="000000" w:themeColor="text1"/>
          <w:kern w:val="3"/>
          <w:sz w:val="24"/>
          <w:szCs w:val="24"/>
          <w:lang w:eastAsia="hi-IN" w:bidi="hi-IN"/>
        </w:rPr>
        <w:t>niskosprawnych</w:t>
      </w:r>
      <w:proofErr w:type="spellEnd"/>
      <w:r w:rsidRPr="00281562">
        <w:rPr>
          <w:rFonts w:ascii="Cambria Math" w:hAnsi="Cambria Math" w:cstheme="minorHAnsi"/>
          <w:color w:val="000000" w:themeColor="text1"/>
          <w:kern w:val="3"/>
          <w:sz w:val="24"/>
          <w:szCs w:val="24"/>
          <w:lang w:eastAsia="hi-IN" w:bidi="hi-IN"/>
        </w:rPr>
        <w:t xml:space="preserve"> bloków jednostkami pracującymi w warunkach nadkrytycznych.</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Rozwój ciepłownictwa rozproszonego.</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Dofinansowanie realizacji działań naprawczych z funduszy unijnych i krajowych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(w ramach systemu instytucji funduszy ochrony środowiska i gospodarki wodnej).</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Rozbudowa i modernizacja sieci ciepłowniczych, podłączanie nowych użytkowników do sieci cieplnych.</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Prowadzenie termomodernizacji obiektów użyteczności publicznej, wspieranie termomodernizacji obiektów mieszkalnych wielorodzinnych i jednorodzinnych (powinno się zapewnić ochronę ewentualnych miejsc gniazdowania chronionych gatunków ptaków).</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Rozbudowa sieci gazowej.</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Promowanie wymiany indywidualnych źródeł ciepła zasilanych paliwem stałym na kotły gazowe, olejowe.</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Wprowadzanie przez przedsiębiorców nowoczesnych i przyjaznych środowisku technologii, hermetyzacja układów technologicznych, modernizacja instalacji celem spełnienia wymagań BAT oraz standardów emisyjnych.</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Egzekwowanie od zakładów przemysłowych spełniania prawnych wymagań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w zakresie wielkości emisji zanieczyszczeń do powietrza.</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Budowa nowych dróg, szczególnie obwodnic wyprowadzających ruch poza centralne części miast.</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Prowadzenie remontów, przebudowy i modernizacji dróg celem poprawy warunków jazdy.</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Bieżące utrzymywanie ulic w czystości poprzez zamiatanie oraz sprzątanie na mokro w okresach bezdeszczowych.</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Budowa ścieżek rowerowych.</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Rozwój transportu zbiorowego w uzależnieniu od rzeczywistych potrzeb, rozwój transportu niskoemisyjnego (transport kolejowy, transport tramwajowy) oraz transportu kołowego z wykorzystaniem autobusów niskoemisyjnych.</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Uwzględnianie w planach zagospodarowania przestrzennego wymogów dotyczących zaopatrywania mieszkań w ciepło z nośników nie powodujących nadmiernej „niskiej emisji” oraz projektowanie linii zabudowy uwzględniając zapewnienie „przewietrzania” miasta ze szczególnym uwzględnieniem terenów o „gęstej zabudowie”.</w:t>
      </w:r>
    </w:p>
    <w:p w:rsidR="00281562" w:rsidRPr="00281562" w:rsidRDefault="00281562" w:rsidP="00E32F2F">
      <w:pPr>
        <w:pStyle w:val="Akapitzlist"/>
        <w:numPr>
          <w:ilvl w:val="0"/>
          <w:numId w:val="108"/>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Prowadzenie edukacji ekologicznej w zakresie wpływu spalania paliw złej jakości oraz odpadów w paleniskach domowych na stan czystości powietrza</w:t>
      </w:r>
      <w:r w:rsidRPr="00011746">
        <w:rPr>
          <w:rFonts w:ascii="Cambria Math" w:hAnsi="Cambria Math" w:cstheme="minorHAnsi"/>
          <w:kern w:val="3"/>
          <w:sz w:val="24"/>
          <w:szCs w:val="24"/>
          <w:lang w:eastAsia="hi-IN" w:bidi="hi-IN"/>
        </w:rPr>
        <w:t xml:space="preserve">, </w:t>
      </w:r>
      <w:r w:rsidR="00011746" w:rsidRPr="00011746">
        <w:rPr>
          <w:rFonts w:ascii="Cambria Math" w:hAnsi="Cambria Math" w:cstheme="minorHAnsi"/>
          <w:kern w:val="3"/>
          <w:sz w:val="24"/>
          <w:szCs w:val="24"/>
          <w:lang w:eastAsia="hi-IN" w:bidi="hi-IN"/>
        </w:rPr>
        <w:t>moż</w:t>
      </w:r>
      <w:r w:rsidRPr="00011746">
        <w:rPr>
          <w:rFonts w:ascii="Cambria Math" w:hAnsi="Cambria Math" w:cstheme="minorHAnsi"/>
          <w:kern w:val="3"/>
          <w:sz w:val="24"/>
          <w:szCs w:val="24"/>
          <w:lang w:eastAsia="hi-IN" w:bidi="hi-IN"/>
        </w:rPr>
        <w:t xml:space="preserve">liwości </w:t>
      </w:r>
      <w:r w:rsidRPr="00281562">
        <w:rPr>
          <w:rFonts w:ascii="Cambria Math" w:hAnsi="Cambria Math" w:cstheme="minorHAnsi"/>
          <w:color w:val="000000" w:themeColor="text1"/>
          <w:kern w:val="3"/>
          <w:sz w:val="24"/>
          <w:szCs w:val="24"/>
          <w:lang w:eastAsia="hi-IN" w:bidi="hi-IN"/>
        </w:rPr>
        <w:t>oszczędzania energii oraz wykorzystania odnawialnych źródeł energii, promocji korzystania z transportu zbiorowego oraz transportu rowerowego.</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Poprawa jakości środowiska i bezpieczeństwa ekologicznego. Odnawialne źródła energii.</w:t>
      </w:r>
    </w:p>
    <w:p w:rsidR="00281562" w:rsidRPr="00281562" w:rsidRDefault="00281562" w:rsidP="00281562">
      <w:pPr>
        <w:rPr>
          <w:rFonts w:ascii="Cambria Math" w:hAnsi="Cambria Math" w:cstheme="minorHAnsi"/>
          <w:sz w:val="24"/>
          <w:szCs w:val="24"/>
        </w:rPr>
      </w:pPr>
      <w:r w:rsidRPr="00281562">
        <w:rPr>
          <w:rFonts w:ascii="Cambria Math" w:hAnsi="Cambria Math" w:cstheme="minorHAnsi"/>
          <w:color w:val="000000" w:themeColor="text1"/>
          <w:kern w:val="3"/>
          <w:sz w:val="24"/>
          <w:szCs w:val="24"/>
          <w:lang w:eastAsia="hi-IN" w:bidi="hi-IN"/>
        </w:rPr>
        <w:t>W dokumencie jako cel średniookresowy do 2019r. z zakresu odnawialnych źródeł energii ustalono z</w:t>
      </w:r>
      <w:r w:rsidRPr="00281562">
        <w:rPr>
          <w:rFonts w:ascii="Cambria Math" w:hAnsi="Cambria Math" w:cstheme="minorHAnsi"/>
          <w:sz w:val="24"/>
          <w:szCs w:val="24"/>
        </w:rPr>
        <w:t>większenie wykorzystania odnawialnych źródeł energii na terenie województwa. Aby osiągnąć powyższy cel ustalono następujące kierunki działań na lata 2011-2015:</w:t>
      </w:r>
    </w:p>
    <w:p w:rsidR="00281562" w:rsidRPr="00281562" w:rsidRDefault="00281562" w:rsidP="00E32F2F">
      <w:pPr>
        <w:pStyle w:val="Akapitzlist"/>
        <w:numPr>
          <w:ilvl w:val="0"/>
          <w:numId w:val="109"/>
        </w:numPr>
        <w:rPr>
          <w:rFonts w:ascii="Cambria Math" w:hAnsi="Cambria Math" w:cstheme="minorHAnsi"/>
          <w:sz w:val="24"/>
          <w:szCs w:val="24"/>
        </w:rPr>
      </w:pPr>
      <w:r w:rsidRPr="00281562">
        <w:rPr>
          <w:rFonts w:ascii="Cambria Math" w:hAnsi="Cambria Math" w:cstheme="minorHAnsi"/>
          <w:sz w:val="24"/>
          <w:szCs w:val="24"/>
        </w:rPr>
        <w:t>Intensyfikacja wykorzystania mechanizmów finansowych wsparcia rozwoju odnawialnych źródeł energii.</w:t>
      </w:r>
    </w:p>
    <w:p w:rsidR="00281562" w:rsidRPr="00281562" w:rsidRDefault="00281562" w:rsidP="00E32F2F">
      <w:pPr>
        <w:pStyle w:val="Akapitzlist"/>
        <w:numPr>
          <w:ilvl w:val="0"/>
          <w:numId w:val="109"/>
        </w:numPr>
        <w:rPr>
          <w:rFonts w:ascii="Cambria Math" w:hAnsi="Cambria Math" w:cstheme="minorHAnsi"/>
          <w:sz w:val="24"/>
          <w:szCs w:val="24"/>
        </w:rPr>
      </w:pPr>
      <w:r w:rsidRPr="00281562">
        <w:rPr>
          <w:rFonts w:ascii="Cambria Math" w:hAnsi="Cambria Math" w:cstheme="minorHAnsi"/>
          <w:sz w:val="24"/>
          <w:szCs w:val="24"/>
        </w:rPr>
        <w:lastRenderedPageBreak/>
        <w:t>Zwiększenie wykorzystania biomasy pochodzącej z rolniczych źródeł do produkcji energii elektrycznej i ciepła.</w:t>
      </w:r>
    </w:p>
    <w:p w:rsidR="00281562" w:rsidRPr="00281562" w:rsidRDefault="00281562" w:rsidP="00E32F2F">
      <w:pPr>
        <w:pStyle w:val="Akapitzlist"/>
        <w:numPr>
          <w:ilvl w:val="0"/>
          <w:numId w:val="109"/>
        </w:numPr>
        <w:rPr>
          <w:rFonts w:ascii="Cambria Math" w:hAnsi="Cambria Math" w:cstheme="minorHAnsi"/>
          <w:sz w:val="24"/>
          <w:szCs w:val="24"/>
        </w:rPr>
      </w:pPr>
      <w:r w:rsidRPr="00281562">
        <w:rPr>
          <w:rFonts w:ascii="Cambria Math" w:hAnsi="Cambria Math" w:cstheme="minorHAnsi"/>
          <w:sz w:val="24"/>
          <w:szCs w:val="24"/>
        </w:rPr>
        <w:t>Rozwój OZE pochodzących z naturalnych źródeł (woda, słońce, wiatr).</w:t>
      </w:r>
    </w:p>
    <w:p w:rsidR="00281562" w:rsidRPr="00281562" w:rsidRDefault="00281562" w:rsidP="00E32F2F">
      <w:pPr>
        <w:pStyle w:val="Akapitzlist"/>
        <w:numPr>
          <w:ilvl w:val="0"/>
          <w:numId w:val="109"/>
        </w:numPr>
        <w:rPr>
          <w:rFonts w:ascii="Cambria Math" w:hAnsi="Cambria Math" w:cstheme="minorHAnsi"/>
          <w:sz w:val="24"/>
          <w:szCs w:val="24"/>
        </w:rPr>
      </w:pPr>
      <w:r w:rsidRPr="00281562">
        <w:rPr>
          <w:rFonts w:ascii="Cambria Math" w:hAnsi="Cambria Math" w:cstheme="minorHAnsi"/>
          <w:sz w:val="24"/>
          <w:szCs w:val="24"/>
        </w:rPr>
        <w:t xml:space="preserve">Propagowanie oraz wspieranie i aktywizacja samorządów lokalnych w kierunku wykorzystania lokalnych zasobów OZE poprzez działalność Świętokrzyskiego Centrum Innowacji i Transferu Technologii sp. z o.o. oraz Świętokrzysko-Podkarpackiego </w:t>
      </w:r>
      <w:proofErr w:type="spellStart"/>
      <w:r w:rsidRPr="00281562">
        <w:rPr>
          <w:rFonts w:ascii="Cambria Math" w:hAnsi="Cambria Math" w:cstheme="minorHAnsi"/>
          <w:sz w:val="24"/>
          <w:szCs w:val="24"/>
        </w:rPr>
        <w:t>Klastra</w:t>
      </w:r>
      <w:proofErr w:type="spellEnd"/>
      <w:r w:rsidRPr="00281562">
        <w:rPr>
          <w:rFonts w:ascii="Cambria Math" w:hAnsi="Cambria Math" w:cstheme="minorHAnsi"/>
          <w:sz w:val="24"/>
          <w:szCs w:val="24"/>
        </w:rPr>
        <w:t xml:space="preserve"> Energetycznego. </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 ramach powyższych kierunków zaproponowano następujące rodzaje działań:</w:t>
      </w:r>
    </w:p>
    <w:p w:rsidR="00281562" w:rsidRPr="00281562" w:rsidRDefault="00281562" w:rsidP="00E32F2F">
      <w:pPr>
        <w:pStyle w:val="Akapitzlist"/>
        <w:numPr>
          <w:ilvl w:val="0"/>
          <w:numId w:val="110"/>
        </w:numPr>
        <w:rPr>
          <w:rFonts w:ascii="Cambria Math" w:hAnsi="Cambria Math" w:cstheme="minorHAnsi"/>
          <w:sz w:val="24"/>
          <w:szCs w:val="24"/>
        </w:rPr>
      </w:pPr>
      <w:r w:rsidRPr="00281562">
        <w:rPr>
          <w:rFonts w:ascii="Cambria Math" w:hAnsi="Cambria Math" w:cstheme="minorHAnsi"/>
          <w:sz w:val="24"/>
          <w:szCs w:val="24"/>
        </w:rPr>
        <w:t>Budowa instalacji OZE.</w:t>
      </w:r>
    </w:p>
    <w:p w:rsidR="00281562" w:rsidRPr="00281562" w:rsidRDefault="00281562" w:rsidP="00E32F2F">
      <w:pPr>
        <w:pStyle w:val="Akapitzlist"/>
        <w:numPr>
          <w:ilvl w:val="0"/>
          <w:numId w:val="110"/>
        </w:numPr>
        <w:rPr>
          <w:rFonts w:ascii="Cambria Math" w:hAnsi="Cambria Math" w:cstheme="minorHAnsi"/>
          <w:sz w:val="24"/>
          <w:szCs w:val="24"/>
        </w:rPr>
      </w:pPr>
      <w:r w:rsidRPr="00281562">
        <w:rPr>
          <w:rFonts w:ascii="Cambria Math" w:hAnsi="Cambria Math" w:cstheme="minorHAnsi"/>
          <w:sz w:val="24"/>
          <w:szCs w:val="24"/>
        </w:rPr>
        <w:t xml:space="preserve">Inwentaryzacja źródeł OZE, prowadzenie i aktualizacja bazy danych OZE w </w:t>
      </w:r>
      <w:proofErr w:type="spellStart"/>
      <w:r w:rsidRPr="00281562">
        <w:rPr>
          <w:rFonts w:ascii="Cambria Math" w:hAnsi="Cambria Math" w:cstheme="minorHAnsi"/>
          <w:sz w:val="24"/>
          <w:szCs w:val="24"/>
        </w:rPr>
        <w:t>ŚCIiTT</w:t>
      </w:r>
      <w:proofErr w:type="spellEnd"/>
      <w:r w:rsidRPr="00281562">
        <w:rPr>
          <w:rFonts w:ascii="Cambria Math" w:hAnsi="Cambria Math" w:cstheme="minorHAnsi"/>
          <w:sz w:val="24"/>
          <w:szCs w:val="24"/>
        </w:rPr>
        <w:t>.</w:t>
      </w:r>
    </w:p>
    <w:p w:rsidR="00281562" w:rsidRPr="00281562" w:rsidRDefault="00281562" w:rsidP="00E32F2F">
      <w:pPr>
        <w:pStyle w:val="Akapitzlist"/>
        <w:numPr>
          <w:ilvl w:val="0"/>
          <w:numId w:val="110"/>
        </w:numPr>
        <w:rPr>
          <w:rFonts w:ascii="Cambria Math" w:hAnsi="Cambria Math" w:cstheme="minorHAnsi"/>
          <w:sz w:val="24"/>
          <w:szCs w:val="24"/>
        </w:rPr>
      </w:pPr>
      <w:r w:rsidRPr="00281562">
        <w:rPr>
          <w:rFonts w:ascii="Cambria Math" w:hAnsi="Cambria Math" w:cstheme="minorHAnsi"/>
          <w:sz w:val="24"/>
          <w:szCs w:val="24"/>
        </w:rPr>
        <w:t>Przygotowanie strategii rozwoju OZE.</w:t>
      </w:r>
    </w:p>
    <w:p w:rsidR="00281562" w:rsidRPr="00281562" w:rsidRDefault="00281562" w:rsidP="00E32F2F">
      <w:pPr>
        <w:pStyle w:val="Akapitzlist"/>
        <w:numPr>
          <w:ilvl w:val="0"/>
          <w:numId w:val="110"/>
        </w:numPr>
        <w:rPr>
          <w:rFonts w:ascii="Cambria Math" w:hAnsi="Cambria Math" w:cstheme="minorHAnsi"/>
          <w:sz w:val="24"/>
          <w:szCs w:val="24"/>
        </w:rPr>
      </w:pPr>
      <w:r w:rsidRPr="00281562">
        <w:rPr>
          <w:rFonts w:ascii="Cambria Math" w:hAnsi="Cambria Math" w:cstheme="minorHAnsi"/>
          <w:sz w:val="24"/>
          <w:szCs w:val="24"/>
        </w:rPr>
        <w:t>Prowadzenie akcji informacyjnej nt. korzyści stosowania OZE.</w:t>
      </w:r>
    </w:p>
    <w:p w:rsidR="00281562" w:rsidRPr="00281562" w:rsidRDefault="00281562" w:rsidP="00281562">
      <w:pPr>
        <w:rPr>
          <w:rFonts w:ascii="Cambria Math" w:hAnsi="Cambria Math" w:cstheme="minorHAnsi"/>
          <w:b/>
          <w:sz w:val="24"/>
          <w:szCs w:val="24"/>
        </w:rPr>
      </w:pPr>
      <w:r w:rsidRPr="00281562">
        <w:rPr>
          <w:rFonts w:ascii="Cambria Math" w:hAnsi="Cambria Math" w:cstheme="minorHAnsi"/>
          <w:b/>
          <w:sz w:val="24"/>
          <w:szCs w:val="24"/>
        </w:rPr>
        <w:t>Program ochrony środowiska dla powiatu kieleckiego</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W uchwalonej w październiku 2011 r. aktualizacji na lata 2012-2015 w perspektywie do roku 2019 Programu ochrony środowiska dla powiatu kieleckiego szczególną uwagę poświęcono analizie stanu jakości powietrza oraz użycia odnawialnych źródeł energii na terenie powiatu kieleckiego. </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Ocena jakości powietrza</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Zgodnie z analizowanym dokumentem głównym źródłem zanieczyszczeń do powietrza na terenie powiatu kieleckiego jest emisja obejmująca:</w:t>
      </w:r>
    </w:p>
    <w:p w:rsidR="00281562" w:rsidRPr="00281562" w:rsidRDefault="00281562" w:rsidP="00E32F2F">
      <w:pPr>
        <w:pStyle w:val="Akapitzlist"/>
        <w:numPr>
          <w:ilvl w:val="0"/>
          <w:numId w:val="103"/>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emisję niską (kotłownie, indywidualne paleniska domowe i prywatne zakłady),</w:t>
      </w:r>
    </w:p>
    <w:p w:rsidR="00281562" w:rsidRPr="00281562" w:rsidRDefault="00281562" w:rsidP="00E32F2F">
      <w:pPr>
        <w:pStyle w:val="Akapitzlist"/>
        <w:numPr>
          <w:ilvl w:val="0"/>
          <w:numId w:val="103"/>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emisję z zakładów przemysłowych,</w:t>
      </w:r>
    </w:p>
    <w:p w:rsidR="00281562" w:rsidRPr="00281562" w:rsidRDefault="00281562" w:rsidP="00E32F2F">
      <w:pPr>
        <w:pStyle w:val="Akapitzlist"/>
        <w:numPr>
          <w:ilvl w:val="0"/>
          <w:numId w:val="103"/>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emisję komunikacyjną</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 celu ograniczenia szkodliwego wpływu powyższych emisji, Program zakłada konieczność podjęcia długoterminowych działań naprawczych zmierzających do poprawy jakości powietrza na terenie województwa świętokrzyskiego. Podstawowym celem polityki ekologicznej w zakresie ochrony powietrza w perspektywie średniookresowej do 2019 roku wykazanej w Programie ochrony środowiska dla powiatu kieleckiego jest osiągnięcie takiego jego stanu, który nie będzie zagrażał zdrowiu ludzi i środowisku oraz będzie spełniał wymagania prawne w zakresie jakości powietrza i norm emisyjnych.</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Za kluczowy element poprawy jakości powietrza uznano ograniczanie niskiej emisji i emisji komunikacyjnej, która jest istotnym czynnikiem przyczyniającym się do występowania przekroczeń poziomów dopuszczalnych zanieczyszczeń. Ponadto za przekraczanie dopuszczalnych norm jakości powietrza odpowiedzialne są także zakłady przemysłowe. Zmniejszeniu wielkości emisji służyć będzie także wsparcie dla rozwoju odnawialnych źródeł energii, jak i zwiększanie efektywności jej wykorzystania oraz zmniejszanie materiałochłonności gospodarki. Istotne będzie wprowadzanie środków transportu, które są mniej emisyjne (transport publiczny, kolej), jak i działań edukacyjnych.</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Aby zrealizować postawione cele ustalono następujące kierunki działań na lata 2012-2015:</w:t>
      </w:r>
    </w:p>
    <w:p w:rsidR="00281562" w:rsidRPr="00281562" w:rsidRDefault="00281562" w:rsidP="00E32F2F">
      <w:pPr>
        <w:pStyle w:val="Akapitzlist"/>
        <w:numPr>
          <w:ilvl w:val="0"/>
          <w:numId w:val="104"/>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Wspieranie inwestycji mających na celu instalowanie nowych i modernizację istniejących urządzeń służących redukcji zanieczyszczeń powietrza w budynkach użyteczności publicznej.</w:t>
      </w:r>
    </w:p>
    <w:p w:rsidR="00281562" w:rsidRPr="00281562" w:rsidRDefault="00281562" w:rsidP="00E32F2F">
      <w:pPr>
        <w:pStyle w:val="Akapitzlist"/>
        <w:numPr>
          <w:ilvl w:val="0"/>
          <w:numId w:val="104"/>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Zwiększenie świadomości społeczeństwa w zakresie potrzeb i możliwości ochrony powietrza, w tym oszczędności energii i modernizacji ogrzewania.</w:t>
      </w:r>
    </w:p>
    <w:p w:rsidR="00281562" w:rsidRPr="00281562" w:rsidRDefault="00281562" w:rsidP="00E32F2F">
      <w:pPr>
        <w:pStyle w:val="Akapitzlist"/>
        <w:numPr>
          <w:ilvl w:val="0"/>
          <w:numId w:val="104"/>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Termomodernizacja budynków w obiektach podlegających Starostwu.</w:t>
      </w:r>
    </w:p>
    <w:p w:rsidR="00281562" w:rsidRPr="00281562" w:rsidRDefault="00281562" w:rsidP="00E32F2F">
      <w:pPr>
        <w:pStyle w:val="Akapitzlist"/>
        <w:numPr>
          <w:ilvl w:val="0"/>
          <w:numId w:val="104"/>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Wspomaganie zadań państwowego monitoringu w formie dotacji.</w:t>
      </w:r>
    </w:p>
    <w:p w:rsidR="00281562" w:rsidRPr="00281562" w:rsidRDefault="00281562" w:rsidP="00281562">
      <w:pPr>
        <w:rPr>
          <w:rFonts w:ascii="Cambria Math" w:hAnsi="Cambria Math" w:cstheme="minorHAnsi"/>
          <w:b/>
          <w:i/>
          <w:color w:val="709AD1" w:themeColor="accent1"/>
          <w:sz w:val="24"/>
          <w:szCs w:val="24"/>
        </w:rPr>
      </w:pPr>
      <w:r w:rsidRPr="00281562">
        <w:rPr>
          <w:rFonts w:ascii="Cambria Math" w:hAnsi="Cambria Math" w:cstheme="minorHAnsi"/>
          <w:b/>
          <w:i/>
          <w:color w:val="709AD1" w:themeColor="accent1"/>
          <w:sz w:val="24"/>
          <w:szCs w:val="24"/>
        </w:rPr>
        <w:t>Odnawialne źródła energii</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Zgodnie z Programem ochrony środowiska dla powiatu kieleckiego ważnym elementem polityki ekologicznej państwa jest wspieranie rozwoju odnawialnych źródeł energii oraz uzyskanie (w skali kraju) 10 % w 2014 r., a 15 % w 2020 r. udziału energii, pochodzącej </w:t>
      </w:r>
      <w:r w:rsidR="001C1485">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z tych źródeł, w bilansie energii pierwotnej. Pomimo średnio korzystnych warunków jakie panują w powiecie kieleckim, uznano, że istotne jest podjęcie działań mających na celu dalszy rozwój energetyki odnawialnej. W związku z tym za cel średniookresowy do 2019 roku uznano zwiększenie wykorzystania odnawialnych źródeł energii na terenie powiatu.</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Jako główny kierunek rozwoju odnawialnych źródeł energii wskazano technologie wykorzystujące biomasę, w większości pochodzącej z upraw energetycznych. Uznano również, iż należy zwiększyć ilość pozyskiwanej energii z farm wiatrowych </w:t>
      </w:r>
      <w:proofErr w:type="spellStart"/>
      <w:r w:rsidR="00011746" w:rsidRPr="00011746">
        <w:rPr>
          <w:rFonts w:ascii="Cambria Math" w:hAnsi="Cambria Math" w:cstheme="minorHAnsi"/>
          <w:kern w:val="3"/>
          <w:sz w:val="24"/>
          <w:szCs w:val="24"/>
          <w:lang w:eastAsia="hi-IN" w:bidi="hi-IN"/>
        </w:rPr>
        <w:t>ora</w:t>
      </w:r>
      <w:r w:rsidRPr="00011746">
        <w:rPr>
          <w:rFonts w:ascii="Cambria Math" w:hAnsi="Cambria Math" w:cstheme="minorHAnsi"/>
          <w:kern w:val="3"/>
          <w:sz w:val="24"/>
          <w:szCs w:val="24"/>
          <w:lang w:eastAsia="hi-IN" w:bidi="hi-IN"/>
        </w:rPr>
        <w:t>z</w:t>
      </w:r>
      <w:r w:rsidRPr="00281562">
        <w:rPr>
          <w:rFonts w:ascii="Cambria Math" w:hAnsi="Cambria Math" w:cstheme="minorHAnsi"/>
          <w:color w:val="000000" w:themeColor="text1"/>
          <w:kern w:val="3"/>
          <w:sz w:val="24"/>
          <w:szCs w:val="24"/>
          <w:lang w:eastAsia="hi-IN" w:bidi="hi-IN"/>
        </w:rPr>
        <w:t>biogazowi</w:t>
      </w:r>
      <w:proofErr w:type="spellEnd"/>
      <w:r w:rsidRPr="00281562">
        <w:rPr>
          <w:rFonts w:ascii="Cambria Math" w:hAnsi="Cambria Math" w:cstheme="minorHAnsi"/>
          <w:color w:val="000000" w:themeColor="text1"/>
          <w:kern w:val="3"/>
          <w:sz w:val="24"/>
          <w:szCs w:val="24"/>
          <w:lang w:eastAsia="hi-IN" w:bidi="hi-IN"/>
        </w:rPr>
        <w:t>.</w:t>
      </w:r>
    </w:p>
    <w:p w:rsidR="00281562" w:rsidRPr="00281562" w:rsidRDefault="00281562" w:rsidP="00281562">
      <w:p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Aby zrealizować postawione cele wskazano następujące kierunki działań na lata 2012-2015:</w:t>
      </w:r>
    </w:p>
    <w:p w:rsidR="00281562" w:rsidRPr="00281562" w:rsidRDefault="00281562" w:rsidP="00E32F2F">
      <w:pPr>
        <w:pStyle w:val="Akapitzlist"/>
        <w:numPr>
          <w:ilvl w:val="0"/>
          <w:numId w:val="105"/>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lastRenderedPageBreak/>
        <w:t xml:space="preserve">Wspieranie rozwoju odnawialnych źródeł energii (biomasa, biogaz, energia słoneczna) oraz technologii zwiększających efektywne wykorzystanie energii </w:t>
      </w:r>
      <w:r w:rsidR="007D34B1">
        <w:rPr>
          <w:rFonts w:ascii="Cambria Math" w:hAnsi="Cambria Math" w:cstheme="minorHAnsi"/>
          <w:color w:val="000000" w:themeColor="text1"/>
          <w:kern w:val="3"/>
          <w:sz w:val="24"/>
          <w:szCs w:val="24"/>
          <w:lang w:eastAsia="hi-IN" w:bidi="hi-IN"/>
        </w:rPr>
        <w:br/>
      </w:r>
      <w:r w:rsidRPr="00281562">
        <w:rPr>
          <w:rFonts w:ascii="Cambria Math" w:hAnsi="Cambria Math" w:cstheme="minorHAnsi"/>
          <w:color w:val="000000" w:themeColor="text1"/>
          <w:kern w:val="3"/>
          <w:sz w:val="24"/>
          <w:szCs w:val="24"/>
          <w:lang w:eastAsia="hi-IN" w:bidi="hi-IN"/>
        </w:rPr>
        <w:t>i zmniejszających materiałochłonność gospodarki.</w:t>
      </w:r>
    </w:p>
    <w:p w:rsidR="00281562" w:rsidRPr="00281562" w:rsidRDefault="00281562" w:rsidP="00E32F2F">
      <w:pPr>
        <w:pStyle w:val="Akapitzlist"/>
        <w:numPr>
          <w:ilvl w:val="0"/>
          <w:numId w:val="105"/>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Zwiększanie świadomości społeczeństwa w zakresie stosowania odnawialnych źródeł energii.</w:t>
      </w:r>
    </w:p>
    <w:p w:rsidR="00281562" w:rsidRPr="00281562" w:rsidRDefault="00281562" w:rsidP="00E32F2F">
      <w:pPr>
        <w:pStyle w:val="Akapitzlist"/>
        <w:numPr>
          <w:ilvl w:val="0"/>
          <w:numId w:val="105"/>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Zwiększenie wykorzystywania biomasy pochodzącej z rolniczych źródeł do produkcji energii elektrycznej i ciepła.</w:t>
      </w:r>
    </w:p>
    <w:p w:rsidR="00281562" w:rsidRPr="00281562" w:rsidRDefault="00281562" w:rsidP="00E32F2F">
      <w:pPr>
        <w:pStyle w:val="Akapitzlist"/>
        <w:numPr>
          <w:ilvl w:val="0"/>
          <w:numId w:val="105"/>
        </w:numPr>
        <w:rPr>
          <w:rFonts w:ascii="Cambria Math" w:hAnsi="Cambria Math" w:cstheme="minorHAnsi"/>
          <w:color w:val="000000" w:themeColor="text1"/>
          <w:kern w:val="3"/>
          <w:sz w:val="24"/>
          <w:szCs w:val="24"/>
          <w:lang w:eastAsia="hi-IN" w:bidi="hi-IN"/>
        </w:rPr>
      </w:pPr>
      <w:r w:rsidRPr="00281562">
        <w:rPr>
          <w:rFonts w:ascii="Cambria Math" w:hAnsi="Cambria Math" w:cstheme="minorHAnsi"/>
          <w:color w:val="000000" w:themeColor="text1"/>
          <w:kern w:val="3"/>
          <w:sz w:val="24"/>
          <w:szCs w:val="24"/>
          <w:lang w:eastAsia="hi-IN" w:bidi="hi-IN"/>
        </w:rPr>
        <w:t xml:space="preserve">Wykorzystanie działalności lokalnych organizacji wspierających rozwój OZE takich jak: Świętokrzyskie Centrum Innowacji i Transferu Technologii Sp. z o. o. oraz Świętokrzysko-Podkarpackiego </w:t>
      </w:r>
      <w:proofErr w:type="spellStart"/>
      <w:r w:rsidRPr="00281562">
        <w:rPr>
          <w:rFonts w:ascii="Cambria Math" w:hAnsi="Cambria Math" w:cstheme="minorHAnsi"/>
          <w:color w:val="000000" w:themeColor="text1"/>
          <w:kern w:val="3"/>
          <w:sz w:val="24"/>
          <w:szCs w:val="24"/>
          <w:lang w:eastAsia="hi-IN" w:bidi="hi-IN"/>
        </w:rPr>
        <w:t>Klastra</w:t>
      </w:r>
      <w:proofErr w:type="spellEnd"/>
      <w:r w:rsidRPr="00281562">
        <w:rPr>
          <w:rFonts w:ascii="Cambria Math" w:hAnsi="Cambria Math" w:cstheme="minorHAnsi"/>
          <w:color w:val="000000" w:themeColor="text1"/>
          <w:kern w:val="3"/>
          <w:sz w:val="24"/>
          <w:szCs w:val="24"/>
          <w:lang w:eastAsia="hi-IN" w:bidi="hi-IN"/>
        </w:rPr>
        <w:t xml:space="preserve"> Energetycznego.</w:t>
      </w:r>
    </w:p>
    <w:p w:rsidR="009C75B9" w:rsidRDefault="009C75B9" w:rsidP="0029023F">
      <w:pPr>
        <w:jc w:val="left"/>
        <w:rPr>
          <w:color w:val="000000" w:themeColor="text1"/>
          <w:kern w:val="3"/>
          <w:lang w:eastAsia="hi-IN" w:bidi="hi-IN"/>
        </w:rPr>
      </w:pPr>
    </w:p>
    <w:p w:rsidR="00134844" w:rsidRDefault="004F6A23" w:rsidP="00E32F2F">
      <w:pPr>
        <w:pStyle w:val="Nagwek3"/>
        <w:numPr>
          <w:ilvl w:val="1"/>
          <w:numId w:val="81"/>
        </w:numPr>
      </w:pPr>
      <w:bookmarkStart w:id="24" w:name="_Toc427835289"/>
      <w:r w:rsidRPr="00921340">
        <w:t>Wymiar lokalny</w:t>
      </w:r>
      <w:bookmarkStart w:id="25" w:name="_Toc407553909"/>
      <w:bookmarkEnd w:id="24"/>
    </w:p>
    <w:p w:rsidR="00636D6F" w:rsidRDefault="00636D6F" w:rsidP="00636D6F">
      <w:pPr>
        <w:rPr>
          <w:lang w:eastAsia="hi-IN" w:bidi="hi-IN"/>
        </w:rPr>
      </w:pPr>
    </w:p>
    <w:p w:rsidR="00636D6F" w:rsidRPr="009826B7" w:rsidRDefault="00636D6F" w:rsidP="00636D6F">
      <w:pPr>
        <w:rPr>
          <w:rFonts w:ascii="Cambria Math" w:hAnsi="Cambria Math" w:cstheme="minorHAnsi"/>
          <w:sz w:val="24"/>
        </w:rPr>
      </w:pPr>
      <w:r w:rsidRPr="009826B7">
        <w:rPr>
          <w:rFonts w:ascii="Cambria Math" w:hAnsi="Cambria Math" w:cstheme="minorHAnsi"/>
          <w:sz w:val="24"/>
        </w:rPr>
        <w:t>Niniejszy dokument jest spójny z dokumentami strategicznymi obowiązującymi na terenie gminy Strawczyn:</w:t>
      </w:r>
    </w:p>
    <w:p w:rsidR="00636D6F" w:rsidRPr="009826B7" w:rsidRDefault="00636D6F" w:rsidP="00E32F2F">
      <w:pPr>
        <w:pStyle w:val="Akapitzlist"/>
        <w:numPr>
          <w:ilvl w:val="0"/>
          <w:numId w:val="77"/>
        </w:numPr>
        <w:rPr>
          <w:rFonts w:ascii="Cambria Math" w:hAnsi="Cambria Math" w:cstheme="minorHAnsi"/>
          <w:sz w:val="24"/>
        </w:rPr>
      </w:pPr>
      <w:r w:rsidRPr="009826B7">
        <w:rPr>
          <w:rFonts w:ascii="Cambria Math" w:hAnsi="Cambria Math" w:cstheme="minorHAnsi"/>
          <w:sz w:val="24"/>
        </w:rPr>
        <w:t>Strategia Rozwoju Gminy Strawczyn.</w:t>
      </w:r>
    </w:p>
    <w:p w:rsidR="00636D6F" w:rsidRPr="009826B7" w:rsidRDefault="00636D6F" w:rsidP="00E32F2F">
      <w:pPr>
        <w:pStyle w:val="Akapitzlist"/>
        <w:numPr>
          <w:ilvl w:val="0"/>
          <w:numId w:val="77"/>
        </w:numPr>
        <w:rPr>
          <w:rFonts w:ascii="Cambria Math" w:hAnsi="Cambria Math" w:cstheme="minorHAnsi"/>
          <w:sz w:val="24"/>
        </w:rPr>
      </w:pPr>
      <w:r w:rsidRPr="009826B7">
        <w:rPr>
          <w:rFonts w:ascii="Cambria Math" w:hAnsi="Cambria Math" w:cstheme="minorHAnsi"/>
          <w:sz w:val="24"/>
        </w:rPr>
        <w:t>Projekt założeń do planu zaopatrzenia w ciepło, energię elektryczną i paliwa gazowe Gminy Strawczyn.</w:t>
      </w:r>
    </w:p>
    <w:p w:rsidR="00636D6F" w:rsidRDefault="00636D6F" w:rsidP="00E32F2F">
      <w:pPr>
        <w:pStyle w:val="Akapitzlist"/>
        <w:numPr>
          <w:ilvl w:val="0"/>
          <w:numId w:val="77"/>
        </w:numPr>
        <w:rPr>
          <w:rFonts w:ascii="Cambria Math" w:hAnsi="Cambria Math" w:cstheme="minorHAnsi"/>
          <w:sz w:val="24"/>
        </w:rPr>
      </w:pPr>
      <w:r w:rsidRPr="009826B7">
        <w:rPr>
          <w:rFonts w:ascii="Cambria Math" w:hAnsi="Cambria Math" w:cstheme="minorHAnsi"/>
          <w:sz w:val="24"/>
        </w:rPr>
        <w:t xml:space="preserve">Program Ochrony Środowiska dla Gminy Strawczyn na lata 2009 </w:t>
      </w:r>
      <w:r w:rsidR="009826B7">
        <w:rPr>
          <w:rFonts w:ascii="Cambria Math" w:hAnsi="Cambria Math" w:cstheme="minorHAnsi"/>
          <w:sz w:val="24"/>
        </w:rPr>
        <w:t>–</w:t>
      </w:r>
      <w:r w:rsidRPr="009826B7">
        <w:rPr>
          <w:rFonts w:ascii="Cambria Math" w:hAnsi="Cambria Math" w:cstheme="minorHAnsi"/>
          <w:sz w:val="24"/>
        </w:rPr>
        <w:t xml:space="preserve"> 2016</w:t>
      </w:r>
      <w:r w:rsidR="009826B7">
        <w:rPr>
          <w:rFonts w:ascii="Cambria Math" w:hAnsi="Cambria Math" w:cstheme="minorHAnsi"/>
          <w:sz w:val="24"/>
        </w:rPr>
        <w:t>.</w:t>
      </w:r>
    </w:p>
    <w:p w:rsidR="009826B7" w:rsidRPr="009826B7" w:rsidRDefault="009826B7" w:rsidP="009826B7">
      <w:pPr>
        <w:pStyle w:val="Akapitzlist"/>
        <w:rPr>
          <w:rFonts w:ascii="Cambria Math" w:hAnsi="Cambria Math" w:cstheme="minorHAnsi"/>
          <w:sz w:val="24"/>
        </w:rPr>
      </w:pPr>
    </w:p>
    <w:p w:rsidR="00636D6F" w:rsidRPr="009826B7" w:rsidRDefault="00636D6F" w:rsidP="00636D6F">
      <w:pPr>
        <w:rPr>
          <w:rFonts w:ascii="Cambria Math" w:hAnsi="Cambria Math" w:cstheme="minorHAnsi"/>
          <w:b/>
          <w:sz w:val="24"/>
        </w:rPr>
      </w:pPr>
      <w:r w:rsidRPr="009826B7">
        <w:rPr>
          <w:rFonts w:ascii="Cambria Math" w:hAnsi="Cambria Math" w:cstheme="minorHAnsi"/>
          <w:b/>
          <w:sz w:val="24"/>
        </w:rPr>
        <w:t>Strategia rozwoju Gminy Strawczyn</w:t>
      </w:r>
    </w:p>
    <w:p w:rsidR="00636D6F" w:rsidRPr="009826B7" w:rsidRDefault="00636D6F" w:rsidP="00636D6F">
      <w:pPr>
        <w:rPr>
          <w:rFonts w:ascii="Cambria Math" w:hAnsi="Cambria Math" w:cstheme="minorHAnsi"/>
          <w:sz w:val="24"/>
        </w:rPr>
      </w:pPr>
      <w:r w:rsidRPr="009826B7">
        <w:rPr>
          <w:rFonts w:ascii="Cambria Math" w:hAnsi="Cambria Math" w:cstheme="minorHAnsi"/>
          <w:sz w:val="24"/>
        </w:rPr>
        <w:t xml:space="preserve">W kluczowym dokumencie opracowanym przez Gminę Strawczyn, jakim jest "Strategia rozwoju Gminy Strawczyn" poddano głębokiej analizie charakterystykę gminy oraz uwarunkowania jej rozwoju tworząc w konsekwencji cele dla wieloletniej strategii rozwoju. Jako jeden ze strategicznych celów jaki gmina przed sobą postawiła jest dbałość </w:t>
      </w:r>
      <w:r w:rsidR="009826B7">
        <w:rPr>
          <w:rFonts w:ascii="Cambria Math" w:hAnsi="Cambria Math" w:cstheme="minorHAnsi"/>
          <w:sz w:val="24"/>
        </w:rPr>
        <w:br/>
      </w:r>
      <w:r w:rsidRPr="009826B7">
        <w:rPr>
          <w:rFonts w:ascii="Cambria Math" w:hAnsi="Cambria Math" w:cstheme="minorHAnsi"/>
          <w:sz w:val="24"/>
        </w:rPr>
        <w:t>o stan środowiska naturalnego. Dla jego realizacji wyznaczono następujące cele operacyjne:</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Działania na rzecz ochrony wód powierzchniowych poprzez prowadzenie bieżącego monitoringu w zakresie czystości. Realizacja własnych zadań inwestycyjnych </w:t>
      </w:r>
      <w:r w:rsidR="009826B7">
        <w:rPr>
          <w:rFonts w:ascii="Cambria Math" w:hAnsi="Cambria Math" w:cstheme="minorHAnsi"/>
          <w:sz w:val="24"/>
        </w:rPr>
        <w:br/>
      </w:r>
      <w:r w:rsidRPr="009826B7">
        <w:rPr>
          <w:rFonts w:ascii="Cambria Math" w:hAnsi="Cambria Math" w:cstheme="minorHAnsi"/>
          <w:sz w:val="24"/>
        </w:rPr>
        <w:t xml:space="preserve">w zakresie ochrony wód rzek Bobrzy, Olszówki i Łososiny, a także monitorowanie </w:t>
      </w:r>
      <w:r w:rsidRPr="009826B7">
        <w:rPr>
          <w:rFonts w:ascii="Cambria Math" w:hAnsi="Cambria Math" w:cstheme="minorHAnsi"/>
          <w:sz w:val="24"/>
        </w:rPr>
        <w:lastRenderedPageBreak/>
        <w:t>innych cieków wodnych. Prowadzenie działań mających na celu zmniejszenie zanieczyszczania rzek poprzez</w:t>
      </w:r>
      <w:r w:rsidR="009826B7">
        <w:rPr>
          <w:rFonts w:ascii="Cambria Math" w:hAnsi="Cambria Math" w:cstheme="minorHAnsi"/>
          <w:sz w:val="24"/>
        </w:rPr>
        <w:t xml:space="preserve"> inwestycje wodno-kanalizacyjne.</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Zahamowanie degradacji gleb poprzez wdrażanie integrowanej, a nawet ekologicznej uprawy roślin, </w:t>
      </w:r>
      <w:r w:rsidR="00715FBC">
        <w:rPr>
          <w:rFonts w:ascii="Cambria Math" w:hAnsi="Cambria Math" w:cstheme="minorHAnsi"/>
          <w:sz w:val="24"/>
        </w:rPr>
        <w:t>prowadzenie prawidłowej gospodarki odpadami, p</w:t>
      </w:r>
      <w:r w:rsidRPr="009826B7">
        <w:rPr>
          <w:rFonts w:ascii="Cambria Math" w:hAnsi="Cambria Math" w:cstheme="minorHAnsi"/>
          <w:sz w:val="24"/>
        </w:rPr>
        <w:t>ełne egzekwowanie przepisów prawa w zakresie e</w:t>
      </w:r>
      <w:r w:rsidR="009826B7">
        <w:rPr>
          <w:rFonts w:ascii="Cambria Math" w:hAnsi="Cambria Math" w:cstheme="minorHAnsi"/>
          <w:sz w:val="24"/>
        </w:rPr>
        <w:t>ksploatacji zasobów naturalnych.</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Ochrona zasobów leśnych w drodze zmniejszenia powierzchni zrębów dewastacyjnych, zalesienie najsłabszych użytków rolnych zgodnie z planem urządzenia lasów nie stanowiących własności Skarbu Państwa. Ochrona rezerwatów przyrodniczych </w:t>
      </w:r>
      <w:r w:rsidR="009826B7">
        <w:rPr>
          <w:rFonts w:ascii="Cambria Math" w:hAnsi="Cambria Math" w:cstheme="minorHAnsi"/>
          <w:sz w:val="24"/>
        </w:rPr>
        <w:t>„Barania Góra” i „Perzowa Góra”.</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Budowanie świadomości ekologicznej społeczeństwa poprzez pomoc we wprowadzaniu szerokiej edukacji we wszystkich formach nauczania, promocja walorów środowiska naturalnego w </w:t>
      </w:r>
      <w:r w:rsidR="009826B7">
        <w:rPr>
          <w:rFonts w:ascii="Cambria Math" w:hAnsi="Cambria Math" w:cstheme="minorHAnsi"/>
          <w:sz w:val="24"/>
        </w:rPr>
        <w:t>aspekcie kreowania obrazu gminy.</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Zagospodarowanie infrastrukturalne obszarów rekreacyjnych i wypoczynkowych </w:t>
      </w:r>
      <w:r w:rsidR="009826B7">
        <w:rPr>
          <w:rFonts w:ascii="Cambria Math" w:hAnsi="Cambria Math" w:cstheme="minorHAnsi"/>
          <w:sz w:val="24"/>
        </w:rPr>
        <w:br/>
      </w:r>
      <w:r w:rsidRPr="009826B7">
        <w:rPr>
          <w:rFonts w:ascii="Cambria Math" w:hAnsi="Cambria Math" w:cstheme="minorHAnsi"/>
          <w:sz w:val="24"/>
        </w:rPr>
        <w:t>w drodze opracowania planów zagospodarowania przestrzennego gmin w aspekcie rozwoju funkcji turystycznych w tym wydzielenie działek rekreacyjnych, opracowanie strategii rozwoju turystyki tego regionu, wyznaczenie nowych szlaków turystycznych tras rowerowych itp.</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Poprawa czystości w gminie poprzez opracowanie programów estetyzacji miejsc </w:t>
      </w:r>
      <w:r w:rsidR="009826B7">
        <w:rPr>
          <w:rFonts w:ascii="Cambria Math" w:hAnsi="Cambria Math" w:cstheme="minorHAnsi"/>
          <w:sz w:val="24"/>
        </w:rPr>
        <w:br/>
      </w:r>
      <w:r w:rsidRPr="009826B7">
        <w:rPr>
          <w:rFonts w:ascii="Cambria Math" w:hAnsi="Cambria Math" w:cstheme="minorHAnsi"/>
          <w:sz w:val="24"/>
        </w:rPr>
        <w:t>o wysokiej atrakcyjności turystycznej, poprawa estetyki terenów zielonych, tworzenie tzw. „małej architektury”</w:t>
      </w:r>
      <w:r w:rsidR="00AC06BA">
        <w:rPr>
          <w:rFonts w:ascii="Cambria Math" w:hAnsi="Cambria Math" w:cstheme="minorHAnsi"/>
          <w:sz w:val="24"/>
        </w:rPr>
        <w:t xml:space="preserve"> na terenie całej gminy.</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 xml:space="preserve">Promocja walorów turystycznych regionu w drodze zwiększenia opracowań turystycznych promujących gminę Strawczyn, udział w targach i wystawach krajowych i zagranicznych, organizowanie regionalnych imprez krajoznawczych </w:t>
      </w:r>
      <w:r w:rsidR="009826B7">
        <w:rPr>
          <w:rFonts w:ascii="Cambria Math" w:hAnsi="Cambria Math" w:cstheme="minorHAnsi"/>
          <w:sz w:val="24"/>
        </w:rPr>
        <w:br/>
      </w:r>
      <w:r w:rsidRPr="009826B7">
        <w:rPr>
          <w:rFonts w:ascii="Cambria Math" w:hAnsi="Cambria Math" w:cstheme="minorHAnsi"/>
          <w:sz w:val="24"/>
        </w:rPr>
        <w:t>a także sportowych</w:t>
      </w:r>
      <w:r w:rsidR="009826B7">
        <w:rPr>
          <w:rFonts w:ascii="Cambria Math" w:hAnsi="Cambria Math" w:cstheme="minorHAnsi"/>
          <w:sz w:val="24"/>
        </w:rPr>
        <w:t>.</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Kształcenie kadr dla potrzeb turystyki i agroturystyki w drodze organizacji kursów;</w:t>
      </w:r>
    </w:p>
    <w:p w:rsidR="00636D6F" w:rsidRPr="009826B7"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Opracowanie i wydanie aktualnego informatora o gospodarstwach agroturystycznych, promowanie tych gospodarstw, zainicjowanie powstania stowarzyszeni</w:t>
      </w:r>
      <w:r w:rsidR="009826B7">
        <w:rPr>
          <w:rFonts w:ascii="Cambria Math" w:hAnsi="Cambria Math" w:cstheme="minorHAnsi"/>
          <w:sz w:val="24"/>
        </w:rPr>
        <w:t>a gospodarstw agroturystycznych.</w:t>
      </w:r>
    </w:p>
    <w:p w:rsidR="00636D6F" w:rsidRDefault="00636D6F" w:rsidP="00E32F2F">
      <w:pPr>
        <w:pStyle w:val="Akapitzlist"/>
        <w:numPr>
          <w:ilvl w:val="0"/>
          <w:numId w:val="92"/>
        </w:numPr>
        <w:rPr>
          <w:rFonts w:ascii="Cambria Math" w:hAnsi="Cambria Math" w:cstheme="minorHAnsi"/>
          <w:sz w:val="24"/>
        </w:rPr>
      </w:pPr>
      <w:r w:rsidRPr="009826B7">
        <w:rPr>
          <w:rFonts w:ascii="Cambria Math" w:hAnsi="Cambria Math" w:cstheme="minorHAnsi"/>
          <w:sz w:val="24"/>
        </w:rPr>
        <w:t>Ograniczenie emisji szkodliwych gazów do atmosfery poprzez modernizację kotłowni węglowych w szkołach, ośrodkach zdrowia i innych budy</w:t>
      </w:r>
      <w:r w:rsidR="009826B7">
        <w:rPr>
          <w:rFonts w:ascii="Cambria Math" w:hAnsi="Cambria Math" w:cstheme="minorHAnsi"/>
          <w:sz w:val="24"/>
        </w:rPr>
        <w:t>nkach użyteczności publicznej.</w:t>
      </w:r>
      <w:r w:rsidR="00D66BFB">
        <w:rPr>
          <w:rFonts w:ascii="Cambria Math" w:hAnsi="Cambria Math" w:cstheme="minorHAnsi"/>
          <w:sz w:val="24"/>
        </w:rPr>
        <w:t xml:space="preserve"> (Obecnie zmodernizowano już kotłownie węglowe </w:t>
      </w:r>
      <w:r w:rsidR="001C1485">
        <w:rPr>
          <w:rFonts w:ascii="Cambria Math" w:hAnsi="Cambria Math" w:cstheme="minorHAnsi"/>
          <w:sz w:val="24"/>
        </w:rPr>
        <w:br/>
      </w:r>
      <w:r w:rsidR="00D66BFB">
        <w:rPr>
          <w:rFonts w:ascii="Cambria Math" w:hAnsi="Cambria Math" w:cstheme="minorHAnsi"/>
          <w:sz w:val="24"/>
        </w:rPr>
        <w:t>w szkołach, ośrodku zdrowia i innych budynkach użyteczności publicznej).</w:t>
      </w:r>
    </w:p>
    <w:p w:rsidR="009826B7" w:rsidRPr="009826B7" w:rsidRDefault="009826B7" w:rsidP="009826B7">
      <w:pPr>
        <w:pStyle w:val="Akapitzlist"/>
        <w:rPr>
          <w:rFonts w:ascii="Cambria Math" w:hAnsi="Cambria Math" w:cstheme="minorHAnsi"/>
          <w:sz w:val="24"/>
        </w:rPr>
      </w:pPr>
    </w:p>
    <w:p w:rsidR="00636D6F" w:rsidRPr="009826B7" w:rsidRDefault="00636D6F" w:rsidP="00636D6F">
      <w:pPr>
        <w:rPr>
          <w:rFonts w:ascii="Cambria Math" w:hAnsi="Cambria Math" w:cstheme="minorHAnsi"/>
          <w:b/>
          <w:sz w:val="24"/>
        </w:rPr>
      </w:pPr>
      <w:r w:rsidRPr="009826B7">
        <w:rPr>
          <w:rFonts w:ascii="Cambria Math" w:hAnsi="Cambria Math" w:cstheme="minorHAnsi"/>
          <w:b/>
          <w:sz w:val="24"/>
        </w:rPr>
        <w:lastRenderedPageBreak/>
        <w:t>Projekt założeń do planu zaopatrzenia w ciepło, energię elektryczną i paliwa gazowe Gminy Strawczyn</w:t>
      </w:r>
    </w:p>
    <w:p w:rsidR="00636D6F" w:rsidRPr="009826B7" w:rsidRDefault="00636D6F" w:rsidP="00636D6F">
      <w:pPr>
        <w:rPr>
          <w:rFonts w:ascii="Cambria Math" w:hAnsi="Cambria Math" w:cstheme="minorHAnsi"/>
          <w:sz w:val="24"/>
        </w:rPr>
      </w:pPr>
      <w:r w:rsidRPr="009826B7">
        <w:rPr>
          <w:rFonts w:ascii="Cambria Math" w:hAnsi="Cambria Math" w:cstheme="minorHAnsi"/>
          <w:b/>
          <w:i/>
          <w:color w:val="3A6FB5" w:themeColor="accent1" w:themeShade="BF"/>
          <w:sz w:val="24"/>
        </w:rPr>
        <w:t>Termomodernizacja</w:t>
      </w:r>
    </w:p>
    <w:p w:rsidR="00636D6F" w:rsidRPr="009826B7" w:rsidRDefault="00636D6F" w:rsidP="00636D6F">
      <w:pPr>
        <w:rPr>
          <w:rFonts w:ascii="Cambria Math" w:hAnsi="Cambria Math" w:cstheme="minorHAnsi"/>
          <w:sz w:val="24"/>
        </w:rPr>
      </w:pPr>
      <w:r w:rsidRPr="009826B7">
        <w:rPr>
          <w:rFonts w:ascii="Cambria Math" w:hAnsi="Cambria Math" w:cstheme="minorHAnsi"/>
          <w:sz w:val="24"/>
        </w:rPr>
        <w:t>Zgodnie z założeniami zawartymi w "Projekcie założeń do planu zaopatrzenia w ciepło, energię elektryczną i paliwa gazowe Gminy Strawczyn" sformułowano przedsięwzięcia racjonalizujące użytkowanie ciepła, energii elektrycznej i paliw gazowych w ramach, których założono wprowadzenie programu termomodernizacji na terenie gminy. Program powinien opierać się na następujących działaniach:</w:t>
      </w:r>
    </w:p>
    <w:p w:rsidR="00636D6F" w:rsidRPr="009826B7" w:rsidRDefault="00636D6F" w:rsidP="00E32F2F">
      <w:pPr>
        <w:pStyle w:val="Akapitzlist"/>
        <w:numPr>
          <w:ilvl w:val="0"/>
          <w:numId w:val="93"/>
        </w:numPr>
        <w:rPr>
          <w:rFonts w:ascii="Cambria Math" w:hAnsi="Cambria Math" w:cstheme="minorHAnsi"/>
          <w:sz w:val="24"/>
        </w:rPr>
      </w:pPr>
      <w:r w:rsidRPr="009826B7">
        <w:rPr>
          <w:rFonts w:ascii="Cambria Math" w:hAnsi="Cambria Math" w:cstheme="minorHAnsi"/>
          <w:sz w:val="24"/>
        </w:rPr>
        <w:t>modernizacja istniejących kotłów opalanych węglem i miałem węglowym na kotły opalane węglem i miałem węglowym o wyższej niż dotychczas sprawności,</w:t>
      </w:r>
    </w:p>
    <w:p w:rsidR="00636D6F" w:rsidRPr="009826B7" w:rsidRDefault="00636D6F" w:rsidP="00E32F2F">
      <w:pPr>
        <w:pStyle w:val="Akapitzlist"/>
        <w:numPr>
          <w:ilvl w:val="0"/>
          <w:numId w:val="93"/>
        </w:numPr>
        <w:rPr>
          <w:rFonts w:ascii="Cambria Math" w:hAnsi="Cambria Math" w:cstheme="minorHAnsi"/>
          <w:sz w:val="24"/>
        </w:rPr>
      </w:pPr>
      <w:r w:rsidRPr="009826B7">
        <w:rPr>
          <w:rFonts w:ascii="Cambria Math" w:hAnsi="Cambria Math" w:cstheme="minorHAnsi"/>
          <w:sz w:val="24"/>
        </w:rPr>
        <w:t>wymiana istniejących kotłów opalanych gazem lub miałem węglowym na kotły opalane biomasą, gazem lub olejem opałowym,</w:t>
      </w:r>
    </w:p>
    <w:p w:rsidR="00636D6F" w:rsidRPr="009826B7" w:rsidRDefault="00636D6F" w:rsidP="00E32F2F">
      <w:pPr>
        <w:pStyle w:val="Akapitzlist"/>
        <w:numPr>
          <w:ilvl w:val="0"/>
          <w:numId w:val="93"/>
        </w:numPr>
        <w:rPr>
          <w:rFonts w:ascii="Cambria Math" w:hAnsi="Cambria Math" w:cstheme="minorHAnsi"/>
          <w:sz w:val="24"/>
        </w:rPr>
      </w:pPr>
      <w:r w:rsidRPr="009826B7">
        <w:rPr>
          <w:rFonts w:ascii="Cambria Math" w:hAnsi="Cambria Math" w:cstheme="minorHAnsi"/>
          <w:sz w:val="24"/>
        </w:rPr>
        <w:t>zastosowanie zautomatyzowanych systemów grzewczych, w tym automatyki pogodowej,</w:t>
      </w:r>
    </w:p>
    <w:p w:rsidR="00636D6F" w:rsidRPr="009826B7" w:rsidRDefault="00636D6F" w:rsidP="00E32F2F">
      <w:pPr>
        <w:pStyle w:val="Akapitzlist"/>
        <w:numPr>
          <w:ilvl w:val="0"/>
          <w:numId w:val="93"/>
        </w:numPr>
        <w:rPr>
          <w:rFonts w:ascii="Cambria Math" w:hAnsi="Cambria Math" w:cstheme="minorHAnsi"/>
          <w:sz w:val="24"/>
        </w:rPr>
      </w:pPr>
      <w:r w:rsidRPr="009826B7">
        <w:rPr>
          <w:rFonts w:ascii="Cambria Math" w:hAnsi="Cambria Math" w:cstheme="minorHAnsi"/>
          <w:sz w:val="24"/>
        </w:rPr>
        <w:t>racjonalne użytkowaniem ciepłej wody użytecznej,</w:t>
      </w:r>
    </w:p>
    <w:p w:rsidR="00636D6F" w:rsidRPr="009826B7" w:rsidRDefault="00636D6F" w:rsidP="00E32F2F">
      <w:pPr>
        <w:pStyle w:val="Akapitzlist"/>
        <w:numPr>
          <w:ilvl w:val="0"/>
          <w:numId w:val="93"/>
        </w:numPr>
        <w:rPr>
          <w:rFonts w:ascii="Cambria Math" w:hAnsi="Cambria Math" w:cstheme="minorHAnsi"/>
          <w:sz w:val="24"/>
        </w:rPr>
      </w:pPr>
      <w:r w:rsidRPr="009826B7">
        <w:rPr>
          <w:rFonts w:ascii="Cambria Math" w:hAnsi="Cambria Math" w:cstheme="minorHAnsi"/>
          <w:sz w:val="24"/>
        </w:rPr>
        <w:t>montaż ekranów za grzejnikowych.</w:t>
      </w:r>
    </w:p>
    <w:p w:rsidR="00636D6F" w:rsidRPr="009826B7" w:rsidRDefault="00636D6F" w:rsidP="00636D6F">
      <w:pPr>
        <w:rPr>
          <w:rFonts w:ascii="Cambria Math" w:hAnsi="Cambria Math" w:cstheme="minorHAnsi"/>
          <w:sz w:val="24"/>
        </w:rPr>
      </w:pPr>
      <w:r w:rsidRPr="009826B7">
        <w:rPr>
          <w:rFonts w:ascii="Cambria Math" w:hAnsi="Cambria Math" w:cstheme="minorHAnsi"/>
          <w:b/>
          <w:i/>
          <w:color w:val="3A6FB5" w:themeColor="accent1" w:themeShade="BF"/>
          <w:sz w:val="24"/>
        </w:rPr>
        <w:t>Zalecenia dla przedsiębiorstw energetycznych</w:t>
      </w:r>
    </w:p>
    <w:p w:rsidR="00636D6F" w:rsidRPr="009826B7" w:rsidRDefault="00636D6F" w:rsidP="00636D6F">
      <w:pPr>
        <w:rPr>
          <w:rFonts w:ascii="Cambria Math" w:hAnsi="Cambria Math" w:cstheme="minorHAnsi"/>
          <w:sz w:val="24"/>
        </w:rPr>
      </w:pPr>
      <w:r w:rsidRPr="009826B7">
        <w:rPr>
          <w:rFonts w:ascii="Cambria Math" w:hAnsi="Cambria Math" w:cstheme="minorHAnsi"/>
          <w:sz w:val="24"/>
        </w:rPr>
        <w:t xml:space="preserve">W celu optymalizacji zaopatrzenia gminy w ciepło, energię elektryczną i paliwa gazowe </w:t>
      </w:r>
      <w:r w:rsidR="00F46F93">
        <w:rPr>
          <w:rFonts w:ascii="Cambria Math" w:hAnsi="Cambria Math" w:cstheme="minorHAnsi"/>
          <w:sz w:val="24"/>
        </w:rPr>
        <w:br/>
      </w:r>
      <w:r w:rsidRPr="009826B7">
        <w:rPr>
          <w:rFonts w:ascii="Cambria Math" w:hAnsi="Cambria Math" w:cstheme="minorHAnsi"/>
          <w:sz w:val="24"/>
        </w:rPr>
        <w:t>w dokumencie zawarto następujące zalecenia dla wybranych przedsiębiorstw energetycznych działających na terenie gminy:</w:t>
      </w:r>
    </w:p>
    <w:p w:rsidR="00636D6F" w:rsidRPr="009826B7" w:rsidRDefault="00636D6F" w:rsidP="00636D6F">
      <w:pPr>
        <w:rPr>
          <w:rFonts w:ascii="Cambria Math" w:hAnsi="Cambria Math" w:cstheme="minorHAnsi"/>
          <w:i/>
          <w:sz w:val="24"/>
        </w:rPr>
      </w:pPr>
      <w:r w:rsidRPr="009826B7">
        <w:rPr>
          <w:rFonts w:ascii="Cambria Math" w:hAnsi="Cambria Math" w:cstheme="minorHAnsi"/>
          <w:i/>
          <w:sz w:val="24"/>
        </w:rPr>
        <w:t>Zalecenia dla Zakładów Elektroenergetycznych:</w:t>
      </w:r>
    </w:p>
    <w:p w:rsidR="00636D6F" w:rsidRPr="009826B7" w:rsidRDefault="00636D6F" w:rsidP="00E32F2F">
      <w:pPr>
        <w:pStyle w:val="Akapitzlist"/>
        <w:numPr>
          <w:ilvl w:val="0"/>
          <w:numId w:val="94"/>
        </w:numPr>
        <w:rPr>
          <w:rFonts w:ascii="Cambria Math" w:hAnsi="Cambria Math" w:cstheme="minorHAnsi"/>
          <w:sz w:val="24"/>
        </w:rPr>
      </w:pPr>
      <w:r w:rsidRPr="009826B7">
        <w:rPr>
          <w:rFonts w:ascii="Cambria Math" w:hAnsi="Cambria Math" w:cstheme="minorHAnsi"/>
          <w:sz w:val="24"/>
        </w:rPr>
        <w:t xml:space="preserve">możliwości przestawienia pieców i palenisk opalanych do tej pory węglem na ogrzewanie elektryczne, </w:t>
      </w:r>
    </w:p>
    <w:p w:rsidR="00636D6F" w:rsidRPr="009826B7" w:rsidRDefault="00636D6F" w:rsidP="00E32F2F">
      <w:pPr>
        <w:pStyle w:val="Akapitzlist"/>
        <w:numPr>
          <w:ilvl w:val="0"/>
          <w:numId w:val="94"/>
        </w:numPr>
        <w:rPr>
          <w:rFonts w:ascii="Cambria Math" w:hAnsi="Cambria Math" w:cstheme="minorHAnsi"/>
          <w:sz w:val="24"/>
        </w:rPr>
      </w:pPr>
      <w:r w:rsidRPr="009826B7">
        <w:rPr>
          <w:rFonts w:ascii="Cambria Math" w:hAnsi="Cambria Math" w:cstheme="minorHAnsi"/>
          <w:sz w:val="24"/>
        </w:rPr>
        <w:t xml:space="preserve">możliwości przebudowy istniejących napowietrznych linii SN </w:t>
      </w:r>
      <w:proofErr w:type="spellStart"/>
      <w:r w:rsidRPr="009826B7">
        <w:rPr>
          <w:rFonts w:ascii="Cambria Math" w:hAnsi="Cambria Math" w:cstheme="minorHAnsi"/>
          <w:sz w:val="24"/>
        </w:rPr>
        <w:t>i</w:t>
      </w:r>
      <w:r w:rsidR="00011746" w:rsidRPr="00011746">
        <w:rPr>
          <w:rFonts w:ascii="Cambria Math" w:hAnsi="Cambria Math" w:cstheme="minorHAnsi"/>
          <w:sz w:val="24"/>
        </w:rPr>
        <w:t>NN</w:t>
      </w:r>
      <w:r w:rsidRPr="009826B7">
        <w:rPr>
          <w:rFonts w:ascii="Cambria Math" w:hAnsi="Cambria Math" w:cstheme="minorHAnsi"/>
          <w:sz w:val="24"/>
        </w:rPr>
        <w:t>napięcia</w:t>
      </w:r>
      <w:proofErr w:type="spellEnd"/>
      <w:r w:rsidRPr="009826B7">
        <w:rPr>
          <w:rFonts w:ascii="Cambria Math" w:hAnsi="Cambria Math" w:cstheme="minorHAnsi"/>
          <w:sz w:val="24"/>
        </w:rPr>
        <w:t xml:space="preserve"> </w:t>
      </w:r>
    </w:p>
    <w:p w:rsidR="00636D6F" w:rsidRPr="009826B7" w:rsidRDefault="00636D6F" w:rsidP="00E32F2F">
      <w:pPr>
        <w:pStyle w:val="Akapitzlist"/>
        <w:numPr>
          <w:ilvl w:val="0"/>
          <w:numId w:val="94"/>
        </w:numPr>
        <w:rPr>
          <w:rFonts w:ascii="Cambria Math" w:hAnsi="Cambria Math" w:cstheme="minorHAnsi"/>
          <w:sz w:val="24"/>
        </w:rPr>
      </w:pPr>
      <w:r w:rsidRPr="009826B7">
        <w:rPr>
          <w:rFonts w:ascii="Cambria Math" w:hAnsi="Cambria Math" w:cstheme="minorHAnsi"/>
          <w:sz w:val="24"/>
        </w:rPr>
        <w:t>w rejonie gminy na linie kablowe i napowietrzne izolowane w celu poprawy pewności zasilania i warunków napięciowych,</w:t>
      </w:r>
    </w:p>
    <w:p w:rsidR="00636D6F" w:rsidRPr="009826B7" w:rsidRDefault="00636D6F" w:rsidP="00E32F2F">
      <w:pPr>
        <w:pStyle w:val="Akapitzlist"/>
        <w:numPr>
          <w:ilvl w:val="0"/>
          <w:numId w:val="94"/>
        </w:numPr>
        <w:rPr>
          <w:rFonts w:ascii="Cambria Math" w:hAnsi="Cambria Math" w:cstheme="minorHAnsi"/>
          <w:sz w:val="24"/>
        </w:rPr>
      </w:pPr>
      <w:r w:rsidRPr="009826B7">
        <w:rPr>
          <w:rFonts w:ascii="Cambria Math" w:hAnsi="Cambria Math" w:cstheme="minorHAnsi"/>
          <w:sz w:val="24"/>
        </w:rPr>
        <w:t>konieczność wybudowania nowej infrastruktury elektroenergetycznej na obszarach przewidzianych</w:t>
      </w:r>
      <w:r w:rsidR="00CA0158">
        <w:rPr>
          <w:rFonts w:ascii="Cambria Math" w:hAnsi="Cambria Math" w:cstheme="minorHAnsi"/>
          <w:sz w:val="24"/>
        </w:rPr>
        <w:t xml:space="preserve"> pod nową zabudowę mieszkaniową</w:t>
      </w:r>
      <w:r w:rsidRPr="009826B7">
        <w:rPr>
          <w:rFonts w:ascii="Cambria Math" w:hAnsi="Cambria Math" w:cstheme="minorHAnsi"/>
          <w:sz w:val="24"/>
        </w:rPr>
        <w:t>,</w:t>
      </w:r>
    </w:p>
    <w:p w:rsidR="00636D6F" w:rsidRDefault="00636D6F" w:rsidP="00E32F2F">
      <w:pPr>
        <w:pStyle w:val="Akapitzlist"/>
        <w:numPr>
          <w:ilvl w:val="0"/>
          <w:numId w:val="94"/>
        </w:numPr>
        <w:rPr>
          <w:rFonts w:ascii="Cambria Math" w:hAnsi="Cambria Math" w:cstheme="minorHAnsi"/>
          <w:sz w:val="24"/>
        </w:rPr>
      </w:pPr>
      <w:r w:rsidRPr="009826B7">
        <w:rPr>
          <w:rFonts w:ascii="Cambria Math" w:hAnsi="Cambria Math" w:cstheme="minorHAnsi"/>
          <w:sz w:val="24"/>
        </w:rPr>
        <w:t>w związku z planowaną budową zbiorników retencyjnych zmiana trasy istniejących linii energetycznych SN i WN</w:t>
      </w:r>
    </w:p>
    <w:p w:rsidR="00BA2598" w:rsidRPr="009826B7" w:rsidRDefault="00BA2598" w:rsidP="00BA2598">
      <w:pPr>
        <w:pStyle w:val="Akapitzlist"/>
        <w:rPr>
          <w:rFonts w:ascii="Cambria Math" w:hAnsi="Cambria Math" w:cstheme="minorHAnsi"/>
          <w:sz w:val="24"/>
        </w:rPr>
      </w:pPr>
    </w:p>
    <w:p w:rsidR="00636D6F" w:rsidRPr="009826B7" w:rsidRDefault="00636D6F" w:rsidP="00636D6F">
      <w:pPr>
        <w:rPr>
          <w:rFonts w:ascii="Cambria Math" w:hAnsi="Cambria Math" w:cstheme="minorHAnsi"/>
          <w:i/>
          <w:sz w:val="24"/>
        </w:rPr>
      </w:pPr>
      <w:r w:rsidRPr="009826B7">
        <w:rPr>
          <w:rFonts w:ascii="Cambria Math" w:hAnsi="Cambria Math" w:cstheme="minorHAnsi"/>
          <w:i/>
          <w:sz w:val="24"/>
        </w:rPr>
        <w:lastRenderedPageBreak/>
        <w:t>Zalecenia dla Zakładu Gazowniczego w Kielcach:</w:t>
      </w:r>
    </w:p>
    <w:p w:rsidR="00636D6F" w:rsidRDefault="00636D6F" w:rsidP="00E32F2F">
      <w:pPr>
        <w:pStyle w:val="Akapitzlist"/>
        <w:numPr>
          <w:ilvl w:val="0"/>
          <w:numId w:val="95"/>
        </w:numPr>
        <w:rPr>
          <w:rFonts w:ascii="Cambria Math" w:hAnsi="Cambria Math" w:cstheme="minorHAnsi"/>
          <w:sz w:val="24"/>
        </w:rPr>
      </w:pPr>
      <w:r w:rsidRPr="009826B7">
        <w:rPr>
          <w:rFonts w:ascii="Cambria Math" w:hAnsi="Cambria Math" w:cstheme="minorHAnsi"/>
          <w:sz w:val="24"/>
        </w:rPr>
        <w:t>Realizacja koncepcji gazyfikacji Gminy Strawczyn w ramach „Gazyfikacji północno zachodniego rejonu województwa świętokrzyskiego”, co zapewni zwiększenie standardu życia mieszkańców gminy oraz przyczyni się do zmniejszenia emisji szkodliwych gazów zwłaszcza CO</w:t>
      </w:r>
      <w:r w:rsidRPr="009826B7">
        <w:rPr>
          <w:rFonts w:ascii="Cambria Math" w:hAnsi="Cambria Math" w:cstheme="minorHAnsi"/>
          <w:sz w:val="24"/>
          <w:vertAlign w:val="subscript"/>
        </w:rPr>
        <w:t>2</w:t>
      </w:r>
      <w:r w:rsidRPr="009826B7">
        <w:rPr>
          <w:rFonts w:ascii="Cambria Math" w:hAnsi="Cambria Math" w:cstheme="minorHAnsi"/>
          <w:sz w:val="24"/>
        </w:rPr>
        <w:t>, NO</w:t>
      </w:r>
      <w:r w:rsidRPr="009826B7">
        <w:rPr>
          <w:rFonts w:ascii="Cambria Math" w:hAnsi="Cambria Math" w:cstheme="minorHAnsi"/>
          <w:sz w:val="24"/>
          <w:vertAlign w:val="subscript"/>
        </w:rPr>
        <w:t>2</w:t>
      </w:r>
      <w:r w:rsidRPr="009826B7">
        <w:rPr>
          <w:rFonts w:ascii="Cambria Math" w:hAnsi="Cambria Math" w:cstheme="minorHAnsi"/>
          <w:sz w:val="24"/>
        </w:rPr>
        <w:t xml:space="preserve"> i SO</w:t>
      </w:r>
      <w:r w:rsidRPr="009826B7">
        <w:rPr>
          <w:rFonts w:ascii="Cambria Math" w:hAnsi="Cambria Math" w:cstheme="minorHAnsi"/>
          <w:sz w:val="24"/>
          <w:vertAlign w:val="subscript"/>
        </w:rPr>
        <w:t>2</w:t>
      </w:r>
      <w:r w:rsidRPr="009826B7">
        <w:rPr>
          <w:rFonts w:ascii="Cambria Math" w:hAnsi="Cambria Math" w:cstheme="minorHAnsi"/>
          <w:sz w:val="24"/>
        </w:rPr>
        <w:t xml:space="preserve"> w przypadku konwersji istniejących źródeł ciepła na piece gazowe.</w:t>
      </w:r>
    </w:p>
    <w:p w:rsidR="00011746" w:rsidRPr="009826B7" w:rsidRDefault="00011746" w:rsidP="00011746">
      <w:pPr>
        <w:pStyle w:val="Akapitzlist"/>
        <w:rPr>
          <w:rFonts w:ascii="Cambria Math" w:hAnsi="Cambria Math" w:cstheme="minorHAnsi"/>
          <w:sz w:val="24"/>
        </w:rPr>
      </w:pPr>
    </w:p>
    <w:p w:rsidR="00636D6F" w:rsidRPr="00011746" w:rsidRDefault="00636D6F" w:rsidP="00636D6F">
      <w:pPr>
        <w:rPr>
          <w:rFonts w:ascii="Cambria Math" w:hAnsi="Cambria Math" w:cstheme="minorHAnsi"/>
          <w:i/>
          <w:sz w:val="24"/>
        </w:rPr>
      </w:pPr>
      <w:r w:rsidRPr="00011746">
        <w:rPr>
          <w:rFonts w:ascii="Cambria Math" w:hAnsi="Cambria Math" w:cstheme="minorHAnsi"/>
          <w:i/>
          <w:sz w:val="24"/>
        </w:rPr>
        <w:t>Zalecenia dla Gminy Strawczyn w zakresie modernizacji istniejących kotłowni szkolnych.</w:t>
      </w:r>
    </w:p>
    <w:p w:rsidR="00636D6F" w:rsidRPr="00011746" w:rsidRDefault="00636D6F" w:rsidP="00E32F2F">
      <w:pPr>
        <w:pStyle w:val="Akapitzlist"/>
        <w:numPr>
          <w:ilvl w:val="0"/>
          <w:numId w:val="95"/>
        </w:numPr>
        <w:rPr>
          <w:rFonts w:ascii="Cambria Math" w:hAnsi="Cambria Math" w:cstheme="minorHAnsi"/>
          <w:sz w:val="24"/>
        </w:rPr>
      </w:pPr>
      <w:r w:rsidRPr="00011746">
        <w:rPr>
          <w:rFonts w:ascii="Cambria Math" w:hAnsi="Cambria Math" w:cstheme="minorHAnsi"/>
          <w:sz w:val="24"/>
        </w:rPr>
        <w:t xml:space="preserve">zwrócenie uwagi na możliwość zastąpienia istniejących szkolnych kotłowni węglowo - </w:t>
      </w:r>
      <w:proofErr w:type="spellStart"/>
      <w:r w:rsidRPr="00011746">
        <w:rPr>
          <w:rFonts w:ascii="Cambria Math" w:hAnsi="Cambria Math" w:cstheme="minorHAnsi"/>
          <w:sz w:val="24"/>
        </w:rPr>
        <w:t>miałowych</w:t>
      </w:r>
      <w:proofErr w:type="spellEnd"/>
      <w:r w:rsidRPr="00011746">
        <w:rPr>
          <w:rFonts w:ascii="Cambria Math" w:hAnsi="Cambria Math" w:cstheme="minorHAnsi"/>
          <w:sz w:val="24"/>
        </w:rPr>
        <w:t xml:space="preserve"> na kotłownie opalane np. słomą.</w:t>
      </w:r>
      <w:r w:rsidR="00227C35" w:rsidRPr="00011746">
        <w:rPr>
          <w:rFonts w:ascii="Cambria Math" w:hAnsi="Cambria Math" w:cstheme="minorHAnsi"/>
          <w:sz w:val="24"/>
        </w:rPr>
        <w:t xml:space="preserve"> (</w:t>
      </w:r>
      <w:r w:rsidR="00011746" w:rsidRPr="00011746">
        <w:rPr>
          <w:rFonts w:ascii="Cambria Math" w:hAnsi="Cambria Math" w:cstheme="minorHAnsi"/>
          <w:sz w:val="24"/>
        </w:rPr>
        <w:t xml:space="preserve">Obecnie </w:t>
      </w:r>
      <w:r w:rsidR="00227C35" w:rsidRPr="00011746">
        <w:rPr>
          <w:rFonts w:ascii="Cambria Math" w:hAnsi="Cambria Math" w:cstheme="minorHAnsi"/>
          <w:sz w:val="24"/>
        </w:rPr>
        <w:t xml:space="preserve">nie ma w szkołach już kotłowni </w:t>
      </w:r>
      <w:proofErr w:type="spellStart"/>
      <w:r w:rsidR="00227C35" w:rsidRPr="00011746">
        <w:rPr>
          <w:rFonts w:ascii="Cambria Math" w:hAnsi="Cambria Math" w:cstheme="minorHAnsi"/>
          <w:sz w:val="24"/>
        </w:rPr>
        <w:t>węglowo-miałowych</w:t>
      </w:r>
      <w:proofErr w:type="spellEnd"/>
      <w:r w:rsidR="00227C35" w:rsidRPr="00011746">
        <w:rPr>
          <w:rFonts w:ascii="Cambria Math" w:hAnsi="Cambria Math" w:cstheme="minorHAnsi"/>
          <w:sz w:val="24"/>
        </w:rPr>
        <w:t>, 3 szkoły ogrzewanie</w:t>
      </w:r>
      <w:r w:rsidR="00011746" w:rsidRPr="00011746">
        <w:rPr>
          <w:rFonts w:ascii="Cambria Math" w:hAnsi="Cambria Math" w:cstheme="minorHAnsi"/>
          <w:sz w:val="24"/>
        </w:rPr>
        <w:t xml:space="preserve"> są olejowo</w:t>
      </w:r>
      <w:r w:rsidR="00227C35" w:rsidRPr="00011746">
        <w:rPr>
          <w:rFonts w:ascii="Cambria Math" w:hAnsi="Cambria Math" w:cstheme="minorHAnsi"/>
          <w:sz w:val="24"/>
        </w:rPr>
        <w:t xml:space="preserve">, 4 </w:t>
      </w:r>
      <w:r w:rsidR="00011746" w:rsidRPr="00011746">
        <w:rPr>
          <w:rFonts w:ascii="Cambria Math" w:hAnsi="Cambria Math" w:cstheme="minorHAnsi"/>
          <w:sz w:val="24"/>
        </w:rPr>
        <w:t xml:space="preserve">- </w:t>
      </w:r>
      <w:proofErr w:type="spellStart"/>
      <w:r w:rsidR="00227C35" w:rsidRPr="00011746">
        <w:rPr>
          <w:rFonts w:ascii="Cambria Math" w:hAnsi="Cambria Math" w:cstheme="minorHAnsi"/>
          <w:sz w:val="24"/>
        </w:rPr>
        <w:t>pelet</w:t>
      </w:r>
      <w:r w:rsidR="00011746" w:rsidRPr="00011746">
        <w:rPr>
          <w:rFonts w:ascii="Cambria Math" w:hAnsi="Cambria Math" w:cstheme="minorHAnsi"/>
          <w:sz w:val="24"/>
        </w:rPr>
        <w:t>em</w:t>
      </w:r>
      <w:proofErr w:type="spellEnd"/>
      <w:r w:rsidR="00227C35" w:rsidRPr="00011746">
        <w:rPr>
          <w:rFonts w:ascii="Cambria Math" w:hAnsi="Cambria Math" w:cstheme="minorHAnsi"/>
          <w:sz w:val="24"/>
        </w:rPr>
        <w:t>)</w:t>
      </w:r>
      <w:r w:rsidR="00011746">
        <w:rPr>
          <w:rFonts w:ascii="Cambria Math" w:hAnsi="Cambria Math" w:cstheme="minorHAnsi"/>
          <w:sz w:val="24"/>
        </w:rPr>
        <w:t>.</w:t>
      </w:r>
    </w:p>
    <w:p w:rsidR="00F46F93" w:rsidRDefault="00F46F93" w:rsidP="00636D6F">
      <w:pPr>
        <w:rPr>
          <w:rFonts w:ascii="Cambria Math" w:hAnsi="Cambria Math" w:cstheme="minorHAnsi"/>
          <w:b/>
          <w:sz w:val="24"/>
        </w:rPr>
      </w:pPr>
    </w:p>
    <w:p w:rsidR="00636D6F" w:rsidRPr="009826B7" w:rsidRDefault="00636D6F" w:rsidP="00636D6F">
      <w:pPr>
        <w:rPr>
          <w:rFonts w:ascii="Cambria Math" w:hAnsi="Cambria Math" w:cstheme="minorHAnsi"/>
          <w:b/>
          <w:sz w:val="24"/>
        </w:rPr>
      </w:pPr>
      <w:r w:rsidRPr="009826B7">
        <w:rPr>
          <w:rFonts w:ascii="Cambria Math" w:hAnsi="Cambria Math" w:cstheme="minorHAnsi"/>
          <w:b/>
          <w:sz w:val="24"/>
        </w:rPr>
        <w:t>Program Ochrony Środowiska dla Gminy Strawczyn na lata 2009 - 2016</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 xml:space="preserve">Nadrzędnym celem programu jest: "Trwały rozwój społeczno-gospodarczy gminy </w:t>
      </w:r>
      <w:r w:rsidR="009826B7">
        <w:rPr>
          <w:rFonts w:ascii="Cambria Math" w:hAnsi="Cambria Math" w:cstheme="minorHAnsi"/>
          <w:color w:val="000000" w:themeColor="text1"/>
          <w:sz w:val="24"/>
          <w:szCs w:val="24"/>
        </w:rPr>
        <w:br/>
      </w:r>
      <w:r w:rsidRPr="009826B7">
        <w:rPr>
          <w:rFonts w:ascii="Cambria Math" w:hAnsi="Cambria Math" w:cstheme="minorHAnsi"/>
          <w:color w:val="000000" w:themeColor="text1"/>
          <w:sz w:val="24"/>
          <w:szCs w:val="24"/>
        </w:rPr>
        <w:t>w harmonii z ochroną środowiska naturalnego".</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Celem systemowym w zakresie ochrony powietrza atmosferycznego jest: "Poprawa jakości powietrza atmosferycznego. Ochrona przed hałasem i niejonizującym promieniowaniem elektromagnetycznym" Aby go wypełnić Gmina Strawczyn postawiła przed sobą następujące kierunki działań:</w:t>
      </w:r>
    </w:p>
    <w:p w:rsidR="00636D6F" w:rsidRPr="009826B7" w:rsidRDefault="00636D6F" w:rsidP="00636D6F">
      <w:pPr>
        <w:rPr>
          <w:rFonts w:ascii="Cambria Math" w:hAnsi="Cambria Math" w:cstheme="minorHAnsi"/>
          <w:b/>
          <w:i/>
          <w:color w:val="3A6FB5" w:themeColor="accent1" w:themeShade="BF"/>
          <w:sz w:val="24"/>
        </w:rPr>
      </w:pPr>
      <w:r w:rsidRPr="009826B7">
        <w:rPr>
          <w:rFonts w:ascii="Cambria Math" w:hAnsi="Cambria Math" w:cstheme="minorHAnsi"/>
          <w:b/>
          <w:i/>
          <w:color w:val="3A6FB5" w:themeColor="accent1" w:themeShade="BF"/>
          <w:sz w:val="24"/>
        </w:rPr>
        <w:t>Ograniczenie niskiej emisji</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Zastąpienie kotłowni opalanych węglem na kotłownie wykorzystujące bardziej ekologiczne nośniki energii (np. kotłownie olejowe) daje wymierne korzyści dla środowiska takie, jak: zmniejszenie emisji związków siarki do atmosfery oraz likwidacja odpadu pyłu powstającego podczas spalania węgla</w:t>
      </w:r>
      <w:r w:rsidR="001C5062">
        <w:rPr>
          <w:rFonts w:ascii="Cambria Math" w:hAnsi="Cambria Math" w:cstheme="minorHAnsi"/>
          <w:color w:val="000000" w:themeColor="text1"/>
          <w:sz w:val="24"/>
          <w:szCs w:val="24"/>
        </w:rPr>
        <w:t>. Zmiana nośnika energii pozwoli</w:t>
      </w:r>
      <w:r w:rsidRPr="009826B7">
        <w:rPr>
          <w:rFonts w:ascii="Cambria Math" w:hAnsi="Cambria Math" w:cstheme="minorHAnsi"/>
          <w:color w:val="000000" w:themeColor="text1"/>
          <w:sz w:val="24"/>
          <w:szCs w:val="24"/>
        </w:rPr>
        <w:t xml:space="preserve"> na ograniczenie zagrożenia ze strony niskiej emisji.</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 xml:space="preserve">Należy również promować działania zmniejszające straty cieplne w budynkach (izolacja cieplna, wymiana stolarki okiennej i drzwiowej). Termomodernizacja prowadzona zwłaszcza w budynkach użyteczności publicznej pozwoli na redukcję zużycia energii </w:t>
      </w:r>
      <w:r w:rsidR="009826B7">
        <w:rPr>
          <w:rFonts w:ascii="Cambria Math" w:hAnsi="Cambria Math" w:cstheme="minorHAnsi"/>
          <w:color w:val="000000" w:themeColor="text1"/>
          <w:sz w:val="24"/>
          <w:szCs w:val="24"/>
        </w:rPr>
        <w:br/>
      </w:r>
      <w:r w:rsidRPr="009826B7">
        <w:rPr>
          <w:rFonts w:ascii="Cambria Math" w:hAnsi="Cambria Math" w:cstheme="minorHAnsi"/>
          <w:color w:val="000000" w:themeColor="text1"/>
          <w:sz w:val="24"/>
          <w:szCs w:val="24"/>
        </w:rPr>
        <w:t>i ograniczenie emisji zanieczyszczeń do powietrza.</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lastRenderedPageBreak/>
        <w:t>W gminie Strawczyn istnieją potencjalne możliwości zastosowania odnawialnych źródeł energii pozyskiwanej z biomasy jako paliwa dla indywidualnych systemów ciepłowniczych. Gmina promowała będzie wykorzystanie energii z odnawialnych źródeł takich jak np. kolektory słoneczne, pompy ciepła i udzielała informacji o możliwości finansowania działań z tego zakresu.</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 xml:space="preserve">W Programie Ochrony Środowiska gmina uchwaliła następujące cele krótko- </w:t>
      </w:r>
      <w:r w:rsidR="009826B7">
        <w:rPr>
          <w:rFonts w:ascii="Cambria Math" w:hAnsi="Cambria Math" w:cstheme="minorHAnsi"/>
          <w:color w:val="000000" w:themeColor="text1"/>
          <w:sz w:val="24"/>
          <w:szCs w:val="24"/>
        </w:rPr>
        <w:br/>
      </w:r>
      <w:r w:rsidRPr="009826B7">
        <w:rPr>
          <w:rFonts w:ascii="Cambria Math" w:hAnsi="Cambria Math" w:cstheme="minorHAnsi"/>
          <w:color w:val="000000" w:themeColor="text1"/>
          <w:sz w:val="24"/>
          <w:szCs w:val="24"/>
        </w:rPr>
        <w:t xml:space="preserve">i długoterminowe z zakresu ograniczenia niskiej emisji: </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Wzrost wykorzystania odnawialnych źródeł energii poprzez ich popularyzację</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Termomodernizacja istniejących budynków, stosowanie energooszczędnych materiałów i technologii przy budowie nowych obiektów</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Edukacja mieszkańców nt. zanieczyszczeń z niskiej emisji i szkodliwości spalania odpadów komunalnych w piecach domowych</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Dalsza realizacja programu wymiany kotłów węglowych na kotły wykorzystujące bardziej ekologiczne nośniki energii (olej, gaz, biomasa)</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 xml:space="preserve">Kontynuacja wsparcia dla podmiotów wykorzystujących energię ze </w:t>
      </w:r>
      <w:proofErr w:type="spellStart"/>
      <w:r w:rsidRPr="009826B7">
        <w:rPr>
          <w:rFonts w:ascii="Cambria Math" w:hAnsi="Cambria Math" w:cstheme="minorHAnsi"/>
          <w:color w:val="000000" w:themeColor="text1"/>
          <w:sz w:val="24"/>
          <w:szCs w:val="24"/>
        </w:rPr>
        <w:t>źródełodnawialnych</w:t>
      </w:r>
      <w:proofErr w:type="spellEnd"/>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Stosowanie energooszczędnych materiałów i technologii przy budowie nowych obiektów</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5"/>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Gazyfikacja gminy</w:t>
      </w:r>
      <w:r w:rsidR="009826B7">
        <w:rPr>
          <w:rFonts w:ascii="Cambria Math" w:hAnsi="Cambria Math" w:cstheme="minorHAnsi"/>
          <w:color w:val="000000" w:themeColor="text1"/>
          <w:sz w:val="24"/>
          <w:szCs w:val="24"/>
        </w:rPr>
        <w:t>.</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b/>
          <w:i/>
          <w:color w:val="3A6FB5" w:themeColor="accent1" w:themeShade="BF"/>
          <w:sz w:val="24"/>
        </w:rPr>
        <w:t>Ograniczenie uciążliwości systemu komunikacyjnego</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 xml:space="preserve">Zgodnie z Programem Ochrony Środowiska podjęcie działań w celu zmniejszenia negatywnego oddziaływania na środowisko biegnących przez teren gminy dróg wojewódzkich, powinno dotyczyć przede wszystkim: prowadzenia odpowiedniego planowania przestrzennego, mającego na celu minimalizację uciążliwości komunikacyjnych (rozdział funkcji terenu pod kątem wymogów normatywnych), zwiększenia zakresu wykorzystania urbanistycznych i budowlanych środków ochrony przed hałasem (ekrany </w:t>
      </w:r>
      <w:r w:rsidR="009826B7">
        <w:rPr>
          <w:rFonts w:ascii="Cambria Math" w:hAnsi="Cambria Math" w:cstheme="minorHAnsi"/>
          <w:color w:val="000000" w:themeColor="text1"/>
          <w:sz w:val="24"/>
          <w:szCs w:val="24"/>
        </w:rPr>
        <w:br/>
      </w:r>
      <w:r w:rsidRPr="009826B7">
        <w:rPr>
          <w:rFonts w:ascii="Cambria Math" w:hAnsi="Cambria Math" w:cstheme="minorHAnsi"/>
          <w:color w:val="000000" w:themeColor="text1"/>
          <w:sz w:val="24"/>
          <w:szCs w:val="24"/>
        </w:rPr>
        <w:t>i przegrody akustyczne, zadrzewienia i zakrzewienia, dźwiękochłonne elewacje i szyby w budownictwie), poprawa standardów technicznych dróg poprzez wymianę ich nawierzchni, usprawnienie ruchu, odpowiednie poszerzenie pasów drogowych i ich odpowiednie zagospodarowanie (wprowadzanie zieleni, a w szczególnych przypadkach także ekranów przeciwakustycznych).</w:t>
      </w:r>
    </w:p>
    <w:p w:rsidR="00636D6F" w:rsidRPr="009826B7" w:rsidRDefault="00636D6F" w:rsidP="00636D6F">
      <w:p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lastRenderedPageBreak/>
        <w:t>W Programie Ochrony Środowiska gmina uch</w:t>
      </w:r>
      <w:r w:rsidR="009826B7">
        <w:rPr>
          <w:rFonts w:ascii="Cambria Math" w:hAnsi="Cambria Math" w:cstheme="minorHAnsi"/>
          <w:color w:val="000000" w:themeColor="text1"/>
          <w:sz w:val="24"/>
          <w:szCs w:val="24"/>
        </w:rPr>
        <w:t xml:space="preserve">waliła następujące cele krótko- </w:t>
      </w:r>
      <w:r w:rsidR="009826B7">
        <w:rPr>
          <w:rFonts w:ascii="Cambria Math" w:hAnsi="Cambria Math" w:cstheme="minorHAnsi"/>
          <w:color w:val="000000" w:themeColor="text1"/>
          <w:sz w:val="24"/>
          <w:szCs w:val="24"/>
        </w:rPr>
        <w:br/>
      </w:r>
      <w:r w:rsidRPr="009826B7">
        <w:rPr>
          <w:rFonts w:ascii="Cambria Math" w:hAnsi="Cambria Math" w:cstheme="minorHAnsi"/>
          <w:color w:val="000000" w:themeColor="text1"/>
          <w:sz w:val="24"/>
          <w:szCs w:val="24"/>
        </w:rPr>
        <w:t>i długoterminowe z zakresu ograniczenia uciążliwości systemu komunikacyjnego:</w:t>
      </w:r>
    </w:p>
    <w:p w:rsidR="00636D6F" w:rsidRPr="009826B7" w:rsidRDefault="00636D6F" w:rsidP="00E32F2F">
      <w:pPr>
        <w:pStyle w:val="Akapitzlist"/>
        <w:numPr>
          <w:ilvl w:val="0"/>
          <w:numId w:val="96"/>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Rozpoznanie zanieczyszczenia powietrza atmosferycznego pochodzącego z węzłów komunikacyjnych i głównych szlaków komunikacyjnych</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6"/>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Rejestr obszarów, na których występuje przekroczenie norm poziomu hałasu pochodzącego z węzłów komunikacyjnych</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6"/>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Modernizacja dróg</w:t>
      </w:r>
      <w:r w:rsidR="009826B7">
        <w:rPr>
          <w:rFonts w:ascii="Cambria Math" w:hAnsi="Cambria Math" w:cstheme="minorHAnsi"/>
          <w:color w:val="000000" w:themeColor="text1"/>
          <w:sz w:val="24"/>
          <w:szCs w:val="24"/>
        </w:rPr>
        <w:t>.</w:t>
      </w:r>
    </w:p>
    <w:p w:rsidR="00636D6F" w:rsidRPr="009826B7" w:rsidRDefault="00636D6F" w:rsidP="00E32F2F">
      <w:pPr>
        <w:pStyle w:val="Akapitzlist"/>
        <w:numPr>
          <w:ilvl w:val="0"/>
          <w:numId w:val="96"/>
        </w:numPr>
        <w:rPr>
          <w:rFonts w:ascii="Cambria Math" w:hAnsi="Cambria Math" w:cstheme="minorHAnsi"/>
          <w:color w:val="000000" w:themeColor="text1"/>
          <w:sz w:val="24"/>
          <w:szCs w:val="24"/>
        </w:rPr>
      </w:pPr>
      <w:r w:rsidRPr="009826B7">
        <w:rPr>
          <w:rFonts w:ascii="Cambria Math" w:hAnsi="Cambria Math" w:cstheme="minorHAnsi"/>
          <w:color w:val="000000" w:themeColor="text1"/>
          <w:sz w:val="24"/>
          <w:szCs w:val="24"/>
        </w:rPr>
        <w:t>Zlokalizowanie obszarów narażonych na ekspozycję hałasem w miejscowych planach zagospodarowania przestrzennego</w:t>
      </w:r>
      <w:r w:rsidR="009826B7">
        <w:rPr>
          <w:rFonts w:ascii="Cambria Math" w:hAnsi="Cambria Math" w:cstheme="minorHAnsi"/>
          <w:color w:val="000000" w:themeColor="text1"/>
          <w:sz w:val="24"/>
          <w:szCs w:val="24"/>
        </w:rPr>
        <w:t>.</w:t>
      </w:r>
    </w:p>
    <w:p w:rsidR="00CA2634" w:rsidRPr="009E2B47" w:rsidRDefault="00402756" w:rsidP="000F62FD">
      <w:pPr>
        <w:pStyle w:val="Nagwek2"/>
        <w:spacing w:line="360" w:lineRule="auto"/>
      </w:pPr>
      <w:bookmarkStart w:id="26" w:name="_Toc427835290"/>
      <w:bookmarkEnd w:id="25"/>
      <w:r w:rsidRPr="009E2B47">
        <w:t>Charakterystyka stanu istniejącego</w:t>
      </w:r>
      <w:bookmarkEnd w:id="26"/>
    </w:p>
    <w:p w:rsidR="00780474" w:rsidRPr="009E2B47" w:rsidRDefault="00780474" w:rsidP="00E32F2F">
      <w:pPr>
        <w:pStyle w:val="Nagwek3"/>
        <w:numPr>
          <w:ilvl w:val="1"/>
          <w:numId w:val="82"/>
        </w:numPr>
        <w:spacing w:line="360" w:lineRule="auto"/>
      </w:pPr>
      <w:bookmarkStart w:id="27" w:name="_Toc427835291"/>
      <w:r w:rsidRPr="009E2B47">
        <w:t>Charakterystyka gminy</w:t>
      </w:r>
      <w:bookmarkEnd w:id="27"/>
    </w:p>
    <w:p w:rsidR="009E2B47" w:rsidRDefault="009E2B47" w:rsidP="009E2B47">
      <w:pPr>
        <w:autoSpaceDE w:val="0"/>
        <w:autoSpaceDN w:val="0"/>
        <w:adjustRightInd w:val="0"/>
        <w:spacing w:before="0" w:after="0"/>
        <w:rPr>
          <w:rFonts w:ascii="Cambria Math" w:hAnsi="Cambria Math" w:cs="Arial"/>
          <w:sz w:val="24"/>
          <w:szCs w:val="21"/>
          <w:lang w:eastAsia="pl-PL"/>
        </w:rPr>
      </w:pPr>
      <w:r w:rsidRPr="009E2B47">
        <w:rPr>
          <w:rFonts w:ascii="Cambria Math" w:hAnsi="Cambria Math" w:cs="Vani"/>
          <w:sz w:val="24"/>
          <w:szCs w:val="21"/>
          <w:lang w:eastAsia="pl-PL"/>
        </w:rPr>
        <w:t>Gmina Strawczyn po</w:t>
      </w:r>
      <w:r w:rsidRPr="009E2B47">
        <w:rPr>
          <w:rFonts w:ascii="Cambria Math" w:hAnsi="Cambria Math" w:cs="Calibri"/>
          <w:sz w:val="24"/>
          <w:szCs w:val="21"/>
          <w:lang w:eastAsia="pl-PL"/>
        </w:rPr>
        <w:t>ł</w:t>
      </w:r>
      <w:r w:rsidRPr="009E2B47">
        <w:rPr>
          <w:rFonts w:ascii="Cambria Math" w:hAnsi="Cambria Math" w:cs="Vani"/>
          <w:sz w:val="24"/>
          <w:szCs w:val="21"/>
          <w:lang w:eastAsia="pl-PL"/>
        </w:rPr>
        <w:t>o</w:t>
      </w:r>
      <w:r w:rsidRPr="009E2B47">
        <w:rPr>
          <w:rFonts w:ascii="Cambria Math" w:hAnsi="Cambria Math" w:cs="Calibri"/>
          <w:sz w:val="24"/>
          <w:szCs w:val="21"/>
          <w:lang w:eastAsia="pl-PL"/>
        </w:rPr>
        <w:t>ż</w:t>
      </w:r>
      <w:r w:rsidRPr="009E2B47">
        <w:rPr>
          <w:rFonts w:ascii="Cambria Math" w:hAnsi="Cambria Math" w:cs="Vani"/>
          <w:sz w:val="24"/>
          <w:szCs w:val="21"/>
          <w:lang w:eastAsia="pl-PL"/>
        </w:rPr>
        <w:t>ona jest w centralnej cz</w:t>
      </w:r>
      <w:r w:rsidRPr="009E2B47">
        <w:rPr>
          <w:rFonts w:ascii="Cambria Math" w:hAnsi="Cambria Math" w:cs="Calibri"/>
          <w:sz w:val="24"/>
          <w:szCs w:val="21"/>
          <w:lang w:eastAsia="pl-PL"/>
        </w:rPr>
        <w:t>ęś</w:t>
      </w:r>
      <w:r w:rsidRPr="009E2B47">
        <w:rPr>
          <w:rFonts w:ascii="Cambria Math" w:hAnsi="Cambria Math" w:cs="Vani"/>
          <w:sz w:val="24"/>
          <w:szCs w:val="21"/>
          <w:lang w:eastAsia="pl-PL"/>
        </w:rPr>
        <w:t xml:space="preserve">ci województwa </w:t>
      </w:r>
      <w:r w:rsidRPr="009E2B47">
        <w:rPr>
          <w:rFonts w:ascii="Cambria Math" w:hAnsi="Cambria Math" w:cs="Calibri"/>
          <w:sz w:val="24"/>
          <w:szCs w:val="21"/>
          <w:lang w:eastAsia="pl-PL"/>
        </w:rPr>
        <w:t>ś</w:t>
      </w:r>
      <w:r w:rsidRPr="009E2B47">
        <w:rPr>
          <w:rFonts w:ascii="Cambria Math" w:hAnsi="Cambria Math" w:cs="Vani"/>
          <w:sz w:val="24"/>
          <w:szCs w:val="21"/>
          <w:lang w:eastAsia="pl-PL"/>
        </w:rPr>
        <w:t>wi</w:t>
      </w:r>
      <w:r w:rsidRPr="009E2B47">
        <w:rPr>
          <w:rFonts w:ascii="Cambria Math" w:hAnsi="Cambria Math" w:cs="Calibri"/>
          <w:sz w:val="24"/>
          <w:szCs w:val="21"/>
          <w:lang w:eastAsia="pl-PL"/>
        </w:rPr>
        <w:t>ę</w:t>
      </w:r>
      <w:r w:rsidRPr="009E2B47">
        <w:rPr>
          <w:rFonts w:ascii="Cambria Math" w:hAnsi="Cambria Math" w:cs="Vani"/>
          <w:sz w:val="24"/>
          <w:szCs w:val="21"/>
          <w:lang w:eastAsia="pl-PL"/>
        </w:rPr>
        <w:t xml:space="preserve">tokrzyskiego </w:t>
      </w:r>
      <w:r w:rsidRPr="009E2B47">
        <w:rPr>
          <w:rFonts w:ascii="Cambria Math" w:hAnsi="Cambria Math" w:cs="Vani"/>
          <w:sz w:val="24"/>
          <w:szCs w:val="21"/>
          <w:lang w:eastAsia="pl-PL"/>
        </w:rPr>
        <w:br/>
        <w:t>w powiecie kieleckim. Od po</w:t>
      </w:r>
      <w:r w:rsidRPr="009E2B47">
        <w:rPr>
          <w:rFonts w:ascii="Cambria Math" w:hAnsi="Cambria Math" w:cs="Calibri"/>
          <w:sz w:val="24"/>
          <w:szCs w:val="21"/>
          <w:lang w:eastAsia="pl-PL"/>
        </w:rPr>
        <w:t>ł</w:t>
      </w:r>
      <w:r w:rsidRPr="009E2B47">
        <w:rPr>
          <w:rFonts w:ascii="Cambria Math" w:hAnsi="Cambria Math" w:cs="Vani"/>
          <w:sz w:val="24"/>
          <w:szCs w:val="21"/>
          <w:lang w:eastAsia="pl-PL"/>
        </w:rPr>
        <w:t>udnia graniczy z gmin</w:t>
      </w:r>
      <w:r w:rsidRPr="009E2B47">
        <w:rPr>
          <w:rFonts w:ascii="Cambria Math" w:hAnsi="Cambria Math" w:cs="Calibri"/>
          <w:sz w:val="24"/>
          <w:szCs w:val="21"/>
          <w:lang w:eastAsia="pl-PL"/>
        </w:rPr>
        <w:t>ą</w:t>
      </w:r>
      <w:r w:rsidRPr="009E2B47">
        <w:rPr>
          <w:rFonts w:ascii="Cambria Math" w:hAnsi="Cambria Math" w:cs="Vani"/>
          <w:sz w:val="24"/>
          <w:szCs w:val="21"/>
          <w:lang w:eastAsia="pl-PL"/>
        </w:rPr>
        <w:t xml:space="preserve"> Piekoszów, od zachodu z gmin</w:t>
      </w:r>
      <w:r w:rsidRPr="009E2B47">
        <w:rPr>
          <w:rFonts w:ascii="Cambria Math" w:hAnsi="Cambria Math" w:cs="Calibri"/>
          <w:sz w:val="24"/>
          <w:szCs w:val="21"/>
          <w:lang w:eastAsia="pl-PL"/>
        </w:rPr>
        <w:t>ą</w:t>
      </w:r>
      <w:r w:rsidR="00FA07FF">
        <w:rPr>
          <w:rFonts w:ascii="Cambria Math" w:hAnsi="Cambria Math" w:cs="Calibri"/>
          <w:sz w:val="24"/>
          <w:szCs w:val="21"/>
          <w:lang w:eastAsia="pl-PL"/>
        </w:rPr>
        <w:t xml:space="preserve"> </w:t>
      </w:r>
      <w:r w:rsidRPr="009E2B47">
        <w:rPr>
          <w:rFonts w:ascii="Cambria Math" w:hAnsi="Cambria Math" w:cs="Calibri"/>
          <w:sz w:val="24"/>
          <w:szCs w:val="21"/>
          <w:lang w:eastAsia="pl-PL"/>
        </w:rPr>
        <w:t>Ł</w:t>
      </w:r>
      <w:r w:rsidRPr="009E2B47">
        <w:rPr>
          <w:rFonts w:ascii="Cambria Math" w:hAnsi="Cambria Math" w:cs="Vani"/>
          <w:sz w:val="24"/>
          <w:szCs w:val="21"/>
          <w:lang w:eastAsia="pl-PL"/>
        </w:rPr>
        <w:t>opuszno, od pó</w:t>
      </w:r>
      <w:r w:rsidRPr="009E2B47">
        <w:rPr>
          <w:rFonts w:ascii="Cambria Math" w:hAnsi="Cambria Math" w:cs="Calibri"/>
          <w:sz w:val="24"/>
          <w:szCs w:val="21"/>
          <w:lang w:eastAsia="pl-PL"/>
        </w:rPr>
        <w:t>ł</w:t>
      </w:r>
      <w:r w:rsidRPr="009E2B47">
        <w:rPr>
          <w:rFonts w:ascii="Cambria Math" w:hAnsi="Cambria Math" w:cs="Vani"/>
          <w:sz w:val="24"/>
          <w:szCs w:val="21"/>
          <w:lang w:eastAsia="pl-PL"/>
        </w:rPr>
        <w:t>nocy z gmin</w:t>
      </w:r>
      <w:r w:rsidRPr="009E2B47">
        <w:rPr>
          <w:rFonts w:ascii="Cambria Math" w:hAnsi="Cambria Math" w:cs="Calibri"/>
          <w:sz w:val="24"/>
          <w:szCs w:val="21"/>
          <w:lang w:eastAsia="pl-PL"/>
        </w:rPr>
        <w:t>ą</w:t>
      </w:r>
      <w:r w:rsidRPr="009E2B47">
        <w:rPr>
          <w:rFonts w:ascii="Cambria Math" w:hAnsi="Cambria Math" w:cs="Vani"/>
          <w:sz w:val="24"/>
          <w:szCs w:val="21"/>
          <w:lang w:eastAsia="pl-PL"/>
        </w:rPr>
        <w:t xml:space="preserve"> Mniów, a od wschodu z gmin</w:t>
      </w:r>
      <w:r w:rsidRPr="009E2B47">
        <w:rPr>
          <w:rFonts w:ascii="Cambria Math" w:hAnsi="Cambria Math" w:cs="Calibri"/>
          <w:sz w:val="24"/>
          <w:szCs w:val="21"/>
          <w:lang w:eastAsia="pl-PL"/>
        </w:rPr>
        <w:t>ą</w:t>
      </w:r>
      <w:r w:rsidRPr="009E2B47">
        <w:rPr>
          <w:rFonts w:ascii="Cambria Math" w:hAnsi="Cambria Math" w:cs="Vani"/>
          <w:sz w:val="24"/>
          <w:szCs w:val="21"/>
          <w:lang w:eastAsia="pl-PL"/>
        </w:rPr>
        <w:t xml:space="preserve"> Miedziana Góra. Teren gminy obejmuje pó</w:t>
      </w:r>
      <w:r w:rsidRPr="009E2B47">
        <w:rPr>
          <w:rFonts w:ascii="Cambria Math" w:hAnsi="Cambria Math" w:cs="Calibri"/>
          <w:sz w:val="24"/>
          <w:szCs w:val="21"/>
          <w:lang w:eastAsia="pl-PL"/>
        </w:rPr>
        <w:t>ł</w:t>
      </w:r>
      <w:r w:rsidRPr="009E2B47">
        <w:rPr>
          <w:rFonts w:ascii="Cambria Math" w:hAnsi="Cambria Math" w:cs="Vani"/>
          <w:sz w:val="24"/>
          <w:szCs w:val="21"/>
          <w:lang w:eastAsia="pl-PL"/>
        </w:rPr>
        <w:t>nocno - zachodni</w:t>
      </w:r>
      <w:r w:rsidRPr="009E2B47">
        <w:rPr>
          <w:rFonts w:ascii="Cambria Math" w:hAnsi="Cambria Math" w:cs="Calibri"/>
          <w:sz w:val="24"/>
          <w:szCs w:val="21"/>
          <w:lang w:eastAsia="pl-PL"/>
        </w:rPr>
        <w:t>ą</w:t>
      </w:r>
      <w:r w:rsidRPr="009E2B47">
        <w:rPr>
          <w:rFonts w:ascii="Cambria Math" w:hAnsi="Cambria Math" w:cs="Vani"/>
          <w:sz w:val="24"/>
          <w:szCs w:val="21"/>
          <w:lang w:eastAsia="pl-PL"/>
        </w:rPr>
        <w:t xml:space="preserve"> cz</w:t>
      </w:r>
      <w:r w:rsidRPr="009E2B47">
        <w:rPr>
          <w:rFonts w:ascii="Cambria Math" w:hAnsi="Cambria Math" w:cs="Calibri"/>
          <w:sz w:val="24"/>
          <w:szCs w:val="21"/>
          <w:lang w:eastAsia="pl-PL"/>
        </w:rPr>
        <w:t>ęść</w:t>
      </w:r>
      <w:r w:rsidRPr="009E2B47">
        <w:rPr>
          <w:rFonts w:ascii="Cambria Math" w:hAnsi="Cambria Math" w:cs="Vani"/>
          <w:sz w:val="24"/>
          <w:szCs w:val="21"/>
          <w:lang w:eastAsia="pl-PL"/>
        </w:rPr>
        <w:t xml:space="preserve"> Gór </w:t>
      </w:r>
      <w:r w:rsidRPr="009E2B47">
        <w:rPr>
          <w:rFonts w:ascii="Cambria Math" w:hAnsi="Cambria Math" w:cs="Calibri"/>
          <w:sz w:val="24"/>
          <w:szCs w:val="21"/>
          <w:lang w:eastAsia="pl-PL"/>
        </w:rPr>
        <w:t>Ś</w:t>
      </w:r>
      <w:r w:rsidRPr="009E2B47">
        <w:rPr>
          <w:rFonts w:ascii="Cambria Math" w:hAnsi="Cambria Math" w:cs="Vani"/>
          <w:sz w:val="24"/>
          <w:szCs w:val="21"/>
          <w:lang w:eastAsia="pl-PL"/>
        </w:rPr>
        <w:t>wi</w:t>
      </w:r>
      <w:r w:rsidRPr="009E2B47">
        <w:rPr>
          <w:rFonts w:ascii="Cambria Math" w:hAnsi="Cambria Math" w:cs="Calibri"/>
          <w:sz w:val="24"/>
          <w:szCs w:val="21"/>
          <w:lang w:eastAsia="pl-PL"/>
        </w:rPr>
        <w:t>ę</w:t>
      </w:r>
      <w:r w:rsidRPr="009E2B47">
        <w:rPr>
          <w:rFonts w:ascii="Cambria Math" w:hAnsi="Cambria Math" w:cs="Vani"/>
          <w:sz w:val="24"/>
          <w:szCs w:val="21"/>
          <w:lang w:eastAsia="pl-PL"/>
        </w:rPr>
        <w:t>tokrzyskich. Granic</w:t>
      </w:r>
      <w:r w:rsidRPr="009E2B47">
        <w:rPr>
          <w:rFonts w:ascii="Cambria Math" w:hAnsi="Cambria Math" w:cs="Calibri"/>
          <w:sz w:val="24"/>
          <w:szCs w:val="21"/>
          <w:lang w:eastAsia="pl-PL"/>
        </w:rPr>
        <w:t>ą</w:t>
      </w:r>
      <w:r w:rsidRPr="009E2B47">
        <w:rPr>
          <w:rFonts w:ascii="Cambria Math" w:hAnsi="Cambria Math" w:cs="Vani"/>
          <w:sz w:val="24"/>
          <w:szCs w:val="21"/>
          <w:lang w:eastAsia="pl-PL"/>
        </w:rPr>
        <w:t xml:space="preserve"> gminy na pó</w:t>
      </w:r>
      <w:r w:rsidRPr="009E2B47">
        <w:rPr>
          <w:rFonts w:ascii="Cambria Math" w:hAnsi="Cambria Math" w:cs="Calibri"/>
          <w:sz w:val="24"/>
          <w:szCs w:val="21"/>
          <w:lang w:eastAsia="pl-PL"/>
        </w:rPr>
        <w:t>ł</w:t>
      </w:r>
      <w:r w:rsidRPr="009E2B47">
        <w:rPr>
          <w:rFonts w:ascii="Cambria Math" w:hAnsi="Cambria Math" w:cs="Vani"/>
          <w:sz w:val="24"/>
          <w:szCs w:val="21"/>
          <w:lang w:eastAsia="pl-PL"/>
        </w:rPr>
        <w:t>nocy jest Pasmo Obl</w:t>
      </w:r>
      <w:r w:rsidRPr="009E2B47">
        <w:rPr>
          <w:rFonts w:ascii="Cambria Math" w:hAnsi="Cambria Math" w:cs="Calibri"/>
          <w:sz w:val="24"/>
          <w:szCs w:val="21"/>
          <w:lang w:eastAsia="pl-PL"/>
        </w:rPr>
        <w:t>ę</w:t>
      </w:r>
      <w:r w:rsidR="00247466">
        <w:rPr>
          <w:rFonts w:ascii="Cambria Math" w:hAnsi="Cambria Math" w:cs="Vani"/>
          <w:sz w:val="24"/>
          <w:szCs w:val="21"/>
          <w:lang w:eastAsia="pl-PL"/>
        </w:rPr>
        <w:t>go</w:t>
      </w:r>
      <w:r w:rsidRPr="009E2B47">
        <w:rPr>
          <w:rFonts w:ascii="Cambria Math" w:hAnsi="Cambria Math" w:cs="Vani"/>
          <w:sz w:val="24"/>
          <w:szCs w:val="21"/>
          <w:lang w:eastAsia="pl-PL"/>
        </w:rPr>
        <w:t xml:space="preserve">rskie Gór </w:t>
      </w:r>
      <w:r w:rsidRPr="009E2B47">
        <w:rPr>
          <w:rFonts w:ascii="Cambria Math" w:hAnsi="Cambria Math" w:cs="Calibri"/>
          <w:sz w:val="24"/>
          <w:szCs w:val="21"/>
          <w:lang w:eastAsia="pl-PL"/>
        </w:rPr>
        <w:t>Ś</w:t>
      </w:r>
      <w:r w:rsidRPr="009E2B47">
        <w:rPr>
          <w:rFonts w:ascii="Cambria Math" w:hAnsi="Cambria Math" w:cs="Vani"/>
          <w:sz w:val="24"/>
          <w:szCs w:val="21"/>
          <w:lang w:eastAsia="pl-PL"/>
        </w:rPr>
        <w:t>wi</w:t>
      </w:r>
      <w:r w:rsidRPr="009E2B47">
        <w:rPr>
          <w:rFonts w:ascii="Cambria Math" w:hAnsi="Cambria Math" w:cs="Calibri"/>
          <w:sz w:val="24"/>
          <w:szCs w:val="21"/>
          <w:lang w:eastAsia="pl-PL"/>
        </w:rPr>
        <w:t>ę</w:t>
      </w:r>
      <w:r w:rsidRPr="009E2B47">
        <w:rPr>
          <w:rFonts w:ascii="Cambria Math" w:hAnsi="Cambria Math" w:cs="Vani"/>
          <w:sz w:val="24"/>
          <w:szCs w:val="21"/>
          <w:lang w:eastAsia="pl-PL"/>
        </w:rPr>
        <w:t xml:space="preserve">tokrzyskich z górami: </w:t>
      </w:r>
      <w:proofErr w:type="spellStart"/>
      <w:r w:rsidRPr="009E2B47">
        <w:rPr>
          <w:rFonts w:ascii="Cambria Math" w:hAnsi="Cambria Math" w:cs="Vani"/>
          <w:sz w:val="24"/>
          <w:szCs w:val="21"/>
          <w:lang w:eastAsia="pl-PL"/>
        </w:rPr>
        <w:t>Ku</w:t>
      </w:r>
      <w:r w:rsidRPr="009E2B47">
        <w:rPr>
          <w:rFonts w:ascii="Cambria Math" w:hAnsi="Cambria Math" w:cs="Calibri"/>
          <w:sz w:val="24"/>
          <w:szCs w:val="21"/>
          <w:lang w:eastAsia="pl-PL"/>
        </w:rPr>
        <w:t>ź</w:t>
      </w:r>
      <w:r w:rsidRPr="009E2B47">
        <w:rPr>
          <w:rFonts w:ascii="Cambria Math" w:hAnsi="Cambria Math" w:cs="Vani"/>
          <w:sz w:val="24"/>
          <w:szCs w:val="21"/>
          <w:lang w:eastAsia="pl-PL"/>
        </w:rPr>
        <w:t>niack</w:t>
      </w:r>
      <w:r w:rsidRPr="009E2B47">
        <w:rPr>
          <w:rFonts w:ascii="Cambria Math" w:hAnsi="Cambria Math" w:cs="Calibri"/>
          <w:sz w:val="24"/>
          <w:szCs w:val="21"/>
          <w:lang w:eastAsia="pl-PL"/>
        </w:rPr>
        <w:t>ą</w:t>
      </w:r>
      <w:proofErr w:type="spellEnd"/>
      <w:r w:rsidRPr="009E2B47">
        <w:rPr>
          <w:rFonts w:ascii="Cambria Math" w:hAnsi="Cambria Math" w:cs="Vani"/>
          <w:sz w:val="24"/>
          <w:szCs w:val="21"/>
          <w:lang w:eastAsia="pl-PL"/>
        </w:rPr>
        <w:t>, Perzow</w:t>
      </w:r>
      <w:r w:rsidRPr="009E2B47">
        <w:rPr>
          <w:rFonts w:ascii="Cambria Math" w:hAnsi="Cambria Math" w:cs="Calibri"/>
          <w:sz w:val="24"/>
          <w:szCs w:val="21"/>
          <w:lang w:eastAsia="pl-PL"/>
        </w:rPr>
        <w:t>ą</w:t>
      </w:r>
      <w:r w:rsidRPr="009E2B47">
        <w:rPr>
          <w:rFonts w:ascii="Cambria Math" w:hAnsi="Cambria Math" w:cs="Vani"/>
          <w:sz w:val="24"/>
          <w:szCs w:val="21"/>
          <w:lang w:eastAsia="pl-PL"/>
        </w:rPr>
        <w:t>, Sieniawsk</w:t>
      </w:r>
      <w:r w:rsidRPr="009E2B47">
        <w:rPr>
          <w:rFonts w:ascii="Cambria Math" w:hAnsi="Cambria Math" w:cs="Calibri"/>
          <w:sz w:val="24"/>
          <w:szCs w:val="21"/>
          <w:lang w:eastAsia="pl-PL"/>
        </w:rPr>
        <w:t>ą</w:t>
      </w:r>
      <w:r>
        <w:rPr>
          <w:rFonts w:ascii="Cambria Math" w:hAnsi="Cambria Math" w:cs="Vani"/>
          <w:sz w:val="24"/>
          <w:szCs w:val="21"/>
          <w:lang w:eastAsia="pl-PL"/>
        </w:rPr>
        <w:br/>
      </w:r>
      <w:r w:rsidRPr="009E2B47">
        <w:rPr>
          <w:rFonts w:ascii="Cambria Math" w:hAnsi="Cambria Math" w:cs="Vani"/>
          <w:sz w:val="24"/>
          <w:szCs w:val="21"/>
          <w:lang w:eastAsia="pl-PL"/>
        </w:rPr>
        <w:t>i Barani</w:t>
      </w:r>
      <w:r w:rsidRPr="009E2B47">
        <w:rPr>
          <w:rFonts w:ascii="Cambria Math" w:hAnsi="Cambria Math" w:cs="Calibri"/>
          <w:sz w:val="24"/>
          <w:szCs w:val="21"/>
          <w:lang w:eastAsia="pl-PL"/>
        </w:rPr>
        <w:t>ą</w:t>
      </w:r>
      <w:r w:rsidRPr="009E2B47">
        <w:rPr>
          <w:rFonts w:ascii="Cambria Math" w:hAnsi="Cambria Math" w:cs="Vani"/>
          <w:sz w:val="24"/>
          <w:szCs w:val="21"/>
          <w:lang w:eastAsia="pl-PL"/>
        </w:rPr>
        <w:t>; na po</w:t>
      </w:r>
      <w:r w:rsidRPr="009E2B47">
        <w:rPr>
          <w:rFonts w:ascii="Cambria Math" w:hAnsi="Cambria Math" w:cs="Calibri"/>
          <w:sz w:val="24"/>
          <w:szCs w:val="21"/>
          <w:lang w:eastAsia="pl-PL"/>
        </w:rPr>
        <w:t>ł</w:t>
      </w:r>
      <w:r w:rsidRPr="009E2B47">
        <w:rPr>
          <w:rFonts w:ascii="Cambria Math" w:hAnsi="Cambria Math" w:cs="Vani"/>
          <w:sz w:val="24"/>
          <w:szCs w:val="21"/>
          <w:lang w:eastAsia="pl-PL"/>
        </w:rPr>
        <w:t>udniu jest obni</w:t>
      </w:r>
      <w:r w:rsidRPr="009E2B47">
        <w:rPr>
          <w:rFonts w:ascii="Cambria Math" w:hAnsi="Cambria Math" w:cs="Calibri"/>
          <w:sz w:val="24"/>
          <w:szCs w:val="21"/>
          <w:lang w:eastAsia="pl-PL"/>
        </w:rPr>
        <w:t>ż</w:t>
      </w:r>
      <w:r w:rsidRPr="009E2B47">
        <w:rPr>
          <w:rFonts w:ascii="Cambria Math" w:hAnsi="Cambria Math" w:cs="Vani"/>
          <w:sz w:val="24"/>
          <w:szCs w:val="21"/>
          <w:lang w:eastAsia="pl-PL"/>
        </w:rPr>
        <w:t>enie terenu zwane Pado</w:t>
      </w:r>
      <w:r w:rsidRPr="009E2B47">
        <w:rPr>
          <w:rFonts w:ascii="Cambria Math" w:hAnsi="Cambria Math" w:cs="Calibri"/>
          <w:sz w:val="24"/>
          <w:szCs w:val="21"/>
          <w:lang w:eastAsia="pl-PL"/>
        </w:rPr>
        <w:t>ł</w:t>
      </w:r>
      <w:r w:rsidRPr="009E2B47">
        <w:rPr>
          <w:rFonts w:ascii="Cambria Math" w:hAnsi="Cambria Math" w:cs="Vani"/>
          <w:sz w:val="24"/>
          <w:szCs w:val="21"/>
          <w:lang w:eastAsia="pl-PL"/>
        </w:rPr>
        <w:t>em Strawczy</w:t>
      </w:r>
      <w:r w:rsidRPr="009E2B47">
        <w:rPr>
          <w:rFonts w:ascii="Cambria Math" w:hAnsi="Cambria Math" w:cs="Calibri"/>
          <w:sz w:val="24"/>
          <w:szCs w:val="21"/>
          <w:lang w:eastAsia="pl-PL"/>
        </w:rPr>
        <w:t>ń</w:t>
      </w:r>
      <w:r w:rsidRPr="009E2B47">
        <w:rPr>
          <w:rFonts w:ascii="Cambria Math" w:hAnsi="Cambria Math" w:cs="Vani"/>
          <w:sz w:val="24"/>
          <w:szCs w:val="21"/>
          <w:lang w:eastAsia="pl-PL"/>
        </w:rPr>
        <w:t>skim. Od wschodu</w:t>
      </w:r>
      <w:r w:rsidRPr="009E2B47">
        <w:rPr>
          <w:rFonts w:ascii="Cambria Math" w:hAnsi="Cambria Math" w:cs="Arial"/>
          <w:sz w:val="24"/>
          <w:szCs w:val="21"/>
          <w:lang w:eastAsia="pl-PL"/>
        </w:rPr>
        <w:t xml:space="preserve"> granicę stanowi rzeka Bobrza, a od zachodu - Łososina. Gmina oddalona jest od miasta wojewódzkiego Kielce o 20 </w:t>
      </w:r>
      <w:proofErr w:type="spellStart"/>
      <w:r w:rsidRPr="009E2B47">
        <w:rPr>
          <w:rFonts w:ascii="Cambria Math" w:hAnsi="Cambria Math" w:cs="Arial"/>
          <w:sz w:val="24"/>
          <w:szCs w:val="21"/>
          <w:lang w:eastAsia="pl-PL"/>
        </w:rPr>
        <w:t>km</w:t>
      </w:r>
      <w:proofErr w:type="spellEnd"/>
      <w:r w:rsidRPr="009E2B47">
        <w:rPr>
          <w:rFonts w:ascii="Cambria Math" w:hAnsi="Cambria Math" w:cs="Arial"/>
          <w:sz w:val="24"/>
          <w:szCs w:val="21"/>
          <w:lang w:eastAsia="pl-PL"/>
        </w:rPr>
        <w:t>.</w:t>
      </w:r>
      <w:r w:rsidR="00FA07FF">
        <w:rPr>
          <w:rFonts w:ascii="Cambria Math" w:hAnsi="Cambria Math" w:cs="Arial"/>
          <w:sz w:val="24"/>
          <w:szCs w:val="21"/>
          <w:lang w:eastAsia="pl-PL"/>
        </w:rPr>
        <w:t xml:space="preserve"> </w:t>
      </w:r>
      <w:r w:rsidR="00EF2295" w:rsidRPr="00EF2295">
        <w:rPr>
          <w:rFonts w:ascii="Cambria Math" w:hAnsi="Cambria Math" w:cs="Arial"/>
          <w:i/>
          <w:sz w:val="24"/>
          <w:szCs w:val="21"/>
          <w:lang w:eastAsia="pl-PL"/>
        </w:rPr>
        <w:t>Rysunek 1</w:t>
      </w:r>
      <w:r w:rsidR="00EF2295">
        <w:rPr>
          <w:rFonts w:ascii="Cambria Math" w:hAnsi="Cambria Math" w:cs="Arial"/>
          <w:sz w:val="24"/>
          <w:szCs w:val="21"/>
          <w:lang w:eastAsia="pl-PL"/>
        </w:rPr>
        <w:t xml:space="preserve"> przestawia kształt gminy Strawczyn </w:t>
      </w:r>
      <w:r w:rsidR="00EF2295">
        <w:rPr>
          <w:rFonts w:ascii="Cambria Math" w:hAnsi="Cambria Math" w:cs="Arial"/>
          <w:sz w:val="24"/>
          <w:szCs w:val="21"/>
          <w:lang w:eastAsia="pl-PL"/>
        </w:rPr>
        <w:br/>
        <w:t>z podziałem na sołectwa.</w:t>
      </w:r>
    </w:p>
    <w:p w:rsidR="009E2B47" w:rsidRDefault="009E2B47" w:rsidP="009E2B47">
      <w:pPr>
        <w:autoSpaceDE w:val="0"/>
        <w:autoSpaceDN w:val="0"/>
        <w:adjustRightInd w:val="0"/>
        <w:spacing w:before="0" w:after="0"/>
        <w:rPr>
          <w:rFonts w:ascii="Cambria Math" w:hAnsi="Cambria Math" w:cs="Arial"/>
          <w:sz w:val="24"/>
          <w:szCs w:val="21"/>
          <w:lang w:eastAsia="pl-PL"/>
        </w:rPr>
      </w:pPr>
    </w:p>
    <w:p w:rsidR="009E2B47" w:rsidRPr="0055438C" w:rsidRDefault="009E2B47" w:rsidP="0055438C">
      <w:pPr>
        <w:autoSpaceDE w:val="0"/>
        <w:autoSpaceDN w:val="0"/>
        <w:adjustRightInd w:val="0"/>
        <w:spacing w:before="0" w:after="0"/>
        <w:jc w:val="center"/>
        <w:rPr>
          <w:rFonts w:ascii="Cambria Math" w:hAnsi="Cambria Math" w:cs="Arial"/>
          <w:sz w:val="24"/>
          <w:szCs w:val="21"/>
          <w:lang w:eastAsia="pl-PL"/>
        </w:rPr>
      </w:pPr>
      <w:r>
        <w:rPr>
          <w:rFonts w:ascii="Cambria Math" w:hAnsi="Cambria Math" w:cs="Arial"/>
          <w:noProof/>
          <w:sz w:val="24"/>
          <w:szCs w:val="21"/>
          <w:lang w:eastAsia="pl-PL"/>
        </w:rPr>
        <w:lastRenderedPageBreak/>
        <w:drawing>
          <wp:inline distT="0" distB="0" distL="0" distR="0">
            <wp:extent cx="4695825" cy="33004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03837" cy="3306081"/>
                    </a:xfrm>
                    <a:prstGeom prst="rect">
                      <a:avLst/>
                    </a:prstGeom>
                    <a:noFill/>
                    <a:ln>
                      <a:noFill/>
                    </a:ln>
                  </pic:spPr>
                </pic:pic>
              </a:graphicData>
            </a:graphic>
          </wp:inline>
        </w:drawing>
      </w:r>
    </w:p>
    <w:p w:rsidR="007B5F8E" w:rsidRDefault="00D10CA7" w:rsidP="00D10CA7">
      <w:pPr>
        <w:pStyle w:val="Legenda"/>
        <w:jc w:val="center"/>
        <w:rPr>
          <w:rFonts w:asciiTheme="minorHAnsi" w:hAnsiTheme="minorHAnsi" w:cstheme="minorHAnsi"/>
          <w:color w:val="auto"/>
          <w:sz w:val="20"/>
          <w:szCs w:val="20"/>
        </w:rPr>
      </w:pPr>
      <w:bookmarkStart w:id="28" w:name="_Toc424043304"/>
      <w:bookmarkStart w:id="29" w:name="_Toc424564470"/>
      <w:bookmarkStart w:id="30" w:name="_Toc425194250"/>
      <w:bookmarkStart w:id="31" w:name="_Toc426012736"/>
      <w:bookmarkStart w:id="32" w:name="_Toc426465049"/>
      <w:bookmarkStart w:id="33" w:name="_Toc427835391"/>
      <w:r w:rsidRPr="004F5B7B">
        <w:rPr>
          <w:rFonts w:ascii="Cambria Math" w:hAnsi="Cambria Math" w:cstheme="minorHAnsi"/>
          <w:color w:val="auto"/>
          <w:sz w:val="24"/>
          <w:szCs w:val="20"/>
        </w:rPr>
        <w:t xml:space="preserve">Rysunek </w:t>
      </w:r>
      <w:r w:rsidR="0012577F" w:rsidRPr="004F5B7B">
        <w:rPr>
          <w:rFonts w:ascii="Cambria Math" w:hAnsi="Cambria Math" w:cstheme="minorHAnsi"/>
          <w:color w:val="auto"/>
          <w:sz w:val="24"/>
          <w:szCs w:val="20"/>
        </w:rPr>
        <w:fldChar w:fldCharType="begin"/>
      </w:r>
      <w:r w:rsidRPr="004F5B7B">
        <w:rPr>
          <w:rFonts w:ascii="Cambria Math" w:hAnsi="Cambria Math" w:cstheme="minorHAnsi"/>
          <w:color w:val="auto"/>
          <w:sz w:val="24"/>
          <w:szCs w:val="20"/>
        </w:rPr>
        <w:instrText xml:space="preserve"> SEQ Rysunek \* ARABIC </w:instrText>
      </w:r>
      <w:r w:rsidR="0012577F" w:rsidRPr="004F5B7B">
        <w:rPr>
          <w:rFonts w:ascii="Cambria Math" w:hAnsi="Cambria Math" w:cstheme="minorHAnsi"/>
          <w:color w:val="auto"/>
          <w:sz w:val="24"/>
          <w:szCs w:val="20"/>
        </w:rPr>
        <w:fldChar w:fldCharType="separate"/>
      </w:r>
      <w:r w:rsidR="009048FD">
        <w:rPr>
          <w:rFonts w:ascii="Cambria Math" w:hAnsi="Cambria Math" w:cstheme="minorHAnsi"/>
          <w:noProof/>
          <w:color w:val="auto"/>
          <w:sz w:val="24"/>
          <w:szCs w:val="20"/>
        </w:rPr>
        <w:t>1</w:t>
      </w:r>
      <w:r w:rsidR="0012577F" w:rsidRPr="004F5B7B">
        <w:rPr>
          <w:rFonts w:ascii="Cambria Math" w:hAnsi="Cambria Math" w:cstheme="minorHAnsi"/>
          <w:color w:val="auto"/>
          <w:sz w:val="24"/>
          <w:szCs w:val="20"/>
        </w:rPr>
        <w:fldChar w:fldCharType="end"/>
      </w:r>
      <w:r w:rsidRPr="004F5B7B">
        <w:rPr>
          <w:rFonts w:ascii="Cambria Math" w:hAnsi="Cambria Math" w:cstheme="minorHAnsi"/>
          <w:color w:val="auto"/>
          <w:sz w:val="24"/>
          <w:szCs w:val="20"/>
        </w:rPr>
        <w:t xml:space="preserve">. </w:t>
      </w:r>
      <w:bookmarkEnd w:id="28"/>
      <w:bookmarkEnd w:id="29"/>
      <w:r w:rsidR="00F35718" w:rsidRPr="004F5B7B">
        <w:rPr>
          <w:rFonts w:ascii="Cambria Math" w:hAnsi="Cambria Math" w:cstheme="minorHAnsi"/>
          <w:color w:val="auto"/>
          <w:sz w:val="24"/>
          <w:szCs w:val="20"/>
        </w:rPr>
        <w:t>Granice administracyjne gminy Strawczyn z podziałem na sołectwa</w:t>
      </w:r>
      <w:r w:rsidR="00F35718" w:rsidRPr="004F5B7B">
        <w:rPr>
          <w:rFonts w:asciiTheme="minorHAnsi" w:hAnsiTheme="minorHAnsi" w:cstheme="minorHAnsi"/>
          <w:color w:val="auto"/>
          <w:sz w:val="22"/>
          <w:szCs w:val="20"/>
        </w:rPr>
        <w:t>.</w:t>
      </w:r>
      <w:bookmarkEnd w:id="30"/>
      <w:bookmarkEnd w:id="31"/>
      <w:bookmarkEnd w:id="32"/>
      <w:bookmarkEnd w:id="33"/>
    </w:p>
    <w:p w:rsidR="00D10CA7" w:rsidRDefault="00D10CA7" w:rsidP="00D10CA7">
      <w:pPr>
        <w:jc w:val="right"/>
        <w:rPr>
          <w:rFonts w:ascii="Cambria Math" w:hAnsi="Cambria Math"/>
          <w:i/>
          <w:sz w:val="20"/>
          <w:szCs w:val="18"/>
        </w:rPr>
      </w:pPr>
      <w:r w:rsidRPr="00F35718">
        <w:rPr>
          <w:rFonts w:ascii="Cambria Math" w:hAnsi="Cambria Math" w:cstheme="minorHAnsi"/>
          <w:i/>
          <w:sz w:val="20"/>
          <w:szCs w:val="18"/>
        </w:rPr>
        <w:t xml:space="preserve">Źródło: </w:t>
      </w:r>
      <w:r w:rsidR="00F35718" w:rsidRPr="00F35718">
        <w:rPr>
          <w:rFonts w:ascii="Cambria Math" w:hAnsi="Cambria Math"/>
          <w:i/>
          <w:sz w:val="20"/>
          <w:szCs w:val="18"/>
        </w:rPr>
        <w:t>planu zaopatrzenia w ciepło, energię elektryczną i paliwa gazowe Gminy Strawczyn</w:t>
      </w:r>
    </w:p>
    <w:p w:rsidR="00F35718" w:rsidRDefault="00F35718" w:rsidP="00D10CA7">
      <w:pPr>
        <w:jc w:val="right"/>
        <w:rPr>
          <w:rFonts w:ascii="Cambria Math" w:hAnsi="Cambria Math"/>
          <w:i/>
          <w:sz w:val="20"/>
          <w:szCs w:val="18"/>
        </w:rPr>
      </w:pPr>
    </w:p>
    <w:p w:rsidR="00F35718" w:rsidRPr="001C1485" w:rsidRDefault="00F35718" w:rsidP="00F35718">
      <w:pPr>
        <w:rPr>
          <w:rFonts w:ascii="Cambria Math" w:hAnsi="Cambria Math"/>
          <w:sz w:val="24"/>
        </w:rPr>
      </w:pPr>
      <w:r w:rsidRPr="001C1485">
        <w:rPr>
          <w:rFonts w:ascii="Cambria Math" w:hAnsi="Cambria Math"/>
          <w:sz w:val="24"/>
        </w:rPr>
        <w:t xml:space="preserve">Gmina składa się z 12 sołectw. Opis poszczególnych sołectw został przedstawiony </w:t>
      </w:r>
      <w:r w:rsidRPr="001C1485">
        <w:rPr>
          <w:rFonts w:ascii="Cambria Math" w:hAnsi="Cambria Math"/>
          <w:sz w:val="24"/>
        </w:rPr>
        <w:br/>
        <w:t>w tabeli 1.</w:t>
      </w:r>
    </w:p>
    <w:p w:rsidR="00296147" w:rsidRPr="00B84A10" w:rsidRDefault="00296147" w:rsidP="00B12B10">
      <w:pPr>
        <w:pStyle w:val="Legenda"/>
        <w:keepNext/>
        <w:jc w:val="center"/>
        <w:rPr>
          <w:rFonts w:ascii="Cambria Math" w:hAnsi="Cambria Math"/>
          <w:sz w:val="20"/>
        </w:rPr>
      </w:pPr>
      <w:bookmarkStart w:id="34" w:name="_Toc425194290"/>
      <w:bookmarkStart w:id="35" w:name="_Toc426012785"/>
      <w:bookmarkStart w:id="36" w:name="_Toc426465094"/>
      <w:bookmarkStart w:id="37" w:name="_Toc427835430"/>
      <w:r w:rsidRPr="00B84A10">
        <w:rPr>
          <w:rFonts w:ascii="Cambria Math" w:hAnsi="Cambria Math"/>
          <w:color w:val="auto"/>
          <w:sz w:val="24"/>
        </w:rPr>
        <w:t xml:space="preserve">Tabela </w:t>
      </w:r>
      <w:r w:rsidR="0012577F" w:rsidRPr="00B84A10">
        <w:rPr>
          <w:rFonts w:ascii="Cambria Math" w:hAnsi="Cambria Math"/>
          <w:color w:val="auto"/>
          <w:sz w:val="24"/>
        </w:rPr>
        <w:fldChar w:fldCharType="begin"/>
      </w:r>
      <w:r w:rsidRPr="00B84A10">
        <w:rPr>
          <w:rFonts w:ascii="Cambria Math" w:hAnsi="Cambria Math"/>
          <w:color w:val="auto"/>
          <w:sz w:val="24"/>
        </w:rPr>
        <w:instrText xml:space="preserve"> SEQ Tabela \* ARABIC </w:instrText>
      </w:r>
      <w:r w:rsidR="0012577F" w:rsidRPr="00B84A10">
        <w:rPr>
          <w:rFonts w:ascii="Cambria Math" w:hAnsi="Cambria Math"/>
          <w:color w:val="auto"/>
          <w:sz w:val="24"/>
        </w:rPr>
        <w:fldChar w:fldCharType="separate"/>
      </w:r>
      <w:r w:rsidR="009048FD">
        <w:rPr>
          <w:rFonts w:ascii="Cambria Math" w:hAnsi="Cambria Math"/>
          <w:noProof/>
          <w:color w:val="auto"/>
          <w:sz w:val="24"/>
        </w:rPr>
        <w:t>3</w:t>
      </w:r>
      <w:r w:rsidR="0012577F" w:rsidRPr="00B84A10">
        <w:rPr>
          <w:rFonts w:ascii="Cambria Math" w:hAnsi="Cambria Math"/>
          <w:color w:val="auto"/>
          <w:sz w:val="24"/>
        </w:rPr>
        <w:fldChar w:fldCharType="end"/>
      </w:r>
      <w:r w:rsidRPr="00B84A10">
        <w:rPr>
          <w:rFonts w:ascii="Cambria Math" w:hAnsi="Cambria Math"/>
          <w:color w:val="auto"/>
          <w:sz w:val="24"/>
        </w:rPr>
        <w:t xml:space="preserve">. </w:t>
      </w:r>
      <w:r w:rsidR="00B12B10" w:rsidRPr="00B84A10">
        <w:rPr>
          <w:rFonts w:ascii="Cambria Math" w:hAnsi="Cambria Math"/>
          <w:color w:val="auto"/>
          <w:sz w:val="24"/>
        </w:rPr>
        <w:t>Przedstawienie poszczególnych sołectw na terenie gminy Strawczyn.</w:t>
      </w:r>
      <w:bookmarkEnd w:id="34"/>
      <w:bookmarkEnd w:id="35"/>
      <w:bookmarkEnd w:id="36"/>
      <w:bookmarkEnd w:id="37"/>
    </w:p>
    <w:tbl>
      <w:tblPr>
        <w:tblStyle w:val="Tabelalisty3akcent12"/>
        <w:tblW w:w="0" w:type="auto"/>
        <w:tblLook w:val="04A0"/>
      </w:tblPr>
      <w:tblGrid>
        <w:gridCol w:w="534"/>
        <w:gridCol w:w="1842"/>
        <w:gridCol w:w="1499"/>
        <w:gridCol w:w="5619"/>
      </w:tblGrid>
      <w:tr w:rsidR="00F35718" w:rsidTr="00482729">
        <w:trPr>
          <w:cnfStyle w:val="100000000000"/>
        </w:trPr>
        <w:tc>
          <w:tcPr>
            <w:cnfStyle w:val="001000000100"/>
            <w:tcW w:w="534" w:type="dxa"/>
            <w:tcBorders>
              <w:right w:val="single" w:sz="4" w:space="0" w:color="709AD1" w:themeColor="accent1"/>
            </w:tcBorders>
            <w:vAlign w:val="center"/>
          </w:tcPr>
          <w:p w:rsidR="00F35718" w:rsidRPr="004F5B7B" w:rsidRDefault="0055438C" w:rsidP="0055438C">
            <w:pPr>
              <w:jc w:val="center"/>
              <w:rPr>
                <w:rFonts w:ascii="Cambria Math" w:hAnsi="Cambria Math"/>
                <w:szCs w:val="18"/>
              </w:rPr>
            </w:pPr>
            <w:r w:rsidRPr="004F5B7B">
              <w:rPr>
                <w:rFonts w:ascii="Cambria Math" w:hAnsi="Cambria Math"/>
                <w:szCs w:val="18"/>
              </w:rPr>
              <w:t>Lp.</w:t>
            </w:r>
          </w:p>
        </w:tc>
        <w:tc>
          <w:tcPr>
            <w:tcW w:w="1842" w:type="dxa"/>
            <w:tcBorders>
              <w:left w:val="single" w:sz="4" w:space="0" w:color="709AD1" w:themeColor="accent1"/>
              <w:right w:val="single" w:sz="4" w:space="0" w:color="709AD1" w:themeColor="accent1"/>
            </w:tcBorders>
            <w:vAlign w:val="center"/>
          </w:tcPr>
          <w:p w:rsidR="00F35718" w:rsidRPr="004F5B7B" w:rsidRDefault="0055438C" w:rsidP="0055438C">
            <w:pPr>
              <w:jc w:val="center"/>
              <w:cnfStyle w:val="100000000000"/>
              <w:rPr>
                <w:rFonts w:ascii="Cambria Math" w:hAnsi="Cambria Math"/>
                <w:szCs w:val="18"/>
              </w:rPr>
            </w:pPr>
            <w:r w:rsidRPr="004F5B7B">
              <w:rPr>
                <w:rFonts w:ascii="Cambria Math" w:hAnsi="Cambria Math"/>
                <w:szCs w:val="18"/>
              </w:rPr>
              <w:t>Nazwa sołectwa</w:t>
            </w:r>
          </w:p>
        </w:tc>
        <w:tc>
          <w:tcPr>
            <w:tcW w:w="1499" w:type="dxa"/>
            <w:tcBorders>
              <w:left w:val="single" w:sz="4" w:space="0" w:color="709AD1" w:themeColor="accent1"/>
              <w:right w:val="single" w:sz="4" w:space="0" w:color="709AD1" w:themeColor="accent1"/>
            </w:tcBorders>
            <w:vAlign w:val="center"/>
          </w:tcPr>
          <w:p w:rsidR="00F35718" w:rsidRPr="004F5B7B" w:rsidRDefault="0055438C" w:rsidP="0055438C">
            <w:pPr>
              <w:jc w:val="center"/>
              <w:cnfStyle w:val="100000000000"/>
              <w:rPr>
                <w:rFonts w:ascii="Cambria Math" w:hAnsi="Cambria Math"/>
                <w:szCs w:val="18"/>
              </w:rPr>
            </w:pPr>
            <w:r w:rsidRPr="004F5B7B">
              <w:rPr>
                <w:rFonts w:ascii="Cambria Math" w:hAnsi="Cambria Math"/>
                <w:szCs w:val="18"/>
              </w:rPr>
              <w:t>Powierzchnia [ha]</w:t>
            </w:r>
          </w:p>
        </w:tc>
        <w:tc>
          <w:tcPr>
            <w:tcW w:w="5619" w:type="dxa"/>
            <w:tcBorders>
              <w:left w:val="single" w:sz="4" w:space="0" w:color="709AD1" w:themeColor="accent1"/>
            </w:tcBorders>
            <w:vAlign w:val="center"/>
          </w:tcPr>
          <w:p w:rsidR="00F35718" w:rsidRPr="004F5B7B" w:rsidRDefault="0055438C" w:rsidP="0055438C">
            <w:pPr>
              <w:jc w:val="center"/>
              <w:cnfStyle w:val="100000000000"/>
              <w:rPr>
                <w:rFonts w:ascii="Cambria Math" w:hAnsi="Cambria Math"/>
                <w:szCs w:val="18"/>
              </w:rPr>
            </w:pPr>
            <w:r w:rsidRPr="004F5B7B">
              <w:rPr>
                <w:rFonts w:ascii="Cambria Math" w:hAnsi="Cambria Math"/>
                <w:szCs w:val="18"/>
              </w:rPr>
              <w:t>Lokalizacja sołectwa</w:t>
            </w:r>
          </w:p>
        </w:tc>
      </w:tr>
      <w:tr w:rsidR="00F35718" w:rsidTr="00482729">
        <w:trPr>
          <w:cnfStyle w:val="000000100000"/>
          <w:trHeight w:val="674"/>
        </w:trPr>
        <w:tc>
          <w:tcPr>
            <w:cnfStyle w:val="001000000000"/>
            <w:tcW w:w="534" w:type="dxa"/>
            <w:tcBorders>
              <w:right w:val="single" w:sz="4" w:space="0" w:color="709AD1" w:themeColor="accent1"/>
            </w:tcBorders>
            <w:vAlign w:val="center"/>
          </w:tcPr>
          <w:p w:rsidR="00F35718" w:rsidRPr="00816328" w:rsidRDefault="0055438C" w:rsidP="002A52AA">
            <w:pPr>
              <w:spacing w:before="0" w:after="0"/>
              <w:jc w:val="center"/>
              <w:rPr>
                <w:rFonts w:ascii="Cambria Math" w:hAnsi="Cambria Math"/>
                <w:b w:val="0"/>
                <w:sz w:val="20"/>
                <w:szCs w:val="18"/>
              </w:rPr>
            </w:pPr>
            <w:r w:rsidRPr="00816328">
              <w:rPr>
                <w:rFonts w:ascii="Cambria Math" w:hAnsi="Cambria Math"/>
                <w:b w:val="0"/>
                <w:sz w:val="20"/>
                <w:szCs w:val="18"/>
              </w:rPr>
              <w:t>1</w:t>
            </w:r>
          </w:p>
        </w:tc>
        <w:tc>
          <w:tcPr>
            <w:tcW w:w="1842" w:type="dxa"/>
            <w:tcBorders>
              <w:left w:val="single" w:sz="4" w:space="0" w:color="709AD1" w:themeColor="accent1"/>
              <w:right w:val="single" w:sz="4" w:space="0" w:color="709AD1" w:themeColor="accent1"/>
            </w:tcBorders>
            <w:vAlign w:val="center"/>
          </w:tcPr>
          <w:p w:rsidR="00F35718" w:rsidRPr="00816328" w:rsidRDefault="0055438C" w:rsidP="002A52AA">
            <w:pPr>
              <w:spacing w:before="0" w:after="0"/>
              <w:jc w:val="center"/>
              <w:cnfStyle w:val="000000100000"/>
              <w:rPr>
                <w:rFonts w:ascii="Cambria Math" w:hAnsi="Cambria Math"/>
                <w:b/>
                <w:sz w:val="20"/>
                <w:szCs w:val="18"/>
              </w:rPr>
            </w:pPr>
            <w:r w:rsidRPr="00816328">
              <w:rPr>
                <w:rFonts w:ascii="Cambria Math" w:hAnsi="Cambria Math"/>
                <w:b/>
                <w:sz w:val="20"/>
                <w:szCs w:val="18"/>
              </w:rPr>
              <w:t>Chełmce</w:t>
            </w:r>
          </w:p>
        </w:tc>
        <w:tc>
          <w:tcPr>
            <w:tcW w:w="1499" w:type="dxa"/>
            <w:tcBorders>
              <w:left w:val="single" w:sz="4" w:space="0" w:color="709AD1" w:themeColor="accent1"/>
              <w:right w:val="single" w:sz="4" w:space="0" w:color="709AD1" w:themeColor="accent1"/>
            </w:tcBorders>
            <w:vAlign w:val="center"/>
          </w:tcPr>
          <w:p w:rsidR="00F35718" w:rsidRPr="004F5B7B" w:rsidRDefault="0055438C" w:rsidP="002A52AA">
            <w:pPr>
              <w:spacing w:before="0" w:after="0"/>
              <w:jc w:val="center"/>
              <w:cnfStyle w:val="000000100000"/>
              <w:rPr>
                <w:rFonts w:ascii="Cambria Math" w:hAnsi="Cambria Math"/>
                <w:sz w:val="20"/>
                <w:szCs w:val="18"/>
              </w:rPr>
            </w:pPr>
            <w:r w:rsidRPr="004F5B7B">
              <w:rPr>
                <w:rFonts w:ascii="Cambria Math" w:hAnsi="Cambria Math"/>
                <w:sz w:val="20"/>
                <w:szCs w:val="18"/>
              </w:rPr>
              <w:t>1 116</w:t>
            </w:r>
          </w:p>
        </w:tc>
        <w:tc>
          <w:tcPr>
            <w:tcW w:w="5619" w:type="dxa"/>
            <w:tcBorders>
              <w:left w:val="single" w:sz="4" w:space="0" w:color="709AD1" w:themeColor="accent1"/>
            </w:tcBorders>
          </w:tcPr>
          <w:p w:rsidR="00F35718" w:rsidRPr="004F5B7B" w:rsidRDefault="0055438C" w:rsidP="002A52AA">
            <w:pPr>
              <w:spacing w:before="0" w:after="0"/>
              <w:jc w:val="center"/>
              <w:cnfStyle w:val="000000100000"/>
              <w:rPr>
                <w:rFonts w:ascii="Cambria Math" w:hAnsi="Cambria Math"/>
                <w:sz w:val="20"/>
                <w:szCs w:val="18"/>
              </w:rPr>
            </w:pPr>
            <w:r w:rsidRPr="004F5B7B">
              <w:rPr>
                <w:rFonts w:ascii="Cambria Math" w:hAnsi="Cambria Math"/>
                <w:sz w:val="20"/>
                <w:szCs w:val="18"/>
              </w:rPr>
              <w:t xml:space="preserve">Położone we wschodniej części gminy </w:t>
            </w:r>
            <w:r w:rsidR="003C5FE5" w:rsidRPr="00011746">
              <w:rPr>
                <w:rFonts w:ascii="Cambria Math" w:hAnsi="Cambria Math"/>
                <w:sz w:val="20"/>
                <w:szCs w:val="18"/>
              </w:rPr>
              <w:t>graniczące z sołectwami</w:t>
            </w:r>
            <w:r w:rsidR="00FA07FF">
              <w:rPr>
                <w:rFonts w:ascii="Cambria Math" w:hAnsi="Cambria Math"/>
                <w:sz w:val="20"/>
                <w:szCs w:val="18"/>
              </w:rPr>
              <w:t xml:space="preserve"> </w:t>
            </w:r>
            <w:r w:rsidR="004F5B7B" w:rsidRPr="004F5B7B">
              <w:rPr>
                <w:rFonts w:ascii="Cambria Math" w:hAnsi="Cambria Math"/>
                <w:sz w:val="20"/>
                <w:szCs w:val="18"/>
              </w:rPr>
              <w:t xml:space="preserve">Promnik, </w:t>
            </w:r>
            <w:r w:rsidRPr="004F5B7B">
              <w:rPr>
                <w:rFonts w:ascii="Cambria Math" w:hAnsi="Cambria Math"/>
                <w:sz w:val="20"/>
                <w:szCs w:val="18"/>
              </w:rPr>
              <w:t>Strawczynek, Oblęgór, Oblęgorek</w:t>
            </w:r>
          </w:p>
        </w:tc>
      </w:tr>
      <w:tr w:rsidR="00F35718" w:rsidTr="002A52AA">
        <w:trPr>
          <w:trHeight w:val="718"/>
        </w:trPr>
        <w:tc>
          <w:tcPr>
            <w:cnfStyle w:val="001000000000"/>
            <w:tcW w:w="534" w:type="dxa"/>
            <w:tcBorders>
              <w:right w:val="single" w:sz="4" w:space="0" w:color="709AD1" w:themeColor="accent1"/>
            </w:tcBorders>
            <w:vAlign w:val="center"/>
          </w:tcPr>
          <w:p w:rsidR="00F35718" w:rsidRPr="00816328" w:rsidRDefault="004F5B7B" w:rsidP="002A52AA">
            <w:pPr>
              <w:spacing w:before="0" w:after="0"/>
              <w:jc w:val="center"/>
              <w:rPr>
                <w:rFonts w:ascii="Cambria Math" w:hAnsi="Cambria Math"/>
                <w:b w:val="0"/>
                <w:sz w:val="20"/>
                <w:szCs w:val="18"/>
              </w:rPr>
            </w:pPr>
            <w:r w:rsidRPr="00816328">
              <w:rPr>
                <w:rFonts w:ascii="Cambria Math" w:hAnsi="Cambria Math"/>
                <w:b w:val="0"/>
                <w:sz w:val="20"/>
                <w:szCs w:val="18"/>
              </w:rPr>
              <w:t>2</w:t>
            </w:r>
          </w:p>
        </w:tc>
        <w:tc>
          <w:tcPr>
            <w:tcW w:w="1842" w:type="dxa"/>
            <w:tcBorders>
              <w:left w:val="single" w:sz="4" w:space="0" w:color="709AD1" w:themeColor="accent1"/>
              <w:right w:val="single" w:sz="4" w:space="0" w:color="709AD1" w:themeColor="accent1"/>
            </w:tcBorders>
            <w:vAlign w:val="center"/>
          </w:tcPr>
          <w:p w:rsidR="00F35718" w:rsidRPr="00816328" w:rsidRDefault="004F5B7B" w:rsidP="002A52AA">
            <w:pPr>
              <w:spacing w:before="0" w:after="0"/>
              <w:jc w:val="center"/>
              <w:cnfStyle w:val="000000000000"/>
              <w:rPr>
                <w:rFonts w:ascii="Cambria Math" w:hAnsi="Cambria Math"/>
                <w:b/>
                <w:sz w:val="20"/>
                <w:szCs w:val="18"/>
              </w:rPr>
            </w:pPr>
            <w:r w:rsidRPr="00816328">
              <w:rPr>
                <w:rFonts w:ascii="Cambria Math" w:hAnsi="Cambria Math"/>
                <w:b/>
                <w:sz w:val="20"/>
                <w:szCs w:val="18"/>
              </w:rPr>
              <w:t>Hucisko</w:t>
            </w:r>
          </w:p>
        </w:tc>
        <w:tc>
          <w:tcPr>
            <w:tcW w:w="1499" w:type="dxa"/>
            <w:tcBorders>
              <w:left w:val="single" w:sz="4" w:space="0" w:color="709AD1" w:themeColor="accent1"/>
              <w:right w:val="single" w:sz="4" w:space="0" w:color="709AD1" w:themeColor="accent1"/>
            </w:tcBorders>
            <w:vAlign w:val="center"/>
          </w:tcPr>
          <w:p w:rsidR="00F35718" w:rsidRPr="004F5B7B" w:rsidRDefault="004F5B7B" w:rsidP="002A52AA">
            <w:pPr>
              <w:spacing w:before="0" w:after="0"/>
              <w:jc w:val="center"/>
              <w:cnfStyle w:val="000000000000"/>
              <w:rPr>
                <w:rFonts w:ascii="Cambria Math" w:hAnsi="Cambria Math"/>
                <w:sz w:val="20"/>
                <w:szCs w:val="18"/>
              </w:rPr>
            </w:pPr>
            <w:r w:rsidRPr="004F5B7B">
              <w:rPr>
                <w:rFonts w:ascii="Cambria Math" w:hAnsi="Cambria Math"/>
                <w:sz w:val="20"/>
                <w:szCs w:val="18"/>
              </w:rPr>
              <w:t>498</w:t>
            </w:r>
          </w:p>
        </w:tc>
        <w:tc>
          <w:tcPr>
            <w:tcW w:w="5619" w:type="dxa"/>
            <w:tcBorders>
              <w:left w:val="single" w:sz="4" w:space="0" w:color="709AD1" w:themeColor="accent1"/>
            </w:tcBorders>
            <w:vAlign w:val="center"/>
          </w:tcPr>
          <w:p w:rsidR="00F35718" w:rsidRPr="004F5B7B" w:rsidRDefault="004F5B7B" w:rsidP="002A52AA">
            <w:pPr>
              <w:spacing w:before="0" w:after="0"/>
              <w:jc w:val="center"/>
              <w:cnfStyle w:val="000000000000"/>
              <w:rPr>
                <w:rFonts w:ascii="Cambria Math" w:hAnsi="Cambria Math"/>
                <w:sz w:val="20"/>
                <w:szCs w:val="18"/>
              </w:rPr>
            </w:pPr>
            <w:r w:rsidRPr="004F5B7B">
              <w:rPr>
                <w:rFonts w:ascii="Cambria Math" w:hAnsi="Cambria Math"/>
                <w:sz w:val="20"/>
                <w:szCs w:val="18"/>
              </w:rPr>
              <w:t xml:space="preserve">Położone jest w północnej części gminy, graniczące </w:t>
            </w:r>
            <w:r w:rsidR="00482729">
              <w:rPr>
                <w:rFonts w:ascii="Cambria Math" w:hAnsi="Cambria Math"/>
                <w:sz w:val="20"/>
                <w:szCs w:val="18"/>
              </w:rPr>
              <w:br/>
            </w:r>
            <w:r w:rsidRPr="004F5B7B">
              <w:rPr>
                <w:rFonts w:ascii="Cambria Math" w:hAnsi="Cambria Math"/>
                <w:sz w:val="20"/>
                <w:szCs w:val="18"/>
              </w:rPr>
              <w:t>z sołectwami Kuźniaki, Strawczyn i Niedźwiedź.</w:t>
            </w:r>
          </w:p>
        </w:tc>
      </w:tr>
      <w:tr w:rsidR="00F35718" w:rsidTr="002A52AA">
        <w:trPr>
          <w:cnfStyle w:val="000000100000"/>
          <w:trHeight w:val="701"/>
        </w:trPr>
        <w:tc>
          <w:tcPr>
            <w:cnfStyle w:val="001000000000"/>
            <w:tcW w:w="534" w:type="dxa"/>
            <w:tcBorders>
              <w:right w:val="single" w:sz="4" w:space="0" w:color="709AD1" w:themeColor="accent1"/>
            </w:tcBorders>
            <w:vAlign w:val="center"/>
          </w:tcPr>
          <w:p w:rsidR="00F35718" w:rsidRPr="00816328" w:rsidRDefault="004F5B7B" w:rsidP="002A52AA">
            <w:pPr>
              <w:spacing w:before="0" w:after="0"/>
              <w:jc w:val="center"/>
              <w:rPr>
                <w:rFonts w:ascii="Cambria Math" w:hAnsi="Cambria Math"/>
                <w:b w:val="0"/>
                <w:sz w:val="20"/>
                <w:szCs w:val="20"/>
              </w:rPr>
            </w:pPr>
            <w:r w:rsidRPr="00816328">
              <w:rPr>
                <w:rFonts w:ascii="Cambria Math" w:hAnsi="Cambria Math"/>
                <w:b w:val="0"/>
                <w:sz w:val="20"/>
                <w:szCs w:val="20"/>
              </w:rPr>
              <w:t>3</w:t>
            </w:r>
          </w:p>
        </w:tc>
        <w:tc>
          <w:tcPr>
            <w:tcW w:w="1842" w:type="dxa"/>
            <w:tcBorders>
              <w:left w:val="single" w:sz="4" w:space="0" w:color="709AD1" w:themeColor="accent1"/>
              <w:right w:val="single" w:sz="4" w:space="0" w:color="709AD1" w:themeColor="accent1"/>
            </w:tcBorders>
            <w:vAlign w:val="center"/>
          </w:tcPr>
          <w:p w:rsidR="00F35718" w:rsidRPr="00816328" w:rsidRDefault="004F5B7B" w:rsidP="002A52AA">
            <w:pPr>
              <w:spacing w:before="0" w:after="0"/>
              <w:jc w:val="center"/>
              <w:cnfStyle w:val="000000100000"/>
              <w:rPr>
                <w:rFonts w:ascii="Cambria Math" w:hAnsi="Cambria Math"/>
                <w:b/>
                <w:sz w:val="20"/>
                <w:szCs w:val="20"/>
              </w:rPr>
            </w:pPr>
            <w:r w:rsidRPr="00816328">
              <w:rPr>
                <w:rFonts w:ascii="Cambria Math" w:hAnsi="Cambria Math"/>
                <w:b/>
                <w:sz w:val="20"/>
                <w:szCs w:val="20"/>
              </w:rPr>
              <w:t>Korczyn</w:t>
            </w:r>
          </w:p>
        </w:tc>
        <w:tc>
          <w:tcPr>
            <w:tcW w:w="1499" w:type="dxa"/>
            <w:tcBorders>
              <w:left w:val="single" w:sz="4" w:space="0" w:color="709AD1" w:themeColor="accent1"/>
              <w:right w:val="single" w:sz="4" w:space="0" w:color="709AD1" w:themeColor="accent1"/>
            </w:tcBorders>
            <w:vAlign w:val="center"/>
          </w:tcPr>
          <w:p w:rsidR="00F35718" w:rsidRPr="00482729" w:rsidRDefault="004F5B7B" w:rsidP="002A52AA">
            <w:pPr>
              <w:spacing w:before="0" w:after="0"/>
              <w:jc w:val="center"/>
              <w:cnfStyle w:val="000000100000"/>
              <w:rPr>
                <w:rFonts w:ascii="Cambria Math" w:hAnsi="Cambria Math"/>
                <w:sz w:val="20"/>
                <w:szCs w:val="20"/>
              </w:rPr>
            </w:pPr>
            <w:r w:rsidRPr="00482729">
              <w:rPr>
                <w:rFonts w:ascii="Cambria Math" w:hAnsi="Cambria Math"/>
                <w:sz w:val="20"/>
                <w:szCs w:val="20"/>
              </w:rPr>
              <w:t>812</w:t>
            </w:r>
          </w:p>
        </w:tc>
        <w:tc>
          <w:tcPr>
            <w:tcW w:w="5619" w:type="dxa"/>
            <w:tcBorders>
              <w:left w:val="single" w:sz="4" w:space="0" w:color="709AD1" w:themeColor="accent1"/>
            </w:tcBorders>
            <w:vAlign w:val="center"/>
          </w:tcPr>
          <w:p w:rsidR="00F35718" w:rsidRPr="00482729" w:rsidRDefault="004F5B7B" w:rsidP="002A52AA">
            <w:pPr>
              <w:spacing w:before="0" w:after="0"/>
              <w:jc w:val="center"/>
              <w:cnfStyle w:val="000000100000"/>
              <w:rPr>
                <w:rFonts w:ascii="Cambria Math" w:hAnsi="Cambria Math"/>
                <w:sz w:val="20"/>
                <w:szCs w:val="20"/>
              </w:rPr>
            </w:pPr>
            <w:r w:rsidRPr="00482729">
              <w:rPr>
                <w:rFonts w:ascii="Cambria Math" w:hAnsi="Cambria Math"/>
                <w:sz w:val="20"/>
                <w:szCs w:val="20"/>
              </w:rPr>
              <w:t xml:space="preserve">Położone w południowo – zachodniej części gminy, graniczy </w:t>
            </w:r>
            <w:r w:rsidR="00482729">
              <w:rPr>
                <w:rFonts w:ascii="Cambria Math" w:hAnsi="Cambria Math"/>
                <w:sz w:val="20"/>
                <w:szCs w:val="20"/>
              </w:rPr>
              <w:br/>
            </w:r>
            <w:r w:rsidRPr="00482729">
              <w:rPr>
                <w:rFonts w:ascii="Cambria Math" w:hAnsi="Cambria Math"/>
                <w:sz w:val="20"/>
                <w:szCs w:val="20"/>
              </w:rPr>
              <w:t>z sołectwami Ruda Strawczyńska i Małogoskie.</w:t>
            </w:r>
          </w:p>
        </w:tc>
      </w:tr>
      <w:tr w:rsidR="004F5B7B" w:rsidTr="00482729">
        <w:tc>
          <w:tcPr>
            <w:cnfStyle w:val="001000000000"/>
            <w:tcW w:w="534" w:type="dxa"/>
            <w:tcBorders>
              <w:right w:val="single" w:sz="4" w:space="0" w:color="709AD1" w:themeColor="accent1"/>
            </w:tcBorders>
            <w:vAlign w:val="center"/>
          </w:tcPr>
          <w:p w:rsidR="004F5B7B" w:rsidRPr="00816328" w:rsidRDefault="00CC2401" w:rsidP="00482729">
            <w:pPr>
              <w:jc w:val="center"/>
              <w:rPr>
                <w:rFonts w:ascii="Cambria Math" w:hAnsi="Cambria Math"/>
                <w:b w:val="0"/>
                <w:sz w:val="20"/>
                <w:szCs w:val="20"/>
              </w:rPr>
            </w:pPr>
            <w:r w:rsidRPr="00816328">
              <w:rPr>
                <w:rFonts w:ascii="Cambria Math" w:hAnsi="Cambria Math"/>
                <w:b w:val="0"/>
                <w:sz w:val="20"/>
                <w:szCs w:val="20"/>
              </w:rPr>
              <w:t>4</w:t>
            </w:r>
          </w:p>
        </w:tc>
        <w:tc>
          <w:tcPr>
            <w:tcW w:w="1842" w:type="dxa"/>
            <w:tcBorders>
              <w:left w:val="single" w:sz="4" w:space="0" w:color="709AD1" w:themeColor="accent1"/>
              <w:right w:val="single" w:sz="4" w:space="0" w:color="709AD1" w:themeColor="accent1"/>
            </w:tcBorders>
            <w:vAlign w:val="center"/>
          </w:tcPr>
          <w:p w:rsidR="004F5B7B" w:rsidRPr="00816328" w:rsidRDefault="00CC2401" w:rsidP="00482729">
            <w:pPr>
              <w:jc w:val="center"/>
              <w:cnfStyle w:val="000000000000"/>
              <w:rPr>
                <w:rFonts w:ascii="Cambria Math" w:hAnsi="Cambria Math"/>
                <w:b/>
                <w:sz w:val="20"/>
                <w:szCs w:val="20"/>
              </w:rPr>
            </w:pPr>
            <w:r w:rsidRPr="00816328">
              <w:rPr>
                <w:rFonts w:ascii="Cambria Math" w:hAnsi="Cambria Math" w:cs="Arial"/>
                <w:b/>
                <w:sz w:val="20"/>
                <w:szCs w:val="20"/>
                <w:lang w:eastAsia="pl-PL"/>
              </w:rPr>
              <w:t>Kuźniaki</w:t>
            </w:r>
          </w:p>
        </w:tc>
        <w:tc>
          <w:tcPr>
            <w:tcW w:w="1499" w:type="dxa"/>
            <w:tcBorders>
              <w:left w:val="single" w:sz="4" w:space="0" w:color="709AD1" w:themeColor="accent1"/>
              <w:right w:val="single" w:sz="4" w:space="0" w:color="709AD1" w:themeColor="accent1"/>
            </w:tcBorders>
            <w:vAlign w:val="center"/>
          </w:tcPr>
          <w:p w:rsidR="004F5B7B" w:rsidRPr="00482729" w:rsidRDefault="00CC2401" w:rsidP="00482729">
            <w:pPr>
              <w:jc w:val="center"/>
              <w:cnfStyle w:val="000000000000"/>
              <w:rPr>
                <w:rFonts w:ascii="Cambria Math" w:hAnsi="Cambria Math"/>
                <w:sz w:val="20"/>
                <w:szCs w:val="20"/>
              </w:rPr>
            </w:pPr>
            <w:r w:rsidRPr="00482729">
              <w:rPr>
                <w:rFonts w:ascii="Cambria Math" w:hAnsi="Cambria Math"/>
                <w:sz w:val="20"/>
                <w:szCs w:val="20"/>
              </w:rPr>
              <w:t>428</w:t>
            </w:r>
          </w:p>
        </w:tc>
        <w:tc>
          <w:tcPr>
            <w:tcW w:w="5619" w:type="dxa"/>
            <w:tcBorders>
              <w:left w:val="single" w:sz="4" w:space="0" w:color="709AD1" w:themeColor="accent1"/>
            </w:tcBorders>
            <w:vAlign w:val="center"/>
          </w:tcPr>
          <w:p w:rsidR="004F5B7B" w:rsidRPr="00482729" w:rsidRDefault="00CC2401" w:rsidP="00482729">
            <w:pPr>
              <w:autoSpaceDE w:val="0"/>
              <w:autoSpaceDN w:val="0"/>
              <w:adjustRightInd w:val="0"/>
              <w:spacing w:before="0" w:after="0"/>
              <w:jc w:val="center"/>
              <w:cnfStyle w:val="000000000000"/>
              <w:rPr>
                <w:rFonts w:ascii="Cambria Math" w:hAnsi="Cambria Math" w:cs="Arial"/>
                <w:sz w:val="20"/>
                <w:szCs w:val="20"/>
                <w:lang w:eastAsia="pl-PL"/>
              </w:rPr>
            </w:pPr>
            <w:r w:rsidRPr="00482729">
              <w:rPr>
                <w:rFonts w:ascii="Cambria Math" w:hAnsi="Cambria Math" w:cs="Arial"/>
                <w:sz w:val="20"/>
                <w:szCs w:val="20"/>
                <w:lang w:eastAsia="pl-PL"/>
              </w:rPr>
              <w:t>Położone jest w północno – zachodniej części</w:t>
            </w:r>
            <w:r w:rsidR="00FA07FF">
              <w:rPr>
                <w:rFonts w:ascii="Cambria Math" w:hAnsi="Cambria Math" w:cs="Arial"/>
                <w:sz w:val="20"/>
                <w:szCs w:val="20"/>
                <w:lang w:eastAsia="pl-PL"/>
              </w:rPr>
              <w:t xml:space="preserve"> </w:t>
            </w:r>
            <w:r w:rsidRPr="00482729">
              <w:rPr>
                <w:rFonts w:ascii="Cambria Math" w:hAnsi="Cambria Math" w:cs="Arial"/>
                <w:sz w:val="20"/>
                <w:szCs w:val="20"/>
                <w:lang w:eastAsia="pl-PL"/>
              </w:rPr>
              <w:t>gminy, graniczące z sołectwami Hucisko i Ruda Strawczyńska.</w:t>
            </w:r>
          </w:p>
        </w:tc>
      </w:tr>
      <w:tr w:rsidR="00CC2401" w:rsidTr="00482729">
        <w:trPr>
          <w:cnfStyle w:val="000000100000"/>
        </w:trPr>
        <w:tc>
          <w:tcPr>
            <w:cnfStyle w:val="001000000000"/>
            <w:tcW w:w="534" w:type="dxa"/>
            <w:tcBorders>
              <w:right w:val="single" w:sz="4" w:space="0" w:color="709AD1" w:themeColor="accent1"/>
            </w:tcBorders>
            <w:vAlign w:val="center"/>
          </w:tcPr>
          <w:p w:rsidR="00CC2401" w:rsidRPr="00816328" w:rsidRDefault="00CC2401" w:rsidP="00482729">
            <w:pPr>
              <w:jc w:val="center"/>
              <w:rPr>
                <w:rFonts w:ascii="Cambria Math" w:hAnsi="Cambria Math"/>
                <w:b w:val="0"/>
                <w:sz w:val="20"/>
                <w:szCs w:val="20"/>
              </w:rPr>
            </w:pPr>
            <w:r w:rsidRPr="00816328">
              <w:rPr>
                <w:rFonts w:ascii="Cambria Math" w:hAnsi="Cambria Math"/>
                <w:b w:val="0"/>
                <w:sz w:val="20"/>
                <w:szCs w:val="20"/>
              </w:rPr>
              <w:t>5</w:t>
            </w:r>
          </w:p>
        </w:tc>
        <w:tc>
          <w:tcPr>
            <w:tcW w:w="1842" w:type="dxa"/>
            <w:tcBorders>
              <w:left w:val="single" w:sz="4" w:space="0" w:color="709AD1" w:themeColor="accent1"/>
              <w:right w:val="single" w:sz="4" w:space="0" w:color="709AD1" w:themeColor="accent1"/>
            </w:tcBorders>
            <w:vAlign w:val="center"/>
          </w:tcPr>
          <w:p w:rsidR="00CC2401" w:rsidRPr="00816328" w:rsidRDefault="00CC2401" w:rsidP="00482729">
            <w:pPr>
              <w:autoSpaceDE w:val="0"/>
              <w:autoSpaceDN w:val="0"/>
              <w:adjustRightInd w:val="0"/>
              <w:spacing w:after="0"/>
              <w:jc w:val="center"/>
              <w:cnfStyle w:val="000000100000"/>
              <w:rPr>
                <w:rFonts w:ascii="Cambria Math" w:hAnsi="Cambria Math" w:cs="Arial"/>
                <w:b/>
                <w:sz w:val="20"/>
                <w:szCs w:val="20"/>
              </w:rPr>
            </w:pPr>
            <w:r w:rsidRPr="00816328">
              <w:rPr>
                <w:rFonts w:ascii="Cambria Math" w:hAnsi="Cambria Math" w:cs="Arial"/>
                <w:b/>
                <w:sz w:val="20"/>
                <w:szCs w:val="20"/>
              </w:rPr>
              <w:t>Małogoskie</w:t>
            </w:r>
          </w:p>
        </w:tc>
        <w:tc>
          <w:tcPr>
            <w:tcW w:w="1499" w:type="dxa"/>
            <w:tcBorders>
              <w:left w:val="single" w:sz="4" w:space="0" w:color="709AD1" w:themeColor="accent1"/>
              <w:right w:val="single" w:sz="4" w:space="0" w:color="709AD1" w:themeColor="accent1"/>
            </w:tcBorders>
            <w:vAlign w:val="center"/>
          </w:tcPr>
          <w:p w:rsidR="00CC2401" w:rsidRPr="00482729" w:rsidRDefault="00CC2401" w:rsidP="00482729">
            <w:pPr>
              <w:autoSpaceDE w:val="0"/>
              <w:autoSpaceDN w:val="0"/>
              <w:adjustRightInd w:val="0"/>
              <w:spacing w:after="0"/>
              <w:jc w:val="center"/>
              <w:cnfStyle w:val="000000100000"/>
              <w:rPr>
                <w:rFonts w:ascii="Cambria Math" w:hAnsi="Cambria Math" w:cs="Arial"/>
                <w:sz w:val="20"/>
                <w:szCs w:val="20"/>
              </w:rPr>
            </w:pPr>
            <w:r w:rsidRPr="00482729">
              <w:rPr>
                <w:rFonts w:ascii="Cambria Math" w:hAnsi="Cambria Math" w:cs="Arial"/>
                <w:sz w:val="20"/>
                <w:szCs w:val="20"/>
              </w:rPr>
              <w:t>290</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100000"/>
              <w:rPr>
                <w:rFonts w:ascii="Cambria Math" w:hAnsi="Cambria Math" w:cs="Arial"/>
                <w:sz w:val="20"/>
                <w:szCs w:val="20"/>
                <w:lang w:eastAsia="pl-PL"/>
              </w:rPr>
            </w:pPr>
            <w:r w:rsidRPr="00482729">
              <w:rPr>
                <w:rFonts w:ascii="Cambria Math" w:hAnsi="Cambria Math" w:cs="Arial"/>
                <w:sz w:val="20"/>
                <w:szCs w:val="20"/>
                <w:lang w:eastAsia="pl-PL"/>
              </w:rPr>
              <w:t>Położone w południowej części gminy, graniczy</w:t>
            </w:r>
          </w:p>
          <w:p w:rsidR="00CC2401" w:rsidRPr="00482729" w:rsidRDefault="00482729" w:rsidP="00C51666">
            <w:pPr>
              <w:autoSpaceDE w:val="0"/>
              <w:autoSpaceDN w:val="0"/>
              <w:adjustRightInd w:val="0"/>
              <w:spacing w:before="0" w:after="0"/>
              <w:jc w:val="center"/>
              <w:cnfStyle w:val="000000100000"/>
              <w:rPr>
                <w:rFonts w:ascii="Cambria Math" w:hAnsi="Cambria Math" w:cs="Arial"/>
                <w:sz w:val="20"/>
                <w:szCs w:val="20"/>
                <w:lang w:eastAsia="pl-PL"/>
              </w:rPr>
            </w:pPr>
            <w:r w:rsidRPr="00482729">
              <w:rPr>
                <w:rFonts w:ascii="Cambria Math" w:hAnsi="Cambria Math" w:cs="Arial"/>
                <w:sz w:val="20"/>
                <w:szCs w:val="20"/>
                <w:lang w:eastAsia="pl-PL"/>
              </w:rPr>
              <w:t>z sołectw</w:t>
            </w:r>
            <w:r w:rsidR="003C5FE5">
              <w:rPr>
                <w:rFonts w:ascii="Cambria Math" w:hAnsi="Cambria Math" w:cs="Arial"/>
                <w:sz w:val="20"/>
                <w:szCs w:val="20"/>
                <w:lang w:eastAsia="pl-PL"/>
              </w:rPr>
              <w:t>ami Korczyn, Ruda Strawczyńska,</w:t>
            </w:r>
            <w:r w:rsidRPr="00482729">
              <w:rPr>
                <w:rFonts w:ascii="Cambria Math" w:hAnsi="Cambria Math" w:cs="Arial"/>
                <w:sz w:val="20"/>
                <w:szCs w:val="20"/>
                <w:lang w:eastAsia="pl-PL"/>
              </w:rPr>
              <w:t xml:space="preserve"> Promnik</w:t>
            </w:r>
            <w:r w:rsidR="00C51666">
              <w:rPr>
                <w:rFonts w:ascii="Cambria Math" w:hAnsi="Cambria Math" w:cs="Arial"/>
                <w:sz w:val="20"/>
                <w:szCs w:val="20"/>
                <w:lang w:eastAsia="pl-PL"/>
              </w:rPr>
              <w:t>.</w:t>
            </w:r>
          </w:p>
        </w:tc>
      </w:tr>
      <w:tr w:rsidR="00482729" w:rsidTr="00482729">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t>6</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after="0"/>
              <w:jc w:val="center"/>
              <w:cnfStyle w:val="000000000000"/>
              <w:rPr>
                <w:rFonts w:ascii="Cambria Math" w:hAnsi="Cambria Math" w:cs="Arial"/>
                <w:b/>
                <w:sz w:val="20"/>
                <w:szCs w:val="20"/>
              </w:rPr>
            </w:pPr>
            <w:r w:rsidRPr="00816328">
              <w:rPr>
                <w:rFonts w:ascii="Cambria Math" w:hAnsi="Cambria Math" w:cs="Arial"/>
                <w:b/>
                <w:sz w:val="20"/>
                <w:szCs w:val="20"/>
                <w:lang w:eastAsia="pl-PL"/>
              </w:rPr>
              <w:t>Niedźwiedź</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000000"/>
              <w:rPr>
                <w:rFonts w:ascii="Cambria Math" w:hAnsi="Cambria Math" w:cs="Arial"/>
                <w:sz w:val="20"/>
                <w:szCs w:val="20"/>
              </w:rPr>
            </w:pPr>
            <w:r w:rsidRPr="00482729">
              <w:rPr>
                <w:rFonts w:ascii="Cambria Math" w:hAnsi="Cambria Math" w:cs="Arial"/>
                <w:sz w:val="20"/>
                <w:szCs w:val="20"/>
              </w:rPr>
              <w:t>726</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000000"/>
              <w:rPr>
                <w:rFonts w:ascii="Cambria Math" w:hAnsi="Cambria Math" w:cs="Arial"/>
                <w:sz w:val="20"/>
                <w:szCs w:val="20"/>
                <w:lang w:eastAsia="pl-PL"/>
              </w:rPr>
            </w:pPr>
            <w:r w:rsidRPr="00482729">
              <w:rPr>
                <w:rFonts w:ascii="Cambria Math" w:hAnsi="Cambria Math" w:cs="Arial"/>
                <w:sz w:val="20"/>
                <w:szCs w:val="20"/>
                <w:lang w:eastAsia="pl-PL"/>
              </w:rPr>
              <w:t>Położone</w:t>
            </w:r>
            <w:r>
              <w:rPr>
                <w:rFonts w:ascii="Cambria Math" w:hAnsi="Cambria Math" w:cs="Arial"/>
                <w:sz w:val="20"/>
                <w:szCs w:val="20"/>
                <w:lang w:eastAsia="pl-PL"/>
              </w:rPr>
              <w:t xml:space="preserve"> jest w północnej części gminy, </w:t>
            </w:r>
            <w:r w:rsidRPr="00482729">
              <w:rPr>
                <w:rFonts w:ascii="Cambria Math" w:hAnsi="Cambria Math" w:cs="Arial"/>
                <w:sz w:val="20"/>
                <w:szCs w:val="20"/>
                <w:lang w:eastAsia="pl-PL"/>
              </w:rPr>
              <w:t xml:space="preserve">graniczące </w:t>
            </w:r>
            <w:r>
              <w:rPr>
                <w:rFonts w:ascii="Cambria Math" w:hAnsi="Cambria Math" w:cs="Arial"/>
                <w:sz w:val="20"/>
                <w:szCs w:val="20"/>
                <w:lang w:eastAsia="pl-PL"/>
              </w:rPr>
              <w:br/>
            </w:r>
            <w:r w:rsidRPr="00482729">
              <w:rPr>
                <w:rFonts w:ascii="Cambria Math" w:hAnsi="Cambria Math" w:cs="Arial"/>
                <w:sz w:val="20"/>
                <w:szCs w:val="20"/>
                <w:lang w:eastAsia="pl-PL"/>
              </w:rPr>
              <w:t>z sołectwami Hucisko, Strawczy</w:t>
            </w:r>
            <w:r>
              <w:rPr>
                <w:rFonts w:ascii="Cambria Math" w:hAnsi="Cambria Math" w:cs="Arial"/>
                <w:sz w:val="20"/>
                <w:szCs w:val="20"/>
                <w:lang w:eastAsia="pl-PL"/>
              </w:rPr>
              <w:t xml:space="preserve">n, </w:t>
            </w:r>
            <w:r w:rsidRPr="00482729">
              <w:rPr>
                <w:rFonts w:ascii="Cambria Math" w:hAnsi="Cambria Math" w:cs="Arial"/>
                <w:sz w:val="20"/>
                <w:szCs w:val="20"/>
                <w:lang w:eastAsia="pl-PL"/>
              </w:rPr>
              <w:t>Strawczynek i Oblęgór.</w:t>
            </w:r>
          </w:p>
        </w:tc>
      </w:tr>
      <w:tr w:rsidR="00482729" w:rsidTr="00482729">
        <w:trPr>
          <w:cnfStyle w:val="000000100000"/>
        </w:trPr>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lastRenderedPageBreak/>
              <w:t>7</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after="0"/>
              <w:jc w:val="center"/>
              <w:cnfStyle w:val="000000100000"/>
              <w:rPr>
                <w:rFonts w:ascii="Cambria Math" w:hAnsi="Cambria Math" w:cs="Arial"/>
                <w:b/>
                <w:sz w:val="20"/>
                <w:szCs w:val="20"/>
              </w:rPr>
            </w:pPr>
            <w:r w:rsidRPr="00816328">
              <w:rPr>
                <w:rFonts w:ascii="Cambria Math" w:hAnsi="Cambria Math" w:cs="Arial"/>
                <w:b/>
                <w:sz w:val="20"/>
                <w:szCs w:val="20"/>
                <w:lang w:eastAsia="pl-PL"/>
              </w:rPr>
              <w:t>Oblęgorek</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100000"/>
              <w:rPr>
                <w:rFonts w:ascii="Cambria Math" w:hAnsi="Cambria Math" w:cs="Arial"/>
                <w:sz w:val="20"/>
                <w:szCs w:val="20"/>
              </w:rPr>
            </w:pPr>
            <w:r w:rsidRPr="00482729">
              <w:rPr>
                <w:rFonts w:ascii="Cambria Math" w:hAnsi="Cambria Math" w:cs="Arial"/>
                <w:sz w:val="20"/>
                <w:szCs w:val="20"/>
              </w:rPr>
              <w:t>721</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100000"/>
              <w:rPr>
                <w:rFonts w:ascii="Cambria Math" w:hAnsi="Cambria Math" w:cs="Arial"/>
                <w:sz w:val="20"/>
                <w:szCs w:val="20"/>
                <w:lang w:eastAsia="pl-PL"/>
              </w:rPr>
            </w:pPr>
            <w:r w:rsidRPr="00482729">
              <w:rPr>
                <w:rFonts w:ascii="Cambria Math" w:hAnsi="Cambria Math" w:cs="Arial"/>
                <w:sz w:val="20"/>
                <w:szCs w:val="20"/>
                <w:lang w:eastAsia="pl-PL"/>
              </w:rPr>
              <w:t>Położone jest w wschodniej części gminy,</w:t>
            </w:r>
          </w:p>
          <w:p w:rsidR="00482729" w:rsidRPr="00482729" w:rsidRDefault="00482729" w:rsidP="00482729">
            <w:pPr>
              <w:autoSpaceDE w:val="0"/>
              <w:autoSpaceDN w:val="0"/>
              <w:adjustRightInd w:val="0"/>
              <w:spacing w:before="0" w:after="0"/>
              <w:jc w:val="center"/>
              <w:cnfStyle w:val="000000100000"/>
              <w:rPr>
                <w:rFonts w:ascii="Cambria Math" w:hAnsi="Cambria Math" w:cs="Arial"/>
                <w:sz w:val="20"/>
                <w:szCs w:val="20"/>
                <w:lang w:eastAsia="pl-PL"/>
              </w:rPr>
            </w:pPr>
            <w:r w:rsidRPr="00482729">
              <w:rPr>
                <w:rFonts w:ascii="Cambria Math" w:hAnsi="Cambria Math" w:cs="Arial"/>
                <w:sz w:val="20"/>
                <w:szCs w:val="20"/>
                <w:lang w:eastAsia="pl-PL"/>
              </w:rPr>
              <w:t>graniczące z so</w:t>
            </w:r>
            <w:r>
              <w:rPr>
                <w:rFonts w:ascii="Cambria Math" w:hAnsi="Cambria Math" w:cs="Arial"/>
                <w:sz w:val="20"/>
                <w:szCs w:val="20"/>
                <w:lang w:eastAsia="pl-PL"/>
              </w:rPr>
              <w:t xml:space="preserve">łectwami Oblęgór, Strawczynek i </w:t>
            </w:r>
            <w:r w:rsidRPr="00482729">
              <w:rPr>
                <w:rFonts w:ascii="Cambria Math" w:hAnsi="Cambria Math" w:cs="Arial"/>
                <w:sz w:val="20"/>
                <w:szCs w:val="20"/>
                <w:lang w:eastAsia="pl-PL"/>
              </w:rPr>
              <w:t>Chełmce.</w:t>
            </w:r>
          </w:p>
        </w:tc>
      </w:tr>
      <w:tr w:rsidR="00482729" w:rsidTr="00482729">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t>8</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after="0"/>
              <w:jc w:val="center"/>
              <w:cnfStyle w:val="000000000000"/>
              <w:rPr>
                <w:rFonts w:ascii="Cambria Math" w:hAnsi="Cambria Math" w:cs="Arial"/>
                <w:b/>
                <w:sz w:val="20"/>
                <w:szCs w:val="20"/>
              </w:rPr>
            </w:pPr>
            <w:r w:rsidRPr="00816328">
              <w:rPr>
                <w:rFonts w:ascii="Cambria Math" w:hAnsi="Cambria Math" w:cs="Arial"/>
                <w:b/>
                <w:sz w:val="20"/>
                <w:szCs w:val="20"/>
                <w:lang w:eastAsia="pl-PL"/>
              </w:rPr>
              <w:t>Oblęgór</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000000"/>
              <w:rPr>
                <w:rFonts w:ascii="Cambria Math" w:hAnsi="Cambria Math" w:cs="Arial"/>
                <w:sz w:val="20"/>
                <w:szCs w:val="20"/>
              </w:rPr>
            </w:pPr>
            <w:r w:rsidRPr="00482729">
              <w:rPr>
                <w:rFonts w:ascii="Cambria Math" w:hAnsi="Cambria Math" w:cs="Arial"/>
                <w:sz w:val="20"/>
                <w:szCs w:val="20"/>
              </w:rPr>
              <w:t>726</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000000"/>
              <w:rPr>
                <w:rFonts w:ascii="Cambria Math" w:hAnsi="Cambria Math" w:cs="Arial"/>
                <w:sz w:val="20"/>
                <w:szCs w:val="20"/>
                <w:lang w:eastAsia="pl-PL"/>
              </w:rPr>
            </w:pPr>
            <w:r w:rsidRPr="00482729">
              <w:rPr>
                <w:rFonts w:ascii="Cambria Math" w:hAnsi="Cambria Math" w:cs="Arial"/>
                <w:sz w:val="20"/>
                <w:szCs w:val="20"/>
                <w:lang w:eastAsia="pl-PL"/>
              </w:rPr>
              <w:t xml:space="preserve">Położone </w:t>
            </w:r>
            <w:r>
              <w:rPr>
                <w:rFonts w:ascii="Cambria Math" w:hAnsi="Cambria Math" w:cs="Arial"/>
                <w:sz w:val="20"/>
                <w:szCs w:val="20"/>
                <w:lang w:eastAsia="pl-PL"/>
              </w:rPr>
              <w:t xml:space="preserve">w północno – wschodniej części Gminy,  </w:t>
            </w:r>
            <w:r w:rsidRPr="00482729">
              <w:rPr>
                <w:rFonts w:ascii="Cambria Math" w:hAnsi="Cambria Math" w:cs="Arial"/>
                <w:sz w:val="20"/>
                <w:szCs w:val="20"/>
                <w:lang w:eastAsia="pl-PL"/>
              </w:rPr>
              <w:t>gran</w:t>
            </w:r>
            <w:r>
              <w:rPr>
                <w:rFonts w:ascii="Cambria Math" w:hAnsi="Cambria Math" w:cs="Arial"/>
                <w:sz w:val="20"/>
                <w:szCs w:val="20"/>
                <w:lang w:eastAsia="pl-PL"/>
              </w:rPr>
              <w:t xml:space="preserve">iczące </w:t>
            </w:r>
            <w:r w:rsidR="002A52AA">
              <w:rPr>
                <w:rFonts w:ascii="Cambria Math" w:hAnsi="Cambria Math" w:cs="Arial"/>
                <w:sz w:val="20"/>
                <w:szCs w:val="20"/>
                <w:lang w:eastAsia="pl-PL"/>
              </w:rPr>
              <w:br/>
            </w:r>
            <w:r>
              <w:rPr>
                <w:rFonts w:ascii="Cambria Math" w:hAnsi="Cambria Math" w:cs="Arial"/>
                <w:sz w:val="20"/>
                <w:szCs w:val="20"/>
                <w:lang w:eastAsia="pl-PL"/>
              </w:rPr>
              <w:t xml:space="preserve">z sołectwami Niedźwiedź, Strawczynek i </w:t>
            </w:r>
            <w:r w:rsidRPr="00482729">
              <w:rPr>
                <w:rFonts w:ascii="Cambria Math" w:hAnsi="Cambria Math" w:cs="Arial"/>
                <w:sz w:val="20"/>
                <w:szCs w:val="20"/>
                <w:lang w:eastAsia="pl-PL"/>
              </w:rPr>
              <w:t>Oblęgorek.</w:t>
            </w:r>
          </w:p>
        </w:tc>
      </w:tr>
      <w:tr w:rsidR="00482729" w:rsidTr="00482729">
        <w:trPr>
          <w:cnfStyle w:val="000000100000"/>
        </w:trPr>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t>9</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after="0"/>
              <w:jc w:val="center"/>
              <w:cnfStyle w:val="000000100000"/>
              <w:rPr>
                <w:rFonts w:ascii="Cambria Math" w:hAnsi="Cambria Math" w:cs="Arial"/>
                <w:b/>
                <w:sz w:val="20"/>
                <w:szCs w:val="20"/>
                <w:lang w:eastAsia="pl-PL"/>
              </w:rPr>
            </w:pPr>
            <w:r w:rsidRPr="00816328">
              <w:rPr>
                <w:rFonts w:ascii="Cambria Math" w:hAnsi="Cambria Math" w:cs="Arial"/>
                <w:b/>
                <w:sz w:val="20"/>
                <w:szCs w:val="20"/>
                <w:lang w:eastAsia="pl-PL"/>
              </w:rPr>
              <w:t>Promnik</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100000"/>
              <w:rPr>
                <w:rFonts w:ascii="Cambria Math" w:hAnsi="Cambria Math" w:cs="Arial"/>
                <w:sz w:val="20"/>
                <w:szCs w:val="20"/>
              </w:rPr>
            </w:pPr>
            <w:r w:rsidRPr="00482729">
              <w:rPr>
                <w:rFonts w:ascii="Cambria Math" w:hAnsi="Cambria Math" w:cs="Arial"/>
                <w:sz w:val="20"/>
                <w:szCs w:val="20"/>
              </w:rPr>
              <w:t>1 115</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100000"/>
              <w:rPr>
                <w:rFonts w:ascii="Cambria Math" w:hAnsi="Cambria Math" w:cs="Arial"/>
                <w:sz w:val="20"/>
                <w:szCs w:val="20"/>
                <w:lang w:eastAsia="pl-PL"/>
              </w:rPr>
            </w:pPr>
            <w:r w:rsidRPr="00482729">
              <w:rPr>
                <w:rFonts w:ascii="Cambria Math" w:hAnsi="Cambria Math" w:cs="Arial"/>
                <w:sz w:val="20"/>
                <w:szCs w:val="20"/>
                <w:lang w:eastAsia="pl-PL"/>
              </w:rPr>
              <w:t xml:space="preserve">Położone </w:t>
            </w:r>
            <w:r>
              <w:rPr>
                <w:rFonts w:ascii="Cambria Math" w:hAnsi="Cambria Math" w:cs="Arial"/>
                <w:sz w:val="20"/>
                <w:szCs w:val="20"/>
                <w:lang w:eastAsia="pl-PL"/>
              </w:rPr>
              <w:t xml:space="preserve">na południu gminy, graniczy </w:t>
            </w:r>
            <w:r w:rsidRPr="00482729">
              <w:rPr>
                <w:rFonts w:ascii="Cambria Math" w:hAnsi="Cambria Math" w:cs="Arial"/>
                <w:sz w:val="20"/>
                <w:szCs w:val="20"/>
                <w:lang w:eastAsia="pl-PL"/>
              </w:rPr>
              <w:t>z so</w:t>
            </w:r>
            <w:r>
              <w:rPr>
                <w:rFonts w:ascii="Cambria Math" w:hAnsi="Cambria Math" w:cs="Arial"/>
                <w:sz w:val="20"/>
                <w:szCs w:val="20"/>
                <w:lang w:eastAsia="pl-PL"/>
              </w:rPr>
              <w:t xml:space="preserve">łectwami Małogoskie, Strawczyn, </w:t>
            </w:r>
            <w:r w:rsidRPr="00482729">
              <w:rPr>
                <w:rFonts w:ascii="Cambria Math" w:hAnsi="Cambria Math" w:cs="Arial"/>
                <w:sz w:val="20"/>
                <w:szCs w:val="20"/>
                <w:lang w:eastAsia="pl-PL"/>
              </w:rPr>
              <w:t>Strawczynek i Chełmce.</w:t>
            </w:r>
          </w:p>
        </w:tc>
      </w:tr>
      <w:tr w:rsidR="00482729" w:rsidTr="00482729">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t>10</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before="0" w:after="0"/>
              <w:jc w:val="center"/>
              <w:cnfStyle w:val="000000000000"/>
              <w:rPr>
                <w:rFonts w:ascii="Cambria Math" w:hAnsi="Cambria Math" w:cs="Arial"/>
                <w:b/>
                <w:sz w:val="20"/>
                <w:szCs w:val="20"/>
                <w:lang w:eastAsia="pl-PL"/>
              </w:rPr>
            </w:pPr>
            <w:r w:rsidRPr="00816328">
              <w:rPr>
                <w:rFonts w:ascii="Cambria Math" w:hAnsi="Cambria Math" w:cs="Arial"/>
                <w:b/>
                <w:sz w:val="20"/>
                <w:szCs w:val="20"/>
                <w:lang w:eastAsia="pl-PL"/>
              </w:rPr>
              <w:t>Ruda</w:t>
            </w:r>
          </w:p>
          <w:p w:rsidR="00482729" w:rsidRPr="00816328" w:rsidRDefault="00482729" w:rsidP="00482729">
            <w:pPr>
              <w:autoSpaceDE w:val="0"/>
              <w:autoSpaceDN w:val="0"/>
              <w:adjustRightInd w:val="0"/>
              <w:spacing w:after="0"/>
              <w:jc w:val="center"/>
              <w:cnfStyle w:val="000000000000"/>
              <w:rPr>
                <w:rFonts w:ascii="Cambria Math" w:hAnsi="Cambria Math" w:cs="Arial"/>
                <w:b/>
                <w:sz w:val="20"/>
                <w:szCs w:val="20"/>
                <w:lang w:eastAsia="pl-PL"/>
              </w:rPr>
            </w:pPr>
            <w:r w:rsidRPr="00816328">
              <w:rPr>
                <w:rFonts w:ascii="Cambria Math" w:hAnsi="Cambria Math" w:cs="Arial"/>
                <w:b/>
                <w:sz w:val="20"/>
                <w:szCs w:val="20"/>
                <w:lang w:eastAsia="pl-PL"/>
              </w:rPr>
              <w:t>Strawczyńska</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000000"/>
              <w:rPr>
                <w:rFonts w:ascii="Cambria Math" w:hAnsi="Cambria Math" w:cs="Arial"/>
                <w:sz w:val="20"/>
                <w:szCs w:val="20"/>
              </w:rPr>
            </w:pPr>
            <w:r w:rsidRPr="00482729">
              <w:rPr>
                <w:rFonts w:ascii="Cambria Math" w:hAnsi="Cambria Math" w:cs="Arial"/>
                <w:sz w:val="20"/>
                <w:szCs w:val="20"/>
              </w:rPr>
              <w:t>685</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000000"/>
              <w:rPr>
                <w:rFonts w:ascii="Cambria Math" w:hAnsi="Cambria Math" w:cs="Arial"/>
                <w:sz w:val="20"/>
                <w:szCs w:val="20"/>
                <w:lang w:eastAsia="pl-PL"/>
              </w:rPr>
            </w:pPr>
            <w:r w:rsidRPr="00482729">
              <w:rPr>
                <w:rFonts w:ascii="Cambria Math" w:hAnsi="Cambria Math" w:cs="Arial"/>
                <w:sz w:val="20"/>
                <w:szCs w:val="20"/>
                <w:lang w:eastAsia="pl-PL"/>
              </w:rPr>
              <w:t>Położone</w:t>
            </w:r>
            <w:r>
              <w:rPr>
                <w:rFonts w:ascii="Cambria Math" w:hAnsi="Cambria Math" w:cs="Arial"/>
                <w:sz w:val="20"/>
                <w:szCs w:val="20"/>
                <w:lang w:eastAsia="pl-PL"/>
              </w:rPr>
              <w:t xml:space="preserve"> w zachodniej części gminy </w:t>
            </w:r>
            <w:r w:rsidRPr="00482729">
              <w:rPr>
                <w:rFonts w:ascii="Cambria Math" w:hAnsi="Cambria Math" w:cs="Arial"/>
                <w:sz w:val="20"/>
                <w:szCs w:val="20"/>
                <w:lang w:eastAsia="pl-PL"/>
              </w:rPr>
              <w:t xml:space="preserve">graniczące </w:t>
            </w:r>
            <w:r>
              <w:rPr>
                <w:rFonts w:ascii="Cambria Math" w:hAnsi="Cambria Math" w:cs="Arial"/>
                <w:sz w:val="20"/>
                <w:szCs w:val="20"/>
                <w:lang w:eastAsia="pl-PL"/>
              </w:rPr>
              <w:t xml:space="preserve">z sołectwami Kuźniaki, Hucisko, </w:t>
            </w:r>
            <w:r w:rsidRPr="00482729">
              <w:rPr>
                <w:rFonts w:ascii="Cambria Math" w:hAnsi="Cambria Math" w:cs="Arial"/>
                <w:sz w:val="20"/>
                <w:szCs w:val="20"/>
                <w:lang w:eastAsia="pl-PL"/>
              </w:rPr>
              <w:t>Strawczyn, Małogoskie i Korczyn.</w:t>
            </w:r>
          </w:p>
        </w:tc>
      </w:tr>
      <w:tr w:rsidR="00482729" w:rsidTr="00482729">
        <w:trPr>
          <w:cnfStyle w:val="000000100000"/>
        </w:trPr>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t>11</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after="0"/>
              <w:jc w:val="center"/>
              <w:cnfStyle w:val="000000100000"/>
              <w:rPr>
                <w:rFonts w:ascii="Cambria Math" w:hAnsi="Cambria Math" w:cs="Arial"/>
                <w:b/>
                <w:sz w:val="20"/>
                <w:szCs w:val="20"/>
                <w:lang w:eastAsia="pl-PL"/>
              </w:rPr>
            </w:pPr>
            <w:r w:rsidRPr="00816328">
              <w:rPr>
                <w:rFonts w:ascii="Cambria Math" w:hAnsi="Cambria Math" w:cs="Arial"/>
                <w:b/>
                <w:sz w:val="20"/>
                <w:szCs w:val="20"/>
                <w:lang w:eastAsia="pl-PL"/>
              </w:rPr>
              <w:t>Strawczyn</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100000"/>
              <w:rPr>
                <w:rFonts w:ascii="Cambria Math" w:hAnsi="Cambria Math" w:cs="Arial"/>
                <w:sz w:val="20"/>
                <w:szCs w:val="20"/>
              </w:rPr>
            </w:pPr>
            <w:r w:rsidRPr="00482729">
              <w:rPr>
                <w:rFonts w:ascii="Cambria Math" w:hAnsi="Cambria Math" w:cs="Arial"/>
                <w:sz w:val="20"/>
                <w:szCs w:val="20"/>
              </w:rPr>
              <w:t>863</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100000"/>
              <w:rPr>
                <w:rFonts w:ascii="Cambria Math" w:hAnsi="Cambria Math" w:cs="Arial"/>
                <w:sz w:val="20"/>
                <w:szCs w:val="20"/>
                <w:lang w:eastAsia="pl-PL"/>
              </w:rPr>
            </w:pPr>
            <w:r w:rsidRPr="00482729">
              <w:rPr>
                <w:rFonts w:ascii="Cambria Math" w:hAnsi="Cambria Math" w:cs="Arial"/>
                <w:sz w:val="20"/>
                <w:szCs w:val="20"/>
                <w:lang w:eastAsia="pl-PL"/>
              </w:rPr>
              <w:t>Położone je</w:t>
            </w:r>
            <w:r>
              <w:rPr>
                <w:rFonts w:ascii="Cambria Math" w:hAnsi="Cambria Math" w:cs="Arial"/>
                <w:sz w:val="20"/>
                <w:szCs w:val="20"/>
                <w:lang w:eastAsia="pl-PL"/>
              </w:rPr>
              <w:t xml:space="preserve">st w centralnej części gminy, </w:t>
            </w:r>
            <w:r w:rsidRPr="00482729">
              <w:rPr>
                <w:rFonts w:ascii="Cambria Math" w:hAnsi="Cambria Math" w:cs="Arial"/>
                <w:sz w:val="20"/>
                <w:szCs w:val="20"/>
                <w:lang w:eastAsia="pl-PL"/>
              </w:rPr>
              <w:t>gran</w:t>
            </w:r>
            <w:r>
              <w:rPr>
                <w:rFonts w:ascii="Cambria Math" w:hAnsi="Cambria Math" w:cs="Arial"/>
                <w:sz w:val="20"/>
                <w:szCs w:val="20"/>
                <w:lang w:eastAsia="pl-PL"/>
              </w:rPr>
              <w:t xml:space="preserve">iczy Hucisko, Strawczynek, Ruda </w:t>
            </w:r>
            <w:r w:rsidRPr="00482729">
              <w:rPr>
                <w:rFonts w:ascii="Cambria Math" w:hAnsi="Cambria Math" w:cs="Arial"/>
                <w:sz w:val="20"/>
                <w:szCs w:val="20"/>
                <w:lang w:eastAsia="pl-PL"/>
              </w:rPr>
              <w:t>Strawczyńska, Promnik, Małogoskie.</w:t>
            </w:r>
          </w:p>
        </w:tc>
      </w:tr>
      <w:tr w:rsidR="00482729" w:rsidTr="00482729">
        <w:tc>
          <w:tcPr>
            <w:cnfStyle w:val="001000000000"/>
            <w:tcW w:w="534" w:type="dxa"/>
            <w:tcBorders>
              <w:right w:val="single" w:sz="4" w:space="0" w:color="709AD1" w:themeColor="accent1"/>
            </w:tcBorders>
            <w:vAlign w:val="center"/>
          </w:tcPr>
          <w:p w:rsidR="00482729" w:rsidRPr="00816328" w:rsidRDefault="00482729" w:rsidP="00482729">
            <w:pPr>
              <w:jc w:val="center"/>
              <w:rPr>
                <w:rFonts w:ascii="Cambria Math" w:hAnsi="Cambria Math"/>
                <w:b w:val="0"/>
                <w:sz w:val="20"/>
                <w:szCs w:val="20"/>
              </w:rPr>
            </w:pPr>
            <w:r w:rsidRPr="00816328">
              <w:rPr>
                <w:rFonts w:ascii="Cambria Math" w:hAnsi="Cambria Math"/>
                <w:b w:val="0"/>
                <w:sz w:val="20"/>
                <w:szCs w:val="20"/>
              </w:rPr>
              <w:t>12</w:t>
            </w:r>
          </w:p>
        </w:tc>
        <w:tc>
          <w:tcPr>
            <w:tcW w:w="1842" w:type="dxa"/>
            <w:tcBorders>
              <w:left w:val="single" w:sz="4" w:space="0" w:color="709AD1" w:themeColor="accent1"/>
              <w:right w:val="single" w:sz="4" w:space="0" w:color="709AD1" w:themeColor="accent1"/>
            </w:tcBorders>
            <w:vAlign w:val="center"/>
          </w:tcPr>
          <w:p w:rsidR="00482729" w:rsidRPr="00816328" w:rsidRDefault="00482729" w:rsidP="00482729">
            <w:pPr>
              <w:autoSpaceDE w:val="0"/>
              <w:autoSpaceDN w:val="0"/>
              <w:adjustRightInd w:val="0"/>
              <w:spacing w:after="0"/>
              <w:jc w:val="center"/>
              <w:cnfStyle w:val="000000000000"/>
              <w:rPr>
                <w:rFonts w:ascii="Cambria Math" w:hAnsi="Cambria Math" w:cs="Arial"/>
                <w:b/>
                <w:sz w:val="20"/>
                <w:szCs w:val="20"/>
                <w:lang w:eastAsia="pl-PL"/>
              </w:rPr>
            </w:pPr>
            <w:r w:rsidRPr="00816328">
              <w:rPr>
                <w:rFonts w:ascii="Cambria Math" w:hAnsi="Cambria Math" w:cs="Arial"/>
                <w:b/>
                <w:sz w:val="20"/>
                <w:szCs w:val="20"/>
                <w:lang w:eastAsia="pl-PL"/>
              </w:rPr>
              <w:t>Strawczynek</w:t>
            </w:r>
          </w:p>
        </w:tc>
        <w:tc>
          <w:tcPr>
            <w:tcW w:w="1499" w:type="dxa"/>
            <w:tcBorders>
              <w:left w:val="single" w:sz="4" w:space="0" w:color="709AD1" w:themeColor="accent1"/>
              <w:right w:val="single" w:sz="4" w:space="0" w:color="709AD1" w:themeColor="accent1"/>
            </w:tcBorders>
            <w:vAlign w:val="center"/>
          </w:tcPr>
          <w:p w:rsidR="00482729" w:rsidRPr="00482729" w:rsidRDefault="00482729" w:rsidP="00482729">
            <w:pPr>
              <w:autoSpaceDE w:val="0"/>
              <w:autoSpaceDN w:val="0"/>
              <w:adjustRightInd w:val="0"/>
              <w:spacing w:after="0"/>
              <w:jc w:val="center"/>
              <w:cnfStyle w:val="000000000000"/>
              <w:rPr>
                <w:rFonts w:ascii="Cambria Math" w:hAnsi="Cambria Math" w:cs="Arial"/>
                <w:sz w:val="20"/>
                <w:szCs w:val="20"/>
              </w:rPr>
            </w:pPr>
            <w:r w:rsidRPr="00482729">
              <w:rPr>
                <w:rFonts w:ascii="Cambria Math" w:hAnsi="Cambria Math" w:cs="Arial"/>
                <w:sz w:val="20"/>
                <w:szCs w:val="20"/>
              </w:rPr>
              <w:t>646</w:t>
            </w:r>
          </w:p>
        </w:tc>
        <w:tc>
          <w:tcPr>
            <w:tcW w:w="5619" w:type="dxa"/>
            <w:tcBorders>
              <w:left w:val="single" w:sz="4" w:space="0" w:color="709AD1" w:themeColor="accent1"/>
            </w:tcBorders>
            <w:vAlign w:val="center"/>
          </w:tcPr>
          <w:p w:rsidR="00482729" w:rsidRPr="00482729" w:rsidRDefault="00482729" w:rsidP="00482729">
            <w:pPr>
              <w:autoSpaceDE w:val="0"/>
              <w:autoSpaceDN w:val="0"/>
              <w:adjustRightInd w:val="0"/>
              <w:spacing w:before="0" w:after="0"/>
              <w:jc w:val="center"/>
              <w:cnfStyle w:val="000000000000"/>
              <w:rPr>
                <w:rFonts w:ascii="Cambria Math" w:hAnsi="Cambria Math" w:cs="Arial"/>
                <w:sz w:val="20"/>
                <w:szCs w:val="20"/>
                <w:lang w:eastAsia="pl-PL"/>
              </w:rPr>
            </w:pPr>
            <w:r w:rsidRPr="00482729">
              <w:rPr>
                <w:rFonts w:ascii="Cambria Math" w:hAnsi="Cambria Math" w:cs="Arial"/>
                <w:sz w:val="20"/>
                <w:szCs w:val="20"/>
                <w:lang w:eastAsia="pl-PL"/>
              </w:rPr>
              <w:t xml:space="preserve">Położone </w:t>
            </w:r>
            <w:r>
              <w:rPr>
                <w:rFonts w:ascii="Cambria Math" w:hAnsi="Cambria Math" w:cs="Arial"/>
                <w:sz w:val="20"/>
                <w:szCs w:val="20"/>
                <w:lang w:eastAsia="pl-PL"/>
              </w:rPr>
              <w:t xml:space="preserve">jest w centralnej części gminy, </w:t>
            </w:r>
            <w:r w:rsidRPr="00482729">
              <w:rPr>
                <w:rFonts w:ascii="Cambria Math" w:hAnsi="Cambria Math" w:cs="Arial"/>
                <w:sz w:val="20"/>
                <w:szCs w:val="20"/>
                <w:lang w:eastAsia="pl-PL"/>
              </w:rPr>
              <w:t xml:space="preserve">graniczy </w:t>
            </w:r>
            <w:r>
              <w:rPr>
                <w:rFonts w:ascii="Cambria Math" w:hAnsi="Cambria Math" w:cs="Arial"/>
                <w:sz w:val="20"/>
                <w:szCs w:val="20"/>
                <w:lang w:eastAsia="pl-PL"/>
              </w:rPr>
              <w:br/>
            </w:r>
            <w:r w:rsidRPr="00482729">
              <w:rPr>
                <w:rFonts w:ascii="Cambria Math" w:hAnsi="Cambria Math" w:cs="Arial"/>
                <w:sz w:val="20"/>
                <w:szCs w:val="20"/>
                <w:lang w:eastAsia="pl-PL"/>
              </w:rPr>
              <w:t>z so</w:t>
            </w:r>
            <w:r>
              <w:rPr>
                <w:rFonts w:ascii="Cambria Math" w:hAnsi="Cambria Math" w:cs="Arial"/>
                <w:sz w:val="20"/>
                <w:szCs w:val="20"/>
                <w:lang w:eastAsia="pl-PL"/>
              </w:rPr>
              <w:t xml:space="preserve">łectwami Strawczyn, Niedźwiedź, </w:t>
            </w:r>
            <w:r w:rsidRPr="00482729">
              <w:rPr>
                <w:rFonts w:ascii="Cambria Math" w:hAnsi="Cambria Math" w:cs="Arial"/>
                <w:sz w:val="20"/>
                <w:szCs w:val="20"/>
                <w:lang w:eastAsia="pl-PL"/>
              </w:rPr>
              <w:t>Oblęgór, Oblęgorek, Chełmce, Promnik.</w:t>
            </w:r>
          </w:p>
        </w:tc>
      </w:tr>
    </w:tbl>
    <w:p w:rsidR="00F35718" w:rsidRPr="00B84A10" w:rsidRDefault="00B12B10" w:rsidP="007A6902">
      <w:pPr>
        <w:jc w:val="right"/>
        <w:rPr>
          <w:rFonts w:ascii="Cambria Math" w:hAnsi="Cambria Math"/>
          <w:i/>
          <w:sz w:val="24"/>
          <w:szCs w:val="18"/>
        </w:rPr>
      </w:pPr>
      <w:r w:rsidRPr="00B84A10">
        <w:rPr>
          <w:rFonts w:ascii="Cambria Math" w:hAnsi="Cambria Math"/>
          <w:i/>
          <w:sz w:val="24"/>
          <w:szCs w:val="18"/>
        </w:rPr>
        <w:t xml:space="preserve">Źródło: </w:t>
      </w:r>
      <w:r w:rsidR="007A6902" w:rsidRPr="00B84A10">
        <w:rPr>
          <w:rFonts w:ascii="Cambria Math" w:hAnsi="Cambria Math"/>
          <w:i/>
          <w:sz w:val="24"/>
          <w:szCs w:val="18"/>
        </w:rPr>
        <w:t>Program ochrony środowiska dla Gminy Strawczyn na lata 2009-2016.</w:t>
      </w:r>
    </w:p>
    <w:p w:rsidR="007A6902" w:rsidRDefault="007A6902" w:rsidP="00F35718">
      <w:pPr>
        <w:rPr>
          <w:sz w:val="24"/>
        </w:rPr>
      </w:pPr>
    </w:p>
    <w:p w:rsidR="00F35718" w:rsidRPr="001C1485" w:rsidRDefault="00F35718" w:rsidP="00F35718">
      <w:pPr>
        <w:rPr>
          <w:rFonts w:ascii="Cambria Math" w:hAnsi="Cambria Math"/>
          <w:sz w:val="24"/>
        </w:rPr>
      </w:pPr>
      <w:r w:rsidRPr="001C1485">
        <w:rPr>
          <w:rFonts w:ascii="Cambria Math" w:hAnsi="Cambria Math"/>
          <w:sz w:val="24"/>
        </w:rPr>
        <w:t xml:space="preserve">Gmina od północy graniczy z Gminą Mniów, od wschodu z Gminą Miedziana Góra, od południa z Gminą Piekoszów natomiast od zachodu z Gminą Łopuszno. </w:t>
      </w:r>
      <w:r w:rsidRPr="001C1485">
        <w:rPr>
          <w:rFonts w:ascii="Cambria Math" w:hAnsi="Cambria Math"/>
          <w:i/>
          <w:sz w:val="24"/>
        </w:rPr>
        <w:t>Rysunek 2</w:t>
      </w:r>
      <w:r w:rsidRPr="001C1485">
        <w:rPr>
          <w:rFonts w:ascii="Cambria Math" w:hAnsi="Cambria Math"/>
          <w:sz w:val="24"/>
        </w:rPr>
        <w:t xml:space="preserve"> przedstawia położenie gminy na tle powiatu kieleckiego.</w:t>
      </w:r>
    </w:p>
    <w:p w:rsidR="00C91B0C" w:rsidRPr="00F35718" w:rsidRDefault="00C91B0C" w:rsidP="00F35718">
      <w:pPr>
        <w:rPr>
          <w:rFonts w:ascii="Cambria Math" w:hAnsi="Cambria Math"/>
          <w:sz w:val="20"/>
          <w:szCs w:val="18"/>
        </w:rPr>
      </w:pPr>
    </w:p>
    <w:p w:rsidR="00F35718" w:rsidRPr="00F35718" w:rsidRDefault="00F35718" w:rsidP="00F35718">
      <w:pPr>
        <w:jc w:val="center"/>
        <w:rPr>
          <w:rFonts w:ascii="Cambria Math" w:hAnsi="Cambria Math" w:cstheme="minorHAnsi"/>
          <w:i/>
          <w:sz w:val="20"/>
          <w:szCs w:val="18"/>
        </w:rPr>
      </w:pPr>
      <w:r>
        <w:rPr>
          <w:rFonts w:ascii="Cambria Math" w:hAnsi="Cambria Math" w:cstheme="minorHAnsi"/>
          <w:i/>
          <w:noProof/>
          <w:sz w:val="20"/>
          <w:szCs w:val="18"/>
          <w:lang w:eastAsia="pl-PL"/>
        </w:rPr>
        <w:drawing>
          <wp:inline distT="0" distB="0" distL="0" distR="0">
            <wp:extent cx="3800475" cy="2552091"/>
            <wp:effectExtent l="0" t="0" r="0" b="63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23427" cy="2567504"/>
                    </a:xfrm>
                    <a:prstGeom prst="rect">
                      <a:avLst/>
                    </a:prstGeom>
                    <a:noFill/>
                    <a:ln>
                      <a:noFill/>
                    </a:ln>
                  </pic:spPr>
                </pic:pic>
              </a:graphicData>
            </a:graphic>
          </wp:inline>
        </w:drawing>
      </w:r>
    </w:p>
    <w:p w:rsidR="00D10CA7" w:rsidRDefault="00D10CA7" w:rsidP="00D10CA7">
      <w:pPr>
        <w:keepNext/>
        <w:jc w:val="center"/>
      </w:pPr>
    </w:p>
    <w:p w:rsidR="00D10CA7" w:rsidRPr="00E60CE4" w:rsidRDefault="00D10CA7" w:rsidP="00D10CA7">
      <w:pPr>
        <w:pStyle w:val="Legenda"/>
        <w:jc w:val="center"/>
        <w:rPr>
          <w:rFonts w:ascii="Cambria Math" w:hAnsi="Cambria Math" w:cstheme="minorHAnsi"/>
          <w:color w:val="auto"/>
          <w:sz w:val="22"/>
          <w:szCs w:val="20"/>
        </w:rPr>
      </w:pPr>
      <w:bookmarkStart w:id="38" w:name="_Toc424043305"/>
      <w:bookmarkStart w:id="39" w:name="_Toc424564471"/>
      <w:bookmarkStart w:id="40" w:name="_Toc425194251"/>
      <w:bookmarkStart w:id="41" w:name="_Toc426012737"/>
      <w:bookmarkStart w:id="42" w:name="_Toc426465050"/>
      <w:bookmarkStart w:id="43" w:name="_Toc427835392"/>
      <w:r w:rsidRPr="00E60CE4">
        <w:rPr>
          <w:rFonts w:ascii="Cambria Math" w:hAnsi="Cambria Math" w:cstheme="minorHAnsi"/>
          <w:color w:val="auto"/>
          <w:sz w:val="22"/>
          <w:szCs w:val="20"/>
        </w:rPr>
        <w:t xml:space="preserve">Rysunek </w:t>
      </w:r>
      <w:r w:rsidR="0012577F" w:rsidRPr="00E60CE4">
        <w:rPr>
          <w:rFonts w:ascii="Cambria Math" w:hAnsi="Cambria Math" w:cstheme="minorHAnsi"/>
          <w:color w:val="auto"/>
          <w:sz w:val="22"/>
          <w:szCs w:val="20"/>
        </w:rPr>
        <w:fldChar w:fldCharType="begin"/>
      </w:r>
      <w:r w:rsidRPr="00E60CE4">
        <w:rPr>
          <w:rFonts w:ascii="Cambria Math" w:hAnsi="Cambria Math" w:cstheme="minorHAnsi"/>
          <w:color w:val="auto"/>
          <w:sz w:val="22"/>
          <w:szCs w:val="20"/>
        </w:rPr>
        <w:instrText xml:space="preserve"> SEQ Rysunek \* ARABIC </w:instrText>
      </w:r>
      <w:r w:rsidR="0012577F" w:rsidRPr="00E60CE4">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2</w:t>
      </w:r>
      <w:r w:rsidR="0012577F" w:rsidRPr="00E60CE4">
        <w:rPr>
          <w:rFonts w:ascii="Cambria Math" w:hAnsi="Cambria Math" w:cstheme="minorHAnsi"/>
          <w:color w:val="auto"/>
          <w:sz w:val="22"/>
          <w:szCs w:val="20"/>
        </w:rPr>
        <w:fldChar w:fldCharType="end"/>
      </w:r>
      <w:r w:rsidRPr="00E60CE4">
        <w:rPr>
          <w:rFonts w:ascii="Cambria Math" w:hAnsi="Cambria Math" w:cstheme="minorHAnsi"/>
          <w:color w:val="auto"/>
          <w:sz w:val="22"/>
          <w:szCs w:val="20"/>
        </w:rPr>
        <w:t xml:space="preserve">. Położenie gminy na tle powiatu </w:t>
      </w:r>
      <w:bookmarkEnd w:id="38"/>
      <w:bookmarkEnd w:id="39"/>
      <w:r w:rsidR="00F35718" w:rsidRPr="00E60CE4">
        <w:rPr>
          <w:rFonts w:ascii="Cambria Math" w:hAnsi="Cambria Math" w:cstheme="minorHAnsi"/>
          <w:color w:val="auto"/>
          <w:sz w:val="22"/>
          <w:szCs w:val="20"/>
        </w:rPr>
        <w:t>kieleckiego.</w:t>
      </w:r>
      <w:bookmarkEnd w:id="40"/>
      <w:bookmarkEnd w:id="41"/>
      <w:bookmarkEnd w:id="42"/>
      <w:bookmarkEnd w:id="43"/>
    </w:p>
    <w:p w:rsidR="00D10CA7" w:rsidRPr="00E60CE4" w:rsidRDefault="00D10CA7" w:rsidP="00A777AC">
      <w:pPr>
        <w:jc w:val="right"/>
        <w:rPr>
          <w:rFonts w:ascii="Cambria Math" w:hAnsi="Cambria Math" w:cstheme="minorHAnsi"/>
          <w:i/>
        </w:rPr>
      </w:pPr>
      <w:r w:rsidRPr="00E60CE4">
        <w:rPr>
          <w:rFonts w:ascii="Cambria Math" w:hAnsi="Cambria Math" w:cstheme="minorHAnsi"/>
          <w:i/>
        </w:rPr>
        <w:t xml:space="preserve">Źródło: </w:t>
      </w:r>
      <w:r w:rsidR="00E60CE4" w:rsidRPr="00E60CE4">
        <w:rPr>
          <w:rFonts w:ascii="Cambria Math" w:hAnsi="Cambria Math" w:cstheme="minorHAnsi"/>
          <w:i/>
        </w:rPr>
        <w:t>Prognoza Oddziaływania na Środowisko „Programu Ochrony Środowiska dla Gminy Strawczyn na lata 2009 – 2016”</w:t>
      </w:r>
      <w:r w:rsidR="00E60CE4">
        <w:rPr>
          <w:rFonts w:ascii="Cambria Math" w:hAnsi="Cambria Math" w:cstheme="minorHAnsi"/>
          <w:i/>
        </w:rPr>
        <w:t>.</w:t>
      </w:r>
    </w:p>
    <w:p w:rsidR="004B2CF3" w:rsidRPr="004B2CF3" w:rsidRDefault="004B2CF3" w:rsidP="00E32F2F">
      <w:pPr>
        <w:pStyle w:val="Nagwek3"/>
        <w:numPr>
          <w:ilvl w:val="1"/>
          <w:numId w:val="82"/>
        </w:numPr>
        <w:rPr>
          <w:rFonts w:asciiTheme="majorHAnsi" w:hAnsiTheme="majorHAnsi"/>
        </w:rPr>
      </w:pPr>
      <w:bookmarkStart w:id="44" w:name="_Toc427835292"/>
      <w:r w:rsidRPr="004B2CF3">
        <w:rPr>
          <w:rFonts w:asciiTheme="majorHAnsi" w:hAnsiTheme="majorHAnsi"/>
        </w:rPr>
        <w:lastRenderedPageBreak/>
        <w:t>Obszary i obiekty podlegające ochronie.</w:t>
      </w:r>
      <w:bookmarkEnd w:id="44"/>
    </w:p>
    <w:p w:rsidR="002E4E36" w:rsidRPr="002E4E36" w:rsidRDefault="002E4E36" w:rsidP="002E4E36">
      <w:pPr>
        <w:autoSpaceDE w:val="0"/>
        <w:autoSpaceDN w:val="0"/>
        <w:adjustRightInd w:val="0"/>
        <w:spacing w:before="0" w:after="0"/>
        <w:rPr>
          <w:rFonts w:ascii="Cambria Math" w:hAnsi="Cambria Math" w:cs="Calibri"/>
          <w:sz w:val="24"/>
          <w:lang w:eastAsia="pl-PL"/>
        </w:rPr>
      </w:pPr>
      <w:r w:rsidRPr="002E4E36">
        <w:rPr>
          <w:rFonts w:ascii="Cambria Math" w:hAnsi="Cambria Math" w:cs="Calibri"/>
          <w:sz w:val="24"/>
          <w:lang w:eastAsia="pl-PL"/>
        </w:rPr>
        <w:t>Łączna powierzchnia terenów objętych ochroną w g</w:t>
      </w:r>
      <w:r>
        <w:rPr>
          <w:rFonts w:ascii="Cambria Math" w:hAnsi="Cambria Math" w:cs="Calibri"/>
          <w:sz w:val="24"/>
          <w:lang w:eastAsia="pl-PL"/>
        </w:rPr>
        <w:t xml:space="preserve">minie Strawczyn wynosi 7 409 ha, </w:t>
      </w:r>
      <w:r>
        <w:rPr>
          <w:rFonts w:ascii="Cambria Math" w:hAnsi="Cambria Math" w:cs="Calibri"/>
          <w:sz w:val="24"/>
          <w:lang w:eastAsia="pl-PL"/>
        </w:rPr>
        <w:br/>
      </w:r>
      <w:r w:rsidRPr="002E4E36">
        <w:rPr>
          <w:rFonts w:ascii="Cambria Math" w:hAnsi="Cambria Math" w:cs="Calibri"/>
          <w:sz w:val="24"/>
          <w:lang w:eastAsia="pl-PL"/>
        </w:rPr>
        <w:t xml:space="preserve">z czego rezerwaty przyrody zajmują 115,2 ha, parki </w:t>
      </w:r>
      <w:r>
        <w:rPr>
          <w:rFonts w:ascii="Cambria Math" w:hAnsi="Cambria Math" w:cs="Calibri"/>
          <w:sz w:val="24"/>
          <w:lang w:eastAsia="pl-PL"/>
        </w:rPr>
        <w:t xml:space="preserve">krajobrazowe 1628 ha, a obszary </w:t>
      </w:r>
      <w:r w:rsidRPr="002E4E36">
        <w:rPr>
          <w:rFonts w:ascii="Cambria Math" w:hAnsi="Cambria Math" w:cs="Calibri"/>
          <w:sz w:val="24"/>
          <w:lang w:eastAsia="pl-PL"/>
        </w:rPr>
        <w:t>chronionego krajobrazu 5 781 ha. Obszary prawnie chronione na terenie gminy Strawczyn to:</w:t>
      </w:r>
    </w:p>
    <w:p w:rsidR="002E4E36" w:rsidRDefault="002E4E36"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Suchedniowsko-Oblęgorski Park Krajobrazowy</w:t>
      </w:r>
    </w:p>
    <w:p w:rsidR="002E4E36" w:rsidRDefault="002E4E36"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Rezerwat Barania Góra</w:t>
      </w:r>
      <w:r>
        <w:rPr>
          <w:rFonts w:ascii="Cambria Math" w:hAnsi="Cambria Math" w:cs="Calibri"/>
          <w:sz w:val="24"/>
          <w:lang w:eastAsia="pl-PL"/>
        </w:rPr>
        <w:t>.</w:t>
      </w:r>
    </w:p>
    <w:p w:rsidR="002E4E36" w:rsidRDefault="002E4E36"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Rezerwat Perzowa Góra</w:t>
      </w:r>
      <w:r>
        <w:rPr>
          <w:rFonts w:ascii="Cambria Math" w:hAnsi="Cambria Math" w:cs="Calibri"/>
          <w:sz w:val="24"/>
          <w:lang w:eastAsia="pl-PL"/>
        </w:rPr>
        <w:t>.</w:t>
      </w:r>
    </w:p>
    <w:p w:rsidR="002E4E36" w:rsidRDefault="002E4E36"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Suchedniowsko-Oblęgorsk</w:t>
      </w:r>
      <w:r>
        <w:rPr>
          <w:rFonts w:ascii="Cambria Math" w:hAnsi="Cambria Math" w:cs="Calibri"/>
          <w:sz w:val="24"/>
          <w:lang w:eastAsia="pl-PL"/>
        </w:rPr>
        <w:t>i Obszar Chronionego Krajobrazu.</w:t>
      </w:r>
    </w:p>
    <w:p w:rsidR="002E4E36" w:rsidRDefault="002E4E36"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Konecko-Łopuszański Obszar Chronionego Krajobrazu.</w:t>
      </w:r>
    </w:p>
    <w:p w:rsidR="004A16B2" w:rsidRDefault="004A16B2"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Pr>
          <w:rFonts w:ascii="Cambria Math" w:hAnsi="Cambria Math" w:cs="Calibri"/>
          <w:sz w:val="24"/>
          <w:lang w:eastAsia="pl-PL"/>
        </w:rPr>
        <w:t>Obszary Natura 2000.</w:t>
      </w:r>
    </w:p>
    <w:p w:rsidR="004A16B2" w:rsidRDefault="004A16B2" w:rsidP="00E32F2F">
      <w:pPr>
        <w:pStyle w:val="Akapitzlist"/>
        <w:numPr>
          <w:ilvl w:val="0"/>
          <w:numId w:val="90"/>
        </w:numPr>
        <w:autoSpaceDE w:val="0"/>
        <w:autoSpaceDN w:val="0"/>
        <w:adjustRightInd w:val="0"/>
        <w:spacing w:before="0" w:after="0"/>
        <w:jc w:val="left"/>
        <w:rPr>
          <w:rFonts w:ascii="Cambria Math" w:hAnsi="Cambria Math" w:cs="Calibri"/>
          <w:sz w:val="24"/>
          <w:lang w:eastAsia="pl-PL"/>
        </w:rPr>
      </w:pPr>
      <w:r>
        <w:rPr>
          <w:rFonts w:ascii="Cambria Math" w:hAnsi="Cambria Math" w:cs="Calibri"/>
          <w:sz w:val="24"/>
          <w:lang w:eastAsia="pl-PL"/>
        </w:rPr>
        <w:t>Pomniki przyrody.</w:t>
      </w:r>
    </w:p>
    <w:p w:rsidR="002E4E36" w:rsidRDefault="002E4E36" w:rsidP="002E4E36">
      <w:pPr>
        <w:autoSpaceDE w:val="0"/>
        <w:autoSpaceDN w:val="0"/>
        <w:adjustRightInd w:val="0"/>
        <w:spacing w:before="0" w:after="0"/>
        <w:jc w:val="left"/>
        <w:rPr>
          <w:rFonts w:ascii="Cambria Math" w:hAnsi="Cambria Math" w:cs="Calibri"/>
          <w:sz w:val="24"/>
          <w:lang w:eastAsia="pl-PL"/>
        </w:rPr>
      </w:pPr>
    </w:p>
    <w:p w:rsidR="002E4E36" w:rsidRPr="002E4E36" w:rsidRDefault="002E4E36" w:rsidP="002E4E36">
      <w:pPr>
        <w:autoSpaceDE w:val="0"/>
        <w:autoSpaceDN w:val="0"/>
        <w:adjustRightInd w:val="0"/>
        <w:spacing w:before="0" w:after="0"/>
        <w:jc w:val="left"/>
        <w:rPr>
          <w:rFonts w:ascii="Cambria Math" w:hAnsi="Cambria Math" w:cs="Calibri"/>
          <w:b/>
          <w:sz w:val="24"/>
          <w:lang w:eastAsia="pl-PL"/>
        </w:rPr>
      </w:pPr>
      <w:r w:rsidRPr="002E4E36">
        <w:rPr>
          <w:rFonts w:ascii="Cambria Math" w:hAnsi="Cambria Math" w:cs="Calibri"/>
          <w:b/>
          <w:sz w:val="24"/>
          <w:lang w:eastAsia="pl-PL"/>
        </w:rPr>
        <w:t>Suchedniowsko-Oblęgorski Park Krajobrazowy (</w:t>
      </w:r>
      <w:proofErr w:type="spellStart"/>
      <w:r w:rsidRPr="002E4E36">
        <w:rPr>
          <w:rFonts w:ascii="Cambria Math" w:hAnsi="Cambria Math" w:cs="Calibri"/>
          <w:b/>
          <w:sz w:val="24"/>
          <w:lang w:eastAsia="pl-PL"/>
        </w:rPr>
        <w:t>S-OPK</w:t>
      </w:r>
      <w:proofErr w:type="spellEnd"/>
      <w:r w:rsidRPr="002E4E36">
        <w:rPr>
          <w:rFonts w:ascii="Cambria Math" w:hAnsi="Cambria Math" w:cs="Calibri"/>
          <w:b/>
          <w:sz w:val="24"/>
          <w:lang w:eastAsia="pl-PL"/>
        </w:rPr>
        <w:t>)</w:t>
      </w:r>
    </w:p>
    <w:p w:rsidR="002E4E36" w:rsidRPr="002E4E36" w:rsidRDefault="002E4E36" w:rsidP="002E4E36">
      <w:pPr>
        <w:autoSpaceDE w:val="0"/>
        <w:autoSpaceDN w:val="0"/>
        <w:adjustRightInd w:val="0"/>
        <w:spacing w:before="0" w:after="0"/>
        <w:rPr>
          <w:rFonts w:ascii="Cambria Math" w:hAnsi="Cambria Math" w:cs="Calibri"/>
          <w:sz w:val="24"/>
          <w:lang w:eastAsia="pl-PL"/>
        </w:rPr>
      </w:pPr>
      <w:r w:rsidRPr="002E4E36">
        <w:rPr>
          <w:rFonts w:ascii="Cambria Math" w:hAnsi="Cambria Math" w:cs="Calibri"/>
          <w:sz w:val="24"/>
          <w:lang w:eastAsia="pl-PL"/>
        </w:rPr>
        <w:t>Północna część gminy Strawczyn wchodzi w obręb Suchedniowsko-Oblęgorskiego Parku</w:t>
      </w:r>
      <w:r w:rsidR="00FA07FF">
        <w:rPr>
          <w:rFonts w:ascii="Cambria Math" w:hAnsi="Cambria Math" w:cs="Calibri"/>
          <w:sz w:val="24"/>
          <w:lang w:eastAsia="pl-PL"/>
        </w:rPr>
        <w:t xml:space="preserve"> </w:t>
      </w:r>
      <w:r w:rsidRPr="002E4E36">
        <w:rPr>
          <w:rFonts w:ascii="Cambria Math" w:hAnsi="Cambria Math" w:cs="Calibri"/>
          <w:sz w:val="24"/>
          <w:lang w:eastAsia="pl-PL"/>
        </w:rPr>
        <w:t>Krajobrazowego i jego otuliny. Park ten jest</w:t>
      </w:r>
      <w:r>
        <w:rPr>
          <w:rFonts w:ascii="Cambria Math" w:hAnsi="Cambria Math" w:cs="Calibri"/>
          <w:sz w:val="24"/>
          <w:lang w:eastAsia="pl-PL"/>
        </w:rPr>
        <w:t xml:space="preserve"> największym kompleksem leśnym znajdującym się na </w:t>
      </w:r>
      <w:r w:rsidRPr="002E4E36">
        <w:rPr>
          <w:rFonts w:ascii="Cambria Math" w:hAnsi="Cambria Math" w:cs="Calibri"/>
          <w:sz w:val="24"/>
          <w:lang w:eastAsia="pl-PL"/>
        </w:rPr>
        <w:t>obszarze Gór Świętokrzyskich o powierzchni 21407 ha (powierzchnia ot</w:t>
      </w:r>
      <w:r>
        <w:rPr>
          <w:rFonts w:ascii="Cambria Math" w:hAnsi="Cambria Math" w:cs="Calibri"/>
          <w:sz w:val="24"/>
          <w:lang w:eastAsia="pl-PL"/>
        </w:rPr>
        <w:t xml:space="preserve">uliny 25681 ha). W jego skład i </w:t>
      </w:r>
      <w:r w:rsidRPr="002E4E36">
        <w:rPr>
          <w:rFonts w:ascii="Cambria Math" w:hAnsi="Cambria Math" w:cs="Calibri"/>
          <w:sz w:val="24"/>
          <w:lang w:eastAsia="pl-PL"/>
        </w:rPr>
        <w:t>strefę ochronną wchodzą sołectwa: Hucisko, Niedźwiedź, część</w:t>
      </w:r>
      <w:r w:rsidR="00FA07FF">
        <w:rPr>
          <w:rFonts w:ascii="Cambria Math" w:hAnsi="Cambria Math" w:cs="Calibri"/>
          <w:sz w:val="24"/>
          <w:lang w:eastAsia="pl-PL"/>
        </w:rPr>
        <w:t xml:space="preserve"> </w:t>
      </w:r>
      <w:proofErr w:type="spellStart"/>
      <w:r>
        <w:rPr>
          <w:rFonts w:ascii="Cambria Math" w:hAnsi="Cambria Math" w:cs="Calibri"/>
          <w:sz w:val="24"/>
          <w:lang w:eastAsia="pl-PL"/>
        </w:rPr>
        <w:t>Oblęgora</w:t>
      </w:r>
      <w:proofErr w:type="spellEnd"/>
      <w:r>
        <w:rPr>
          <w:rFonts w:ascii="Cambria Math" w:hAnsi="Cambria Math" w:cs="Calibri"/>
          <w:sz w:val="24"/>
          <w:lang w:eastAsia="pl-PL"/>
        </w:rPr>
        <w:t xml:space="preserve"> oraz północne granice </w:t>
      </w:r>
      <w:r w:rsidRPr="002E4E36">
        <w:rPr>
          <w:rFonts w:ascii="Cambria Math" w:hAnsi="Cambria Math" w:cs="Calibri"/>
          <w:sz w:val="24"/>
          <w:lang w:eastAsia="pl-PL"/>
        </w:rPr>
        <w:t>Kuźniaków i Oblęgorka. Łączna powierzchnia tego obszaru na terenie gminy wynosi około 1510 ha</w:t>
      </w:r>
      <w:r>
        <w:rPr>
          <w:rFonts w:ascii="Cambria Math" w:hAnsi="Cambria Math" w:cs="Calibri"/>
          <w:sz w:val="24"/>
          <w:lang w:eastAsia="pl-PL"/>
        </w:rPr>
        <w:t xml:space="preserve"> tj. </w:t>
      </w:r>
      <w:r w:rsidRPr="002E4E36">
        <w:rPr>
          <w:rFonts w:ascii="Cambria Math" w:hAnsi="Cambria Math" w:cs="Calibri"/>
          <w:sz w:val="24"/>
          <w:lang w:eastAsia="pl-PL"/>
        </w:rPr>
        <w:t>17,5 % powierzchni gminy. Otulinę parku tworzą pozostałe obszary so</w:t>
      </w:r>
      <w:r>
        <w:rPr>
          <w:rFonts w:ascii="Cambria Math" w:hAnsi="Cambria Math" w:cs="Calibri"/>
          <w:sz w:val="24"/>
          <w:lang w:eastAsia="pl-PL"/>
        </w:rPr>
        <w:t xml:space="preserve">łectw tj. Chełmce, Strawczynek, </w:t>
      </w:r>
      <w:r w:rsidRPr="002E4E36">
        <w:rPr>
          <w:rFonts w:ascii="Cambria Math" w:hAnsi="Cambria Math" w:cs="Calibri"/>
          <w:sz w:val="24"/>
          <w:lang w:eastAsia="pl-PL"/>
        </w:rPr>
        <w:t>Strawczyn i Ruda Strawczyńska. Powierzchnia otuliny parku na terenie gminy Strawczyn wynosi około</w:t>
      </w:r>
    </w:p>
    <w:p w:rsidR="002E4E36" w:rsidRPr="002E4E36" w:rsidRDefault="002E4E36" w:rsidP="002E4E36">
      <w:pPr>
        <w:autoSpaceDE w:val="0"/>
        <w:autoSpaceDN w:val="0"/>
        <w:adjustRightInd w:val="0"/>
        <w:spacing w:before="0" w:after="0"/>
        <w:rPr>
          <w:rFonts w:ascii="Cambria Math" w:hAnsi="Cambria Math" w:cs="Calibri"/>
          <w:sz w:val="24"/>
          <w:lang w:eastAsia="pl-PL"/>
        </w:rPr>
      </w:pPr>
      <w:r w:rsidRPr="002E4E36">
        <w:rPr>
          <w:rFonts w:ascii="Cambria Math" w:hAnsi="Cambria Math" w:cs="Calibri"/>
          <w:sz w:val="24"/>
          <w:lang w:eastAsia="pl-PL"/>
        </w:rPr>
        <w:t>4580 ha tj. 55,1% ogólnej powierzchni gminy.</w:t>
      </w:r>
    </w:p>
    <w:p w:rsidR="002E4E36" w:rsidRPr="002E4E36" w:rsidRDefault="002E4E36" w:rsidP="002E4E36">
      <w:pPr>
        <w:autoSpaceDE w:val="0"/>
        <w:autoSpaceDN w:val="0"/>
        <w:adjustRightInd w:val="0"/>
        <w:spacing w:before="0" w:after="0"/>
        <w:rPr>
          <w:rFonts w:ascii="Cambria Math" w:hAnsi="Cambria Math" w:cs="Calibri"/>
          <w:sz w:val="24"/>
          <w:lang w:eastAsia="pl-PL"/>
        </w:rPr>
      </w:pPr>
      <w:r w:rsidRPr="002E4E36">
        <w:rPr>
          <w:rFonts w:ascii="Cambria Math" w:hAnsi="Cambria Math" w:cs="Calibri"/>
          <w:sz w:val="24"/>
          <w:lang w:eastAsia="pl-PL"/>
        </w:rPr>
        <w:t>Park został utworzony w celu ochrony unikatowych zasobów przyrodniczych regionu</w:t>
      </w:r>
      <w:r w:rsidR="00FA07FF">
        <w:rPr>
          <w:rFonts w:ascii="Cambria Math" w:hAnsi="Cambria Math" w:cs="Calibri"/>
          <w:sz w:val="24"/>
          <w:lang w:eastAsia="pl-PL"/>
        </w:rPr>
        <w:t xml:space="preserve"> </w:t>
      </w:r>
      <w:r w:rsidRPr="002E4E36">
        <w:rPr>
          <w:rFonts w:ascii="Cambria Math" w:hAnsi="Cambria Math" w:cs="Calibri"/>
          <w:sz w:val="24"/>
          <w:lang w:eastAsia="pl-PL"/>
        </w:rPr>
        <w:t>świętokrzyskiego oraz licznych obiektów Staropolskiego Zagłębia Prze</w:t>
      </w:r>
      <w:r>
        <w:rPr>
          <w:rFonts w:ascii="Cambria Math" w:hAnsi="Cambria Math" w:cs="Calibri"/>
          <w:sz w:val="24"/>
          <w:lang w:eastAsia="pl-PL"/>
        </w:rPr>
        <w:t xml:space="preserve">mysłowego, ponieważ łączy on na </w:t>
      </w:r>
      <w:r w:rsidRPr="002E4E36">
        <w:rPr>
          <w:rFonts w:ascii="Cambria Math" w:hAnsi="Cambria Math" w:cs="Calibri"/>
          <w:sz w:val="24"/>
          <w:lang w:eastAsia="pl-PL"/>
        </w:rPr>
        <w:t>swoim obszarze bogactwo przyrodnicze z</w:t>
      </w:r>
      <w:r>
        <w:rPr>
          <w:rFonts w:ascii="Cambria Math" w:hAnsi="Cambria Math" w:cs="Calibri"/>
          <w:sz w:val="24"/>
          <w:lang w:eastAsia="pl-PL"/>
        </w:rPr>
        <w:t xml:space="preserve"> bogactwem zasobów kulturowych. </w:t>
      </w:r>
      <w:r w:rsidRPr="002E4E36">
        <w:rPr>
          <w:rFonts w:ascii="Cambria Math" w:hAnsi="Cambria Math" w:cs="Calibri"/>
          <w:sz w:val="24"/>
          <w:lang w:eastAsia="pl-PL"/>
        </w:rPr>
        <w:t>Zachodnią część parku stanowi Pasmo Oblęgorskie z najwyższym</w:t>
      </w:r>
      <w:r>
        <w:rPr>
          <w:rFonts w:ascii="Cambria Math" w:hAnsi="Cambria Math" w:cs="Calibri"/>
          <w:sz w:val="24"/>
          <w:lang w:eastAsia="pl-PL"/>
        </w:rPr>
        <w:t xml:space="preserve"> wzniesieniem – Górą </w:t>
      </w:r>
      <w:r w:rsidR="00A1607B">
        <w:rPr>
          <w:rFonts w:ascii="Cambria Math" w:hAnsi="Cambria Math" w:cs="Calibri"/>
          <w:sz w:val="24"/>
          <w:lang w:eastAsia="pl-PL"/>
        </w:rPr>
        <w:t>Sienia</w:t>
      </w:r>
      <w:r>
        <w:rPr>
          <w:rFonts w:ascii="Cambria Math" w:hAnsi="Cambria Math" w:cs="Calibri"/>
          <w:sz w:val="24"/>
          <w:lang w:eastAsia="pl-PL"/>
        </w:rPr>
        <w:t xml:space="preserve">wską </w:t>
      </w:r>
      <w:r w:rsidRPr="002E4E36">
        <w:rPr>
          <w:rFonts w:ascii="Cambria Math" w:hAnsi="Cambria Math" w:cs="Calibri"/>
          <w:sz w:val="24"/>
          <w:lang w:eastAsia="pl-PL"/>
        </w:rPr>
        <w:t xml:space="preserve">(444 m </w:t>
      </w:r>
      <w:proofErr w:type="spellStart"/>
      <w:r w:rsidRPr="002E4E36">
        <w:rPr>
          <w:rFonts w:ascii="Cambria Math" w:hAnsi="Cambria Math" w:cs="Calibri"/>
          <w:sz w:val="24"/>
          <w:lang w:eastAsia="pl-PL"/>
        </w:rPr>
        <w:t>npm</w:t>
      </w:r>
      <w:proofErr w:type="spellEnd"/>
      <w:r w:rsidRPr="002E4E36">
        <w:rPr>
          <w:rFonts w:ascii="Cambria Math" w:hAnsi="Cambria Math" w:cs="Calibri"/>
          <w:sz w:val="24"/>
          <w:lang w:eastAsia="pl-PL"/>
        </w:rPr>
        <w:t>.). Największą wartością środowiska przyrodniczego Parku są lasy, stanowiące pozostałość</w:t>
      </w:r>
      <w:r w:rsidR="00FA07FF">
        <w:rPr>
          <w:rFonts w:ascii="Cambria Math" w:hAnsi="Cambria Math" w:cs="Calibri"/>
          <w:sz w:val="24"/>
          <w:lang w:eastAsia="pl-PL"/>
        </w:rPr>
        <w:t xml:space="preserve"> </w:t>
      </w:r>
      <w:r w:rsidRPr="002E4E36">
        <w:rPr>
          <w:rFonts w:ascii="Cambria Math" w:hAnsi="Cambria Math" w:cs="Calibri"/>
          <w:sz w:val="24"/>
          <w:lang w:eastAsia="pl-PL"/>
        </w:rPr>
        <w:t>dużego, jeszcze w znacznym stopniu naturalnego kompleksu leśnego zwanego Puszczą</w:t>
      </w:r>
      <w:r>
        <w:rPr>
          <w:rFonts w:ascii="Cambria Math" w:hAnsi="Cambria Math" w:cs="Calibri"/>
          <w:sz w:val="24"/>
          <w:lang w:eastAsia="pl-PL"/>
        </w:rPr>
        <w:t xml:space="preserve"> Świętokrzyską, </w:t>
      </w:r>
      <w:r w:rsidRPr="002E4E36">
        <w:rPr>
          <w:rFonts w:ascii="Cambria Math" w:hAnsi="Cambria Math" w:cs="Calibri"/>
          <w:sz w:val="24"/>
          <w:lang w:eastAsia="pl-PL"/>
        </w:rPr>
        <w:t xml:space="preserve">który reprezentują różnowiekowe i wielogatunkowe drzewostany. </w:t>
      </w:r>
      <w:r>
        <w:rPr>
          <w:rFonts w:ascii="Cambria Math" w:hAnsi="Cambria Math" w:cs="Calibri"/>
          <w:sz w:val="24"/>
          <w:lang w:eastAsia="pl-PL"/>
        </w:rPr>
        <w:t xml:space="preserve">Osobliwością parku jest modrzew </w:t>
      </w:r>
      <w:r w:rsidRPr="002E4E36">
        <w:rPr>
          <w:rFonts w:ascii="Cambria Math" w:hAnsi="Cambria Math" w:cs="Calibri"/>
          <w:sz w:val="24"/>
          <w:lang w:eastAsia="pl-PL"/>
        </w:rPr>
        <w:t>polski.</w:t>
      </w:r>
    </w:p>
    <w:p w:rsidR="002E4E36" w:rsidRPr="002E4E36" w:rsidRDefault="002E4E36" w:rsidP="002E4E36">
      <w:pPr>
        <w:autoSpaceDE w:val="0"/>
        <w:autoSpaceDN w:val="0"/>
        <w:adjustRightInd w:val="0"/>
        <w:spacing w:before="0" w:after="0"/>
        <w:rPr>
          <w:rFonts w:ascii="Cambria Math" w:hAnsi="Cambria Math" w:cs="Calibri"/>
          <w:sz w:val="24"/>
          <w:lang w:eastAsia="pl-PL"/>
        </w:rPr>
      </w:pPr>
      <w:r w:rsidRPr="002E4E36">
        <w:rPr>
          <w:rFonts w:ascii="Cambria Math" w:hAnsi="Cambria Math" w:cs="Calibri"/>
          <w:sz w:val="24"/>
          <w:lang w:eastAsia="pl-PL"/>
        </w:rPr>
        <w:t xml:space="preserve">Obszar </w:t>
      </w:r>
      <w:proofErr w:type="spellStart"/>
      <w:r w:rsidRPr="002E4E36">
        <w:rPr>
          <w:rFonts w:ascii="Cambria Math" w:hAnsi="Cambria Math" w:cs="Calibri"/>
          <w:sz w:val="24"/>
          <w:lang w:eastAsia="pl-PL"/>
        </w:rPr>
        <w:t>S-OPK</w:t>
      </w:r>
      <w:proofErr w:type="spellEnd"/>
      <w:r w:rsidRPr="002E4E36">
        <w:rPr>
          <w:rFonts w:ascii="Cambria Math" w:hAnsi="Cambria Math" w:cs="Calibri"/>
          <w:sz w:val="24"/>
          <w:lang w:eastAsia="pl-PL"/>
        </w:rPr>
        <w:t xml:space="preserve"> charakteryzuje się ogromnym bogactwem roślinno</w:t>
      </w:r>
      <w:r>
        <w:rPr>
          <w:rFonts w:ascii="Cambria Math" w:hAnsi="Cambria Math" w:cs="Calibri"/>
          <w:sz w:val="24"/>
          <w:lang w:eastAsia="pl-PL"/>
        </w:rPr>
        <w:t xml:space="preserve">ści, począwszy od runa leśnego, </w:t>
      </w:r>
      <w:r w:rsidRPr="002E4E36">
        <w:rPr>
          <w:rFonts w:ascii="Cambria Math" w:hAnsi="Cambria Math" w:cs="Calibri"/>
          <w:sz w:val="24"/>
          <w:lang w:eastAsia="pl-PL"/>
        </w:rPr>
        <w:t>gdzie występuje 346 gatunków roślin naczyniowych, w tym 15 gatu</w:t>
      </w:r>
      <w:r>
        <w:rPr>
          <w:rFonts w:ascii="Cambria Math" w:hAnsi="Cambria Math" w:cs="Calibri"/>
          <w:sz w:val="24"/>
          <w:lang w:eastAsia="pl-PL"/>
        </w:rPr>
        <w:t xml:space="preserve">nków objętych </w:t>
      </w:r>
      <w:r>
        <w:rPr>
          <w:rFonts w:ascii="Cambria Math" w:hAnsi="Cambria Math" w:cs="Calibri"/>
          <w:sz w:val="24"/>
          <w:lang w:eastAsia="pl-PL"/>
        </w:rPr>
        <w:lastRenderedPageBreak/>
        <w:t xml:space="preserve">całkowitą ochroną </w:t>
      </w:r>
      <w:r w:rsidRPr="002E4E36">
        <w:rPr>
          <w:rFonts w:ascii="Cambria Math" w:hAnsi="Cambria Math" w:cs="Calibri"/>
          <w:sz w:val="24"/>
          <w:lang w:eastAsia="pl-PL"/>
        </w:rPr>
        <w:t>prawną oraz 7 – ochroną częściową. Na uwagę zasługuje: liczydło górski</w:t>
      </w:r>
      <w:r>
        <w:rPr>
          <w:rFonts w:ascii="Cambria Math" w:hAnsi="Cambria Math" w:cs="Calibri"/>
          <w:sz w:val="24"/>
          <w:lang w:eastAsia="pl-PL"/>
        </w:rPr>
        <w:t xml:space="preserve">e, arnika górska, omieg górski, </w:t>
      </w:r>
      <w:r w:rsidRPr="002E4E36">
        <w:rPr>
          <w:rFonts w:ascii="Cambria Math" w:hAnsi="Cambria Math" w:cs="Calibri"/>
          <w:sz w:val="24"/>
          <w:lang w:eastAsia="pl-PL"/>
        </w:rPr>
        <w:t>zanokcica pó</w:t>
      </w:r>
      <w:r>
        <w:rPr>
          <w:rFonts w:ascii="Cambria Math" w:hAnsi="Cambria Math" w:cs="Calibri"/>
          <w:sz w:val="24"/>
          <w:lang w:eastAsia="pl-PL"/>
        </w:rPr>
        <w:t xml:space="preserve">łnocna, czosnek niedźwiedzi. Na </w:t>
      </w:r>
      <w:r w:rsidRPr="002E4E36">
        <w:rPr>
          <w:rFonts w:ascii="Cambria Math" w:hAnsi="Cambria Math" w:cs="Calibri"/>
          <w:sz w:val="24"/>
          <w:lang w:eastAsia="pl-PL"/>
        </w:rPr>
        <w:t>zboczach wzniesień</w:t>
      </w:r>
      <w:r>
        <w:rPr>
          <w:rFonts w:ascii="Cambria Math" w:hAnsi="Cambria Math" w:cs="Calibri"/>
          <w:sz w:val="24"/>
          <w:lang w:eastAsia="pl-PL"/>
        </w:rPr>
        <w:t xml:space="preserve"> występują: różanka właściwa, dziewięć</w:t>
      </w:r>
      <w:r w:rsidRPr="002E4E36">
        <w:rPr>
          <w:rFonts w:ascii="Cambria Math" w:hAnsi="Cambria Math" w:cs="Calibri"/>
          <w:sz w:val="24"/>
          <w:lang w:eastAsia="pl-PL"/>
        </w:rPr>
        <w:t xml:space="preserve">sił bezłodygowy, skalnica trójpalczasta, ciemiężyk </w:t>
      </w:r>
      <w:proofErr w:type="spellStart"/>
      <w:r w:rsidRPr="002E4E36">
        <w:rPr>
          <w:rFonts w:ascii="Cambria Math" w:hAnsi="Cambria Math" w:cs="Calibri"/>
          <w:sz w:val="24"/>
          <w:lang w:eastAsia="pl-PL"/>
        </w:rPr>
        <w:t>białokwiatowy</w:t>
      </w:r>
      <w:proofErr w:type="spellEnd"/>
      <w:r w:rsidRPr="002E4E36">
        <w:rPr>
          <w:rFonts w:ascii="Cambria Math" w:hAnsi="Cambria Math" w:cs="Calibri"/>
          <w:sz w:val="24"/>
          <w:lang w:eastAsia="pl-PL"/>
        </w:rPr>
        <w:t>.</w:t>
      </w:r>
    </w:p>
    <w:p w:rsidR="002E4E36" w:rsidRDefault="002E4E36" w:rsidP="002E4E36">
      <w:pPr>
        <w:autoSpaceDE w:val="0"/>
        <w:autoSpaceDN w:val="0"/>
        <w:adjustRightInd w:val="0"/>
        <w:spacing w:before="0" w:after="0"/>
        <w:jc w:val="left"/>
        <w:rPr>
          <w:rFonts w:ascii="Cambria Math" w:hAnsi="Cambria Math" w:cs="Calibri"/>
          <w:sz w:val="24"/>
          <w:lang w:eastAsia="pl-PL"/>
        </w:rPr>
      </w:pPr>
      <w:r w:rsidRPr="002E4E36">
        <w:rPr>
          <w:rFonts w:ascii="Cambria Math" w:hAnsi="Cambria Math" w:cs="Calibri"/>
          <w:sz w:val="24"/>
          <w:lang w:eastAsia="pl-PL"/>
        </w:rPr>
        <w:t>Świat zwierząt reprezentują: łoś, dzik, jeleń, borsuk, popielice i ryjówki.</w:t>
      </w:r>
    </w:p>
    <w:p w:rsidR="002E4E36" w:rsidRDefault="002E4E36" w:rsidP="002E4E36">
      <w:pPr>
        <w:autoSpaceDE w:val="0"/>
        <w:autoSpaceDN w:val="0"/>
        <w:adjustRightInd w:val="0"/>
        <w:spacing w:before="0" w:after="0"/>
        <w:jc w:val="left"/>
        <w:rPr>
          <w:rFonts w:ascii="Cambria Math" w:hAnsi="Cambria Math" w:cs="Calibri"/>
          <w:sz w:val="24"/>
          <w:lang w:eastAsia="pl-PL"/>
        </w:rPr>
      </w:pPr>
    </w:p>
    <w:p w:rsidR="002E4E36" w:rsidRPr="002E4E36" w:rsidRDefault="002E4E36" w:rsidP="002E4E36">
      <w:pPr>
        <w:autoSpaceDE w:val="0"/>
        <w:autoSpaceDN w:val="0"/>
        <w:adjustRightInd w:val="0"/>
        <w:spacing w:before="0" w:after="0"/>
        <w:jc w:val="left"/>
        <w:rPr>
          <w:rFonts w:ascii="Cambria Math" w:hAnsi="Cambria Math" w:cs="Calibri"/>
          <w:b/>
          <w:sz w:val="24"/>
          <w:lang w:eastAsia="pl-PL"/>
        </w:rPr>
      </w:pPr>
      <w:r w:rsidRPr="002E4E36">
        <w:rPr>
          <w:rFonts w:ascii="Cambria Math" w:hAnsi="Cambria Math" w:cs="Calibri"/>
          <w:b/>
          <w:sz w:val="24"/>
          <w:lang w:eastAsia="pl-PL"/>
        </w:rPr>
        <w:t xml:space="preserve">Rezerwat „Barania Góra” </w:t>
      </w:r>
    </w:p>
    <w:p w:rsidR="002E4E36" w:rsidRDefault="002E4E36" w:rsidP="0087026E">
      <w:pPr>
        <w:autoSpaceDE w:val="0"/>
        <w:autoSpaceDN w:val="0"/>
        <w:adjustRightInd w:val="0"/>
        <w:spacing w:before="0" w:after="0"/>
        <w:rPr>
          <w:rFonts w:ascii="Cambria Math" w:hAnsi="Cambria Math" w:cs="Calibri"/>
          <w:sz w:val="24"/>
          <w:lang w:eastAsia="pl-PL"/>
        </w:rPr>
      </w:pPr>
      <w:r>
        <w:rPr>
          <w:rFonts w:ascii="Cambria Math" w:hAnsi="Cambria Math" w:cs="Calibri"/>
          <w:sz w:val="24"/>
          <w:lang w:eastAsia="pl-PL"/>
        </w:rPr>
        <w:t>R</w:t>
      </w:r>
      <w:r w:rsidRPr="002E4E36">
        <w:rPr>
          <w:rFonts w:ascii="Cambria Math" w:hAnsi="Cambria Math" w:cs="Calibri"/>
          <w:sz w:val="24"/>
          <w:lang w:eastAsia="pl-PL"/>
        </w:rPr>
        <w:t xml:space="preserve">ezerwat przyrody ożywionej w </w:t>
      </w:r>
      <w:r>
        <w:rPr>
          <w:rFonts w:ascii="Cambria Math" w:hAnsi="Cambria Math" w:cs="Calibri"/>
          <w:sz w:val="24"/>
          <w:lang w:eastAsia="pl-PL"/>
        </w:rPr>
        <w:t xml:space="preserve">miejscowości Oblęgorek, zajmuje </w:t>
      </w:r>
      <w:r w:rsidRPr="002E4E36">
        <w:rPr>
          <w:rFonts w:ascii="Cambria Math" w:hAnsi="Cambria Math" w:cs="Calibri"/>
          <w:sz w:val="24"/>
          <w:lang w:eastAsia="pl-PL"/>
        </w:rPr>
        <w:t>powierzchnię 82,09 ha. Utworzony został w 1994 r. w celu ochro</w:t>
      </w:r>
      <w:r>
        <w:rPr>
          <w:rFonts w:ascii="Cambria Math" w:hAnsi="Cambria Math" w:cs="Calibri"/>
          <w:sz w:val="24"/>
          <w:lang w:eastAsia="pl-PL"/>
        </w:rPr>
        <w:t>ny i dla zachowania naturalnych</w:t>
      </w:r>
      <w:r w:rsidR="00FA07FF">
        <w:rPr>
          <w:rFonts w:ascii="Cambria Math" w:hAnsi="Cambria Math" w:cs="Calibri"/>
          <w:sz w:val="24"/>
          <w:lang w:eastAsia="pl-PL"/>
        </w:rPr>
        <w:t xml:space="preserve"> </w:t>
      </w:r>
      <w:r w:rsidRPr="002E4E36">
        <w:rPr>
          <w:rFonts w:ascii="Cambria Math" w:hAnsi="Cambria Math" w:cs="Calibri"/>
          <w:sz w:val="24"/>
          <w:lang w:eastAsia="pl-PL"/>
        </w:rPr>
        <w:t>wielogatunkowych zbiorowisk leśnych grądu i buczyny oraz ciekawej roślinności runa leśnego. Na</w:t>
      </w:r>
      <w:r w:rsidR="00FA07FF">
        <w:rPr>
          <w:rFonts w:ascii="Cambria Math" w:hAnsi="Cambria Math" w:cs="Calibri"/>
          <w:sz w:val="24"/>
          <w:lang w:eastAsia="pl-PL"/>
        </w:rPr>
        <w:t xml:space="preserve"> </w:t>
      </w:r>
      <w:r w:rsidRPr="002E4E36">
        <w:rPr>
          <w:rFonts w:ascii="Cambria Math" w:hAnsi="Cambria Math" w:cs="Calibri"/>
          <w:sz w:val="24"/>
          <w:lang w:eastAsia="pl-PL"/>
        </w:rPr>
        <w:t>terenie rezerwatu dominują gleby brunatne kwaśne i typ siedliskow</w:t>
      </w:r>
      <w:r>
        <w:rPr>
          <w:rFonts w:ascii="Cambria Math" w:hAnsi="Cambria Math" w:cs="Calibri"/>
          <w:sz w:val="24"/>
          <w:lang w:eastAsia="pl-PL"/>
        </w:rPr>
        <w:t xml:space="preserve">y lasu – las świeży. Drzewostan </w:t>
      </w:r>
      <w:r w:rsidRPr="002E4E36">
        <w:rPr>
          <w:rFonts w:ascii="Cambria Math" w:hAnsi="Cambria Math" w:cs="Calibri"/>
          <w:sz w:val="24"/>
          <w:lang w:eastAsia="pl-PL"/>
        </w:rPr>
        <w:t xml:space="preserve">stanowi tutaj głównie jodła i buk, a także dąb, sosna, osika, brzoza </w:t>
      </w:r>
      <w:r w:rsidR="0087026E">
        <w:rPr>
          <w:rFonts w:ascii="Cambria Math" w:hAnsi="Cambria Math" w:cs="Calibri"/>
          <w:sz w:val="24"/>
          <w:lang w:eastAsia="pl-PL"/>
        </w:rPr>
        <w:br/>
      </w:r>
      <w:r w:rsidRPr="002E4E36">
        <w:rPr>
          <w:rFonts w:ascii="Cambria Math" w:hAnsi="Cambria Math" w:cs="Calibri"/>
          <w:sz w:val="24"/>
          <w:lang w:eastAsia="pl-PL"/>
        </w:rPr>
        <w:t>i grab</w:t>
      </w:r>
      <w:r>
        <w:rPr>
          <w:rFonts w:ascii="Cambria Math" w:hAnsi="Cambria Math" w:cs="Calibri"/>
          <w:sz w:val="24"/>
          <w:lang w:eastAsia="pl-PL"/>
        </w:rPr>
        <w:t xml:space="preserve">. W miejscach wilgotnych </w:t>
      </w:r>
      <w:r w:rsidRPr="002E4E36">
        <w:rPr>
          <w:rFonts w:ascii="Cambria Math" w:hAnsi="Cambria Math" w:cs="Calibri"/>
          <w:sz w:val="24"/>
          <w:lang w:eastAsia="pl-PL"/>
        </w:rPr>
        <w:t>występuje olsza czarna. Na obszarze tym występuje wiele gatunk</w:t>
      </w:r>
      <w:r>
        <w:rPr>
          <w:rFonts w:ascii="Cambria Math" w:hAnsi="Cambria Math" w:cs="Calibri"/>
          <w:sz w:val="24"/>
          <w:lang w:eastAsia="pl-PL"/>
        </w:rPr>
        <w:t xml:space="preserve">ów roślin naczyniowych objętych </w:t>
      </w:r>
      <w:r w:rsidRPr="002E4E36">
        <w:rPr>
          <w:rFonts w:ascii="Cambria Math" w:hAnsi="Cambria Math" w:cs="Calibri"/>
          <w:sz w:val="24"/>
          <w:lang w:eastAsia="pl-PL"/>
        </w:rPr>
        <w:t>ochroną prawną. Są to m.in.: widłak wroniec, wawrzynek wilcze</w:t>
      </w:r>
      <w:r w:rsidR="00FA07FF">
        <w:rPr>
          <w:rFonts w:ascii="Cambria Math" w:hAnsi="Cambria Math" w:cs="Calibri"/>
          <w:sz w:val="24"/>
          <w:lang w:eastAsia="pl-PL"/>
        </w:rPr>
        <w:t xml:space="preserve"> </w:t>
      </w:r>
      <w:r w:rsidRPr="002E4E36">
        <w:rPr>
          <w:rFonts w:ascii="Cambria Math" w:hAnsi="Cambria Math" w:cs="Calibri"/>
          <w:sz w:val="24"/>
          <w:lang w:eastAsia="pl-PL"/>
        </w:rPr>
        <w:t>ły</w:t>
      </w:r>
      <w:r>
        <w:rPr>
          <w:rFonts w:ascii="Cambria Math" w:hAnsi="Cambria Math" w:cs="Calibri"/>
          <w:sz w:val="24"/>
          <w:lang w:eastAsia="pl-PL"/>
        </w:rPr>
        <w:t xml:space="preserve">ko, barwinek pospolity, bluszcz </w:t>
      </w:r>
      <w:r w:rsidRPr="002E4E36">
        <w:rPr>
          <w:rFonts w:ascii="Cambria Math" w:hAnsi="Cambria Math" w:cs="Calibri"/>
          <w:sz w:val="24"/>
          <w:lang w:eastAsia="pl-PL"/>
        </w:rPr>
        <w:t>pospolity. Spośród rzadkich gatunków występują: jawor, nareczn</w:t>
      </w:r>
      <w:r w:rsidR="0087026E">
        <w:rPr>
          <w:rFonts w:ascii="Cambria Math" w:hAnsi="Cambria Math" w:cs="Calibri"/>
          <w:sz w:val="24"/>
          <w:lang w:eastAsia="pl-PL"/>
        </w:rPr>
        <w:t xml:space="preserve">ica szerokolistna, wierzbownica </w:t>
      </w:r>
      <w:r w:rsidRPr="002E4E36">
        <w:rPr>
          <w:rFonts w:ascii="Cambria Math" w:hAnsi="Cambria Math" w:cs="Calibri"/>
          <w:sz w:val="24"/>
          <w:lang w:eastAsia="pl-PL"/>
        </w:rPr>
        <w:t>górska, kokoryczka okółkowa. Miejsce to jest malowniczo położone</w:t>
      </w:r>
      <w:r w:rsidR="0087026E">
        <w:rPr>
          <w:rFonts w:ascii="Cambria Math" w:hAnsi="Cambria Math" w:cs="Calibri"/>
          <w:sz w:val="24"/>
          <w:lang w:eastAsia="pl-PL"/>
        </w:rPr>
        <w:t xml:space="preserve"> na terenie mocno pofałdowanym, </w:t>
      </w:r>
      <w:r w:rsidRPr="002E4E36">
        <w:rPr>
          <w:rFonts w:ascii="Cambria Math" w:hAnsi="Cambria Math" w:cs="Calibri"/>
          <w:sz w:val="24"/>
          <w:lang w:eastAsia="pl-PL"/>
        </w:rPr>
        <w:t>poprzecinanym licznymi jarami i wąwozami lessowymi przekszt</w:t>
      </w:r>
      <w:r w:rsidR="00E60CE4">
        <w:rPr>
          <w:rFonts w:ascii="Cambria Math" w:hAnsi="Cambria Math" w:cs="Calibri"/>
          <w:sz w:val="24"/>
          <w:lang w:eastAsia="pl-PL"/>
        </w:rPr>
        <w:t xml:space="preserve">ałconymi miejscami w nieckowate </w:t>
      </w:r>
      <w:r w:rsidRPr="002E4E36">
        <w:rPr>
          <w:rFonts w:ascii="Cambria Math" w:hAnsi="Cambria Math" w:cs="Calibri"/>
          <w:sz w:val="24"/>
          <w:lang w:eastAsia="pl-PL"/>
        </w:rPr>
        <w:t>dolinki.</w:t>
      </w:r>
    </w:p>
    <w:p w:rsidR="0087026E" w:rsidRDefault="0087026E" w:rsidP="0087026E">
      <w:pPr>
        <w:autoSpaceDE w:val="0"/>
        <w:autoSpaceDN w:val="0"/>
        <w:adjustRightInd w:val="0"/>
        <w:spacing w:before="0" w:after="0"/>
        <w:rPr>
          <w:rFonts w:ascii="Cambria Math" w:hAnsi="Cambria Math" w:cs="Calibri"/>
          <w:sz w:val="24"/>
          <w:lang w:eastAsia="pl-PL"/>
        </w:rPr>
      </w:pPr>
    </w:p>
    <w:p w:rsidR="0087026E" w:rsidRDefault="0087026E" w:rsidP="0087026E">
      <w:pPr>
        <w:autoSpaceDE w:val="0"/>
        <w:autoSpaceDN w:val="0"/>
        <w:adjustRightInd w:val="0"/>
        <w:spacing w:before="0" w:after="0"/>
        <w:rPr>
          <w:rFonts w:ascii="Cambria Math" w:hAnsi="Cambria Math" w:cs="Calibri"/>
          <w:sz w:val="24"/>
          <w:lang w:eastAsia="pl-PL"/>
        </w:rPr>
      </w:pPr>
      <w:r w:rsidRPr="0087026E">
        <w:rPr>
          <w:rFonts w:ascii="Cambria Math" w:hAnsi="Cambria Math" w:cs="Calibri"/>
          <w:b/>
          <w:sz w:val="24"/>
          <w:lang w:eastAsia="pl-PL"/>
        </w:rPr>
        <w:t>Rezerwat „Perzowa Góra”</w:t>
      </w:r>
    </w:p>
    <w:p w:rsidR="0087026E" w:rsidRDefault="0087026E" w:rsidP="0087026E">
      <w:pPr>
        <w:autoSpaceDE w:val="0"/>
        <w:autoSpaceDN w:val="0"/>
        <w:adjustRightInd w:val="0"/>
        <w:spacing w:before="0" w:after="0"/>
        <w:rPr>
          <w:rFonts w:ascii="Cambria Math" w:hAnsi="Cambria Math" w:cs="Calibri"/>
          <w:sz w:val="24"/>
          <w:lang w:eastAsia="pl-PL"/>
        </w:rPr>
      </w:pPr>
      <w:r>
        <w:rPr>
          <w:rFonts w:ascii="Cambria Math" w:hAnsi="Cambria Math" w:cs="Calibri"/>
          <w:sz w:val="24"/>
          <w:lang w:eastAsia="pl-PL"/>
        </w:rPr>
        <w:t>R</w:t>
      </w:r>
      <w:r w:rsidRPr="0087026E">
        <w:rPr>
          <w:rFonts w:ascii="Cambria Math" w:hAnsi="Cambria Math" w:cs="Calibri"/>
          <w:sz w:val="24"/>
          <w:lang w:eastAsia="pl-PL"/>
        </w:rPr>
        <w:t xml:space="preserve">ezerwat przyrody nieożywionej </w:t>
      </w:r>
      <w:r>
        <w:rPr>
          <w:rFonts w:ascii="Cambria Math" w:hAnsi="Cambria Math" w:cs="Calibri"/>
          <w:sz w:val="24"/>
          <w:lang w:eastAsia="pl-PL"/>
        </w:rPr>
        <w:t xml:space="preserve">w miejscowości Hucisko, zajmuje </w:t>
      </w:r>
      <w:r w:rsidRPr="0087026E">
        <w:rPr>
          <w:rFonts w:ascii="Cambria Math" w:hAnsi="Cambria Math" w:cs="Calibri"/>
          <w:sz w:val="24"/>
          <w:lang w:eastAsia="pl-PL"/>
        </w:rPr>
        <w:t>powierzchnię 33,08 ha. Utworzony został w 1995 r. w celu ochrony i dla zachowania odsłonięć</w:t>
      </w:r>
      <w:r w:rsidR="00FA07FF">
        <w:rPr>
          <w:rFonts w:ascii="Cambria Math" w:hAnsi="Cambria Math" w:cs="Calibri"/>
          <w:sz w:val="24"/>
          <w:lang w:eastAsia="pl-PL"/>
        </w:rPr>
        <w:t xml:space="preserve"> </w:t>
      </w:r>
      <w:r w:rsidRPr="0087026E">
        <w:rPr>
          <w:rFonts w:ascii="Cambria Math" w:hAnsi="Cambria Math" w:cs="Calibri"/>
          <w:sz w:val="24"/>
          <w:lang w:eastAsia="pl-PL"/>
        </w:rPr>
        <w:t>piaskowca triasowego oraz wielogatunkowego drzewostanu</w:t>
      </w:r>
      <w:r>
        <w:rPr>
          <w:rFonts w:ascii="Cambria Math" w:hAnsi="Cambria Math" w:cs="Calibri"/>
          <w:sz w:val="24"/>
          <w:lang w:eastAsia="pl-PL"/>
        </w:rPr>
        <w:t xml:space="preserve"> z fragmentem żyznej buczyny na </w:t>
      </w:r>
      <w:r w:rsidRPr="0087026E">
        <w:rPr>
          <w:rFonts w:ascii="Cambria Math" w:hAnsi="Cambria Math" w:cs="Calibri"/>
          <w:sz w:val="24"/>
          <w:lang w:eastAsia="pl-PL"/>
        </w:rPr>
        <w:t>wzniesieniu Perzowa Góra. Grzbiet Perzowej Góry (395 m n.p.m.) na c</w:t>
      </w:r>
      <w:r>
        <w:rPr>
          <w:rFonts w:ascii="Cambria Math" w:hAnsi="Cambria Math" w:cs="Calibri"/>
          <w:sz w:val="24"/>
          <w:lang w:eastAsia="pl-PL"/>
        </w:rPr>
        <w:t xml:space="preserve">ałej długości pokryty jest tymi </w:t>
      </w:r>
      <w:r w:rsidRPr="0087026E">
        <w:rPr>
          <w:rFonts w:ascii="Cambria Math" w:hAnsi="Cambria Math" w:cs="Calibri"/>
          <w:sz w:val="24"/>
          <w:lang w:eastAsia="pl-PL"/>
        </w:rPr>
        <w:t>właśnie blokami piaskowca i tworzy tzw. antyklinę oblęgorską. Tutaj w g</w:t>
      </w:r>
      <w:r>
        <w:rPr>
          <w:rFonts w:ascii="Cambria Math" w:hAnsi="Cambria Math" w:cs="Calibri"/>
          <w:sz w:val="24"/>
          <w:lang w:eastAsia="pl-PL"/>
        </w:rPr>
        <w:t xml:space="preserve">łębokiej niszy skalnej znajduje </w:t>
      </w:r>
      <w:r w:rsidRPr="0087026E">
        <w:rPr>
          <w:rFonts w:ascii="Cambria Math" w:hAnsi="Cambria Math" w:cs="Calibri"/>
          <w:sz w:val="24"/>
          <w:lang w:eastAsia="pl-PL"/>
        </w:rPr>
        <w:t xml:space="preserve">się grota - Kaplica Św. Rozalii - pomnik przyrody nieożywionej. Partię </w:t>
      </w:r>
      <w:r>
        <w:rPr>
          <w:rFonts w:ascii="Cambria Math" w:hAnsi="Cambria Math" w:cs="Calibri"/>
          <w:sz w:val="24"/>
          <w:lang w:eastAsia="pl-PL"/>
        </w:rPr>
        <w:t xml:space="preserve">szczytową rezerwatu porasta las </w:t>
      </w:r>
      <w:r w:rsidRPr="0087026E">
        <w:rPr>
          <w:rFonts w:ascii="Cambria Math" w:hAnsi="Cambria Math" w:cs="Calibri"/>
          <w:sz w:val="24"/>
          <w:lang w:eastAsia="pl-PL"/>
        </w:rPr>
        <w:t xml:space="preserve">jodłowo-bukowy z domieszką jaworu, grabu, dębu </w:t>
      </w:r>
      <w:r>
        <w:rPr>
          <w:rFonts w:ascii="Cambria Math" w:hAnsi="Cambria Math" w:cs="Calibri"/>
          <w:sz w:val="24"/>
          <w:lang w:eastAsia="pl-PL"/>
        </w:rPr>
        <w:br/>
      </w:r>
      <w:r w:rsidRPr="0087026E">
        <w:rPr>
          <w:rFonts w:ascii="Cambria Math" w:hAnsi="Cambria Math" w:cs="Calibri"/>
          <w:sz w:val="24"/>
          <w:lang w:eastAsia="pl-PL"/>
        </w:rPr>
        <w:t>i sosny. Wyst</w:t>
      </w:r>
      <w:r>
        <w:rPr>
          <w:rFonts w:ascii="Cambria Math" w:hAnsi="Cambria Math" w:cs="Calibri"/>
          <w:sz w:val="24"/>
          <w:lang w:eastAsia="pl-PL"/>
        </w:rPr>
        <w:t xml:space="preserve">ępują tu gatunki roślin prawnie </w:t>
      </w:r>
      <w:r w:rsidRPr="0087026E">
        <w:rPr>
          <w:rFonts w:ascii="Cambria Math" w:hAnsi="Cambria Math" w:cs="Calibri"/>
          <w:sz w:val="24"/>
          <w:lang w:eastAsia="pl-PL"/>
        </w:rPr>
        <w:t xml:space="preserve">chronionych takie, jak: śnieżynka przebiśnieg, kruszyna, lilia </w:t>
      </w:r>
      <w:proofErr w:type="spellStart"/>
      <w:r w:rsidRPr="0087026E">
        <w:rPr>
          <w:rFonts w:ascii="Cambria Math" w:hAnsi="Cambria Math" w:cs="Calibri"/>
          <w:sz w:val="24"/>
          <w:lang w:eastAsia="pl-PL"/>
        </w:rPr>
        <w:t>złotogłó</w:t>
      </w:r>
      <w:r>
        <w:rPr>
          <w:rFonts w:ascii="Cambria Math" w:hAnsi="Cambria Math" w:cs="Calibri"/>
          <w:sz w:val="24"/>
          <w:lang w:eastAsia="pl-PL"/>
        </w:rPr>
        <w:t>w</w:t>
      </w:r>
      <w:proofErr w:type="spellEnd"/>
      <w:r>
        <w:rPr>
          <w:rFonts w:ascii="Cambria Math" w:hAnsi="Cambria Math" w:cs="Calibri"/>
          <w:sz w:val="24"/>
          <w:lang w:eastAsia="pl-PL"/>
        </w:rPr>
        <w:t xml:space="preserve">, paprotka zwyczajna, konwalia </w:t>
      </w:r>
      <w:r w:rsidRPr="0087026E">
        <w:rPr>
          <w:rFonts w:ascii="Cambria Math" w:hAnsi="Cambria Math" w:cs="Calibri"/>
          <w:sz w:val="24"/>
          <w:lang w:eastAsia="pl-PL"/>
        </w:rPr>
        <w:t xml:space="preserve">majowa, marzanka wonna oraz roślin rzadkich: czosnek niedźwiedzi, </w:t>
      </w:r>
      <w:r>
        <w:rPr>
          <w:rFonts w:ascii="Cambria Math" w:hAnsi="Cambria Math" w:cs="Calibri"/>
          <w:sz w:val="24"/>
          <w:lang w:eastAsia="pl-PL"/>
        </w:rPr>
        <w:t xml:space="preserve">zawilec żółty, kokorycz pełna i </w:t>
      </w:r>
      <w:r w:rsidRPr="0087026E">
        <w:rPr>
          <w:rFonts w:ascii="Cambria Math" w:hAnsi="Cambria Math" w:cs="Calibri"/>
          <w:sz w:val="24"/>
          <w:lang w:eastAsia="pl-PL"/>
        </w:rPr>
        <w:t xml:space="preserve">pusta. W części północnej rezerwatu przeważa drzewostan grabowo-jodłowy z domieszką </w:t>
      </w:r>
      <w:r>
        <w:rPr>
          <w:rFonts w:ascii="Cambria Math" w:hAnsi="Cambria Math" w:cs="Calibri"/>
          <w:sz w:val="24"/>
          <w:lang w:eastAsia="pl-PL"/>
        </w:rPr>
        <w:t xml:space="preserve">buka, brzozy, </w:t>
      </w:r>
      <w:r w:rsidRPr="0087026E">
        <w:rPr>
          <w:rFonts w:ascii="Cambria Math" w:hAnsi="Cambria Math" w:cs="Calibri"/>
          <w:sz w:val="24"/>
          <w:lang w:eastAsia="pl-PL"/>
        </w:rPr>
        <w:t>dębu i modrzewia. Południową część zajmują drzewostany sosnow</w:t>
      </w:r>
      <w:r>
        <w:rPr>
          <w:rFonts w:ascii="Cambria Math" w:hAnsi="Cambria Math" w:cs="Calibri"/>
          <w:sz w:val="24"/>
          <w:lang w:eastAsia="pl-PL"/>
        </w:rPr>
        <w:t xml:space="preserve">o-grabowe i sosnowe </w:t>
      </w:r>
      <w:r>
        <w:rPr>
          <w:rFonts w:ascii="Cambria Math" w:hAnsi="Cambria Math" w:cs="Calibri"/>
          <w:sz w:val="24"/>
          <w:lang w:eastAsia="pl-PL"/>
        </w:rPr>
        <w:br/>
        <w:t xml:space="preserve">z domieszką </w:t>
      </w:r>
      <w:r w:rsidRPr="0087026E">
        <w:rPr>
          <w:rFonts w:ascii="Cambria Math" w:hAnsi="Cambria Math" w:cs="Calibri"/>
          <w:sz w:val="24"/>
          <w:lang w:eastAsia="pl-PL"/>
        </w:rPr>
        <w:t>buka, jodły, brzozy, dębu, osiki i modrzewia.</w:t>
      </w:r>
    </w:p>
    <w:p w:rsidR="0087026E" w:rsidRDefault="0087026E" w:rsidP="0087026E">
      <w:pPr>
        <w:autoSpaceDE w:val="0"/>
        <w:autoSpaceDN w:val="0"/>
        <w:adjustRightInd w:val="0"/>
        <w:spacing w:before="0" w:after="0"/>
        <w:rPr>
          <w:rFonts w:ascii="Cambria Math" w:hAnsi="Cambria Math" w:cs="Calibri"/>
          <w:sz w:val="24"/>
          <w:lang w:eastAsia="pl-PL"/>
        </w:rPr>
      </w:pPr>
    </w:p>
    <w:p w:rsidR="0087026E" w:rsidRPr="0087026E" w:rsidRDefault="0087026E" w:rsidP="0087026E">
      <w:pPr>
        <w:autoSpaceDE w:val="0"/>
        <w:autoSpaceDN w:val="0"/>
        <w:adjustRightInd w:val="0"/>
        <w:spacing w:before="0" w:after="0"/>
        <w:rPr>
          <w:rFonts w:ascii="Cambria Math" w:hAnsi="Cambria Math" w:cs="Calibri"/>
          <w:b/>
          <w:sz w:val="24"/>
          <w:lang w:eastAsia="pl-PL"/>
        </w:rPr>
      </w:pPr>
      <w:r w:rsidRPr="0087026E">
        <w:rPr>
          <w:rFonts w:ascii="Cambria Math" w:hAnsi="Cambria Math" w:cs="Calibri"/>
          <w:b/>
          <w:sz w:val="24"/>
          <w:lang w:eastAsia="pl-PL"/>
        </w:rPr>
        <w:t>Suchedniowsko-Oblęgorski Obszar Chronionego Krajobrazu (</w:t>
      </w:r>
      <w:proofErr w:type="spellStart"/>
      <w:r w:rsidRPr="0087026E">
        <w:rPr>
          <w:rFonts w:ascii="Cambria Math" w:hAnsi="Cambria Math" w:cs="Calibri"/>
          <w:b/>
          <w:sz w:val="24"/>
          <w:lang w:eastAsia="pl-PL"/>
        </w:rPr>
        <w:t>S-OOChK</w:t>
      </w:r>
      <w:proofErr w:type="spellEnd"/>
      <w:r w:rsidRPr="0087026E">
        <w:rPr>
          <w:rFonts w:ascii="Cambria Math" w:hAnsi="Cambria Math" w:cs="Calibri"/>
          <w:b/>
          <w:sz w:val="24"/>
          <w:lang w:eastAsia="pl-PL"/>
        </w:rPr>
        <w:t>)</w:t>
      </w:r>
    </w:p>
    <w:p w:rsidR="0087026E" w:rsidRPr="0087026E" w:rsidRDefault="0087026E" w:rsidP="0087026E">
      <w:pPr>
        <w:autoSpaceDE w:val="0"/>
        <w:autoSpaceDN w:val="0"/>
        <w:adjustRightInd w:val="0"/>
        <w:spacing w:before="0" w:after="0"/>
        <w:rPr>
          <w:rFonts w:ascii="Cambria Math" w:hAnsi="Cambria Math" w:cs="Calibri"/>
          <w:sz w:val="24"/>
          <w:lang w:eastAsia="pl-PL"/>
        </w:rPr>
      </w:pPr>
      <w:r w:rsidRPr="0087026E">
        <w:rPr>
          <w:rFonts w:ascii="Cambria Math" w:hAnsi="Cambria Math" w:cs="Calibri"/>
          <w:sz w:val="24"/>
          <w:lang w:eastAsia="pl-PL"/>
        </w:rPr>
        <w:t>Obszar położony jest w całości na terenie otuliny Su</w:t>
      </w:r>
      <w:r w:rsidR="00E60CE4">
        <w:rPr>
          <w:rFonts w:ascii="Cambria Math" w:hAnsi="Cambria Math" w:cs="Calibri"/>
          <w:sz w:val="24"/>
          <w:lang w:eastAsia="pl-PL"/>
        </w:rPr>
        <w:t xml:space="preserve">chedniowsko-Oblęgorskiego Parku </w:t>
      </w:r>
      <w:r w:rsidRPr="0087026E">
        <w:rPr>
          <w:rFonts w:ascii="Cambria Math" w:hAnsi="Cambria Math" w:cs="Calibri"/>
          <w:sz w:val="24"/>
          <w:lang w:eastAsia="pl-PL"/>
        </w:rPr>
        <w:t xml:space="preserve">Krajobrazowego. Ma całkowitą powierzchnię 25 681 ha. Na </w:t>
      </w:r>
      <w:r>
        <w:rPr>
          <w:rFonts w:ascii="Cambria Math" w:hAnsi="Cambria Math" w:cs="Calibri"/>
          <w:sz w:val="24"/>
          <w:lang w:eastAsia="pl-PL"/>
        </w:rPr>
        <w:t xml:space="preserve">terenie gminy Strawczyn zajmuje </w:t>
      </w:r>
      <w:r w:rsidRPr="0087026E">
        <w:rPr>
          <w:rFonts w:ascii="Cambria Math" w:hAnsi="Cambria Math" w:cs="Calibri"/>
          <w:sz w:val="24"/>
          <w:lang w:eastAsia="pl-PL"/>
        </w:rPr>
        <w:t>powierzchnię 4687 ha.</w:t>
      </w:r>
    </w:p>
    <w:p w:rsidR="0087026E" w:rsidRDefault="0087026E" w:rsidP="0087026E">
      <w:pPr>
        <w:autoSpaceDE w:val="0"/>
        <w:autoSpaceDN w:val="0"/>
        <w:adjustRightInd w:val="0"/>
        <w:spacing w:before="0" w:after="0"/>
        <w:rPr>
          <w:rFonts w:ascii="Cambria Math" w:hAnsi="Cambria Math" w:cs="Calibri"/>
          <w:sz w:val="24"/>
          <w:lang w:eastAsia="pl-PL"/>
        </w:rPr>
      </w:pPr>
      <w:r w:rsidRPr="0087026E">
        <w:rPr>
          <w:rFonts w:ascii="Cambria Math" w:hAnsi="Cambria Math" w:cs="Calibri"/>
          <w:sz w:val="24"/>
          <w:lang w:eastAsia="pl-PL"/>
        </w:rPr>
        <w:t>Na obszarze tym występują wyjątkowo liczne o unikalnym w skali kraju znaczeniu</w:t>
      </w:r>
      <w:r>
        <w:rPr>
          <w:rFonts w:ascii="Cambria Math" w:hAnsi="Cambria Math" w:cs="Calibri"/>
          <w:sz w:val="24"/>
          <w:lang w:eastAsia="pl-PL"/>
        </w:rPr>
        <w:t xml:space="preserve"> naukowym, </w:t>
      </w:r>
      <w:r w:rsidRPr="0087026E">
        <w:rPr>
          <w:rFonts w:ascii="Cambria Math" w:hAnsi="Cambria Math" w:cs="Calibri"/>
          <w:sz w:val="24"/>
          <w:lang w:eastAsia="pl-PL"/>
        </w:rPr>
        <w:t>kulturowym i krajoznawczym, zespoły zabytków techniki przemysłu metalurgicznego i urządzeń</w:t>
      </w:r>
      <w:r w:rsidR="00E003FD">
        <w:rPr>
          <w:rFonts w:ascii="Cambria Math" w:hAnsi="Cambria Math" w:cs="Calibri"/>
          <w:sz w:val="24"/>
          <w:lang w:eastAsia="pl-PL"/>
        </w:rPr>
        <w:t xml:space="preserve"> </w:t>
      </w:r>
      <w:r w:rsidRPr="0087026E">
        <w:rPr>
          <w:rFonts w:ascii="Cambria Math" w:hAnsi="Cambria Math" w:cs="Calibri"/>
          <w:sz w:val="24"/>
          <w:lang w:eastAsia="pl-PL"/>
        </w:rPr>
        <w:t xml:space="preserve">hydrotechnicznych, położone nad rzekami Bobrza, Kamionka </w:t>
      </w:r>
      <w:r w:rsidR="00B84A10">
        <w:rPr>
          <w:rFonts w:ascii="Cambria Math" w:hAnsi="Cambria Math" w:cs="Calibri"/>
          <w:sz w:val="24"/>
          <w:lang w:eastAsia="pl-PL"/>
        </w:rPr>
        <w:br/>
      </w:r>
      <w:r w:rsidRPr="0087026E">
        <w:rPr>
          <w:rFonts w:ascii="Cambria Math" w:hAnsi="Cambria Math" w:cs="Calibri"/>
          <w:sz w:val="24"/>
          <w:lang w:eastAsia="pl-PL"/>
        </w:rPr>
        <w:t xml:space="preserve">i Łośna. Na terenach nieleśnych </w:t>
      </w:r>
      <w:r w:rsidR="00E003FD">
        <w:rPr>
          <w:rFonts w:ascii="Cambria Math" w:hAnsi="Cambria Math" w:cs="Calibri"/>
          <w:sz w:val="24"/>
          <w:lang w:eastAsia="pl-PL"/>
        </w:rPr>
        <w:t>o</w:t>
      </w:r>
      <w:r w:rsidRPr="0087026E">
        <w:rPr>
          <w:rFonts w:ascii="Cambria Math" w:hAnsi="Cambria Math" w:cs="Calibri"/>
          <w:sz w:val="24"/>
          <w:lang w:eastAsia="pl-PL"/>
        </w:rPr>
        <w:t>bszaru</w:t>
      </w:r>
      <w:r w:rsidR="00E003FD">
        <w:rPr>
          <w:rFonts w:ascii="Cambria Math" w:hAnsi="Cambria Math" w:cs="Calibri"/>
          <w:sz w:val="24"/>
          <w:lang w:eastAsia="pl-PL"/>
        </w:rPr>
        <w:t xml:space="preserve"> </w:t>
      </w:r>
      <w:r w:rsidRPr="0087026E">
        <w:rPr>
          <w:rFonts w:ascii="Cambria Math" w:hAnsi="Cambria Math" w:cs="Calibri"/>
          <w:sz w:val="24"/>
          <w:lang w:eastAsia="pl-PL"/>
        </w:rPr>
        <w:t>szata roślinna reprezentowana jest przez zbiorowiska muraw i łąk, w tym m.in.: murawy</w:t>
      </w:r>
      <w:r w:rsidR="00E003FD">
        <w:rPr>
          <w:rFonts w:ascii="Cambria Math" w:hAnsi="Cambria Math" w:cs="Calibri"/>
          <w:sz w:val="24"/>
          <w:lang w:eastAsia="pl-PL"/>
        </w:rPr>
        <w:t xml:space="preserve"> </w:t>
      </w:r>
      <w:r w:rsidRPr="0087026E">
        <w:rPr>
          <w:rFonts w:ascii="Cambria Math" w:hAnsi="Cambria Math" w:cs="Calibri"/>
          <w:sz w:val="24"/>
          <w:lang w:eastAsia="pl-PL"/>
        </w:rPr>
        <w:t>kserotermiczne, murawy piaszczyste, żyzne łąki kośne, łąki turzycowe, łąki mokre, zbiorowiska</w:t>
      </w:r>
      <w:r w:rsidR="00E003FD">
        <w:rPr>
          <w:rFonts w:ascii="Cambria Math" w:hAnsi="Cambria Math" w:cs="Calibri"/>
          <w:sz w:val="24"/>
          <w:lang w:eastAsia="pl-PL"/>
        </w:rPr>
        <w:t xml:space="preserve"> </w:t>
      </w:r>
      <w:r w:rsidRPr="0087026E">
        <w:rPr>
          <w:rFonts w:ascii="Cambria Math" w:hAnsi="Cambria Math" w:cs="Calibri"/>
          <w:sz w:val="24"/>
          <w:lang w:eastAsia="pl-PL"/>
        </w:rPr>
        <w:t xml:space="preserve">ziołorośli. Cały obszar znaczony jest licznymi pomnikami, mogiłami i </w:t>
      </w:r>
      <w:r>
        <w:rPr>
          <w:rFonts w:ascii="Cambria Math" w:hAnsi="Cambria Math" w:cs="Calibri"/>
          <w:sz w:val="24"/>
          <w:lang w:eastAsia="pl-PL"/>
        </w:rPr>
        <w:t xml:space="preserve">izbami pamięci upamiętniającymi </w:t>
      </w:r>
      <w:r w:rsidRPr="0087026E">
        <w:rPr>
          <w:rFonts w:ascii="Cambria Math" w:hAnsi="Cambria Math" w:cs="Calibri"/>
          <w:sz w:val="24"/>
          <w:lang w:eastAsia="pl-PL"/>
        </w:rPr>
        <w:t>walki o wyzwolenie narodowe.</w:t>
      </w:r>
    </w:p>
    <w:p w:rsidR="00C61738" w:rsidRDefault="00C61738" w:rsidP="0087026E">
      <w:pPr>
        <w:autoSpaceDE w:val="0"/>
        <w:autoSpaceDN w:val="0"/>
        <w:adjustRightInd w:val="0"/>
        <w:spacing w:before="0" w:after="0"/>
        <w:rPr>
          <w:rFonts w:ascii="Cambria Math" w:hAnsi="Cambria Math" w:cs="Calibri"/>
          <w:sz w:val="24"/>
          <w:lang w:eastAsia="pl-PL"/>
        </w:rPr>
      </w:pPr>
    </w:p>
    <w:p w:rsidR="00C5644B" w:rsidRDefault="00C5644B" w:rsidP="00C61738">
      <w:pPr>
        <w:autoSpaceDE w:val="0"/>
        <w:autoSpaceDN w:val="0"/>
        <w:adjustRightInd w:val="0"/>
        <w:spacing w:before="0" w:after="0"/>
        <w:rPr>
          <w:rFonts w:ascii="Cambria Math" w:hAnsi="Cambria Math" w:cs="Calibri"/>
          <w:b/>
          <w:sz w:val="24"/>
          <w:lang w:eastAsia="pl-PL"/>
        </w:rPr>
      </w:pPr>
    </w:p>
    <w:p w:rsidR="00C5644B" w:rsidRDefault="00C5644B" w:rsidP="00C61738">
      <w:pPr>
        <w:autoSpaceDE w:val="0"/>
        <w:autoSpaceDN w:val="0"/>
        <w:adjustRightInd w:val="0"/>
        <w:spacing w:before="0" w:after="0"/>
        <w:rPr>
          <w:rFonts w:ascii="Cambria Math" w:hAnsi="Cambria Math" w:cs="Calibri"/>
          <w:b/>
          <w:sz w:val="24"/>
          <w:lang w:eastAsia="pl-PL"/>
        </w:rPr>
      </w:pPr>
    </w:p>
    <w:p w:rsidR="00C61738" w:rsidRPr="00C61738" w:rsidRDefault="00A1607B" w:rsidP="00C61738">
      <w:pPr>
        <w:autoSpaceDE w:val="0"/>
        <w:autoSpaceDN w:val="0"/>
        <w:adjustRightInd w:val="0"/>
        <w:spacing w:before="0" w:after="0"/>
        <w:rPr>
          <w:rFonts w:ascii="Cambria Math" w:hAnsi="Cambria Math" w:cs="Calibri"/>
          <w:b/>
          <w:sz w:val="24"/>
          <w:lang w:eastAsia="pl-PL"/>
        </w:rPr>
      </w:pPr>
      <w:r>
        <w:rPr>
          <w:rFonts w:ascii="Cambria Math" w:hAnsi="Cambria Math" w:cs="Calibri"/>
          <w:b/>
          <w:sz w:val="24"/>
          <w:lang w:eastAsia="pl-PL"/>
        </w:rPr>
        <w:t>Konecko-Łopuszańs</w:t>
      </w:r>
      <w:r w:rsidR="00C61738" w:rsidRPr="00C61738">
        <w:rPr>
          <w:rFonts w:ascii="Cambria Math" w:hAnsi="Cambria Math" w:cs="Calibri"/>
          <w:b/>
          <w:sz w:val="24"/>
          <w:lang w:eastAsia="pl-PL"/>
        </w:rPr>
        <w:t>ki Obszar Chronionego Krajobrazu (</w:t>
      </w:r>
      <w:proofErr w:type="spellStart"/>
      <w:r w:rsidR="00C61738" w:rsidRPr="00C61738">
        <w:rPr>
          <w:rFonts w:ascii="Cambria Math" w:hAnsi="Cambria Math" w:cs="Calibri"/>
          <w:b/>
          <w:sz w:val="24"/>
          <w:lang w:eastAsia="pl-PL"/>
        </w:rPr>
        <w:t>K-ŁOChK</w:t>
      </w:r>
      <w:proofErr w:type="spellEnd"/>
      <w:r w:rsidR="00C61738" w:rsidRPr="00C61738">
        <w:rPr>
          <w:rFonts w:ascii="Cambria Math" w:hAnsi="Cambria Math" w:cs="Calibri"/>
          <w:b/>
          <w:sz w:val="24"/>
          <w:lang w:eastAsia="pl-PL"/>
        </w:rPr>
        <w:t>)</w:t>
      </w:r>
    </w:p>
    <w:p w:rsidR="00C61738" w:rsidRDefault="00C61738" w:rsidP="00C61738">
      <w:pPr>
        <w:autoSpaceDE w:val="0"/>
        <w:autoSpaceDN w:val="0"/>
        <w:adjustRightInd w:val="0"/>
        <w:spacing w:before="0" w:after="0"/>
        <w:rPr>
          <w:rFonts w:ascii="Cambria Math" w:hAnsi="Cambria Math" w:cs="Calibri"/>
          <w:sz w:val="24"/>
          <w:lang w:eastAsia="pl-PL"/>
        </w:rPr>
      </w:pPr>
      <w:r w:rsidRPr="00C61738">
        <w:rPr>
          <w:rFonts w:ascii="Cambria Math" w:hAnsi="Cambria Math" w:cs="Calibri"/>
          <w:sz w:val="24"/>
          <w:lang w:eastAsia="pl-PL"/>
        </w:rPr>
        <w:t>Zajmuje powierzchnię 98 359 ha. Ok. 50% powierzchni zajmują duż</w:t>
      </w:r>
      <w:r>
        <w:rPr>
          <w:rFonts w:ascii="Cambria Math" w:hAnsi="Cambria Math" w:cs="Calibri"/>
          <w:sz w:val="24"/>
          <w:lang w:eastAsia="pl-PL"/>
        </w:rPr>
        <w:t xml:space="preserve">e kompleksy leśne </w:t>
      </w:r>
      <w:r w:rsidR="00E60CE4">
        <w:rPr>
          <w:rFonts w:ascii="Cambria Math" w:hAnsi="Cambria Math" w:cs="Calibri"/>
          <w:sz w:val="24"/>
          <w:lang w:eastAsia="pl-PL"/>
        </w:rPr>
        <w:br/>
      </w:r>
      <w:r>
        <w:rPr>
          <w:rFonts w:ascii="Cambria Math" w:hAnsi="Cambria Math" w:cs="Calibri"/>
          <w:sz w:val="24"/>
          <w:lang w:eastAsia="pl-PL"/>
        </w:rPr>
        <w:t xml:space="preserve">o charakterze </w:t>
      </w:r>
      <w:r w:rsidRPr="00C61738">
        <w:rPr>
          <w:rFonts w:ascii="Cambria Math" w:hAnsi="Cambria Math" w:cs="Calibri"/>
          <w:sz w:val="24"/>
          <w:lang w:eastAsia="pl-PL"/>
        </w:rPr>
        <w:t xml:space="preserve">naturalnym, reprezentowane przez wielogatunkowe drzewostany </w:t>
      </w:r>
      <w:r w:rsidR="00E60CE4">
        <w:rPr>
          <w:rFonts w:ascii="Cambria Math" w:hAnsi="Cambria Math" w:cs="Calibri"/>
          <w:sz w:val="24"/>
          <w:lang w:eastAsia="pl-PL"/>
        </w:rPr>
        <w:br/>
      </w:r>
      <w:r w:rsidRPr="00C61738">
        <w:rPr>
          <w:rFonts w:ascii="Cambria Math" w:hAnsi="Cambria Math" w:cs="Calibri"/>
          <w:sz w:val="24"/>
          <w:lang w:eastAsia="pl-PL"/>
        </w:rPr>
        <w:t>z przewagą jo</w:t>
      </w:r>
      <w:r>
        <w:rPr>
          <w:rFonts w:ascii="Cambria Math" w:hAnsi="Cambria Math" w:cs="Calibri"/>
          <w:sz w:val="24"/>
          <w:lang w:eastAsia="pl-PL"/>
        </w:rPr>
        <w:t xml:space="preserve">dły i sosny, z </w:t>
      </w:r>
      <w:r w:rsidRPr="00C61738">
        <w:rPr>
          <w:rFonts w:ascii="Cambria Math" w:hAnsi="Cambria Math" w:cs="Calibri"/>
          <w:sz w:val="24"/>
          <w:lang w:eastAsia="pl-PL"/>
        </w:rPr>
        <w:t xml:space="preserve">domieszką dębu i świerka, buka i grabu. W środkowej </w:t>
      </w:r>
      <w:r w:rsidR="00E60CE4">
        <w:rPr>
          <w:rFonts w:ascii="Cambria Math" w:hAnsi="Cambria Math" w:cs="Calibri"/>
          <w:sz w:val="24"/>
          <w:lang w:eastAsia="pl-PL"/>
        </w:rPr>
        <w:br/>
      </w:r>
      <w:r w:rsidRPr="00C61738">
        <w:rPr>
          <w:rFonts w:ascii="Cambria Math" w:hAnsi="Cambria Math" w:cs="Calibri"/>
          <w:sz w:val="24"/>
          <w:lang w:eastAsia="pl-PL"/>
        </w:rPr>
        <w:t>i południowej częś</w:t>
      </w:r>
      <w:r>
        <w:rPr>
          <w:rFonts w:ascii="Cambria Math" w:hAnsi="Cambria Math" w:cs="Calibri"/>
          <w:sz w:val="24"/>
          <w:lang w:eastAsia="pl-PL"/>
        </w:rPr>
        <w:t xml:space="preserve">ci występują łąki wilgotne oraz </w:t>
      </w:r>
      <w:r w:rsidRPr="00C61738">
        <w:rPr>
          <w:rFonts w:ascii="Cambria Math" w:hAnsi="Cambria Math" w:cs="Calibri"/>
          <w:sz w:val="24"/>
          <w:lang w:eastAsia="pl-PL"/>
        </w:rPr>
        <w:t xml:space="preserve">duże obszary torfowisk niskich </w:t>
      </w:r>
      <w:r w:rsidR="00E60CE4">
        <w:rPr>
          <w:rFonts w:ascii="Cambria Math" w:hAnsi="Cambria Math" w:cs="Calibri"/>
          <w:sz w:val="24"/>
          <w:lang w:eastAsia="pl-PL"/>
        </w:rPr>
        <w:br/>
      </w:r>
      <w:r w:rsidRPr="00C61738">
        <w:rPr>
          <w:rFonts w:ascii="Cambria Math" w:hAnsi="Cambria Math" w:cs="Calibri"/>
          <w:sz w:val="24"/>
          <w:lang w:eastAsia="pl-PL"/>
        </w:rPr>
        <w:t>i przejściowych. Rosną tu m.in. takie gatu</w:t>
      </w:r>
      <w:r>
        <w:rPr>
          <w:rFonts w:ascii="Cambria Math" w:hAnsi="Cambria Math" w:cs="Calibri"/>
          <w:sz w:val="24"/>
          <w:lang w:eastAsia="pl-PL"/>
        </w:rPr>
        <w:t>nki, jak: wawrzynek wilcze</w:t>
      </w:r>
      <w:r w:rsidR="00E003FD">
        <w:rPr>
          <w:rFonts w:ascii="Cambria Math" w:hAnsi="Cambria Math" w:cs="Calibri"/>
          <w:sz w:val="24"/>
          <w:lang w:eastAsia="pl-PL"/>
        </w:rPr>
        <w:t xml:space="preserve"> </w:t>
      </w:r>
      <w:r>
        <w:rPr>
          <w:rFonts w:ascii="Cambria Math" w:hAnsi="Cambria Math" w:cs="Calibri"/>
          <w:sz w:val="24"/>
          <w:lang w:eastAsia="pl-PL"/>
        </w:rPr>
        <w:t xml:space="preserve">łyko, </w:t>
      </w:r>
      <w:r w:rsidRPr="00C61738">
        <w:rPr>
          <w:rFonts w:ascii="Cambria Math" w:hAnsi="Cambria Math" w:cs="Calibri"/>
          <w:sz w:val="24"/>
          <w:lang w:eastAsia="pl-PL"/>
        </w:rPr>
        <w:t>wielosił błękitny, zawilec wielokwiatowy, pełnik europejski,</w:t>
      </w:r>
      <w:r>
        <w:rPr>
          <w:rFonts w:ascii="Cambria Math" w:hAnsi="Cambria Math" w:cs="Calibri"/>
          <w:sz w:val="24"/>
          <w:lang w:eastAsia="pl-PL"/>
        </w:rPr>
        <w:t xml:space="preserve"> pomocnik baldaszkowy, gęsiówka </w:t>
      </w:r>
      <w:proofErr w:type="spellStart"/>
      <w:r w:rsidR="009A4B37">
        <w:rPr>
          <w:rFonts w:ascii="Cambria Math" w:hAnsi="Cambria Math" w:cs="Calibri"/>
          <w:sz w:val="24"/>
          <w:lang w:eastAsia="pl-PL"/>
        </w:rPr>
        <w:t>szorst</w:t>
      </w:r>
      <w:r w:rsidRPr="00C61738">
        <w:rPr>
          <w:rFonts w:ascii="Cambria Math" w:hAnsi="Cambria Math" w:cs="Calibri"/>
          <w:sz w:val="24"/>
          <w:lang w:eastAsia="pl-PL"/>
        </w:rPr>
        <w:t>owłosista</w:t>
      </w:r>
      <w:proofErr w:type="spellEnd"/>
      <w:r w:rsidRPr="00C61738">
        <w:rPr>
          <w:rFonts w:ascii="Cambria Math" w:hAnsi="Cambria Math" w:cs="Calibri"/>
          <w:sz w:val="24"/>
          <w:lang w:eastAsia="pl-PL"/>
        </w:rPr>
        <w:t>. Faunę reprezentuje głównie zwierzyna łowna: dzik, sarna, jeleń</w:t>
      </w:r>
      <w:r>
        <w:rPr>
          <w:rFonts w:ascii="Cambria Math" w:hAnsi="Cambria Math" w:cs="Calibri"/>
          <w:sz w:val="24"/>
          <w:lang w:eastAsia="pl-PL"/>
        </w:rPr>
        <w:t xml:space="preserve">, </w:t>
      </w:r>
      <w:r w:rsidR="00E60CE4">
        <w:rPr>
          <w:rFonts w:ascii="Cambria Math" w:hAnsi="Cambria Math" w:cs="Calibri"/>
          <w:sz w:val="24"/>
          <w:lang w:eastAsia="pl-PL"/>
        </w:rPr>
        <w:br/>
      </w:r>
      <w:r>
        <w:rPr>
          <w:rFonts w:ascii="Cambria Math" w:hAnsi="Cambria Math" w:cs="Calibri"/>
          <w:sz w:val="24"/>
          <w:lang w:eastAsia="pl-PL"/>
        </w:rPr>
        <w:t xml:space="preserve">a ptactwo: bocian </w:t>
      </w:r>
      <w:r w:rsidRPr="00C61738">
        <w:rPr>
          <w:rFonts w:ascii="Cambria Math" w:hAnsi="Cambria Math" w:cs="Calibri"/>
          <w:sz w:val="24"/>
          <w:lang w:eastAsia="pl-PL"/>
        </w:rPr>
        <w:t>czarny i łabędź niemy.</w:t>
      </w:r>
    </w:p>
    <w:p w:rsidR="008F4791" w:rsidRDefault="008F4791" w:rsidP="00C61738">
      <w:pPr>
        <w:autoSpaceDE w:val="0"/>
        <w:autoSpaceDN w:val="0"/>
        <w:adjustRightInd w:val="0"/>
        <w:spacing w:before="0" w:after="0"/>
        <w:rPr>
          <w:rFonts w:ascii="Cambria Math" w:hAnsi="Cambria Math" w:cs="Calibri"/>
          <w:sz w:val="24"/>
          <w:lang w:eastAsia="pl-PL"/>
        </w:rPr>
      </w:pPr>
    </w:p>
    <w:p w:rsidR="008F4791" w:rsidRPr="008F4791" w:rsidRDefault="008F4791" w:rsidP="00C61738">
      <w:pPr>
        <w:autoSpaceDE w:val="0"/>
        <w:autoSpaceDN w:val="0"/>
        <w:adjustRightInd w:val="0"/>
        <w:spacing w:before="0" w:after="0"/>
        <w:rPr>
          <w:rFonts w:ascii="Cambria Math" w:hAnsi="Cambria Math" w:cs="Calibri"/>
          <w:b/>
          <w:sz w:val="24"/>
          <w:lang w:eastAsia="pl-PL"/>
        </w:rPr>
      </w:pPr>
      <w:r w:rsidRPr="008F4791">
        <w:rPr>
          <w:rFonts w:ascii="Cambria Math" w:hAnsi="Cambria Math" w:cs="Calibri"/>
          <w:b/>
          <w:sz w:val="24"/>
          <w:lang w:eastAsia="pl-PL"/>
        </w:rPr>
        <w:t>Obszary NATURA 2000</w:t>
      </w:r>
    </w:p>
    <w:p w:rsidR="00C61738" w:rsidRDefault="00C61738" w:rsidP="00C61738">
      <w:pPr>
        <w:autoSpaceDE w:val="0"/>
        <w:autoSpaceDN w:val="0"/>
        <w:adjustRightInd w:val="0"/>
        <w:spacing w:before="0" w:after="0"/>
        <w:rPr>
          <w:rFonts w:ascii="Cambria Math" w:hAnsi="Cambria Math" w:cs="Calibri"/>
          <w:sz w:val="24"/>
          <w:lang w:eastAsia="pl-PL"/>
        </w:rPr>
      </w:pPr>
    </w:p>
    <w:p w:rsidR="008A0267" w:rsidRPr="008F4791" w:rsidRDefault="008A0267" w:rsidP="00E32F2F">
      <w:pPr>
        <w:pStyle w:val="Akapitzlist"/>
        <w:numPr>
          <w:ilvl w:val="0"/>
          <w:numId w:val="91"/>
        </w:numPr>
        <w:autoSpaceDE w:val="0"/>
        <w:autoSpaceDN w:val="0"/>
        <w:adjustRightInd w:val="0"/>
        <w:spacing w:before="0" w:after="0"/>
        <w:rPr>
          <w:rFonts w:ascii="Cambria Math" w:hAnsi="Cambria Math" w:cs="Calibri"/>
          <w:b/>
          <w:sz w:val="24"/>
          <w:lang w:eastAsia="pl-PL"/>
        </w:rPr>
      </w:pPr>
      <w:r w:rsidRPr="008F4791">
        <w:rPr>
          <w:rFonts w:ascii="Cambria Math" w:hAnsi="Cambria Math" w:cs="Calibri"/>
          <w:b/>
          <w:sz w:val="24"/>
          <w:lang w:eastAsia="pl-PL"/>
        </w:rPr>
        <w:t>Obszar Ochrony Lasy Suchedniowskie (kod PLH260010)</w:t>
      </w:r>
    </w:p>
    <w:p w:rsidR="00C61738" w:rsidRPr="00C61738" w:rsidRDefault="00C61738" w:rsidP="00C61738">
      <w:pPr>
        <w:autoSpaceDE w:val="0"/>
        <w:autoSpaceDN w:val="0"/>
        <w:adjustRightInd w:val="0"/>
        <w:spacing w:before="0" w:after="0"/>
        <w:rPr>
          <w:rFonts w:ascii="Cambria Math" w:hAnsi="Cambria Math" w:cs="Calibri"/>
          <w:sz w:val="24"/>
          <w:lang w:eastAsia="pl-PL"/>
        </w:rPr>
      </w:pPr>
      <w:r w:rsidRPr="00C61738">
        <w:rPr>
          <w:rFonts w:ascii="Cambria Math" w:hAnsi="Cambria Math" w:cs="Calibri"/>
          <w:sz w:val="24"/>
          <w:lang w:eastAsia="pl-PL"/>
        </w:rPr>
        <w:t>W ramach sieci Natura 2000 utworzono Specjalny Obszar Ochron</w:t>
      </w:r>
      <w:r>
        <w:rPr>
          <w:rFonts w:ascii="Cambria Math" w:hAnsi="Cambria Math" w:cs="Calibri"/>
          <w:sz w:val="24"/>
          <w:lang w:eastAsia="pl-PL"/>
        </w:rPr>
        <w:t xml:space="preserve">y (SOO) – Lasy Suchedniowskie o </w:t>
      </w:r>
      <w:r w:rsidRPr="00C61738">
        <w:rPr>
          <w:rFonts w:ascii="Cambria Math" w:hAnsi="Cambria Math" w:cs="Calibri"/>
          <w:sz w:val="24"/>
          <w:lang w:eastAsia="pl-PL"/>
        </w:rPr>
        <w:t>powierzchni 19120,89 ha (kod PLH260010), w którego obrębie leży g</w:t>
      </w:r>
      <w:r>
        <w:rPr>
          <w:rFonts w:ascii="Cambria Math" w:hAnsi="Cambria Math" w:cs="Calibri"/>
          <w:sz w:val="24"/>
          <w:lang w:eastAsia="pl-PL"/>
        </w:rPr>
        <w:t xml:space="preserve">mina Strawczyn. Obszar obejmuje </w:t>
      </w:r>
      <w:r w:rsidRPr="00C61738">
        <w:rPr>
          <w:rFonts w:ascii="Cambria Math" w:hAnsi="Cambria Math" w:cs="Calibri"/>
          <w:sz w:val="24"/>
          <w:lang w:eastAsia="pl-PL"/>
        </w:rPr>
        <w:t>dwa pasma wzniesień - Płaskowyż</w:t>
      </w:r>
      <w:r>
        <w:rPr>
          <w:rFonts w:ascii="Cambria Math" w:hAnsi="Cambria Math" w:cs="Calibri"/>
          <w:sz w:val="24"/>
          <w:lang w:eastAsia="pl-PL"/>
        </w:rPr>
        <w:t xml:space="preserve"> Suchedniowski </w:t>
      </w:r>
      <w:r w:rsidR="00B84A10">
        <w:rPr>
          <w:rFonts w:ascii="Cambria Math" w:hAnsi="Cambria Math" w:cs="Calibri"/>
          <w:sz w:val="24"/>
          <w:lang w:eastAsia="pl-PL"/>
        </w:rPr>
        <w:br/>
      </w:r>
      <w:r>
        <w:rPr>
          <w:rFonts w:ascii="Cambria Math" w:hAnsi="Cambria Math" w:cs="Calibri"/>
          <w:sz w:val="24"/>
          <w:lang w:eastAsia="pl-PL"/>
        </w:rPr>
        <w:t xml:space="preserve">i Wzgórza </w:t>
      </w:r>
      <w:proofErr w:type="spellStart"/>
      <w:r>
        <w:rPr>
          <w:rFonts w:ascii="Cambria Math" w:hAnsi="Cambria Math" w:cs="Calibri"/>
          <w:sz w:val="24"/>
          <w:lang w:eastAsia="pl-PL"/>
        </w:rPr>
        <w:t>Kołomańskie</w:t>
      </w:r>
      <w:proofErr w:type="spellEnd"/>
      <w:r>
        <w:rPr>
          <w:rFonts w:ascii="Cambria Math" w:hAnsi="Cambria Math" w:cs="Calibri"/>
          <w:sz w:val="24"/>
          <w:lang w:eastAsia="pl-PL"/>
        </w:rPr>
        <w:t xml:space="preserve">. Zbudowane są one z </w:t>
      </w:r>
      <w:r w:rsidRPr="00C61738">
        <w:rPr>
          <w:rFonts w:ascii="Cambria Math" w:hAnsi="Cambria Math" w:cs="Calibri"/>
          <w:sz w:val="24"/>
          <w:lang w:eastAsia="pl-PL"/>
        </w:rPr>
        <w:t xml:space="preserve">piaskowców </w:t>
      </w:r>
      <w:proofErr w:type="spellStart"/>
      <w:r>
        <w:rPr>
          <w:rFonts w:ascii="Cambria Math" w:hAnsi="Cambria Math" w:cs="Calibri"/>
          <w:sz w:val="24"/>
          <w:lang w:eastAsia="pl-PL"/>
        </w:rPr>
        <w:t>dolnotriasowych</w:t>
      </w:r>
      <w:proofErr w:type="spellEnd"/>
      <w:r>
        <w:rPr>
          <w:rFonts w:ascii="Cambria Math" w:hAnsi="Cambria Math" w:cs="Calibri"/>
          <w:sz w:val="24"/>
          <w:lang w:eastAsia="pl-PL"/>
        </w:rPr>
        <w:t xml:space="preserve">, przykrytych </w:t>
      </w:r>
      <w:r>
        <w:rPr>
          <w:rFonts w:ascii="Cambria Math" w:hAnsi="Cambria Math" w:cs="Calibri"/>
          <w:sz w:val="24"/>
          <w:lang w:eastAsia="pl-PL"/>
        </w:rPr>
        <w:lastRenderedPageBreak/>
        <w:t>plejstoceń</w:t>
      </w:r>
      <w:r w:rsidRPr="00C61738">
        <w:rPr>
          <w:rFonts w:ascii="Cambria Math" w:hAnsi="Cambria Math" w:cs="Calibri"/>
          <w:sz w:val="24"/>
          <w:lang w:eastAsia="pl-PL"/>
        </w:rPr>
        <w:t>skimi piaskami i glinami. Tylko na</w:t>
      </w:r>
      <w:r w:rsidR="00E003FD">
        <w:rPr>
          <w:rFonts w:ascii="Cambria Math" w:hAnsi="Cambria Math" w:cs="Calibri"/>
          <w:sz w:val="24"/>
          <w:lang w:eastAsia="pl-PL"/>
        </w:rPr>
        <w:t xml:space="preserve"> </w:t>
      </w:r>
      <w:r w:rsidRPr="00C61738">
        <w:rPr>
          <w:rFonts w:ascii="Cambria Math" w:hAnsi="Cambria Math" w:cs="Calibri"/>
          <w:sz w:val="24"/>
          <w:lang w:eastAsia="pl-PL"/>
        </w:rPr>
        <w:t>południowych stokach Pasma Oblęgorskiego występują lessy. Łagodne pagórki i wzgórza porośnięt</w:t>
      </w:r>
      <w:r>
        <w:rPr>
          <w:rFonts w:ascii="Cambria Math" w:hAnsi="Cambria Math" w:cs="Calibri"/>
          <w:sz w:val="24"/>
          <w:lang w:eastAsia="pl-PL"/>
        </w:rPr>
        <w:t xml:space="preserve">e są </w:t>
      </w:r>
      <w:r w:rsidRPr="00C61738">
        <w:rPr>
          <w:rFonts w:ascii="Cambria Math" w:hAnsi="Cambria Math" w:cs="Calibri"/>
          <w:sz w:val="24"/>
          <w:lang w:eastAsia="pl-PL"/>
        </w:rPr>
        <w:t>lasami, zajmującymi łącznie ponad 80% powierzchni ostoi. Są to przede wszystkim lasy mieszane i bory.</w:t>
      </w:r>
    </w:p>
    <w:p w:rsidR="00C61738" w:rsidRDefault="00C61738" w:rsidP="00C61738">
      <w:pPr>
        <w:autoSpaceDE w:val="0"/>
        <w:autoSpaceDN w:val="0"/>
        <w:adjustRightInd w:val="0"/>
        <w:spacing w:before="0" w:after="0"/>
        <w:rPr>
          <w:rFonts w:ascii="Cambria Math" w:hAnsi="Cambria Math" w:cs="Calibri"/>
          <w:sz w:val="24"/>
          <w:lang w:eastAsia="pl-PL"/>
        </w:rPr>
      </w:pPr>
      <w:r w:rsidRPr="00C61738">
        <w:rPr>
          <w:rFonts w:ascii="Cambria Math" w:hAnsi="Cambria Math" w:cs="Calibri"/>
          <w:sz w:val="24"/>
          <w:lang w:eastAsia="pl-PL"/>
        </w:rPr>
        <w:t>W obniżeniach terenu zachowały się torfowiska i wilgotne łąki. Mała li</w:t>
      </w:r>
      <w:r>
        <w:rPr>
          <w:rFonts w:ascii="Cambria Math" w:hAnsi="Cambria Math" w:cs="Calibri"/>
          <w:sz w:val="24"/>
          <w:lang w:eastAsia="pl-PL"/>
        </w:rPr>
        <w:t xml:space="preserve">czba osad spowodowała, że tylko </w:t>
      </w:r>
      <w:r w:rsidRPr="00C61738">
        <w:rPr>
          <w:rFonts w:ascii="Cambria Math" w:hAnsi="Cambria Math" w:cs="Calibri"/>
          <w:sz w:val="24"/>
          <w:lang w:eastAsia="pl-PL"/>
        </w:rPr>
        <w:t>ok. 8% terenu zajmują użytki rolne - łąki i pola uprawne. Na obs</w:t>
      </w:r>
      <w:r>
        <w:rPr>
          <w:rFonts w:ascii="Cambria Math" w:hAnsi="Cambria Math" w:cs="Calibri"/>
          <w:sz w:val="24"/>
          <w:lang w:eastAsia="pl-PL"/>
        </w:rPr>
        <w:t xml:space="preserve">zarze ostoi znajdują się tereny </w:t>
      </w:r>
      <w:r w:rsidRPr="00C61738">
        <w:rPr>
          <w:rFonts w:ascii="Cambria Math" w:hAnsi="Cambria Math" w:cs="Calibri"/>
          <w:sz w:val="24"/>
          <w:lang w:eastAsia="pl-PL"/>
        </w:rPr>
        <w:t>źródliskowe Krasnej, Bobrzy i Kamionki. Są tu również liczne zesp</w:t>
      </w:r>
      <w:r>
        <w:rPr>
          <w:rFonts w:ascii="Cambria Math" w:hAnsi="Cambria Math" w:cs="Calibri"/>
          <w:sz w:val="24"/>
          <w:lang w:eastAsia="pl-PL"/>
        </w:rPr>
        <w:t xml:space="preserve">oły zabytków techniki przemysłu metalurgicznego i urządzeń </w:t>
      </w:r>
      <w:r w:rsidRPr="00C61738">
        <w:rPr>
          <w:rFonts w:ascii="Cambria Math" w:hAnsi="Cambria Math" w:cs="Calibri"/>
          <w:sz w:val="24"/>
          <w:lang w:eastAsia="pl-PL"/>
        </w:rPr>
        <w:t xml:space="preserve">hydrotechnicznych. </w:t>
      </w:r>
      <w:r w:rsidR="001C1485">
        <w:rPr>
          <w:rFonts w:ascii="Cambria Math" w:hAnsi="Cambria Math" w:cs="Calibri"/>
          <w:sz w:val="24"/>
          <w:lang w:eastAsia="pl-PL"/>
        </w:rPr>
        <w:br/>
      </w:r>
      <w:r w:rsidRPr="00C61738">
        <w:rPr>
          <w:rFonts w:ascii="Cambria Math" w:hAnsi="Cambria Math" w:cs="Calibri"/>
          <w:sz w:val="24"/>
          <w:lang w:eastAsia="pl-PL"/>
        </w:rPr>
        <w:t>W obszarze zident</w:t>
      </w:r>
      <w:r>
        <w:rPr>
          <w:rFonts w:ascii="Cambria Math" w:hAnsi="Cambria Math" w:cs="Calibri"/>
          <w:sz w:val="24"/>
          <w:lang w:eastAsia="pl-PL"/>
        </w:rPr>
        <w:t xml:space="preserve">yfikowano 9 rodzajów siedlisk z </w:t>
      </w:r>
      <w:r w:rsidRPr="00C61738">
        <w:rPr>
          <w:rFonts w:ascii="Cambria Math" w:hAnsi="Cambria Math" w:cs="Calibri"/>
          <w:sz w:val="24"/>
          <w:lang w:eastAsia="pl-PL"/>
        </w:rPr>
        <w:t>Załącznika I Dyrektywy Rady 92/43/EWG i 5 gatunków z Załącznika II te</w:t>
      </w:r>
      <w:r>
        <w:rPr>
          <w:rFonts w:ascii="Cambria Math" w:hAnsi="Cambria Math" w:cs="Calibri"/>
          <w:sz w:val="24"/>
          <w:lang w:eastAsia="pl-PL"/>
        </w:rPr>
        <w:t xml:space="preserve">j dyrektywy. Szczególnie bogata </w:t>
      </w:r>
      <w:r w:rsidRPr="00C61738">
        <w:rPr>
          <w:rFonts w:ascii="Cambria Math" w:hAnsi="Cambria Math" w:cs="Calibri"/>
          <w:sz w:val="24"/>
          <w:lang w:eastAsia="pl-PL"/>
        </w:rPr>
        <w:t>jest fauna bezkręgowców, z bardzo rzadkim obecnie w Polsce chrząsz</w:t>
      </w:r>
      <w:r>
        <w:rPr>
          <w:rFonts w:ascii="Cambria Math" w:hAnsi="Cambria Math" w:cs="Calibri"/>
          <w:sz w:val="24"/>
          <w:lang w:eastAsia="pl-PL"/>
        </w:rPr>
        <w:t xml:space="preserve">czem jelonkiem rogaczem. Dobrze </w:t>
      </w:r>
      <w:r w:rsidRPr="00C61738">
        <w:rPr>
          <w:rFonts w:ascii="Cambria Math" w:hAnsi="Cambria Math" w:cs="Calibri"/>
          <w:sz w:val="24"/>
          <w:lang w:eastAsia="pl-PL"/>
        </w:rPr>
        <w:t>zachowany starodrzew o naturalnym charakterze (14,5% drzewostanów w wiek</w:t>
      </w:r>
      <w:r>
        <w:rPr>
          <w:rFonts w:ascii="Cambria Math" w:hAnsi="Cambria Math" w:cs="Calibri"/>
          <w:sz w:val="24"/>
          <w:lang w:eastAsia="pl-PL"/>
        </w:rPr>
        <w:t xml:space="preserve">u powyżej 80 lat i 5,4% </w:t>
      </w:r>
      <w:r w:rsidRPr="00C61738">
        <w:rPr>
          <w:rFonts w:ascii="Cambria Math" w:hAnsi="Cambria Math" w:cs="Calibri"/>
          <w:sz w:val="24"/>
          <w:lang w:eastAsia="pl-PL"/>
        </w:rPr>
        <w:t xml:space="preserve">powyżej 100 lat). Główna ostoja modrzewia polskiego </w:t>
      </w:r>
      <w:proofErr w:type="spellStart"/>
      <w:r w:rsidRPr="00C61738">
        <w:rPr>
          <w:rFonts w:ascii="Cambria Math" w:hAnsi="Cambria Math" w:cs="Calibri"/>
          <w:sz w:val="24"/>
          <w:lang w:eastAsia="pl-PL"/>
        </w:rPr>
        <w:t>Larix</w:t>
      </w:r>
      <w:proofErr w:type="spellEnd"/>
      <w:r w:rsidRPr="00C61738">
        <w:rPr>
          <w:rFonts w:ascii="Cambria Math" w:hAnsi="Cambria Math" w:cs="Calibri"/>
          <w:sz w:val="24"/>
          <w:lang w:eastAsia="pl-PL"/>
        </w:rPr>
        <w:t xml:space="preserve"> polonica w </w:t>
      </w:r>
      <w:r>
        <w:rPr>
          <w:rFonts w:ascii="Cambria Math" w:hAnsi="Cambria Math" w:cs="Calibri"/>
          <w:sz w:val="24"/>
          <w:lang w:eastAsia="pl-PL"/>
        </w:rPr>
        <w:t xml:space="preserve">kraju (drzewa do ok. 40 m wys., </w:t>
      </w:r>
      <w:r w:rsidRPr="00C61738">
        <w:rPr>
          <w:rFonts w:ascii="Cambria Math" w:hAnsi="Cambria Math" w:cs="Calibri"/>
          <w:sz w:val="24"/>
          <w:lang w:eastAsia="pl-PL"/>
        </w:rPr>
        <w:t>w wieku ok. 300 lat i jodły ok. 40 m wys., w wieku ok. 200 lat). Bogata f</w:t>
      </w:r>
      <w:r>
        <w:rPr>
          <w:rFonts w:ascii="Cambria Math" w:hAnsi="Cambria Math" w:cs="Calibri"/>
          <w:sz w:val="24"/>
          <w:lang w:eastAsia="pl-PL"/>
        </w:rPr>
        <w:t xml:space="preserve">lora roślin naczyniowych, w tym </w:t>
      </w:r>
      <w:r w:rsidRPr="00C61738">
        <w:rPr>
          <w:rFonts w:ascii="Cambria Math" w:hAnsi="Cambria Math" w:cs="Calibri"/>
          <w:sz w:val="24"/>
          <w:lang w:eastAsia="pl-PL"/>
        </w:rPr>
        <w:t xml:space="preserve">16 gatunków z rodziny storczykowatych oraz wiele innych rzadkich </w:t>
      </w:r>
      <w:r>
        <w:rPr>
          <w:rFonts w:ascii="Cambria Math" w:hAnsi="Cambria Math" w:cs="Calibri"/>
          <w:sz w:val="24"/>
          <w:lang w:eastAsia="pl-PL"/>
        </w:rPr>
        <w:t xml:space="preserve">lub zagrożonych gatunków, w tym </w:t>
      </w:r>
      <w:r w:rsidRPr="00C61738">
        <w:rPr>
          <w:rFonts w:ascii="Cambria Math" w:hAnsi="Cambria Math" w:cs="Calibri"/>
          <w:sz w:val="24"/>
          <w:lang w:eastAsia="pl-PL"/>
        </w:rPr>
        <w:t>także prawnie chronione. Na terenie ostoi znajduje się ostoja ptasia o randze krajowej K069.</w:t>
      </w:r>
    </w:p>
    <w:p w:rsidR="00BD2B14" w:rsidRDefault="00BD2B14" w:rsidP="00C61738">
      <w:pPr>
        <w:autoSpaceDE w:val="0"/>
        <w:autoSpaceDN w:val="0"/>
        <w:adjustRightInd w:val="0"/>
        <w:spacing w:before="0" w:after="0"/>
        <w:rPr>
          <w:rFonts w:ascii="Cambria Math" w:hAnsi="Cambria Math" w:cs="Calibri"/>
          <w:sz w:val="24"/>
          <w:lang w:eastAsia="pl-PL"/>
        </w:rPr>
      </w:pPr>
    </w:p>
    <w:p w:rsidR="00BD2B14" w:rsidRPr="008F4791" w:rsidRDefault="00C61738" w:rsidP="00E32F2F">
      <w:pPr>
        <w:pStyle w:val="Akapitzlist"/>
        <w:numPr>
          <w:ilvl w:val="0"/>
          <w:numId w:val="91"/>
        </w:numPr>
        <w:autoSpaceDE w:val="0"/>
        <w:autoSpaceDN w:val="0"/>
        <w:adjustRightInd w:val="0"/>
        <w:spacing w:before="0" w:after="0"/>
        <w:rPr>
          <w:rFonts w:ascii="Cambria Math" w:hAnsi="Cambria Math" w:cs="Calibri"/>
          <w:b/>
          <w:sz w:val="24"/>
          <w:lang w:eastAsia="pl-PL"/>
        </w:rPr>
      </w:pPr>
      <w:r w:rsidRPr="008F4791">
        <w:rPr>
          <w:rFonts w:ascii="Cambria Math" w:hAnsi="Cambria Math" w:cs="Calibri"/>
          <w:b/>
          <w:sz w:val="24"/>
          <w:lang w:eastAsia="pl-PL"/>
        </w:rPr>
        <w:t xml:space="preserve">Obszar Ochrony Siedlisk Dolina Bobrzy (kod PLH260014) </w:t>
      </w:r>
    </w:p>
    <w:p w:rsidR="00C61738" w:rsidRPr="00C61738" w:rsidRDefault="00BD2B14" w:rsidP="00C61738">
      <w:pPr>
        <w:autoSpaceDE w:val="0"/>
        <w:autoSpaceDN w:val="0"/>
        <w:adjustRightInd w:val="0"/>
        <w:spacing w:before="0" w:after="0"/>
        <w:rPr>
          <w:rFonts w:ascii="Cambria Math" w:hAnsi="Cambria Math" w:cs="Calibri"/>
          <w:sz w:val="24"/>
          <w:lang w:eastAsia="pl-PL"/>
        </w:rPr>
      </w:pPr>
      <w:r>
        <w:rPr>
          <w:rFonts w:ascii="Cambria Math" w:hAnsi="Cambria Math" w:cs="Calibri"/>
          <w:sz w:val="24"/>
          <w:lang w:eastAsia="pl-PL"/>
        </w:rPr>
        <w:t>Obszar o</w:t>
      </w:r>
      <w:r w:rsidR="00C61738">
        <w:rPr>
          <w:rFonts w:ascii="Cambria Math" w:hAnsi="Cambria Math" w:cs="Calibri"/>
          <w:sz w:val="24"/>
          <w:lang w:eastAsia="pl-PL"/>
        </w:rPr>
        <w:t xml:space="preserve">bejmuje dolinę rzeki Bobrzy, </w:t>
      </w:r>
      <w:r w:rsidR="00C61738" w:rsidRPr="00C61738">
        <w:rPr>
          <w:rFonts w:ascii="Cambria Math" w:hAnsi="Cambria Math" w:cs="Calibri"/>
          <w:sz w:val="24"/>
          <w:lang w:eastAsia="pl-PL"/>
        </w:rPr>
        <w:t>której fragment stanowi wschodnią granicę gminy. Powierzchnia ostoi wynosi 612,7 ha.</w:t>
      </w:r>
    </w:p>
    <w:p w:rsidR="00E60CE4" w:rsidRDefault="00C61738" w:rsidP="008361D8">
      <w:pPr>
        <w:autoSpaceDE w:val="0"/>
        <w:autoSpaceDN w:val="0"/>
        <w:adjustRightInd w:val="0"/>
        <w:spacing w:before="0" w:after="0"/>
        <w:rPr>
          <w:rFonts w:ascii="Cambria Math" w:hAnsi="Cambria Math" w:cs="Calibri"/>
          <w:sz w:val="24"/>
          <w:lang w:eastAsia="pl-PL"/>
        </w:rPr>
      </w:pPr>
      <w:r w:rsidRPr="00C61738">
        <w:rPr>
          <w:rFonts w:ascii="Cambria Math" w:hAnsi="Cambria Math" w:cs="Calibri"/>
          <w:sz w:val="24"/>
          <w:lang w:eastAsia="pl-PL"/>
        </w:rPr>
        <w:t>Obszar położony</w:t>
      </w:r>
      <w:r>
        <w:rPr>
          <w:rFonts w:ascii="Cambria Math" w:hAnsi="Cambria Math" w:cs="Calibri"/>
          <w:sz w:val="24"/>
          <w:lang w:eastAsia="pl-PL"/>
        </w:rPr>
        <w:t xml:space="preserve"> jest częściowo w granicy Chęciń</w:t>
      </w:r>
      <w:r w:rsidRPr="00C61738">
        <w:rPr>
          <w:rFonts w:ascii="Cambria Math" w:hAnsi="Cambria Math" w:cs="Calibri"/>
          <w:sz w:val="24"/>
          <w:lang w:eastAsia="pl-PL"/>
        </w:rPr>
        <w:t>sko-Kielec</w:t>
      </w:r>
      <w:r>
        <w:rPr>
          <w:rFonts w:ascii="Cambria Math" w:hAnsi="Cambria Math" w:cs="Calibri"/>
          <w:sz w:val="24"/>
          <w:lang w:eastAsia="pl-PL"/>
        </w:rPr>
        <w:t xml:space="preserve">kiego Parku Krajobrazowego oraz </w:t>
      </w:r>
      <w:r w:rsidRPr="00C61738">
        <w:rPr>
          <w:rFonts w:ascii="Cambria Math" w:hAnsi="Cambria Math" w:cs="Calibri"/>
          <w:sz w:val="24"/>
          <w:lang w:eastAsia="pl-PL"/>
        </w:rPr>
        <w:t>Kieleckiego Obszaru Chronionego Krajobrazu.</w:t>
      </w:r>
      <w:r w:rsidR="00E003FD">
        <w:rPr>
          <w:rFonts w:ascii="Cambria Math" w:hAnsi="Cambria Math" w:cs="Calibri"/>
          <w:sz w:val="24"/>
          <w:lang w:eastAsia="pl-PL"/>
        </w:rPr>
        <w:t xml:space="preserve"> </w:t>
      </w:r>
      <w:r w:rsidR="008361D8" w:rsidRPr="008361D8">
        <w:rPr>
          <w:rFonts w:ascii="Cambria Math" w:hAnsi="Cambria Math" w:cs="Calibri"/>
          <w:sz w:val="24"/>
          <w:lang w:eastAsia="pl-PL"/>
        </w:rPr>
        <w:t>Źródła Bobrzy znajdują się na północny-</w:t>
      </w:r>
      <w:r w:rsidR="008361D8">
        <w:rPr>
          <w:rFonts w:ascii="Cambria Math" w:hAnsi="Cambria Math" w:cs="Calibri"/>
          <w:sz w:val="24"/>
          <w:lang w:eastAsia="pl-PL"/>
        </w:rPr>
        <w:t>wschód od Zagnań</w:t>
      </w:r>
      <w:r w:rsidR="008361D8" w:rsidRPr="008361D8">
        <w:rPr>
          <w:rFonts w:ascii="Cambria Math" w:hAnsi="Cambria Math" w:cs="Calibri"/>
          <w:sz w:val="24"/>
          <w:lang w:eastAsia="pl-PL"/>
        </w:rPr>
        <w:t xml:space="preserve">ska pod Występą na wysokości 370 </w:t>
      </w:r>
      <w:proofErr w:type="spellStart"/>
      <w:r w:rsidR="008361D8" w:rsidRPr="008361D8">
        <w:rPr>
          <w:rFonts w:ascii="Cambria Math" w:hAnsi="Cambria Math" w:cs="Calibri"/>
          <w:sz w:val="24"/>
          <w:lang w:eastAsia="pl-PL"/>
        </w:rPr>
        <w:t>mn.p.m</w:t>
      </w:r>
      <w:proofErr w:type="spellEnd"/>
      <w:r w:rsidR="008361D8" w:rsidRPr="008361D8">
        <w:rPr>
          <w:rFonts w:ascii="Cambria Math" w:hAnsi="Cambria Math" w:cs="Calibri"/>
          <w:sz w:val="24"/>
          <w:lang w:eastAsia="pl-PL"/>
        </w:rPr>
        <w:t>. Rzeka ta wraz ze swoimi dopływami odwadnia głównie półno</w:t>
      </w:r>
      <w:r w:rsidR="008361D8">
        <w:rPr>
          <w:rFonts w:ascii="Cambria Math" w:hAnsi="Cambria Math" w:cs="Calibri"/>
          <w:sz w:val="24"/>
          <w:lang w:eastAsia="pl-PL"/>
        </w:rPr>
        <w:t xml:space="preserve">cne stoki Pasma Oblęgorskiego i </w:t>
      </w:r>
      <w:proofErr w:type="spellStart"/>
      <w:r w:rsidR="008361D8">
        <w:rPr>
          <w:rFonts w:ascii="Cambria Math" w:hAnsi="Cambria Math" w:cs="Calibri"/>
          <w:sz w:val="24"/>
          <w:lang w:eastAsia="pl-PL"/>
        </w:rPr>
        <w:t>Tumliń</w:t>
      </w:r>
      <w:r w:rsidR="008361D8" w:rsidRPr="008361D8">
        <w:rPr>
          <w:rFonts w:ascii="Cambria Math" w:hAnsi="Cambria Math" w:cs="Calibri"/>
          <w:sz w:val="24"/>
          <w:lang w:eastAsia="pl-PL"/>
        </w:rPr>
        <w:t>skiego</w:t>
      </w:r>
      <w:proofErr w:type="spellEnd"/>
      <w:r w:rsidR="008361D8" w:rsidRPr="008361D8">
        <w:rPr>
          <w:rFonts w:ascii="Cambria Math" w:hAnsi="Cambria Math" w:cs="Calibri"/>
          <w:sz w:val="24"/>
          <w:lang w:eastAsia="pl-PL"/>
        </w:rPr>
        <w:t>. W okolicach Dobromyśla na wysokości 239 m n</w:t>
      </w:r>
      <w:r w:rsidR="008361D8">
        <w:rPr>
          <w:rFonts w:ascii="Cambria Math" w:hAnsi="Cambria Math" w:cs="Calibri"/>
          <w:sz w:val="24"/>
          <w:lang w:eastAsia="pl-PL"/>
        </w:rPr>
        <w:t xml:space="preserve">.p.m. do Bobrzy uchodzą dwa jej </w:t>
      </w:r>
      <w:r w:rsidR="008361D8" w:rsidRPr="008361D8">
        <w:rPr>
          <w:rFonts w:ascii="Cambria Math" w:hAnsi="Cambria Math" w:cs="Calibri"/>
          <w:sz w:val="24"/>
          <w:lang w:eastAsia="pl-PL"/>
        </w:rPr>
        <w:t xml:space="preserve">największe prawostronne dopływy: </w:t>
      </w:r>
      <w:proofErr w:type="spellStart"/>
      <w:r w:rsidR="008361D8" w:rsidRPr="008361D8">
        <w:rPr>
          <w:rFonts w:ascii="Cambria Math" w:hAnsi="Cambria Math" w:cs="Calibri"/>
          <w:sz w:val="24"/>
          <w:lang w:eastAsia="pl-PL"/>
        </w:rPr>
        <w:t>Sufraganiec</w:t>
      </w:r>
      <w:proofErr w:type="spellEnd"/>
      <w:r w:rsidR="008361D8" w:rsidRPr="008361D8">
        <w:rPr>
          <w:rFonts w:ascii="Cambria Math" w:hAnsi="Cambria Math" w:cs="Calibri"/>
          <w:sz w:val="24"/>
          <w:lang w:eastAsia="pl-PL"/>
        </w:rPr>
        <w:t xml:space="preserve"> oraz Silnica. Rzeki</w:t>
      </w:r>
      <w:r w:rsidR="008361D8">
        <w:rPr>
          <w:rFonts w:ascii="Cambria Math" w:hAnsi="Cambria Math" w:cs="Calibri"/>
          <w:sz w:val="24"/>
          <w:lang w:eastAsia="pl-PL"/>
        </w:rPr>
        <w:t xml:space="preserve"> te odwadniają południowe stoki Pasma </w:t>
      </w:r>
      <w:proofErr w:type="spellStart"/>
      <w:r w:rsidR="008361D8">
        <w:rPr>
          <w:rFonts w:ascii="Cambria Math" w:hAnsi="Cambria Math" w:cs="Calibri"/>
          <w:sz w:val="24"/>
          <w:lang w:eastAsia="pl-PL"/>
        </w:rPr>
        <w:t>Tumliń</w:t>
      </w:r>
      <w:r w:rsidR="008361D8" w:rsidRPr="008361D8">
        <w:rPr>
          <w:rFonts w:ascii="Cambria Math" w:hAnsi="Cambria Math" w:cs="Calibri"/>
          <w:sz w:val="24"/>
          <w:lang w:eastAsia="pl-PL"/>
        </w:rPr>
        <w:t>skiego</w:t>
      </w:r>
      <w:proofErr w:type="spellEnd"/>
      <w:r w:rsidR="008361D8" w:rsidRPr="008361D8">
        <w:rPr>
          <w:rFonts w:ascii="Cambria Math" w:hAnsi="Cambria Math" w:cs="Calibri"/>
          <w:sz w:val="24"/>
          <w:lang w:eastAsia="pl-PL"/>
        </w:rPr>
        <w:t xml:space="preserve"> i Masłowskiego. W swoim dolnym biegu w okol</w:t>
      </w:r>
      <w:r w:rsidR="008361D8">
        <w:rPr>
          <w:rFonts w:ascii="Cambria Math" w:hAnsi="Cambria Math" w:cs="Calibri"/>
          <w:sz w:val="24"/>
          <w:lang w:eastAsia="pl-PL"/>
        </w:rPr>
        <w:t xml:space="preserve">icy Oblęgorka Bobrza przełamuje </w:t>
      </w:r>
      <w:r w:rsidR="008361D8" w:rsidRPr="008361D8">
        <w:rPr>
          <w:rFonts w:ascii="Cambria Math" w:hAnsi="Cambria Math" w:cs="Calibri"/>
          <w:sz w:val="24"/>
          <w:lang w:eastAsia="pl-PL"/>
        </w:rPr>
        <w:t xml:space="preserve">się </w:t>
      </w:r>
      <w:r w:rsidR="008361D8">
        <w:rPr>
          <w:rFonts w:ascii="Cambria Math" w:hAnsi="Cambria Math" w:cs="Calibri"/>
          <w:sz w:val="24"/>
          <w:lang w:eastAsia="pl-PL"/>
        </w:rPr>
        <w:t xml:space="preserve">przez Pasmo Oblęgorskie i </w:t>
      </w:r>
      <w:proofErr w:type="spellStart"/>
      <w:r w:rsidR="008361D8">
        <w:rPr>
          <w:rFonts w:ascii="Cambria Math" w:hAnsi="Cambria Math" w:cs="Calibri"/>
          <w:sz w:val="24"/>
          <w:lang w:eastAsia="pl-PL"/>
        </w:rPr>
        <w:t>Tumliń</w:t>
      </w:r>
      <w:r w:rsidR="008361D8" w:rsidRPr="008361D8">
        <w:rPr>
          <w:rFonts w:ascii="Cambria Math" w:hAnsi="Cambria Math" w:cs="Calibri"/>
          <w:sz w:val="24"/>
          <w:lang w:eastAsia="pl-PL"/>
        </w:rPr>
        <w:t>skie,a</w:t>
      </w:r>
      <w:proofErr w:type="spellEnd"/>
      <w:r w:rsidR="008361D8" w:rsidRPr="008361D8">
        <w:rPr>
          <w:rFonts w:ascii="Cambria Math" w:hAnsi="Cambria Math" w:cs="Calibri"/>
          <w:sz w:val="24"/>
          <w:lang w:eastAsia="pl-PL"/>
        </w:rPr>
        <w:t xml:space="preserve"> koło Słowika przez Pasmo </w:t>
      </w:r>
      <w:proofErr w:type="spellStart"/>
      <w:r w:rsidR="008361D8" w:rsidRPr="008361D8">
        <w:rPr>
          <w:rFonts w:ascii="Cambria Math" w:hAnsi="Cambria Math" w:cs="Calibri"/>
          <w:sz w:val="24"/>
          <w:lang w:eastAsia="pl-PL"/>
        </w:rPr>
        <w:t>Zgórskie</w:t>
      </w:r>
      <w:proofErr w:type="spellEnd"/>
      <w:r w:rsidR="008361D8" w:rsidRPr="008361D8">
        <w:rPr>
          <w:rFonts w:ascii="Cambria Math" w:hAnsi="Cambria Math" w:cs="Calibri"/>
          <w:sz w:val="24"/>
          <w:lang w:eastAsia="pl-PL"/>
        </w:rPr>
        <w:t xml:space="preserve"> i </w:t>
      </w:r>
      <w:proofErr w:type="spellStart"/>
      <w:r w:rsidR="008361D8" w:rsidRPr="008361D8">
        <w:rPr>
          <w:rFonts w:ascii="Cambria Math" w:hAnsi="Cambria Math" w:cs="Calibri"/>
          <w:sz w:val="24"/>
          <w:lang w:eastAsia="pl-PL"/>
        </w:rPr>
        <w:t>Posłowi</w:t>
      </w:r>
      <w:r w:rsidR="008361D8">
        <w:rPr>
          <w:rFonts w:ascii="Cambria Math" w:hAnsi="Cambria Math" w:cs="Calibri"/>
          <w:sz w:val="24"/>
          <w:lang w:eastAsia="pl-PL"/>
        </w:rPr>
        <w:t>ckie</w:t>
      </w:r>
      <w:proofErr w:type="spellEnd"/>
      <w:r w:rsidR="008361D8">
        <w:rPr>
          <w:rFonts w:ascii="Cambria Math" w:hAnsi="Cambria Math" w:cs="Calibri"/>
          <w:sz w:val="24"/>
          <w:lang w:eastAsia="pl-PL"/>
        </w:rPr>
        <w:t xml:space="preserve">. Bobrza </w:t>
      </w:r>
      <w:r w:rsidR="008361D8" w:rsidRPr="008361D8">
        <w:rPr>
          <w:rFonts w:ascii="Cambria Math" w:hAnsi="Cambria Math" w:cs="Calibri"/>
          <w:sz w:val="24"/>
          <w:lang w:eastAsia="pl-PL"/>
        </w:rPr>
        <w:t>jest najdłuższym dopływem Czarnej Nidy, w znacznej mierze nosi</w:t>
      </w:r>
      <w:r w:rsidR="008361D8">
        <w:rPr>
          <w:rFonts w:ascii="Cambria Math" w:hAnsi="Cambria Math" w:cs="Calibri"/>
          <w:sz w:val="24"/>
          <w:lang w:eastAsia="pl-PL"/>
        </w:rPr>
        <w:t xml:space="preserve"> ślady uregulowania, ale często </w:t>
      </w:r>
      <w:r w:rsidR="008361D8" w:rsidRPr="008361D8">
        <w:rPr>
          <w:rFonts w:ascii="Cambria Math" w:hAnsi="Cambria Math" w:cs="Calibri"/>
          <w:sz w:val="24"/>
          <w:lang w:eastAsia="pl-PL"/>
        </w:rPr>
        <w:t>meandrując tworzy malownicze starorzecza i rozlewiska.</w:t>
      </w:r>
    </w:p>
    <w:p w:rsidR="00E003FD" w:rsidRDefault="00E003FD" w:rsidP="008361D8">
      <w:pPr>
        <w:autoSpaceDE w:val="0"/>
        <w:autoSpaceDN w:val="0"/>
        <w:adjustRightInd w:val="0"/>
        <w:spacing w:before="0" w:after="0"/>
        <w:rPr>
          <w:rFonts w:ascii="Cambria Math" w:hAnsi="Cambria Math" w:cs="Calibri"/>
          <w:i/>
          <w:sz w:val="24"/>
          <w:lang w:eastAsia="pl-PL"/>
        </w:rPr>
      </w:pPr>
    </w:p>
    <w:p w:rsidR="00E003FD" w:rsidRDefault="00E003FD" w:rsidP="008361D8">
      <w:pPr>
        <w:autoSpaceDE w:val="0"/>
        <w:autoSpaceDN w:val="0"/>
        <w:adjustRightInd w:val="0"/>
        <w:spacing w:before="0" w:after="0"/>
        <w:rPr>
          <w:rFonts w:ascii="Cambria Math" w:hAnsi="Cambria Math" w:cs="Calibri"/>
          <w:i/>
          <w:sz w:val="24"/>
          <w:lang w:eastAsia="pl-PL"/>
        </w:rPr>
      </w:pPr>
    </w:p>
    <w:p w:rsidR="00C61738" w:rsidRPr="002E4E36" w:rsidRDefault="008F4791" w:rsidP="008361D8">
      <w:pPr>
        <w:autoSpaceDE w:val="0"/>
        <w:autoSpaceDN w:val="0"/>
        <w:adjustRightInd w:val="0"/>
        <w:spacing w:before="0" w:after="0"/>
        <w:rPr>
          <w:rFonts w:ascii="Cambria Math" w:hAnsi="Cambria Math" w:cs="Calibri"/>
          <w:sz w:val="24"/>
          <w:lang w:eastAsia="pl-PL"/>
        </w:rPr>
      </w:pPr>
      <w:r w:rsidRPr="008F4791">
        <w:rPr>
          <w:rFonts w:ascii="Cambria Math" w:hAnsi="Cambria Math" w:cs="Calibri"/>
          <w:i/>
          <w:sz w:val="24"/>
          <w:lang w:eastAsia="pl-PL"/>
        </w:rPr>
        <w:lastRenderedPageBreak/>
        <w:t>Rysunek 3</w:t>
      </w:r>
      <w:r>
        <w:rPr>
          <w:rFonts w:ascii="Cambria Math" w:hAnsi="Cambria Math" w:cs="Calibri"/>
          <w:sz w:val="24"/>
          <w:lang w:eastAsia="pl-PL"/>
        </w:rPr>
        <w:t xml:space="preserve"> przedstawia położenie SOO „Dolina Bobrzy” na terenie gminy Strawczyn.</w:t>
      </w:r>
    </w:p>
    <w:p w:rsidR="00B84A10" w:rsidRDefault="00B12B10" w:rsidP="00BD2B14">
      <w:pPr>
        <w:keepNext/>
        <w:jc w:val="center"/>
      </w:pPr>
      <w:r>
        <w:rPr>
          <w:rFonts w:asciiTheme="minorHAnsi" w:hAnsiTheme="minorHAnsi" w:cstheme="minorHAnsi"/>
          <w:noProof/>
          <w:color w:val="000000" w:themeColor="text1"/>
          <w:sz w:val="24"/>
          <w:szCs w:val="24"/>
          <w:lang w:eastAsia="pl-PL"/>
        </w:rPr>
        <w:drawing>
          <wp:inline distT="0" distB="0" distL="0" distR="0">
            <wp:extent cx="5056742" cy="3238958"/>
            <wp:effectExtent l="0" t="0" r="0"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64691" cy="3244050"/>
                    </a:xfrm>
                    <a:prstGeom prst="rect">
                      <a:avLst/>
                    </a:prstGeom>
                    <a:noFill/>
                    <a:ln>
                      <a:noFill/>
                    </a:ln>
                  </pic:spPr>
                </pic:pic>
              </a:graphicData>
            </a:graphic>
          </wp:inline>
        </w:drawing>
      </w:r>
    </w:p>
    <w:p w:rsidR="0018489A" w:rsidRPr="00E60CE4" w:rsidRDefault="00B84A10" w:rsidP="00BD2B14">
      <w:pPr>
        <w:pStyle w:val="Legenda"/>
        <w:jc w:val="center"/>
        <w:rPr>
          <w:rFonts w:ascii="Cambria Math" w:hAnsi="Cambria Math"/>
          <w:color w:val="auto"/>
          <w:sz w:val="22"/>
          <w:szCs w:val="24"/>
        </w:rPr>
      </w:pPr>
      <w:bookmarkStart w:id="45" w:name="_Toc425194252"/>
      <w:bookmarkStart w:id="46" w:name="_Toc426012738"/>
      <w:bookmarkStart w:id="47" w:name="_Toc426465051"/>
      <w:bookmarkStart w:id="48" w:name="_Toc427835393"/>
      <w:r w:rsidRPr="00E60CE4">
        <w:rPr>
          <w:rFonts w:ascii="Cambria Math" w:hAnsi="Cambria Math"/>
          <w:color w:val="auto"/>
          <w:sz w:val="22"/>
          <w:szCs w:val="24"/>
        </w:rPr>
        <w:t xml:space="preserve">Rysunek </w:t>
      </w:r>
      <w:r w:rsidR="0012577F" w:rsidRPr="00E60CE4">
        <w:rPr>
          <w:rFonts w:ascii="Cambria Math" w:hAnsi="Cambria Math"/>
          <w:color w:val="auto"/>
          <w:sz w:val="22"/>
          <w:szCs w:val="24"/>
        </w:rPr>
        <w:fldChar w:fldCharType="begin"/>
      </w:r>
      <w:r w:rsidRPr="00E60CE4">
        <w:rPr>
          <w:rFonts w:ascii="Cambria Math" w:hAnsi="Cambria Math"/>
          <w:color w:val="auto"/>
          <w:sz w:val="22"/>
          <w:szCs w:val="24"/>
        </w:rPr>
        <w:instrText xml:space="preserve"> SEQ Rysunek \* ARABIC </w:instrText>
      </w:r>
      <w:r w:rsidR="0012577F" w:rsidRPr="00E60CE4">
        <w:rPr>
          <w:rFonts w:ascii="Cambria Math" w:hAnsi="Cambria Math"/>
          <w:color w:val="auto"/>
          <w:sz w:val="22"/>
          <w:szCs w:val="24"/>
        </w:rPr>
        <w:fldChar w:fldCharType="separate"/>
      </w:r>
      <w:r w:rsidR="009048FD">
        <w:rPr>
          <w:rFonts w:ascii="Cambria Math" w:hAnsi="Cambria Math"/>
          <w:noProof/>
          <w:color w:val="auto"/>
          <w:sz w:val="22"/>
          <w:szCs w:val="24"/>
        </w:rPr>
        <w:t>3</w:t>
      </w:r>
      <w:r w:rsidR="0012577F" w:rsidRPr="00E60CE4">
        <w:rPr>
          <w:rFonts w:ascii="Cambria Math" w:hAnsi="Cambria Math"/>
          <w:color w:val="auto"/>
          <w:sz w:val="22"/>
          <w:szCs w:val="24"/>
        </w:rPr>
        <w:fldChar w:fldCharType="end"/>
      </w:r>
      <w:r w:rsidRPr="00E60CE4">
        <w:rPr>
          <w:rFonts w:ascii="Cambria Math" w:hAnsi="Cambria Math"/>
          <w:color w:val="auto"/>
          <w:sz w:val="22"/>
          <w:szCs w:val="24"/>
        </w:rPr>
        <w:t>. Położenie SOO „Dolina Bobrzy” na terenie gminy Strawczyn.</w:t>
      </w:r>
      <w:bookmarkEnd w:id="45"/>
      <w:bookmarkEnd w:id="46"/>
      <w:bookmarkEnd w:id="47"/>
      <w:bookmarkEnd w:id="48"/>
    </w:p>
    <w:p w:rsidR="00B84A10" w:rsidRPr="00E60CE4" w:rsidRDefault="00B84A10" w:rsidP="00BD2B14">
      <w:pPr>
        <w:jc w:val="right"/>
        <w:rPr>
          <w:rFonts w:ascii="Cambria Math" w:hAnsi="Cambria Math"/>
          <w:i/>
          <w:szCs w:val="24"/>
        </w:rPr>
      </w:pPr>
      <w:r w:rsidRPr="00E60CE4">
        <w:rPr>
          <w:rFonts w:ascii="Cambria Math" w:hAnsi="Cambria Math"/>
          <w:i/>
          <w:szCs w:val="24"/>
        </w:rPr>
        <w:t xml:space="preserve">Źródło: Prognoza Oddziaływania na Środowisko „Programu Ochrony Środowiska dla Gminy Strawczyn </w:t>
      </w:r>
      <w:r w:rsidR="00BD2B14" w:rsidRPr="00E60CE4">
        <w:rPr>
          <w:rFonts w:ascii="Cambria Math" w:hAnsi="Cambria Math"/>
          <w:i/>
          <w:szCs w:val="24"/>
        </w:rPr>
        <w:t>na lata 2009-2016”.</w:t>
      </w:r>
    </w:p>
    <w:p w:rsidR="000B6FFF" w:rsidRDefault="000B6FFF" w:rsidP="008F4791">
      <w:pPr>
        <w:jc w:val="left"/>
        <w:rPr>
          <w:rFonts w:ascii="Cambria Math" w:hAnsi="Cambria Math"/>
          <w:b/>
          <w:sz w:val="24"/>
          <w:szCs w:val="24"/>
        </w:rPr>
      </w:pPr>
    </w:p>
    <w:p w:rsidR="008F4791" w:rsidRPr="008F4791" w:rsidRDefault="008F4791" w:rsidP="008F4791">
      <w:pPr>
        <w:jc w:val="left"/>
        <w:rPr>
          <w:rFonts w:ascii="Cambria Math" w:hAnsi="Cambria Math"/>
          <w:b/>
          <w:sz w:val="24"/>
          <w:szCs w:val="24"/>
        </w:rPr>
      </w:pPr>
      <w:r w:rsidRPr="008F4791">
        <w:rPr>
          <w:rFonts w:ascii="Cambria Math" w:hAnsi="Cambria Math"/>
          <w:b/>
          <w:sz w:val="24"/>
          <w:szCs w:val="24"/>
        </w:rPr>
        <w:t>Pomniki przyrody</w:t>
      </w:r>
    </w:p>
    <w:p w:rsidR="008F4791" w:rsidRPr="008F4791" w:rsidRDefault="008F4791" w:rsidP="008F4791">
      <w:pPr>
        <w:rPr>
          <w:rFonts w:ascii="Cambria Math" w:hAnsi="Cambria Math"/>
          <w:sz w:val="24"/>
          <w:szCs w:val="24"/>
        </w:rPr>
      </w:pPr>
      <w:r w:rsidRPr="008F4791">
        <w:rPr>
          <w:rFonts w:ascii="Cambria Math" w:hAnsi="Cambria Math"/>
          <w:sz w:val="24"/>
          <w:szCs w:val="24"/>
        </w:rPr>
        <w:t>Na terenie gminy, obok istniejących rezerwató</w:t>
      </w:r>
      <w:r>
        <w:rPr>
          <w:rFonts w:ascii="Cambria Math" w:hAnsi="Cambria Math"/>
          <w:sz w:val="24"/>
          <w:szCs w:val="24"/>
        </w:rPr>
        <w:t xml:space="preserve">w przyrody, występują 3 obiekty geologiczne uznane </w:t>
      </w:r>
      <w:r w:rsidRPr="008F4791">
        <w:rPr>
          <w:rFonts w:ascii="Cambria Math" w:hAnsi="Cambria Math"/>
          <w:sz w:val="24"/>
          <w:szCs w:val="24"/>
        </w:rPr>
        <w:t>za pomniki przyrody nieożywionej:</w:t>
      </w:r>
    </w:p>
    <w:p w:rsidR="008F4791" w:rsidRPr="008F4791" w:rsidRDefault="008F4791" w:rsidP="00E32F2F">
      <w:pPr>
        <w:pStyle w:val="Akapitzlist"/>
        <w:numPr>
          <w:ilvl w:val="0"/>
          <w:numId w:val="91"/>
        </w:numPr>
        <w:rPr>
          <w:rFonts w:ascii="Cambria Math" w:hAnsi="Cambria Math"/>
          <w:sz w:val="24"/>
          <w:szCs w:val="24"/>
        </w:rPr>
      </w:pPr>
      <w:r w:rsidRPr="008F4791">
        <w:rPr>
          <w:rFonts w:ascii="Cambria Math" w:hAnsi="Cambria Math"/>
          <w:sz w:val="24"/>
          <w:szCs w:val="24"/>
        </w:rPr>
        <w:t>Skałki Św. Rozalii – położony na terenie rezerwatu „Perzowa Góra” we wsi Hucisko. Jest</w:t>
      </w:r>
      <w:r w:rsidR="00E003FD">
        <w:rPr>
          <w:rFonts w:ascii="Cambria Math" w:hAnsi="Cambria Math"/>
          <w:sz w:val="24"/>
          <w:szCs w:val="24"/>
        </w:rPr>
        <w:t xml:space="preserve"> </w:t>
      </w:r>
      <w:r w:rsidRPr="008F4791">
        <w:rPr>
          <w:rFonts w:ascii="Cambria Math" w:hAnsi="Cambria Math"/>
          <w:sz w:val="24"/>
          <w:szCs w:val="24"/>
        </w:rPr>
        <w:t>to ciąg naturalnych skałek zbudowanych z piaskowców dolnego triasu - czerwonych,</w:t>
      </w:r>
      <w:r w:rsidR="00E003FD">
        <w:rPr>
          <w:rFonts w:ascii="Cambria Math" w:hAnsi="Cambria Math"/>
          <w:sz w:val="24"/>
          <w:szCs w:val="24"/>
        </w:rPr>
        <w:t xml:space="preserve"> </w:t>
      </w:r>
      <w:proofErr w:type="spellStart"/>
      <w:r w:rsidRPr="008F4791">
        <w:rPr>
          <w:rFonts w:ascii="Cambria Math" w:hAnsi="Cambria Math"/>
          <w:sz w:val="24"/>
          <w:szCs w:val="24"/>
        </w:rPr>
        <w:t>nierównoziarnistych</w:t>
      </w:r>
      <w:proofErr w:type="spellEnd"/>
      <w:r w:rsidRPr="008F4791">
        <w:rPr>
          <w:rFonts w:ascii="Cambria Math" w:hAnsi="Cambria Math"/>
          <w:sz w:val="24"/>
          <w:szCs w:val="24"/>
        </w:rPr>
        <w:t>, miejscami żwirkowatych, z doskonale widocznymi na ściankach</w:t>
      </w:r>
      <w:r w:rsidR="00E003FD">
        <w:rPr>
          <w:rFonts w:ascii="Cambria Math" w:hAnsi="Cambria Math"/>
          <w:sz w:val="24"/>
          <w:szCs w:val="24"/>
        </w:rPr>
        <w:t xml:space="preserve"> </w:t>
      </w:r>
      <w:r w:rsidRPr="008F4791">
        <w:rPr>
          <w:rFonts w:ascii="Cambria Math" w:hAnsi="Cambria Math"/>
          <w:sz w:val="24"/>
          <w:szCs w:val="24"/>
        </w:rPr>
        <w:t xml:space="preserve">skałek przekątnymi </w:t>
      </w:r>
      <w:proofErr w:type="spellStart"/>
      <w:r w:rsidRPr="008F4791">
        <w:rPr>
          <w:rFonts w:ascii="Cambria Math" w:hAnsi="Cambria Math"/>
          <w:sz w:val="24"/>
          <w:szCs w:val="24"/>
        </w:rPr>
        <w:t>warstwowaniami</w:t>
      </w:r>
      <w:proofErr w:type="spellEnd"/>
      <w:r w:rsidRPr="008F4791">
        <w:rPr>
          <w:rFonts w:ascii="Cambria Math" w:hAnsi="Cambria Math"/>
          <w:sz w:val="24"/>
          <w:szCs w:val="24"/>
        </w:rPr>
        <w:t xml:space="preserve"> rynnowymi. Pas skałek ma przebieg łukowaty i</w:t>
      </w:r>
      <w:r w:rsidR="00E003FD">
        <w:rPr>
          <w:rFonts w:ascii="Cambria Math" w:hAnsi="Cambria Math"/>
          <w:sz w:val="24"/>
          <w:szCs w:val="24"/>
        </w:rPr>
        <w:t xml:space="preserve"> </w:t>
      </w:r>
      <w:r w:rsidRPr="008F4791">
        <w:rPr>
          <w:rFonts w:ascii="Cambria Math" w:hAnsi="Cambria Math"/>
          <w:sz w:val="24"/>
          <w:szCs w:val="24"/>
        </w:rPr>
        <w:t>długość ok. 180 m. W otoczeniu występuje las bukowy z domieszką dębu, jodły,</w:t>
      </w:r>
      <w:r w:rsidR="00E003FD">
        <w:rPr>
          <w:rFonts w:ascii="Cambria Math" w:hAnsi="Cambria Math"/>
          <w:sz w:val="24"/>
          <w:szCs w:val="24"/>
        </w:rPr>
        <w:t xml:space="preserve"> </w:t>
      </w:r>
      <w:r w:rsidRPr="008F4791">
        <w:rPr>
          <w:rFonts w:ascii="Cambria Math" w:hAnsi="Cambria Math"/>
          <w:sz w:val="24"/>
          <w:szCs w:val="24"/>
        </w:rPr>
        <w:t>modrzewia i sosny.</w:t>
      </w:r>
    </w:p>
    <w:p w:rsidR="008F4791" w:rsidRDefault="008F4791" w:rsidP="00E32F2F">
      <w:pPr>
        <w:pStyle w:val="Akapitzlist"/>
        <w:numPr>
          <w:ilvl w:val="0"/>
          <w:numId w:val="91"/>
        </w:numPr>
        <w:rPr>
          <w:rFonts w:ascii="Cambria Math" w:hAnsi="Cambria Math"/>
          <w:sz w:val="24"/>
          <w:szCs w:val="24"/>
        </w:rPr>
      </w:pPr>
      <w:r>
        <w:rPr>
          <w:rFonts w:ascii="Cambria Math" w:hAnsi="Cambria Math"/>
          <w:sz w:val="24"/>
          <w:szCs w:val="24"/>
        </w:rPr>
        <w:t>U</w:t>
      </w:r>
      <w:r w:rsidRPr="008F4791">
        <w:rPr>
          <w:rFonts w:ascii="Cambria Math" w:hAnsi="Cambria Math"/>
          <w:sz w:val="24"/>
          <w:szCs w:val="24"/>
        </w:rPr>
        <w:t>sypisko głazów i bloków skalnych – obszar położony we wsi Kuźniaki, na południowym</w:t>
      </w:r>
      <w:r w:rsidR="00E003FD">
        <w:rPr>
          <w:rFonts w:ascii="Cambria Math" w:hAnsi="Cambria Math"/>
          <w:sz w:val="24"/>
          <w:szCs w:val="24"/>
        </w:rPr>
        <w:t xml:space="preserve"> </w:t>
      </w:r>
      <w:r w:rsidRPr="008F4791">
        <w:rPr>
          <w:rFonts w:ascii="Cambria Math" w:hAnsi="Cambria Math"/>
          <w:sz w:val="24"/>
          <w:szCs w:val="24"/>
        </w:rPr>
        <w:t xml:space="preserve">zboczu Góry </w:t>
      </w:r>
      <w:proofErr w:type="spellStart"/>
      <w:r w:rsidRPr="008F4791">
        <w:rPr>
          <w:rFonts w:ascii="Cambria Math" w:hAnsi="Cambria Math"/>
          <w:sz w:val="24"/>
          <w:szCs w:val="24"/>
        </w:rPr>
        <w:t>Kuźniackiej</w:t>
      </w:r>
      <w:proofErr w:type="spellEnd"/>
      <w:r w:rsidRPr="008F4791">
        <w:rPr>
          <w:rFonts w:ascii="Cambria Math" w:hAnsi="Cambria Math"/>
          <w:sz w:val="24"/>
          <w:szCs w:val="24"/>
        </w:rPr>
        <w:t xml:space="preserve"> o długości około 40 m i szerokości 20 m. Bloki i głazy zbudowane</w:t>
      </w:r>
      <w:r w:rsidR="00E003FD">
        <w:rPr>
          <w:rFonts w:ascii="Cambria Math" w:hAnsi="Cambria Math"/>
          <w:sz w:val="24"/>
          <w:szCs w:val="24"/>
        </w:rPr>
        <w:t xml:space="preserve"> </w:t>
      </w:r>
      <w:r w:rsidRPr="008F4791">
        <w:rPr>
          <w:rFonts w:ascii="Cambria Math" w:hAnsi="Cambria Math"/>
          <w:sz w:val="24"/>
          <w:szCs w:val="24"/>
        </w:rPr>
        <w:t xml:space="preserve">są z </w:t>
      </w:r>
      <w:proofErr w:type="spellStart"/>
      <w:r w:rsidRPr="008F4791">
        <w:rPr>
          <w:rFonts w:ascii="Cambria Math" w:hAnsi="Cambria Math"/>
          <w:sz w:val="24"/>
          <w:szCs w:val="24"/>
        </w:rPr>
        <w:t>dolnotriasowych</w:t>
      </w:r>
      <w:proofErr w:type="spellEnd"/>
      <w:r w:rsidRPr="008F4791">
        <w:rPr>
          <w:rFonts w:ascii="Cambria Math" w:hAnsi="Cambria Math"/>
          <w:sz w:val="24"/>
          <w:szCs w:val="24"/>
        </w:rPr>
        <w:t xml:space="preserve"> piaskowców jasnoszarych, niekiedy różowawych lub beżowych, o</w:t>
      </w:r>
      <w:r w:rsidR="00E003FD">
        <w:rPr>
          <w:rFonts w:ascii="Cambria Math" w:hAnsi="Cambria Math"/>
          <w:sz w:val="24"/>
          <w:szCs w:val="24"/>
        </w:rPr>
        <w:t xml:space="preserve"> </w:t>
      </w:r>
      <w:r w:rsidRPr="008F4791">
        <w:rPr>
          <w:rFonts w:ascii="Cambria Math" w:hAnsi="Cambria Math"/>
          <w:sz w:val="24"/>
          <w:szCs w:val="24"/>
        </w:rPr>
        <w:t>zróżnicowanym uziarnieniu z wkładkami piaskowców zlepie</w:t>
      </w:r>
      <w:r w:rsidR="008E3A1C">
        <w:rPr>
          <w:rFonts w:ascii="Cambria Math" w:hAnsi="Cambria Math"/>
          <w:sz w:val="24"/>
          <w:szCs w:val="24"/>
        </w:rPr>
        <w:t>ńc</w:t>
      </w:r>
      <w:r w:rsidRPr="008F4791">
        <w:rPr>
          <w:rFonts w:ascii="Cambria Math" w:hAnsi="Cambria Math"/>
          <w:sz w:val="24"/>
          <w:szCs w:val="24"/>
        </w:rPr>
        <w:t>owatych.</w:t>
      </w:r>
    </w:p>
    <w:p w:rsidR="008F4791" w:rsidRDefault="008F4791" w:rsidP="00E32F2F">
      <w:pPr>
        <w:pStyle w:val="Akapitzlist"/>
        <w:numPr>
          <w:ilvl w:val="0"/>
          <w:numId w:val="91"/>
        </w:numPr>
        <w:rPr>
          <w:rFonts w:ascii="Cambria Math" w:hAnsi="Cambria Math"/>
          <w:sz w:val="24"/>
          <w:szCs w:val="24"/>
        </w:rPr>
      </w:pPr>
      <w:r w:rsidRPr="008F4791">
        <w:rPr>
          <w:rFonts w:ascii="Cambria Math" w:hAnsi="Cambria Math"/>
          <w:sz w:val="24"/>
          <w:szCs w:val="24"/>
        </w:rPr>
        <w:lastRenderedPageBreak/>
        <w:t>odsłonięcie geologiczne na terenie złoża barytu w miejscowości Strawczynek – stare</w:t>
      </w:r>
      <w:r w:rsidR="00E003FD">
        <w:rPr>
          <w:rFonts w:ascii="Cambria Math" w:hAnsi="Cambria Math"/>
          <w:sz w:val="24"/>
          <w:szCs w:val="24"/>
        </w:rPr>
        <w:t xml:space="preserve"> </w:t>
      </w:r>
      <w:r w:rsidRPr="008F4791">
        <w:rPr>
          <w:rFonts w:ascii="Cambria Math" w:hAnsi="Cambria Math"/>
          <w:sz w:val="24"/>
          <w:szCs w:val="24"/>
        </w:rPr>
        <w:t>wyrobisko wgłębne o długości 65 m, szerokości 15-20 m i głębokości do 3 m stanowiące</w:t>
      </w:r>
      <w:r w:rsidR="00E003FD">
        <w:rPr>
          <w:rFonts w:ascii="Cambria Math" w:hAnsi="Cambria Math"/>
          <w:sz w:val="24"/>
          <w:szCs w:val="24"/>
        </w:rPr>
        <w:t xml:space="preserve"> </w:t>
      </w:r>
      <w:r w:rsidRPr="008F4791">
        <w:rPr>
          <w:rFonts w:ascii="Cambria Math" w:hAnsi="Cambria Math"/>
          <w:sz w:val="24"/>
          <w:szCs w:val="24"/>
        </w:rPr>
        <w:t>pozostałość dawnych prac badawczych i wydobywczych. Złoże odkryte w 1910 r.</w:t>
      </w:r>
      <w:r w:rsidR="00E003FD">
        <w:rPr>
          <w:rFonts w:ascii="Cambria Math" w:hAnsi="Cambria Math"/>
          <w:sz w:val="24"/>
          <w:szCs w:val="24"/>
        </w:rPr>
        <w:t xml:space="preserve"> </w:t>
      </w:r>
      <w:r w:rsidRPr="008F4791">
        <w:rPr>
          <w:rFonts w:ascii="Cambria Math" w:hAnsi="Cambria Math"/>
          <w:sz w:val="24"/>
          <w:szCs w:val="24"/>
        </w:rPr>
        <w:t xml:space="preserve">eksploatowane było od 1912 do 1959 r. systemem odkrywkowym </w:t>
      </w:r>
      <w:r>
        <w:rPr>
          <w:rFonts w:ascii="Cambria Math" w:hAnsi="Cambria Math"/>
          <w:sz w:val="24"/>
          <w:szCs w:val="24"/>
        </w:rPr>
        <w:br/>
      </w:r>
      <w:r w:rsidRPr="008F4791">
        <w:rPr>
          <w:rFonts w:ascii="Cambria Math" w:hAnsi="Cambria Math"/>
          <w:sz w:val="24"/>
          <w:szCs w:val="24"/>
        </w:rPr>
        <w:t xml:space="preserve">i </w:t>
      </w:r>
      <w:proofErr w:type="spellStart"/>
      <w:r w:rsidRPr="008F4791">
        <w:rPr>
          <w:rFonts w:ascii="Cambria Math" w:hAnsi="Cambria Math"/>
          <w:sz w:val="24"/>
          <w:szCs w:val="24"/>
        </w:rPr>
        <w:t>wieloszybikowym</w:t>
      </w:r>
      <w:proofErr w:type="spellEnd"/>
      <w:r w:rsidRPr="008F4791">
        <w:rPr>
          <w:rFonts w:ascii="Cambria Math" w:hAnsi="Cambria Math"/>
          <w:sz w:val="24"/>
          <w:szCs w:val="24"/>
        </w:rPr>
        <w:t>.</w:t>
      </w:r>
      <w:r w:rsidR="00E003FD">
        <w:rPr>
          <w:rFonts w:ascii="Cambria Math" w:hAnsi="Cambria Math"/>
          <w:sz w:val="24"/>
          <w:szCs w:val="24"/>
        </w:rPr>
        <w:t xml:space="preserve"> </w:t>
      </w:r>
      <w:r w:rsidRPr="008F4791">
        <w:rPr>
          <w:rFonts w:ascii="Cambria Math" w:hAnsi="Cambria Math"/>
          <w:sz w:val="24"/>
          <w:szCs w:val="24"/>
        </w:rPr>
        <w:t>Baryt występuje w formie żyłek w dewonie i rozproszonych impregnacji triasie,</w:t>
      </w:r>
      <w:r w:rsidR="00E003FD">
        <w:rPr>
          <w:rFonts w:ascii="Cambria Math" w:hAnsi="Cambria Math"/>
          <w:sz w:val="24"/>
          <w:szCs w:val="24"/>
        </w:rPr>
        <w:t xml:space="preserve"> </w:t>
      </w:r>
      <w:r w:rsidRPr="008F4791">
        <w:rPr>
          <w:rFonts w:ascii="Cambria Math" w:hAnsi="Cambria Math"/>
          <w:sz w:val="24"/>
          <w:szCs w:val="24"/>
        </w:rPr>
        <w:t>koncentruje się na pograniczu triasu i dewonu.</w:t>
      </w:r>
    </w:p>
    <w:p w:rsidR="00281562" w:rsidRPr="008F4791" w:rsidRDefault="00281562" w:rsidP="00281562">
      <w:pPr>
        <w:pStyle w:val="Akapitzlist"/>
        <w:rPr>
          <w:rFonts w:ascii="Cambria Math" w:hAnsi="Cambria Math"/>
          <w:sz w:val="24"/>
          <w:szCs w:val="24"/>
        </w:rPr>
      </w:pPr>
    </w:p>
    <w:p w:rsidR="00E91517" w:rsidRDefault="00123CF8" w:rsidP="00E32F2F">
      <w:pPr>
        <w:pStyle w:val="Nagwek3"/>
        <w:numPr>
          <w:ilvl w:val="1"/>
          <w:numId w:val="82"/>
        </w:numPr>
        <w:spacing w:line="360" w:lineRule="auto"/>
      </w:pPr>
      <w:bookmarkStart w:id="49" w:name="_Toc427835293"/>
      <w:r>
        <w:t xml:space="preserve">Stan powietrza </w:t>
      </w:r>
      <w:r w:rsidR="00795884">
        <w:t>na terenie g</w:t>
      </w:r>
      <w:r w:rsidR="00E91517" w:rsidRPr="00E91517">
        <w:t xml:space="preserve">miny </w:t>
      </w:r>
      <w:r w:rsidR="007A6902">
        <w:t>Strawczyn</w:t>
      </w:r>
      <w:bookmarkEnd w:id="49"/>
    </w:p>
    <w:p w:rsidR="007A6902" w:rsidRDefault="007A6902" w:rsidP="007A6902">
      <w:pPr>
        <w:autoSpaceDE w:val="0"/>
        <w:autoSpaceDN w:val="0"/>
        <w:adjustRightInd w:val="0"/>
        <w:spacing w:before="0" w:after="0"/>
        <w:rPr>
          <w:rFonts w:ascii="Cambria Math" w:hAnsi="Cambria Math" w:cs="Arial"/>
          <w:sz w:val="24"/>
          <w:szCs w:val="21"/>
          <w:lang w:eastAsia="pl-PL"/>
        </w:rPr>
      </w:pPr>
      <w:r w:rsidRPr="007A6902">
        <w:rPr>
          <w:rFonts w:ascii="Cambria Math" w:hAnsi="Cambria Math" w:cs="Arial"/>
          <w:sz w:val="24"/>
          <w:szCs w:val="21"/>
          <w:lang w:eastAsia="pl-PL"/>
        </w:rPr>
        <w:t xml:space="preserve">Gmina Strawczyn charakteryzuje się dobrym stanem </w:t>
      </w:r>
      <w:r>
        <w:rPr>
          <w:rFonts w:ascii="Cambria Math" w:hAnsi="Cambria Math" w:cs="Arial"/>
          <w:sz w:val="24"/>
          <w:szCs w:val="21"/>
          <w:lang w:eastAsia="pl-PL"/>
        </w:rPr>
        <w:t>powietrza</w:t>
      </w:r>
      <w:r w:rsidRPr="007A6902">
        <w:rPr>
          <w:rFonts w:ascii="Cambria Math" w:hAnsi="Cambria Math" w:cs="Arial"/>
          <w:sz w:val="24"/>
          <w:szCs w:val="21"/>
          <w:lang w:eastAsia="pl-PL"/>
        </w:rPr>
        <w:t>. Nie jest tutaj</w:t>
      </w:r>
      <w:r w:rsidR="000F5722">
        <w:rPr>
          <w:rFonts w:ascii="Cambria Math" w:hAnsi="Cambria Math" w:cs="Arial"/>
          <w:sz w:val="24"/>
          <w:szCs w:val="21"/>
          <w:lang w:eastAsia="pl-PL"/>
        </w:rPr>
        <w:t xml:space="preserve"> </w:t>
      </w:r>
      <w:r w:rsidRPr="007A6902">
        <w:rPr>
          <w:rFonts w:ascii="Cambria Math" w:hAnsi="Cambria Math" w:cs="Arial"/>
          <w:sz w:val="24"/>
          <w:szCs w:val="21"/>
          <w:lang w:eastAsia="pl-PL"/>
        </w:rPr>
        <w:t>zlokalizowany przemysł, który mógłby stanowić poważne zagrożenia dla środowiska. Większą część gminy zajmują tereny objęte ochroną (park krajobrazowy i jego otulina, obszar chronionego krajobrazu).</w:t>
      </w:r>
    </w:p>
    <w:p w:rsidR="007A6902" w:rsidRDefault="007A6902" w:rsidP="007A6902">
      <w:pPr>
        <w:autoSpaceDE w:val="0"/>
        <w:autoSpaceDN w:val="0"/>
        <w:adjustRightInd w:val="0"/>
        <w:spacing w:before="0" w:after="0"/>
        <w:rPr>
          <w:rFonts w:ascii="Cambria Math" w:hAnsi="Cambria Math" w:cs="Arial"/>
          <w:sz w:val="24"/>
          <w:szCs w:val="21"/>
          <w:lang w:eastAsia="pl-PL"/>
        </w:rPr>
      </w:pPr>
      <w:r>
        <w:rPr>
          <w:rFonts w:ascii="Cambria Math" w:hAnsi="Cambria Math" w:cs="Arial"/>
          <w:sz w:val="24"/>
          <w:szCs w:val="21"/>
          <w:lang w:eastAsia="pl-PL"/>
        </w:rPr>
        <w:t>Do źródeł emisji na terenie gminy należą:</w:t>
      </w:r>
    </w:p>
    <w:p w:rsidR="00BD2B14" w:rsidRPr="007A6902" w:rsidRDefault="00BD2B14" w:rsidP="007A6902">
      <w:pPr>
        <w:autoSpaceDE w:val="0"/>
        <w:autoSpaceDN w:val="0"/>
        <w:adjustRightInd w:val="0"/>
        <w:spacing w:before="0" w:after="0"/>
        <w:rPr>
          <w:rFonts w:ascii="Cambria Math" w:hAnsi="Cambria Math" w:cs="Arial"/>
          <w:sz w:val="24"/>
          <w:szCs w:val="21"/>
          <w:lang w:eastAsia="pl-PL"/>
        </w:rPr>
      </w:pPr>
    </w:p>
    <w:p w:rsidR="002A52AA" w:rsidRPr="007A6902" w:rsidRDefault="002A52AA" w:rsidP="00E32F2F">
      <w:pPr>
        <w:pStyle w:val="Akapitzlist"/>
        <w:numPr>
          <w:ilvl w:val="0"/>
          <w:numId w:val="86"/>
        </w:numPr>
        <w:autoSpaceDE w:val="0"/>
        <w:autoSpaceDN w:val="0"/>
        <w:adjustRightInd w:val="0"/>
        <w:spacing w:before="0" w:after="0"/>
        <w:rPr>
          <w:rFonts w:ascii="Cambria Math" w:hAnsi="Cambria Math" w:cs="Arial"/>
          <w:b/>
          <w:sz w:val="24"/>
          <w:szCs w:val="21"/>
          <w:lang w:eastAsia="pl-PL"/>
        </w:rPr>
      </w:pPr>
      <w:r w:rsidRPr="007A6902">
        <w:rPr>
          <w:rFonts w:ascii="Cambria Math" w:hAnsi="Cambria Math" w:cs="Arial"/>
          <w:b/>
          <w:sz w:val="24"/>
          <w:szCs w:val="21"/>
          <w:lang w:eastAsia="pl-PL"/>
        </w:rPr>
        <w:t>Emisja przemysłowa</w:t>
      </w:r>
    </w:p>
    <w:p w:rsidR="002A52AA" w:rsidRDefault="002A52AA" w:rsidP="002A52AA">
      <w:pPr>
        <w:autoSpaceDE w:val="0"/>
        <w:autoSpaceDN w:val="0"/>
        <w:adjustRightInd w:val="0"/>
        <w:spacing w:before="0" w:after="0"/>
        <w:rPr>
          <w:rFonts w:ascii="Cambria Math" w:hAnsi="Cambria Math" w:cs="Arial"/>
          <w:sz w:val="24"/>
          <w:szCs w:val="21"/>
          <w:lang w:eastAsia="pl-PL"/>
        </w:rPr>
      </w:pPr>
      <w:r w:rsidRPr="002A52AA">
        <w:rPr>
          <w:rFonts w:ascii="Cambria Math" w:hAnsi="Cambria Math" w:cs="Arial"/>
          <w:sz w:val="24"/>
          <w:szCs w:val="21"/>
          <w:lang w:eastAsia="pl-PL"/>
        </w:rPr>
        <w:t>Na terenie gminy Strawczyn zlokalizowane są małe obiekty produkcyjne i usługowe, nie stanowiące poważnych źródeł emisji zanieczyszczeń powietrza atmosferycznego. Zagrożenie stanowić może głównie aglomeracja kielecka oraz oddalone od gminy ośrodki przemysłowe o ponadregionalnym zasięgu oddziaływania zanieczyszczeń powietrza atmosferycznego.</w:t>
      </w:r>
    </w:p>
    <w:p w:rsidR="002A52AA" w:rsidRDefault="002A52AA" w:rsidP="002A52AA">
      <w:pPr>
        <w:autoSpaceDE w:val="0"/>
        <w:autoSpaceDN w:val="0"/>
        <w:adjustRightInd w:val="0"/>
        <w:spacing w:before="0" w:after="0"/>
        <w:rPr>
          <w:rFonts w:ascii="Cambria Math" w:hAnsi="Cambria Math" w:cs="Arial"/>
          <w:sz w:val="24"/>
          <w:szCs w:val="21"/>
          <w:lang w:eastAsia="pl-PL"/>
        </w:rPr>
      </w:pPr>
    </w:p>
    <w:p w:rsidR="002A52AA" w:rsidRPr="007A6902" w:rsidRDefault="002A52AA" w:rsidP="00E32F2F">
      <w:pPr>
        <w:pStyle w:val="Akapitzlist"/>
        <w:numPr>
          <w:ilvl w:val="0"/>
          <w:numId w:val="86"/>
        </w:numPr>
        <w:autoSpaceDE w:val="0"/>
        <w:autoSpaceDN w:val="0"/>
        <w:adjustRightInd w:val="0"/>
        <w:spacing w:before="0" w:after="0"/>
        <w:rPr>
          <w:rFonts w:ascii="Cambria Math" w:hAnsi="Cambria Math" w:cs="Arial"/>
          <w:b/>
          <w:sz w:val="24"/>
          <w:szCs w:val="21"/>
          <w:lang w:eastAsia="pl-PL"/>
        </w:rPr>
      </w:pPr>
      <w:r w:rsidRPr="007A6902">
        <w:rPr>
          <w:rFonts w:ascii="Cambria Math" w:hAnsi="Cambria Math" w:cs="Arial"/>
          <w:b/>
          <w:sz w:val="24"/>
          <w:szCs w:val="21"/>
          <w:lang w:eastAsia="pl-PL"/>
        </w:rPr>
        <w:t>Emisja niska</w:t>
      </w:r>
    </w:p>
    <w:p w:rsidR="002A52AA" w:rsidRDefault="002A52AA" w:rsidP="002A52AA">
      <w:pPr>
        <w:autoSpaceDE w:val="0"/>
        <w:autoSpaceDN w:val="0"/>
        <w:adjustRightInd w:val="0"/>
        <w:spacing w:before="0" w:after="0"/>
        <w:rPr>
          <w:rFonts w:ascii="Cambria Math" w:hAnsi="Cambria Math" w:cs="Arial"/>
          <w:sz w:val="24"/>
          <w:szCs w:val="21"/>
          <w:lang w:eastAsia="pl-PL"/>
        </w:rPr>
      </w:pPr>
      <w:r w:rsidRPr="002A52AA">
        <w:rPr>
          <w:rFonts w:ascii="Cambria Math" w:hAnsi="Cambria Math" w:cs="Arial"/>
          <w:sz w:val="24"/>
          <w:szCs w:val="21"/>
          <w:lang w:eastAsia="pl-PL"/>
        </w:rPr>
        <w:t>Podstawowym źródłem zanieczyszczeń powietrza w gminie Str</w:t>
      </w:r>
      <w:r>
        <w:rPr>
          <w:rFonts w:ascii="Cambria Math" w:hAnsi="Cambria Math" w:cs="Arial"/>
          <w:sz w:val="24"/>
          <w:szCs w:val="21"/>
          <w:lang w:eastAsia="pl-PL"/>
        </w:rPr>
        <w:t xml:space="preserve">awczyn jest emisja </w:t>
      </w:r>
      <w:r w:rsidRPr="002A52AA">
        <w:rPr>
          <w:rFonts w:ascii="Cambria Math" w:hAnsi="Cambria Math" w:cs="Arial"/>
          <w:sz w:val="24"/>
          <w:szCs w:val="21"/>
          <w:lang w:eastAsia="pl-PL"/>
        </w:rPr>
        <w:t xml:space="preserve">toksycznych substancji z lokalnych kotłowni i pieców węglowych używanych </w:t>
      </w:r>
      <w:r>
        <w:rPr>
          <w:rFonts w:ascii="Cambria Math" w:hAnsi="Cambria Math" w:cs="Arial"/>
          <w:sz w:val="24"/>
          <w:szCs w:val="21"/>
          <w:lang w:eastAsia="pl-PL"/>
        </w:rPr>
        <w:br/>
      </w:r>
      <w:r w:rsidRPr="002A52AA">
        <w:rPr>
          <w:rFonts w:ascii="Cambria Math" w:hAnsi="Cambria Math" w:cs="Arial"/>
          <w:sz w:val="24"/>
          <w:szCs w:val="21"/>
          <w:lang w:eastAsia="pl-PL"/>
        </w:rPr>
        <w:t xml:space="preserve">w indywidualnych gospodarstwach domowych. Takie lokalne systemy grzewcze i piece domowe nie posiadają urządzeń ochrony powietrza atmosferycznego. Wielkość emisji </w:t>
      </w:r>
      <w:r>
        <w:rPr>
          <w:rFonts w:ascii="Cambria Math" w:hAnsi="Cambria Math" w:cs="Arial"/>
          <w:sz w:val="24"/>
          <w:szCs w:val="21"/>
          <w:lang w:eastAsia="pl-PL"/>
        </w:rPr>
        <w:br/>
      </w:r>
      <w:r w:rsidRPr="002A52AA">
        <w:rPr>
          <w:rFonts w:ascii="Cambria Math" w:hAnsi="Cambria Math" w:cs="Arial"/>
          <w:sz w:val="24"/>
          <w:szCs w:val="21"/>
          <w:lang w:eastAsia="pl-PL"/>
        </w:rPr>
        <w:t xml:space="preserve">z tych źródeł jest trudna do oszacowania i wykazuje zmienność sezonową wynikającą </w:t>
      </w:r>
      <w:r>
        <w:rPr>
          <w:rFonts w:ascii="Cambria Math" w:hAnsi="Cambria Math" w:cs="Arial"/>
          <w:sz w:val="24"/>
          <w:szCs w:val="21"/>
          <w:lang w:eastAsia="pl-PL"/>
        </w:rPr>
        <w:br/>
      </w:r>
      <w:r w:rsidRPr="002A52AA">
        <w:rPr>
          <w:rFonts w:ascii="Cambria Math" w:hAnsi="Cambria Math" w:cs="Arial"/>
          <w:sz w:val="24"/>
          <w:szCs w:val="21"/>
          <w:lang w:eastAsia="pl-PL"/>
        </w:rPr>
        <w:t xml:space="preserve">z sezonu grzewczego. Spala się w nich różnego rodzaju materiały odpadowe, w tym odpady komunalne, które są źródłem emisji </w:t>
      </w:r>
      <w:proofErr w:type="spellStart"/>
      <w:r w:rsidRPr="002A52AA">
        <w:rPr>
          <w:rFonts w:ascii="Cambria Math" w:hAnsi="Cambria Math" w:cs="Arial"/>
          <w:sz w:val="24"/>
          <w:szCs w:val="21"/>
          <w:lang w:eastAsia="pl-PL"/>
        </w:rPr>
        <w:t>dioksyn</w:t>
      </w:r>
      <w:proofErr w:type="spellEnd"/>
      <w:r w:rsidRPr="002A52AA">
        <w:rPr>
          <w:rFonts w:ascii="Cambria Math" w:hAnsi="Cambria Math" w:cs="Arial"/>
          <w:sz w:val="24"/>
          <w:szCs w:val="21"/>
          <w:lang w:eastAsia="pl-PL"/>
        </w:rPr>
        <w:t xml:space="preserve">, gdyż proces spalania jest niepełny i zachodzi </w:t>
      </w:r>
      <w:r w:rsidR="001C1485">
        <w:rPr>
          <w:rFonts w:ascii="Cambria Math" w:hAnsi="Cambria Math" w:cs="Arial"/>
          <w:sz w:val="24"/>
          <w:szCs w:val="21"/>
          <w:lang w:eastAsia="pl-PL"/>
        </w:rPr>
        <w:br/>
      </w:r>
      <w:r w:rsidRPr="002A52AA">
        <w:rPr>
          <w:rFonts w:ascii="Cambria Math" w:hAnsi="Cambria Math" w:cs="Arial"/>
          <w:sz w:val="24"/>
          <w:szCs w:val="21"/>
          <w:lang w:eastAsia="pl-PL"/>
        </w:rPr>
        <w:t>w stosunkowo niskich temperaturach. Zanieczyszczenia z tego rodzaju źródła zawierają znaczne ilości popiołu (ok. 20%), siarki (1-2%) oraz azotu (1%).</w:t>
      </w:r>
    </w:p>
    <w:p w:rsidR="002A52AA" w:rsidRDefault="002A52AA" w:rsidP="002A52AA">
      <w:pPr>
        <w:autoSpaceDE w:val="0"/>
        <w:autoSpaceDN w:val="0"/>
        <w:adjustRightInd w:val="0"/>
        <w:spacing w:before="0" w:after="0"/>
        <w:rPr>
          <w:rFonts w:ascii="Cambria Math" w:hAnsi="Cambria Math" w:cs="Arial"/>
          <w:sz w:val="24"/>
          <w:szCs w:val="21"/>
          <w:lang w:eastAsia="pl-PL"/>
        </w:rPr>
      </w:pPr>
    </w:p>
    <w:p w:rsidR="00A33C11" w:rsidRDefault="00A33C11" w:rsidP="002A52AA">
      <w:pPr>
        <w:autoSpaceDE w:val="0"/>
        <w:autoSpaceDN w:val="0"/>
        <w:adjustRightInd w:val="0"/>
        <w:spacing w:before="0" w:after="0"/>
        <w:rPr>
          <w:rFonts w:ascii="Cambria Math" w:hAnsi="Cambria Math" w:cs="Arial"/>
          <w:sz w:val="24"/>
          <w:szCs w:val="21"/>
          <w:lang w:eastAsia="pl-PL"/>
        </w:rPr>
      </w:pPr>
    </w:p>
    <w:p w:rsidR="00A33C11" w:rsidRDefault="00A33C11" w:rsidP="002A52AA">
      <w:pPr>
        <w:autoSpaceDE w:val="0"/>
        <w:autoSpaceDN w:val="0"/>
        <w:adjustRightInd w:val="0"/>
        <w:spacing w:before="0" w:after="0"/>
        <w:rPr>
          <w:rFonts w:ascii="Cambria Math" w:hAnsi="Cambria Math" w:cs="Arial"/>
          <w:sz w:val="24"/>
          <w:szCs w:val="21"/>
          <w:lang w:eastAsia="pl-PL"/>
        </w:rPr>
      </w:pPr>
    </w:p>
    <w:p w:rsidR="002A52AA" w:rsidRPr="007A6902" w:rsidRDefault="002A52AA" w:rsidP="00E32F2F">
      <w:pPr>
        <w:pStyle w:val="Akapitzlist"/>
        <w:numPr>
          <w:ilvl w:val="0"/>
          <w:numId w:val="86"/>
        </w:numPr>
        <w:autoSpaceDE w:val="0"/>
        <w:autoSpaceDN w:val="0"/>
        <w:adjustRightInd w:val="0"/>
        <w:spacing w:before="0" w:after="0"/>
        <w:rPr>
          <w:rFonts w:ascii="Cambria Math" w:hAnsi="Cambria Math" w:cs="Arial"/>
          <w:b/>
          <w:sz w:val="24"/>
          <w:szCs w:val="21"/>
          <w:lang w:eastAsia="pl-PL"/>
        </w:rPr>
      </w:pPr>
      <w:r w:rsidRPr="007A6902">
        <w:rPr>
          <w:rFonts w:ascii="Cambria Math" w:hAnsi="Cambria Math" w:cs="Arial"/>
          <w:b/>
          <w:sz w:val="24"/>
          <w:szCs w:val="21"/>
          <w:lang w:eastAsia="pl-PL"/>
        </w:rPr>
        <w:t>Emisja komunikacyjna</w:t>
      </w:r>
    </w:p>
    <w:p w:rsidR="002A52AA" w:rsidRDefault="002A52AA" w:rsidP="002A52AA">
      <w:pPr>
        <w:autoSpaceDE w:val="0"/>
        <w:autoSpaceDN w:val="0"/>
        <w:adjustRightInd w:val="0"/>
        <w:spacing w:before="0" w:after="0"/>
        <w:rPr>
          <w:rFonts w:ascii="Cambria Math" w:hAnsi="Cambria Math" w:cs="Arial"/>
          <w:sz w:val="24"/>
          <w:szCs w:val="21"/>
          <w:lang w:eastAsia="pl-PL"/>
        </w:rPr>
      </w:pPr>
      <w:r w:rsidRPr="002A52AA">
        <w:rPr>
          <w:rFonts w:ascii="Cambria Math" w:hAnsi="Cambria Math" w:cs="Arial"/>
          <w:sz w:val="24"/>
          <w:szCs w:val="21"/>
          <w:lang w:eastAsia="pl-PL"/>
        </w:rPr>
        <w:t xml:space="preserve">Źródłem tego rodzaju emisji są drogi o dużym natężeniu ruchu kołowego. Zanieczyszczenia komunikacyjne to głównie: tlenek i dwutlenek węgla, tlenki azotu, węglowodory, pyły, metale ciężkie. Wpływają one na pogorszenie jakości powietrza atmosferycznego </w:t>
      </w:r>
      <w:r>
        <w:rPr>
          <w:rFonts w:ascii="Cambria Math" w:hAnsi="Cambria Math" w:cs="Arial"/>
          <w:sz w:val="24"/>
          <w:szCs w:val="21"/>
          <w:lang w:eastAsia="pl-PL"/>
        </w:rPr>
        <w:br/>
      </w:r>
      <w:r w:rsidRPr="002A52AA">
        <w:rPr>
          <w:rFonts w:ascii="Cambria Math" w:hAnsi="Cambria Math" w:cs="Arial"/>
          <w:sz w:val="24"/>
          <w:szCs w:val="21"/>
          <w:lang w:eastAsia="pl-PL"/>
        </w:rPr>
        <w:t>i powodują wzrost stężenia ozonu w troposferze. Istotne jest również zapylenie powstające na skutek ścierania się opon, okładzin hamulcowych i nawierzchni dróg. Emisja komunikacyjna stanowi szczególne zagrożenie dla terenów przyległych, głównie ma niekorzystny wpływ na uprawy polowe. Na terenie gminy Strawczyn zagrożenie ze strony komunikacji stanowią przede wszystkim drogi wojewódzkie nr 748 i 760 jak i liczne drogi powiatowe, które przebiegają przez teren gminy</w:t>
      </w:r>
      <w:r w:rsidR="009F5B29">
        <w:rPr>
          <w:rFonts w:ascii="Cambria Math" w:hAnsi="Cambria Math" w:cs="Arial"/>
          <w:sz w:val="24"/>
          <w:szCs w:val="21"/>
          <w:lang w:eastAsia="pl-PL"/>
        </w:rPr>
        <w:t>.</w:t>
      </w:r>
    </w:p>
    <w:p w:rsidR="002A52AA" w:rsidRPr="007A6902" w:rsidRDefault="002A52AA" w:rsidP="00E32F2F">
      <w:pPr>
        <w:pStyle w:val="Akapitzlist"/>
        <w:numPr>
          <w:ilvl w:val="0"/>
          <w:numId w:val="86"/>
        </w:numPr>
        <w:autoSpaceDE w:val="0"/>
        <w:autoSpaceDN w:val="0"/>
        <w:adjustRightInd w:val="0"/>
        <w:spacing w:before="0" w:after="0"/>
        <w:jc w:val="left"/>
        <w:rPr>
          <w:rFonts w:ascii="Cambria Math" w:hAnsi="Cambria Math" w:cs="Arial"/>
          <w:b/>
          <w:sz w:val="24"/>
          <w:szCs w:val="21"/>
          <w:lang w:eastAsia="pl-PL"/>
        </w:rPr>
      </w:pPr>
      <w:r w:rsidRPr="007A6902">
        <w:rPr>
          <w:rFonts w:ascii="Cambria Math" w:hAnsi="Cambria Math" w:cs="Arial"/>
          <w:b/>
          <w:sz w:val="24"/>
          <w:szCs w:val="21"/>
          <w:lang w:eastAsia="pl-PL"/>
        </w:rPr>
        <w:t>Stan sanitarny</w:t>
      </w:r>
    </w:p>
    <w:p w:rsidR="002A52AA" w:rsidRDefault="002A52AA" w:rsidP="002A52AA">
      <w:pPr>
        <w:autoSpaceDE w:val="0"/>
        <w:autoSpaceDN w:val="0"/>
        <w:adjustRightInd w:val="0"/>
        <w:spacing w:before="0" w:after="0"/>
        <w:rPr>
          <w:rFonts w:ascii="Cambria Math" w:hAnsi="Cambria Math" w:cs="Arial"/>
          <w:sz w:val="24"/>
          <w:szCs w:val="21"/>
          <w:lang w:eastAsia="pl-PL"/>
        </w:rPr>
      </w:pPr>
      <w:r w:rsidRPr="002A52AA">
        <w:rPr>
          <w:rFonts w:ascii="Cambria Math" w:hAnsi="Cambria Math" w:cs="Arial"/>
          <w:sz w:val="24"/>
          <w:szCs w:val="21"/>
          <w:lang w:eastAsia="pl-PL"/>
        </w:rPr>
        <w:t xml:space="preserve">Istotnym czynnikiem wpływającym na stan higieny atmosfery jest składowisko odpadów komunalnych </w:t>
      </w:r>
      <w:r w:rsidR="00146C90">
        <w:rPr>
          <w:rFonts w:ascii="Cambria Math" w:hAnsi="Cambria Math" w:cs="Arial"/>
          <w:sz w:val="24"/>
          <w:szCs w:val="21"/>
          <w:lang w:eastAsia="pl-PL"/>
        </w:rPr>
        <w:t>w Promniku</w:t>
      </w:r>
      <w:r w:rsidR="00330F28">
        <w:rPr>
          <w:rFonts w:ascii="Cambria Math" w:hAnsi="Cambria Math" w:cs="Arial"/>
          <w:sz w:val="24"/>
          <w:szCs w:val="21"/>
          <w:lang w:eastAsia="pl-PL"/>
        </w:rPr>
        <w:t xml:space="preserve">. </w:t>
      </w:r>
      <w:r>
        <w:rPr>
          <w:rFonts w:ascii="Cambria Math" w:hAnsi="Cambria Math" w:cs="Arial"/>
          <w:sz w:val="24"/>
          <w:szCs w:val="21"/>
          <w:lang w:eastAsia="pl-PL"/>
        </w:rPr>
        <w:t xml:space="preserve">Jest ono źródłem zanieczyszczeń pyłowych </w:t>
      </w:r>
      <w:r w:rsidRPr="002A52AA">
        <w:rPr>
          <w:rFonts w:ascii="Cambria Math" w:hAnsi="Cambria Math" w:cs="Arial"/>
          <w:sz w:val="24"/>
          <w:szCs w:val="21"/>
          <w:lang w:eastAsia="pl-PL"/>
        </w:rPr>
        <w:t>(</w:t>
      </w:r>
      <w:proofErr w:type="spellStart"/>
      <w:r w:rsidRPr="002A52AA">
        <w:rPr>
          <w:rFonts w:ascii="Cambria Math" w:hAnsi="Cambria Math" w:cs="Arial"/>
          <w:sz w:val="24"/>
          <w:szCs w:val="21"/>
          <w:lang w:eastAsia="pl-PL"/>
        </w:rPr>
        <w:t>bioaerozole</w:t>
      </w:r>
      <w:proofErr w:type="spellEnd"/>
      <w:r w:rsidRPr="002A52AA">
        <w:rPr>
          <w:rFonts w:ascii="Cambria Math" w:hAnsi="Cambria Math" w:cs="Arial"/>
          <w:sz w:val="24"/>
          <w:szCs w:val="21"/>
          <w:lang w:eastAsia="pl-PL"/>
        </w:rPr>
        <w:t xml:space="preserve"> zawierające organizmy chorobotwórcze) i </w:t>
      </w:r>
      <w:proofErr w:type="spellStart"/>
      <w:r w:rsidRPr="002A52AA">
        <w:rPr>
          <w:rFonts w:ascii="Cambria Math" w:hAnsi="Cambria Math" w:cs="Arial"/>
          <w:sz w:val="24"/>
          <w:szCs w:val="21"/>
          <w:lang w:eastAsia="pl-PL"/>
        </w:rPr>
        <w:t>odo</w:t>
      </w:r>
      <w:r>
        <w:rPr>
          <w:rFonts w:ascii="Cambria Math" w:hAnsi="Cambria Math" w:cs="Arial"/>
          <w:sz w:val="24"/>
          <w:szCs w:val="21"/>
          <w:lang w:eastAsia="pl-PL"/>
        </w:rPr>
        <w:t>rowych</w:t>
      </w:r>
      <w:proofErr w:type="spellEnd"/>
      <w:r>
        <w:rPr>
          <w:rFonts w:ascii="Cambria Math" w:hAnsi="Cambria Math" w:cs="Arial"/>
          <w:sz w:val="24"/>
          <w:szCs w:val="21"/>
          <w:lang w:eastAsia="pl-PL"/>
        </w:rPr>
        <w:t xml:space="preserve">. W związku z tym została </w:t>
      </w:r>
      <w:r w:rsidRPr="002A52AA">
        <w:rPr>
          <w:rFonts w:ascii="Cambria Math" w:hAnsi="Cambria Math" w:cs="Arial"/>
          <w:sz w:val="24"/>
          <w:szCs w:val="21"/>
          <w:lang w:eastAsia="pl-PL"/>
        </w:rPr>
        <w:t xml:space="preserve">ustalona dla tego wysypiska strefa ochronna o zasięgu 400 </w:t>
      </w:r>
      <w:r>
        <w:rPr>
          <w:rFonts w:ascii="Cambria Math" w:hAnsi="Cambria Math" w:cs="Arial"/>
          <w:sz w:val="24"/>
          <w:szCs w:val="21"/>
          <w:lang w:eastAsia="pl-PL"/>
        </w:rPr>
        <w:t xml:space="preserve">m. Jest to strefa ograniczonego </w:t>
      </w:r>
      <w:r w:rsidRPr="002A52AA">
        <w:rPr>
          <w:rFonts w:ascii="Cambria Math" w:hAnsi="Cambria Math" w:cs="Arial"/>
          <w:sz w:val="24"/>
          <w:szCs w:val="21"/>
          <w:lang w:eastAsia="pl-PL"/>
        </w:rPr>
        <w:t>użytkowania, gdzie zabrania się lokalizowania obiektów przez</w:t>
      </w:r>
      <w:r>
        <w:rPr>
          <w:rFonts w:ascii="Cambria Math" w:hAnsi="Cambria Math" w:cs="Arial"/>
          <w:sz w:val="24"/>
          <w:szCs w:val="21"/>
          <w:lang w:eastAsia="pl-PL"/>
        </w:rPr>
        <w:t xml:space="preserve">naczonych na stały pobyt ludzi, </w:t>
      </w:r>
      <w:r w:rsidRPr="002A52AA">
        <w:rPr>
          <w:rFonts w:ascii="Cambria Math" w:hAnsi="Cambria Math" w:cs="Arial"/>
          <w:sz w:val="24"/>
          <w:szCs w:val="21"/>
          <w:lang w:eastAsia="pl-PL"/>
        </w:rPr>
        <w:t>obiektów sportowych, rekreacyjnych itp.</w:t>
      </w:r>
    </w:p>
    <w:p w:rsidR="00281562" w:rsidRPr="00281562" w:rsidRDefault="00281562" w:rsidP="002A52AA">
      <w:pPr>
        <w:autoSpaceDE w:val="0"/>
        <w:autoSpaceDN w:val="0"/>
        <w:adjustRightInd w:val="0"/>
        <w:spacing w:before="0" w:after="0"/>
        <w:rPr>
          <w:rFonts w:ascii="Cambria Math" w:hAnsi="Cambria Math" w:cs="Arial"/>
          <w:sz w:val="24"/>
          <w:szCs w:val="21"/>
          <w:lang w:eastAsia="pl-PL"/>
        </w:rPr>
      </w:pPr>
      <w:r>
        <w:rPr>
          <w:rFonts w:ascii="Cambria Math" w:hAnsi="Cambria Math" w:cs="Arial"/>
          <w:sz w:val="24"/>
          <w:szCs w:val="21"/>
          <w:lang w:eastAsia="pl-PL"/>
        </w:rPr>
        <w:t xml:space="preserve">Na </w:t>
      </w:r>
      <w:r w:rsidRPr="00281562">
        <w:rPr>
          <w:rFonts w:ascii="Cambria Math" w:hAnsi="Cambria Math" w:cs="Arial"/>
          <w:i/>
          <w:sz w:val="24"/>
          <w:szCs w:val="21"/>
          <w:lang w:eastAsia="pl-PL"/>
        </w:rPr>
        <w:t>rysunku 4</w:t>
      </w:r>
      <w:r>
        <w:rPr>
          <w:rFonts w:ascii="Cambria Math" w:hAnsi="Cambria Math" w:cs="Arial"/>
          <w:sz w:val="24"/>
          <w:szCs w:val="21"/>
          <w:lang w:eastAsia="pl-PL"/>
        </w:rPr>
        <w:t xml:space="preserve"> przedstawiono rozkład średniorocznego stężenia pyłu PM10 w roku 2010, na podstawie przeprowadzonych pomiarów. Stężenie to mieści się w dolnych granicach od 25-30 µg/m</w:t>
      </w:r>
      <w:r w:rsidRPr="00281562">
        <w:rPr>
          <w:rFonts w:ascii="Cambria Math" w:hAnsi="Cambria Math" w:cs="Arial"/>
          <w:sz w:val="24"/>
          <w:szCs w:val="21"/>
          <w:vertAlign w:val="superscript"/>
          <w:lang w:eastAsia="pl-PL"/>
        </w:rPr>
        <w:t>3</w:t>
      </w:r>
      <w:r>
        <w:rPr>
          <w:rFonts w:ascii="Cambria Math" w:hAnsi="Cambria Math" w:cs="Arial"/>
          <w:sz w:val="24"/>
          <w:szCs w:val="21"/>
          <w:lang w:eastAsia="pl-PL"/>
        </w:rPr>
        <w:t>.</w:t>
      </w:r>
    </w:p>
    <w:p w:rsidR="009F5B29" w:rsidRDefault="009F5B29" w:rsidP="002A52AA">
      <w:pPr>
        <w:autoSpaceDE w:val="0"/>
        <w:autoSpaceDN w:val="0"/>
        <w:adjustRightInd w:val="0"/>
        <w:spacing w:before="0" w:after="0"/>
        <w:rPr>
          <w:rFonts w:ascii="Cambria Math" w:hAnsi="Cambria Math" w:cs="Arial"/>
          <w:sz w:val="24"/>
          <w:szCs w:val="21"/>
          <w:lang w:eastAsia="pl-PL"/>
        </w:rPr>
      </w:pPr>
    </w:p>
    <w:p w:rsidR="006E0337" w:rsidRDefault="006E0337" w:rsidP="00A33C11">
      <w:pPr>
        <w:keepNext/>
        <w:autoSpaceDE w:val="0"/>
        <w:autoSpaceDN w:val="0"/>
        <w:adjustRightInd w:val="0"/>
        <w:spacing w:before="0" w:after="0"/>
        <w:jc w:val="center"/>
      </w:pPr>
      <w:r>
        <w:rPr>
          <w:rFonts w:ascii="Cambria Math" w:hAnsi="Cambria Math" w:cs="Arial"/>
          <w:noProof/>
          <w:sz w:val="24"/>
          <w:szCs w:val="21"/>
          <w:lang w:eastAsia="pl-PL"/>
        </w:rPr>
        <w:lastRenderedPageBreak/>
        <w:drawing>
          <wp:inline distT="0" distB="0" distL="0" distR="0">
            <wp:extent cx="4533900" cy="2721118"/>
            <wp:effectExtent l="0" t="0" r="0" b="3175"/>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44802" cy="2727661"/>
                    </a:xfrm>
                    <a:prstGeom prst="rect">
                      <a:avLst/>
                    </a:prstGeom>
                    <a:noFill/>
                    <a:ln>
                      <a:noFill/>
                    </a:ln>
                  </pic:spPr>
                </pic:pic>
              </a:graphicData>
            </a:graphic>
          </wp:inline>
        </w:drawing>
      </w:r>
    </w:p>
    <w:p w:rsidR="009F5B29" w:rsidRDefault="006E0337" w:rsidP="006E0337">
      <w:pPr>
        <w:pStyle w:val="Legenda"/>
        <w:jc w:val="center"/>
        <w:rPr>
          <w:rFonts w:ascii="Cambria Math" w:hAnsi="Cambria Math"/>
          <w:color w:val="auto"/>
          <w:sz w:val="22"/>
        </w:rPr>
      </w:pPr>
      <w:bookmarkStart w:id="50" w:name="_Toc425194253"/>
      <w:bookmarkStart w:id="51" w:name="_Toc426012739"/>
      <w:bookmarkStart w:id="52" w:name="_Toc426465052"/>
      <w:bookmarkStart w:id="53" w:name="_Toc427835394"/>
      <w:r w:rsidRPr="006E0337">
        <w:rPr>
          <w:rFonts w:ascii="Cambria Math" w:hAnsi="Cambria Math"/>
          <w:color w:val="auto"/>
          <w:sz w:val="22"/>
        </w:rPr>
        <w:t xml:space="preserve">Rysunek </w:t>
      </w:r>
      <w:r w:rsidR="0012577F" w:rsidRPr="006E0337">
        <w:rPr>
          <w:rFonts w:ascii="Cambria Math" w:hAnsi="Cambria Math"/>
          <w:color w:val="auto"/>
          <w:sz w:val="22"/>
        </w:rPr>
        <w:fldChar w:fldCharType="begin"/>
      </w:r>
      <w:r w:rsidRPr="006E0337">
        <w:rPr>
          <w:rFonts w:ascii="Cambria Math" w:hAnsi="Cambria Math"/>
          <w:color w:val="auto"/>
          <w:sz w:val="22"/>
        </w:rPr>
        <w:instrText xml:space="preserve"> SEQ Rysunek \* ARABIC </w:instrText>
      </w:r>
      <w:r w:rsidR="0012577F" w:rsidRPr="006E0337">
        <w:rPr>
          <w:rFonts w:ascii="Cambria Math" w:hAnsi="Cambria Math"/>
          <w:color w:val="auto"/>
          <w:sz w:val="22"/>
        </w:rPr>
        <w:fldChar w:fldCharType="separate"/>
      </w:r>
      <w:r w:rsidR="009048FD">
        <w:rPr>
          <w:rFonts w:ascii="Cambria Math" w:hAnsi="Cambria Math"/>
          <w:noProof/>
          <w:color w:val="auto"/>
          <w:sz w:val="22"/>
        </w:rPr>
        <w:t>4</w:t>
      </w:r>
      <w:r w:rsidR="0012577F" w:rsidRPr="006E0337">
        <w:rPr>
          <w:rFonts w:ascii="Cambria Math" w:hAnsi="Cambria Math"/>
          <w:color w:val="auto"/>
          <w:sz w:val="22"/>
        </w:rPr>
        <w:fldChar w:fldCharType="end"/>
      </w:r>
      <w:r w:rsidRPr="006E0337">
        <w:rPr>
          <w:rFonts w:ascii="Cambria Math" w:hAnsi="Cambria Math"/>
          <w:color w:val="auto"/>
          <w:sz w:val="22"/>
        </w:rPr>
        <w:t>. Rozkład średniorocznego stężenia pyłu PM 10 w roku 2010.</w:t>
      </w:r>
      <w:bookmarkEnd w:id="50"/>
      <w:bookmarkEnd w:id="51"/>
      <w:bookmarkEnd w:id="52"/>
      <w:bookmarkEnd w:id="53"/>
    </w:p>
    <w:p w:rsidR="00281562" w:rsidRDefault="006E0337" w:rsidP="00281562">
      <w:pPr>
        <w:jc w:val="right"/>
        <w:rPr>
          <w:rFonts w:ascii="Cambria Math" w:hAnsi="Cambria Math"/>
          <w:i/>
        </w:rPr>
      </w:pPr>
      <w:r w:rsidRPr="006E0337">
        <w:rPr>
          <w:rFonts w:ascii="Cambria Math" w:hAnsi="Cambria Math"/>
          <w:i/>
        </w:rPr>
        <w:t>Źródło: Program ochrony powietrza dla województwa świętokrzyskiego.</w:t>
      </w:r>
    </w:p>
    <w:p w:rsidR="00281562" w:rsidRPr="00281562" w:rsidRDefault="00281562" w:rsidP="00E60CE4">
      <w:pPr>
        <w:rPr>
          <w:rFonts w:ascii="Cambria Math" w:hAnsi="Cambria Math"/>
          <w:sz w:val="24"/>
        </w:rPr>
      </w:pPr>
      <w:r>
        <w:rPr>
          <w:rFonts w:ascii="Cambria Math" w:hAnsi="Cambria Math"/>
          <w:sz w:val="24"/>
        </w:rPr>
        <w:t xml:space="preserve">Na rysunku 5 przedstawiono rozkład stężeń średniorocznych </w:t>
      </w:r>
      <w:proofErr w:type="spellStart"/>
      <w:r>
        <w:rPr>
          <w:rFonts w:ascii="Cambria Math" w:hAnsi="Cambria Math"/>
          <w:sz w:val="24"/>
        </w:rPr>
        <w:t>benzo</w:t>
      </w:r>
      <w:proofErr w:type="spellEnd"/>
      <w:r>
        <w:rPr>
          <w:rFonts w:ascii="Cambria Math" w:hAnsi="Cambria Math"/>
          <w:sz w:val="24"/>
        </w:rPr>
        <w:t>(a)</w:t>
      </w:r>
      <w:proofErr w:type="spellStart"/>
      <w:r>
        <w:rPr>
          <w:rFonts w:ascii="Cambria Math" w:hAnsi="Cambria Math"/>
          <w:sz w:val="24"/>
        </w:rPr>
        <w:t>pirenu</w:t>
      </w:r>
      <w:proofErr w:type="spellEnd"/>
      <w:r>
        <w:rPr>
          <w:rFonts w:ascii="Cambria Math" w:hAnsi="Cambria Math"/>
          <w:sz w:val="24"/>
        </w:rPr>
        <w:t xml:space="preserve"> w roku 2010. Stężenie tego związku mieści się w dolnych granicach </w:t>
      </w:r>
      <w:r w:rsidR="00D37411">
        <w:rPr>
          <w:rFonts w:ascii="Cambria Math" w:hAnsi="Cambria Math"/>
          <w:sz w:val="24"/>
        </w:rPr>
        <w:t xml:space="preserve">od 2 do 3 </w:t>
      </w:r>
      <w:r w:rsidR="00D37411">
        <w:rPr>
          <w:rFonts w:ascii="Cambria Math" w:hAnsi="Cambria Math" w:cs="Arial"/>
          <w:sz w:val="24"/>
          <w:szCs w:val="21"/>
          <w:lang w:eastAsia="pl-PL"/>
        </w:rPr>
        <w:t>25-30 µg/m</w:t>
      </w:r>
      <w:r w:rsidR="00D37411" w:rsidRPr="00281562">
        <w:rPr>
          <w:rFonts w:ascii="Cambria Math" w:hAnsi="Cambria Math" w:cs="Arial"/>
          <w:sz w:val="24"/>
          <w:szCs w:val="21"/>
          <w:vertAlign w:val="superscript"/>
          <w:lang w:eastAsia="pl-PL"/>
        </w:rPr>
        <w:t>3</w:t>
      </w:r>
      <w:r w:rsidR="00D37411">
        <w:rPr>
          <w:rFonts w:ascii="Cambria Math" w:hAnsi="Cambria Math" w:cs="Arial"/>
          <w:sz w:val="24"/>
          <w:szCs w:val="21"/>
          <w:lang w:eastAsia="pl-PL"/>
        </w:rPr>
        <w:t>.</w:t>
      </w:r>
    </w:p>
    <w:p w:rsidR="006E0337" w:rsidRDefault="006E0337" w:rsidP="006E0337"/>
    <w:p w:rsidR="006E0337" w:rsidRDefault="006E0337" w:rsidP="00B12B10">
      <w:pPr>
        <w:keepNext/>
        <w:jc w:val="center"/>
      </w:pPr>
      <w:r>
        <w:rPr>
          <w:noProof/>
          <w:lang w:eastAsia="pl-PL"/>
        </w:rPr>
        <w:drawing>
          <wp:inline distT="0" distB="0" distL="0" distR="0">
            <wp:extent cx="5953125" cy="3790950"/>
            <wp:effectExtent l="0" t="0" r="9525"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53125" cy="3790950"/>
                    </a:xfrm>
                    <a:prstGeom prst="rect">
                      <a:avLst/>
                    </a:prstGeom>
                    <a:noFill/>
                    <a:ln>
                      <a:noFill/>
                    </a:ln>
                  </pic:spPr>
                </pic:pic>
              </a:graphicData>
            </a:graphic>
          </wp:inline>
        </w:drawing>
      </w:r>
    </w:p>
    <w:p w:rsidR="006E0337" w:rsidRPr="006E0337" w:rsidRDefault="006E0337" w:rsidP="006E0337">
      <w:pPr>
        <w:pStyle w:val="Legenda"/>
        <w:jc w:val="center"/>
        <w:rPr>
          <w:rFonts w:ascii="Cambria Math" w:hAnsi="Cambria Math"/>
          <w:color w:val="auto"/>
          <w:sz w:val="22"/>
        </w:rPr>
      </w:pPr>
      <w:bookmarkStart w:id="54" w:name="_Toc425194254"/>
      <w:bookmarkStart w:id="55" w:name="_Toc426012740"/>
      <w:bookmarkStart w:id="56" w:name="_Toc426465053"/>
      <w:bookmarkStart w:id="57" w:name="_Toc427835395"/>
      <w:r w:rsidRPr="006E0337">
        <w:rPr>
          <w:rFonts w:ascii="Cambria Math" w:hAnsi="Cambria Math"/>
          <w:color w:val="auto"/>
          <w:sz w:val="22"/>
        </w:rPr>
        <w:t xml:space="preserve">Rysunek </w:t>
      </w:r>
      <w:r w:rsidR="0012577F" w:rsidRPr="006E0337">
        <w:rPr>
          <w:rFonts w:ascii="Cambria Math" w:hAnsi="Cambria Math"/>
          <w:color w:val="auto"/>
          <w:sz w:val="22"/>
        </w:rPr>
        <w:fldChar w:fldCharType="begin"/>
      </w:r>
      <w:r w:rsidRPr="006E0337">
        <w:rPr>
          <w:rFonts w:ascii="Cambria Math" w:hAnsi="Cambria Math"/>
          <w:color w:val="auto"/>
          <w:sz w:val="22"/>
        </w:rPr>
        <w:instrText xml:space="preserve"> SEQ Rysunek \* ARABIC </w:instrText>
      </w:r>
      <w:r w:rsidR="0012577F" w:rsidRPr="006E0337">
        <w:rPr>
          <w:rFonts w:ascii="Cambria Math" w:hAnsi="Cambria Math"/>
          <w:color w:val="auto"/>
          <w:sz w:val="22"/>
        </w:rPr>
        <w:fldChar w:fldCharType="separate"/>
      </w:r>
      <w:r w:rsidR="009048FD">
        <w:rPr>
          <w:rFonts w:ascii="Cambria Math" w:hAnsi="Cambria Math"/>
          <w:noProof/>
          <w:color w:val="auto"/>
          <w:sz w:val="22"/>
        </w:rPr>
        <w:t>5</w:t>
      </w:r>
      <w:r w:rsidR="0012577F" w:rsidRPr="006E0337">
        <w:rPr>
          <w:rFonts w:ascii="Cambria Math" w:hAnsi="Cambria Math"/>
          <w:color w:val="auto"/>
          <w:sz w:val="22"/>
        </w:rPr>
        <w:fldChar w:fldCharType="end"/>
      </w:r>
      <w:r w:rsidRPr="006E0337">
        <w:rPr>
          <w:rFonts w:ascii="Cambria Math" w:hAnsi="Cambria Math"/>
          <w:color w:val="auto"/>
          <w:sz w:val="22"/>
        </w:rPr>
        <w:t xml:space="preserve">. Rozkład stężeń średniorocznych </w:t>
      </w:r>
      <w:proofErr w:type="spellStart"/>
      <w:r w:rsidRPr="006E0337">
        <w:rPr>
          <w:rFonts w:ascii="Cambria Math" w:hAnsi="Cambria Math"/>
          <w:color w:val="auto"/>
          <w:sz w:val="22"/>
        </w:rPr>
        <w:t>benzo</w:t>
      </w:r>
      <w:proofErr w:type="spellEnd"/>
      <w:r w:rsidRPr="006E0337">
        <w:rPr>
          <w:rFonts w:ascii="Cambria Math" w:hAnsi="Cambria Math"/>
          <w:color w:val="auto"/>
          <w:sz w:val="22"/>
        </w:rPr>
        <w:t>(a)</w:t>
      </w:r>
      <w:proofErr w:type="spellStart"/>
      <w:r w:rsidRPr="006E0337">
        <w:rPr>
          <w:rFonts w:ascii="Cambria Math" w:hAnsi="Cambria Math"/>
          <w:color w:val="auto"/>
          <w:sz w:val="22"/>
        </w:rPr>
        <w:t>pirenu</w:t>
      </w:r>
      <w:proofErr w:type="spellEnd"/>
      <w:r w:rsidRPr="006E0337">
        <w:rPr>
          <w:rFonts w:ascii="Cambria Math" w:hAnsi="Cambria Math"/>
          <w:color w:val="auto"/>
          <w:sz w:val="22"/>
        </w:rPr>
        <w:t xml:space="preserve"> w roku 2010.</w:t>
      </w:r>
      <w:bookmarkEnd w:id="54"/>
      <w:bookmarkEnd w:id="55"/>
      <w:bookmarkEnd w:id="56"/>
      <w:bookmarkEnd w:id="57"/>
    </w:p>
    <w:p w:rsidR="006E0337" w:rsidRPr="006E0337" w:rsidRDefault="006E0337" w:rsidP="006E0337">
      <w:pPr>
        <w:jc w:val="right"/>
        <w:rPr>
          <w:rFonts w:ascii="Cambria Math" w:hAnsi="Cambria Math"/>
          <w:i/>
        </w:rPr>
      </w:pPr>
      <w:r w:rsidRPr="006E0337">
        <w:rPr>
          <w:rFonts w:ascii="Cambria Math" w:hAnsi="Cambria Math"/>
          <w:i/>
        </w:rPr>
        <w:t>Źródło: Program ochrony powietrza dla województwa świętokrzyskiego.</w:t>
      </w:r>
    </w:p>
    <w:p w:rsidR="006E0337" w:rsidRPr="006E0337" w:rsidRDefault="00E60CE4" w:rsidP="006E0337">
      <w:r>
        <w:lastRenderedPageBreak/>
        <w:t>Stan powietrza na terenie gminy Strawczyn jest dobry. Brak jest przekroczeń niebezpiecznych substancji w powietrzu, a także większych źródeł zanieczyszczeń powietrza (zakłady przemysłowe).</w:t>
      </w:r>
    </w:p>
    <w:p w:rsidR="009325AB" w:rsidRPr="00921340" w:rsidRDefault="00061D97" w:rsidP="00E32F2F">
      <w:pPr>
        <w:pStyle w:val="Nagwek3"/>
        <w:numPr>
          <w:ilvl w:val="1"/>
          <w:numId w:val="82"/>
        </w:numPr>
        <w:spacing w:line="360" w:lineRule="auto"/>
        <w:rPr>
          <w:rFonts w:asciiTheme="minorHAnsi" w:hAnsiTheme="minorHAnsi"/>
          <w:color w:val="000000" w:themeColor="text1"/>
          <w:szCs w:val="24"/>
        </w:rPr>
      </w:pPr>
      <w:bookmarkStart w:id="58" w:name="_Toc407553915"/>
      <w:bookmarkStart w:id="59" w:name="_Toc427835294"/>
      <w:r w:rsidRPr="00921340">
        <w:rPr>
          <w:rFonts w:asciiTheme="minorHAnsi" w:hAnsiTheme="minorHAnsi"/>
          <w:color w:val="000000" w:themeColor="text1"/>
          <w:szCs w:val="24"/>
        </w:rPr>
        <w:t>Demografia</w:t>
      </w:r>
      <w:bookmarkEnd w:id="58"/>
      <w:bookmarkEnd w:id="59"/>
    </w:p>
    <w:p w:rsidR="0056736F" w:rsidRPr="00772A22" w:rsidRDefault="004B2CF3" w:rsidP="0056736F">
      <w:pPr>
        <w:rPr>
          <w:rFonts w:ascii="Cambria Math" w:hAnsi="Cambria Math" w:cstheme="minorHAnsi"/>
          <w:sz w:val="24"/>
          <w:lang w:eastAsia="pl-PL"/>
        </w:rPr>
      </w:pPr>
      <w:r w:rsidRPr="00772A22">
        <w:rPr>
          <w:rFonts w:ascii="Cambria Math" w:hAnsi="Cambria Math" w:cstheme="minorHAnsi"/>
          <w:sz w:val="24"/>
        </w:rPr>
        <w:t xml:space="preserve">Według danych publikowanych przez Bank Danych Lokalnych na terenie gminy </w:t>
      </w:r>
      <w:r w:rsidR="00772A22">
        <w:rPr>
          <w:rFonts w:ascii="Cambria Math" w:hAnsi="Cambria Math" w:cstheme="minorHAnsi"/>
          <w:sz w:val="24"/>
        </w:rPr>
        <w:t>Strawczyn</w:t>
      </w:r>
      <w:r w:rsidRPr="00772A22">
        <w:rPr>
          <w:rFonts w:ascii="Cambria Math" w:hAnsi="Cambria Math" w:cstheme="minorHAnsi"/>
          <w:sz w:val="24"/>
        </w:rPr>
        <w:br/>
        <w:t xml:space="preserve">w 2013 roku zamieszkiwało </w:t>
      </w:r>
      <w:r w:rsidR="00772A22" w:rsidRPr="00772A22">
        <w:rPr>
          <w:rFonts w:ascii="Cambria Math" w:hAnsi="Cambria Math" w:cstheme="minorHAnsi"/>
          <w:sz w:val="24"/>
          <w:lang w:eastAsia="pl-PL"/>
        </w:rPr>
        <w:t>10 346</w:t>
      </w:r>
      <w:r w:rsidRPr="00772A22">
        <w:rPr>
          <w:rFonts w:ascii="Cambria Math" w:hAnsi="Cambria Math" w:cstheme="minorHAnsi"/>
          <w:sz w:val="24"/>
          <w:lang w:eastAsia="pl-PL"/>
        </w:rPr>
        <w:t xml:space="preserve"> osób, zaś w 2000 roku </w:t>
      </w:r>
      <w:r w:rsidR="00772A22" w:rsidRPr="00772A22">
        <w:rPr>
          <w:rFonts w:ascii="Cambria Math" w:hAnsi="Cambria Math" w:cstheme="minorHAnsi"/>
          <w:sz w:val="24"/>
          <w:lang w:eastAsia="pl-PL"/>
        </w:rPr>
        <w:t>9 571</w:t>
      </w:r>
      <w:r w:rsidRPr="00772A22">
        <w:rPr>
          <w:rFonts w:ascii="Cambria Math" w:hAnsi="Cambria Math" w:cstheme="minorHAnsi"/>
          <w:sz w:val="24"/>
          <w:lang w:eastAsia="pl-PL"/>
        </w:rPr>
        <w:t xml:space="preserve"> osób. Z roku na rok można zauważyć tendencję </w:t>
      </w:r>
      <w:r w:rsidR="00772A22" w:rsidRPr="00772A22">
        <w:rPr>
          <w:rFonts w:ascii="Cambria Math" w:hAnsi="Cambria Math" w:cstheme="minorHAnsi"/>
          <w:sz w:val="24"/>
          <w:lang w:eastAsia="pl-PL"/>
        </w:rPr>
        <w:t xml:space="preserve">wzrostową </w:t>
      </w:r>
      <w:r w:rsidRPr="00772A22">
        <w:rPr>
          <w:rFonts w:ascii="Cambria Math" w:hAnsi="Cambria Math" w:cstheme="minorHAnsi"/>
          <w:sz w:val="24"/>
          <w:lang w:eastAsia="pl-PL"/>
        </w:rPr>
        <w:t>liczby ludności</w:t>
      </w:r>
      <w:r w:rsidR="00772A22" w:rsidRPr="00772A22">
        <w:rPr>
          <w:rFonts w:ascii="Cambria Math" w:hAnsi="Cambria Math" w:cstheme="minorHAnsi"/>
          <w:sz w:val="24"/>
          <w:lang w:eastAsia="pl-PL"/>
        </w:rPr>
        <w:t>.</w:t>
      </w:r>
      <w:r w:rsidR="000F5722">
        <w:rPr>
          <w:rFonts w:ascii="Cambria Math" w:hAnsi="Cambria Math" w:cstheme="minorHAnsi"/>
          <w:sz w:val="24"/>
          <w:lang w:eastAsia="pl-PL"/>
        </w:rPr>
        <w:t xml:space="preserve"> </w:t>
      </w:r>
      <w:r w:rsidR="00D37411">
        <w:rPr>
          <w:rFonts w:ascii="Cambria Math" w:hAnsi="Cambria Math" w:cstheme="minorHAnsi"/>
          <w:sz w:val="24"/>
          <w:lang w:eastAsia="pl-PL"/>
        </w:rPr>
        <w:t>Średnioroczny trend zmian wynosi 0,61 %.</w:t>
      </w:r>
    </w:p>
    <w:p w:rsidR="00D65FDB" w:rsidRPr="00921340" w:rsidRDefault="0018337E" w:rsidP="00D65FDB">
      <w:pPr>
        <w:keepNext/>
        <w:rPr>
          <w:rFonts w:asciiTheme="minorHAnsi" w:hAnsiTheme="minorHAnsi" w:cstheme="minorHAnsi"/>
          <w:color w:val="000000" w:themeColor="text1"/>
          <w:sz w:val="24"/>
          <w:szCs w:val="24"/>
        </w:rPr>
      </w:pPr>
      <w:r>
        <w:rPr>
          <w:noProof/>
          <w:lang w:eastAsia="pl-PL"/>
        </w:rPr>
        <w:drawing>
          <wp:inline distT="0" distB="0" distL="0" distR="0">
            <wp:extent cx="5939790" cy="2350770"/>
            <wp:effectExtent l="0" t="0" r="3810" b="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D30EB" w:rsidRPr="0018337E" w:rsidRDefault="00D65FDB" w:rsidP="00D65FDB">
      <w:pPr>
        <w:pStyle w:val="Legenda"/>
        <w:jc w:val="center"/>
        <w:rPr>
          <w:rFonts w:ascii="Cambria Math" w:hAnsi="Cambria Math" w:cstheme="minorHAnsi"/>
          <w:color w:val="000000" w:themeColor="text1"/>
          <w:sz w:val="22"/>
          <w:szCs w:val="24"/>
        </w:rPr>
      </w:pPr>
      <w:bookmarkStart w:id="60" w:name="_Toc415736431"/>
      <w:bookmarkStart w:id="61" w:name="_Toc416255330"/>
      <w:bookmarkStart w:id="62" w:name="_Toc417385520"/>
      <w:bookmarkStart w:id="63" w:name="_Toc417896616"/>
      <w:bookmarkStart w:id="64" w:name="_Toc418500453"/>
      <w:bookmarkStart w:id="65" w:name="_Toc421380352"/>
      <w:bookmarkStart w:id="66" w:name="_Toc421708412"/>
      <w:bookmarkStart w:id="67" w:name="_Toc424043281"/>
      <w:bookmarkStart w:id="68" w:name="_Toc424564447"/>
      <w:bookmarkStart w:id="69" w:name="_Toc425194261"/>
      <w:bookmarkStart w:id="70" w:name="_Toc426012750"/>
      <w:bookmarkStart w:id="71" w:name="_Toc426465068"/>
      <w:bookmarkStart w:id="72" w:name="_Toc427835407"/>
      <w:r w:rsidRPr="0018337E">
        <w:rPr>
          <w:rFonts w:ascii="Cambria Math" w:hAnsi="Cambria Math" w:cstheme="minorHAnsi"/>
          <w:color w:val="000000" w:themeColor="text1"/>
          <w:sz w:val="22"/>
          <w:szCs w:val="24"/>
        </w:rPr>
        <w:t xml:space="preserve">Wykres </w:t>
      </w:r>
      <w:r w:rsidR="0012577F" w:rsidRPr="0018337E">
        <w:rPr>
          <w:rFonts w:ascii="Cambria Math" w:hAnsi="Cambria Math" w:cstheme="minorHAnsi"/>
          <w:color w:val="000000" w:themeColor="text1"/>
          <w:sz w:val="22"/>
          <w:szCs w:val="24"/>
        </w:rPr>
        <w:fldChar w:fldCharType="begin"/>
      </w:r>
      <w:r w:rsidRPr="0018337E">
        <w:rPr>
          <w:rFonts w:ascii="Cambria Math" w:hAnsi="Cambria Math" w:cstheme="minorHAnsi"/>
          <w:color w:val="000000" w:themeColor="text1"/>
          <w:sz w:val="22"/>
          <w:szCs w:val="24"/>
        </w:rPr>
        <w:instrText xml:space="preserve"> SEQ Wykres \* ARABIC </w:instrText>
      </w:r>
      <w:r w:rsidR="0012577F" w:rsidRPr="0018337E">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1</w:t>
      </w:r>
      <w:r w:rsidR="0012577F" w:rsidRPr="0018337E">
        <w:rPr>
          <w:rFonts w:ascii="Cambria Math" w:hAnsi="Cambria Math" w:cstheme="minorHAnsi"/>
          <w:color w:val="000000" w:themeColor="text1"/>
          <w:sz w:val="22"/>
          <w:szCs w:val="24"/>
        </w:rPr>
        <w:fldChar w:fldCharType="end"/>
      </w:r>
      <w:r w:rsidRPr="0018337E">
        <w:rPr>
          <w:rFonts w:ascii="Cambria Math" w:hAnsi="Cambria Math" w:cstheme="minorHAnsi"/>
          <w:color w:val="000000" w:themeColor="text1"/>
          <w:sz w:val="22"/>
          <w:szCs w:val="24"/>
        </w:rPr>
        <w:t xml:space="preserve">. Liczba mieszkańców gminy </w:t>
      </w:r>
      <w:r w:rsidR="0018337E">
        <w:rPr>
          <w:rFonts w:ascii="Cambria Math" w:hAnsi="Cambria Math" w:cstheme="minorHAnsi"/>
          <w:color w:val="000000" w:themeColor="text1"/>
          <w:sz w:val="22"/>
          <w:szCs w:val="24"/>
        </w:rPr>
        <w:t xml:space="preserve">Strawczyn </w:t>
      </w:r>
      <w:r w:rsidRPr="0018337E">
        <w:rPr>
          <w:rFonts w:ascii="Cambria Math" w:hAnsi="Cambria Math" w:cstheme="minorHAnsi"/>
          <w:color w:val="000000" w:themeColor="text1"/>
          <w:sz w:val="22"/>
          <w:szCs w:val="24"/>
        </w:rPr>
        <w:t>w latach 2000-2013.</w:t>
      </w:r>
      <w:bookmarkEnd w:id="60"/>
      <w:bookmarkEnd w:id="61"/>
      <w:bookmarkEnd w:id="62"/>
      <w:bookmarkEnd w:id="63"/>
      <w:bookmarkEnd w:id="64"/>
      <w:bookmarkEnd w:id="65"/>
      <w:bookmarkEnd w:id="66"/>
      <w:bookmarkEnd w:id="67"/>
      <w:bookmarkEnd w:id="68"/>
      <w:bookmarkEnd w:id="69"/>
      <w:bookmarkEnd w:id="70"/>
      <w:bookmarkEnd w:id="71"/>
      <w:bookmarkEnd w:id="72"/>
    </w:p>
    <w:p w:rsidR="00FD30EB" w:rsidRPr="0018337E" w:rsidRDefault="00FD30EB" w:rsidP="00FD30EB">
      <w:pPr>
        <w:jc w:val="right"/>
        <w:rPr>
          <w:rFonts w:ascii="Cambria Math" w:hAnsi="Cambria Math" w:cstheme="minorHAnsi"/>
          <w:i/>
          <w:color w:val="000000" w:themeColor="text1"/>
          <w:szCs w:val="24"/>
        </w:rPr>
      </w:pPr>
      <w:r w:rsidRPr="0018337E">
        <w:rPr>
          <w:rFonts w:ascii="Cambria Math" w:hAnsi="Cambria Math" w:cstheme="minorHAnsi"/>
          <w:i/>
          <w:color w:val="000000" w:themeColor="text1"/>
          <w:szCs w:val="24"/>
        </w:rPr>
        <w:t>Źródło:</w:t>
      </w:r>
      <w:r w:rsidR="00D65FDB" w:rsidRPr="0018337E">
        <w:rPr>
          <w:rFonts w:ascii="Cambria Math" w:hAnsi="Cambria Math" w:cstheme="minorHAnsi"/>
          <w:i/>
          <w:color w:val="000000" w:themeColor="text1"/>
          <w:szCs w:val="24"/>
        </w:rPr>
        <w:t xml:space="preserve"> Bank Danych </w:t>
      </w:r>
      <w:r w:rsidR="000B6FFF">
        <w:rPr>
          <w:rFonts w:ascii="Cambria Math" w:hAnsi="Cambria Math" w:cstheme="minorHAnsi"/>
          <w:i/>
          <w:color w:val="000000" w:themeColor="text1"/>
          <w:szCs w:val="24"/>
        </w:rPr>
        <w:t>Lokalnych, GUS [1].</w:t>
      </w:r>
    </w:p>
    <w:p w:rsidR="004070E0" w:rsidRPr="00D37411" w:rsidRDefault="00D37411" w:rsidP="004070E0">
      <w:pPr>
        <w:keepNext/>
        <w:rPr>
          <w:rFonts w:ascii="Cambria Math" w:hAnsi="Cambria Math" w:cstheme="minorHAnsi"/>
          <w:sz w:val="24"/>
          <w:szCs w:val="24"/>
        </w:rPr>
      </w:pPr>
      <w:r w:rsidRPr="00D37411">
        <w:rPr>
          <w:rFonts w:ascii="Cambria Math" w:hAnsi="Cambria Math" w:cstheme="minorHAnsi"/>
          <w:sz w:val="24"/>
          <w:szCs w:val="24"/>
        </w:rPr>
        <w:t xml:space="preserve">Do 2020 roku prognozuje się dalszy </w:t>
      </w:r>
      <w:r w:rsidR="004070E0" w:rsidRPr="00D37411">
        <w:rPr>
          <w:rFonts w:ascii="Cambria Math" w:hAnsi="Cambria Math" w:cstheme="minorHAnsi"/>
          <w:sz w:val="24"/>
          <w:szCs w:val="24"/>
        </w:rPr>
        <w:t xml:space="preserve">wzrost liczby mieszkańców. Według szacunków w 2020 roku liczba osób zamieszkujących gminę może wynosić </w:t>
      </w:r>
      <w:r w:rsidRPr="00D37411">
        <w:rPr>
          <w:rFonts w:ascii="Cambria Math" w:hAnsi="Cambria Math" w:cstheme="minorHAnsi"/>
          <w:sz w:val="24"/>
          <w:szCs w:val="24"/>
        </w:rPr>
        <w:t>10 795.</w:t>
      </w:r>
    </w:p>
    <w:p w:rsidR="00365776" w:rsidRPr="00921340" w:rsidRDefault="0018337E" w:rsidP="0018337E">
      <w:pPr>
        <w:keepNext/>
        <w:jc w:val="center"/>
        <w:rPr>
          <w:rFonts w:asciiTheme="minorHAnsi" w:hAnsiTheme="minorHAnsi" w:cstheme="minorHAnsi"/>
          <w:color w:val="000000" w:themeColor="text1"/>
          <w:sz w:val="24"/>
          <w:szCs w:val="24"/>
        </w:rPr>
      </w:pPr>
      <w:r>
        <w:rPr>
          <w:noProof/>
          <w:lang w:eastAsia="pl-PL"/>
        </w:rPr>
        <w:drawing>
          <wp:inline distT="0" distB="0" distL="0" distR="0">
            <wp:extent cx="5939790" cy="2312670"/>
            <wp:effectExtent l="0" t="0" r="3810" b="0"/>
            <wp:docPr id="1"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070E0" w:rsidRPr="0018337E" w:rsidRDefault="00365776" w:rsidP="004070E0">
      <w:pPr>
        <w:pStyle w:val="Legenda"/>
        <w:jc w:val="center"/>
        <w:rPr>
          <w:rFonts w:ascii="Cambria Math" w:hAnsi="Cambria Math" w:cs="Vani"/>
          <w:color w:val="000000" w:themeColor="text1"/>
          <w:sz w:val="22"/>
          <w:szCs w:val="20"/>
        </w:rPr>
      </w:pPr>
      <w:bookmarkStart w:id="73" w:name="_Toc411948601"/>
      <w:bookmarkStart w:id="74" w:name="_Toc415736432"/>
      <w:bookmarkStart w:id="75" w:name="_Toc416255331"/>
      <w:bookmarkStart w:id="76" w:name="_Toc417385521"/>
      <w:bookmarkStart w:id="77" w:name="_Toc417896617"/>
      <w:bookmarkStart w:id="78" w:name="_Toc418500454"/>
      <w:bookmarkStart w:id="79" w:name="_Toc421380353"/>
      <w:bookmarkStart w:id="80" w:name="_Toc421708413"/>
      <w:bookmarkStart w:id="81" w:name="_Toc424043282"/>
      <w:bookmarkStart w:id="82" w:name="_Toc424564448"/>
      <w:bookmarkStart w:id="83" w:name="_Toc425194262"/>
      <w:bookmarkStart w:id="84" w:name="_Toc426012751"/>
      <w:bookmarkStart w:id="85" w:name="_Toc426465069"/>
      <w:bookmarkStart w:id="86" w:name="_Toc427835408"/>
      <w:r w:rsidRPr="0018337E">
        <w:rPr>
          <w:rFonts w:ascii="Cambria Math" w:hAnsi="Cambria Math" w:cs="Vani"/>
          <w:color w:val="000000" w:themeColor="text1"/>
          <w:sz w:val="22"/>
          <w:szCs w:val="20"/>
        </w:rPr>
        <w:t xml:space="preserve">Wykres </w:t>
      </w:r>
      <w:r w:rsidR="0012577F" w:rsidRPr="0018337E">
        <w:rPr>
          <w:rFonts w:ascii="Cambria Math" w:hAnsi="Cambria Math" w:cs="Vani"/>
          <w:color w:val="000000" w:themeColor="text1"/>
          <w:sz w:val="22"/>
          <w:szCs w:val="20"/>
        </w:rPr>
        <w:fldChar w:fldCharType="begin"/>
      </w:r>
      <w:r w:rsidRPr="0018337E">
        <w:rPr>
          <w:rFonts w:ascii="Cambria Math" w:hAnsi="Cambria Math" w:cs="Vani"/>
          <w:color w:val="000000" w:themeColor="text1"/>
          <w:sz w:val="22"/>
          <w:szCs w:val="20"/>
        </w:rPr>
        <w:instrText xml:space="preserve"> SEQ Wykres \* ARABIC </w:instrText>
      </w:r>
      <w:r w:rsidR="0012577F" w:rsidRPr="0018337E">
        <w:rPr>
          <w:rFonts w:ascii="Cambria Math" w:hAnsi="Cambria Math" w:cs="Vani"/>
          <w:color w:val="000000" w:themeColor="text1"/>
          <w:sz w:val="22"/>
          <w:szCs w:val="20"/>
        </w:rPr>
        <w:fldChar w:fldCharType="separate"/>
      </w:r>
      <w:r w:rsidR="009048FD">
        <w:rPr>
          <w:rFonts w:ascii="Cambria Math" w:hAnsi="Cambria Math" w:cs="Vani"/>
          <w:noProof/>
          <w:color w:val="000000" w:themeColor="text1"/>
          <w:sz w:val="22"/>
          <w:szCs w:val="20"/>
        </w:rPr>
        <w:t>2</w:t>
      </w:r>
      <w:r w:rsidR="0012577F" w:rsidRPr="0018337E">
        <w:rPr>
          <w:rFonts w:ascii="Cambria Math" w:hAnsi="Cambria Math" w:cs="Vani"/>
          <w:color w:val="000000" w:themeColor="text1"/>
          <w:sz w:val="22"/>
          <w:szCs w:val="20"/>
        </w:rPr>
        <w:fldChar w:fldCharType="end"/>
      </w:r>
      <w:r w:rsidRPr="0018337E">
        <w:rPr>
          <w:rFonts w:ascii="Cambria Math" w:hAnsi="Cambria Math" w:cs="Vani"/>
          <w:color w:val="000000" w:themeColor="text1"/>
          <w:sz w:val="22"/>
          <w:szCs w:val="20"/>
        </w:rPr>
        <w:t xml:space="preserve">. </w:t>
      </w:r>
      <w:bookmarkEnd w:id="73"/>
      <w:bookmarkEnd w:id="74"/>
      <w:bookmarkEnd w:id="75"/>
      <w:bookmarkEnd w:id="76"/>
      <w:bookmarkEnd w:id="77"/>
      <w:bookmarkEnd w:id="78"/>
      <w:bookmarkEnd w:id="79"/>
      <w:bookmarkEnd w:id="80"/>
      <w:r w:rsidR="004070E0" w:rsidRPr="0018337E">
        <w:rPr>
          <w:rFonts w:ascii="Cambria Math" w:hAnsi="Cambria Math" w:cs="Vani"/>
          <w:color w:val="000000" w:themeColor="text1"/>
          <w:sz w:val="22"/>
          <w:szCs w:val="20"/>
        </w:rPr>
        <w:t>Zmiany liczby mieszka</w:t>
      </w:r>
      <w:r w:rsidR="004070E0" w:rsidRPr="0018337E">
        <w:rPr>
          <w:rFonts w:ascii="Cambria Math" w:hAnsi="Cambria Math" w:cs="Calibri"/>
          <w:color w:val="000000" w:themeColor="text1"/>
          <w:sz w:val="22"/>
          <w:szCs w:val="20"/>
        </w:rPr>
        <w:t>ń</w:t>
      </w:r>
      <w:r w:rsidR="004070E0" w:rsidRPr="0018337E">
        <w:rPr>
          <w:rFonts w:ascii="Cambria Math" w:hAnsi="Cambria Math" w:cs="Vani"/>
          <w:color w:val="000000" w:themeColor="text1"/>
          <w:sz w:val="22"/>
          <w:szCs w:val="20"/>
        </w:rPr>
        <w:t xml:space="preserve">ców na terenie gminy </w:t>
      </w:r>
      <w:r w:rsidR="0018337E">
        <w:rPr>
          <w:rFonts w:ascii="Cambria Math" w:hAnsi="Cambria Math" w:cs="Vani"/>
          <w:color w:val="000000" w:themeColor="text1"/>
          <w:sz w:val="22"/>
          <w:szCs w:val="20"/>
        </w:rPr>
        <w:t>Strawczyn</w:t>
      </w:r>
      <w:r w:rsidR="004070E0" w:rsidRPr="0018337E">
        <w:rPr>
          <w:rFonts w:ascii="Cambria Math" w:hAnsi="Cambria Math" w:cs="Vani"/>
          <w:color w:val="000000" w:themeColor="text1"/>
          <w:sz w:val="22"/>
          <w:szCs w:val="20"/>
        </w:rPr>
        <w:t xml:space="preserve"> w latach 2000-2013 wraz </w:t>
      </w:r>
      <w:r w:rsidR="00382E2C">
        <w:rPr>
          <w:rFonts w:ascii="Cambria Math" w:hAnsi="Cambria Math" w:cs="Vani"/>
          <w:color w:val="000000" w:themeColor="text1"/>
          <w:sz w:val="22"/>
          <w:szCs w:val="20"/>
        </w:rPr>
        <w:br/>
      </w:r>
      <w:r w:rsidR="004070E0" w:rsidRPr="0018337E">
        <w:rPr>
          <w:rFonts w:ascii="Cambria Math" w:hAnsi="Cambria Math" w:cs="Vani"/>
          <w:color w:val="000000" w:themeColor="text1"/>
          <w:sz w:val="22"/>
          <w:szCs w:val="20"/>
        </w:rPr>
        <w:t>z prognoz</w:t>
      </w:r>
      <w:r w:rsidR="004070E0" w:rsidRPr="0018337E">
        <w:rPr>
          <w:rFonts w:ascii="Cambria Math" w:hAnsi="Cambria Math" w:cs="Calibri"/>
          <w:color w:val="000000" w:themeColor="text1"/>
          <w:sz w:val="22"/>
          <w:szCs w:val="20"/>
        </w:rPr>
        <w:t>ą</w:t>
      </w:r>
      <w:r w:rsidR="004070E0" w:rsidRPr="0018337E">
        <w:rPr>
          <w:rFonts w:ascii="Cambria Math" w:hAnsi="Cambria Math" w:cs="Vani"/>
          <w:color w:val="000000" w:themeColor="text1"/>
          <w:sz w:val="22"/>
          <w:szCs w:val="20"/>
        </w:rPr>
        <w:t xml:space="preserve"> na lata 2014-2020.</w:t>
      </w:r>
      <w:bookmarkEnd w:id="81"/>
      <w:bookmarkEnd w:id="82"/>
      <w:bookmarkEnd w:id="83"/>
      <w:bookmarkEnd w:id="84"/>
      <w:bookmarkEnd w:id="85"/>
      <w:bookmarkEnd w:id="86"/>
    </w:p>
    <w:p w:rsidR="0056736F" w:rsidRDefault="00D55840" w:rsidP="004070E0">
      <w:pPr>
        <w:pStyle w:val="Legenda"/>
        <w:jc w:val="right"/>
        <w:rPr>
          <w:rFonts w:ascii="Cambria Math" w:hAnsi="Cambria Math" w:cs="Vani"/>
          <w:b w:val="0"/>
          <w:i/>
          <w:color w:val="000000" w:themeColor="text1"/>
          <w:sz w:val="22"/>
          <w:szCs w:val="24"/>
        </w:rPr>
      </w:pPr>
      <w:r w:rsidRPr="0018337E">
        <w:rPr>
          <w:rFonts w:ascii="Cambria Math" w:hAnsi="Cambria Math" w:cs="Calibri"/>
          <w:b w:val="0"/>
          <w:i/>
          <w:color w:val="000000" w:themeColor="text1"/>
          <w:sz w:val="22"/>
          <w:szCs w:val="24"/>
        </w:rPr>
        <w:lastRenderedPageBreak/>
        <w:t>Ź</w:t>
      </w:r>
      <w:r w:rsidRPr="0018337E">
        <w:rPr>
          <w:rFonts w:ascii="Cambria Math" w:hAnsi="Cambria Math" w:cs="Vani"/>
          <w:b w:val="0"/>
          <w:i/>
          <w:color w:val="000000" w:themeColor="text1"/>
          <w:sz w:val="22"/>
          <w:szCs w:val="24"/>
        </w:rPr>
        <w:t>ród</w:t>
      </w:r>
      <w:r w:rsidRPr="0018337E">
        <w:rPr>
          <w:rFonts w:ascii="Cambria Math" w:hAnsi="Cambria Math" w:cs="Calibri"/>
          <w:b w:val="0"/>
          <w:i/>
          <w:color w:val="000000" w:themeColor="text1"/>
          <w:sz w:val="22"/>
          <w:szCs w:val="24"/>
        </w:rPr>
        <w:t>ł</w:t>
      </w:r>
      <w:r w:rsidRPr="0018337E">
        <w:rPr>
          <w:rFonts w:ascii="Cambria Math" w:hAnsi="Cambria Math" w:cs="Vani"/>
          <w:b w:val="0"/>
          <w:i/>
          <w:color w:val="000000" w:themeColor="text1"/>
          <w:sz w:val="22"/>
          <w:szCs w:val="24"/>
        </w:rPr>
        <w:t>o: Opracowanie w</w:t>
      </w:r>
      <w:r w:rsidRPr="0018337E">
        <w:rPr>
          <w:rFonts w:ascii="Cambria Math" w:hAnsi="Cambria Math" w:cs="Calibri"/>
          <w:b w:val="0"/>
          <w:i/>
          <w:color w:val="000000" w:themeColor="text1"/>
          <w:sz w:val="22"/>
          <w:szCs w:val="24"/>
        </w:rPr>
        <w:t>ł</w:t>
      </w:r>
      <w:r w:rsidR="0018337E">
        <w:rPr>
          <w:rFonts w:ascii="Cambria Math" w:hAnsi="Cambria Math" w:cs="Vani"/>
          <w:b w:val="0"/>
          <w:i/>
          <w:color w:val="000000" w:themeColor="text1"/>
          <w:sz w:val="22"/>
          <w:szCs w:val="24"/>
        </w:rPr>
        <w:t>asne na podstawie danych statystycznych.</w:t>
      </w:r>
    </w:p>
    <w:p w:rsidR="0018337E" w:rsidRPr="0018337E" w:rsidRDefault="0018337E" w:rsidP="0018337E"/>
    <w:p w:rsidR="000E2CA8" w:rsidRPr="00921340" w:rsidRDefault="00EB2DD4" w:rsidP="00E32F2F">
      <w:pPr>
        <w:pStyle w:val="Nagwek3"/>
        <w:numPr>
          <w:ilvl w:val="1"/>
          <w:numId w:val="82"/>
        </w:numPr>
        <w:spacing w:line="360" w:lineRule="auto"/>
        <w:rPr>
          <w:rFonts w:asciiTheme="minorHAnsi" w:hAnsiTheme="minorHAnsi"/>
          <w:color w:val="000000" w:themeColor="text1"/>
          <w:szCs w:val="24"/>
        </w:rPr>
      </w:pPr>
      <w:bookmarkStart w:id="87" w:name="_Toc427835295"/>
      <w:r w:rsidRPr="00921340">
        <w:rPr>
          <w:rFonts w:asciiTheme="minorHAnsi" w:hAnsiTheme="minorHAnsi"/>
          <w:color w:val="000000" w:themeColor="text1"/>
          <w:szCs w:val="24"/>
        </w:rPr>
        <w:t>Struktura mieszkaniowa</w:t>
      </w:r>
      <w:bookmarkEnd w:id="87"/>
    </w:p>
    <w:p w:rsidR="004070E0" w:rsidRPr="00D37411" w:rsidRDefault="004070E0" w:rsidP="004070E0">
      <w:pPr>
        <w:rPr>
          <w:rFonts w:ascii="Cambria Math" w:hAnsi="Cambria Math" w:cstheme="minorHAnsi"/>
          <w:sz w:val="24"/>
          <w:lang w:eastAsia="pl-PL"/>
        </w:rPr>
      </w:pPr>
      <w:r w:rsidRPr="00D37411">
        <w:rPr>
          <w:rFonts w:ascii="Cambria Math" w:hAnsi="Cambria Math" w:cstheme="minorHAnsi"/>
          <w:sz w:val="24"/>
        </w:rPr>
        <w:t xml:space="preserve">Na terenie gminy </w:t>
      </w:r>
      <w:r w:rsidR="00D37411" w:rsidRPr="00D37411">
        <w:rPr>
          <w:rFonts w:ascii="Cambria Math" w:hAnsi="Cambria Math" w:cstheme="minorHAnsi"/>
          <w:sz w:val="24"/>
        </w:rPr>
        <w:t>Strawczyn</w:t>
      </w:r>
      <w:r w:rsidRPr="00D37411">
        <w:rPr>
          <w:rFonts w:ascii="Cambria Math" w:hAnsi="Cambria Math" w:cstheme="minorHAnsi"/>
          <w:sz w:val="24"/>
        </w:rPr>
        <w:t xml:space="preserve"> w 2013 roku odnotowano </w:t>
      </w:r>
      <w:r w:rsidR="00D37411" w:rsidRPr="00D37411">
        <w:rPr>
          <w:rFonts w:ascii="Cambria Math" w:hAnsi="Cambria Math" w:cstheme="minorHAnsi"/>
          <w:sz w:val="24"/>
          <w:lang w:eastAsia="pl-PL"/>
        </w:rPr>
        <w:t>2 503</w:t>
      </w:r>
      <w:r w:rsidRPr="00D37411">
        <w:rPr>
          <w:rFonts w:ascii="Cambria Math" w:hAnsi="Cambria Math" w:cstheme="minorHAnsi"/>
          <w:sz w:val="24"/>
          <w:lang w:eastAsia="pl-PL"/>
        </w:rPr>
        <w:t xml:space="preserve"> mieszkań. Ich całkowita powierzchnia wynosiła </w:t>
      </w:r>
      <w:r w:rsidR="00D37411" w:rsidRPr="00D37411">
        <w:rPr>
          <w:rFonts w:ascii="Cambria Math" w:hAnsi="Cambria Math" w:cstheme="minorHAnsi"/>
          <w:sz w:val="24"/>
          <w:lang w:eastAsia="pl-PL"/>
        </w:rPr>
        <w:t>238 791</w:t>
      </w:r>
      <w:r w:rsidRPr="00D37411">
        <w:rPr>
          <w:rFonts w:ascii="Cambria Math" w:hAnsi="Cambria Math" w:cstheme="minorHAnsi"/>
          <w:sz w:val="24"/>
          <w:lang w:eastAsia="pl-PL"/>
        </w:rPr>
        <w:t xml:space="preserve"> m</w:t>
      </w:r>
      <w:r w:rsidRPr="00D37411">
        <w:rPr>
          <w:rFonts w:ascii="Cambria Math" w:hAnsi="Cambria Math" w:cstheme="minorHAnsi"/>
          <w:sz w:val="24"/>
          <w:vertAlign w:val="superscript"/>
          <w:lang w:eastAsia="pl-PL"/>
        </w:rPr>
        <w:t>2</w:t>
      </w:r>
      <w:r w:rsidRPr="00D37411">
        <w:rPr>
          <w:rFonts w:ascii="Cambria Math" w:hAnsi="Cambria Math" w:cstheme="minorHAnsi"/>
          <w:sz w:val="24"/>
          <w:lang w:eastAsia="pl-PL"/>
        </w:rPr>
        <w:t xml:space="preserve">. </w:t>
      </w:r>
      <w:r w:rsidR="00311A4A" w:rsidRPr="00D37411">
        <w:rPr>
          <w:rFonts w:ascii="Cambria Math" w:hAnsi="Cambria Math" w:cstheme="minorHAnsi"/>
          <w:i/>
          <w:sz w:val="24"/>
          <w:lang w:eastAsia="pl-PL"/>
        </w:rPr>
        <w:t>W</w:t>
      </w:r>
      <w:r w:rsidRPr="00D37411">
        <w:rPr>
          <w:rFonts w:ascii="Cambria Math" w:hAnsi="Cambria Math" w:cstheme="minorHAnsi"/>
          <w:i/>
          <w:sz w:val="24"/>
          <w:lang w:eastAsia="pl-PL"/>
        </w:rPr>
        <w:t xml:space="preserve">ykres </w:t>
      </w:r>
      <w:r w:rsidR="00311A4A" w:rsidRPr="00D37411">
        <w:rPr>
          <w:rFonts w:ascii="Cambria Math" w:hAnsi="Cambria Math" w:cstheme="minorHAnsi"/>
          <w:i/>
          <w:sz w:val="24"/>
          <w:lang w:eastAsia="pl-PL"/>
        </w:rPr>
        <w:t>3</w:t>
      </w:r>
      <w:r w:rsidRPr="00D37411">
        <w:rPr>
          <w:rFonts w:ascii="Cambria Math" w:hAnsi="Cambria Math" w:cstheme="minorHAnsi"/>
          <w:sz w:val="24"/>
          <w:lang w:eastAsia="pl-PL"/>
        </w:rPr>
        <w:t xml:space="preserve">przedstawia zmiany liczby mieszkań na terenie </w:t>
      </w:r>
      <w:r w:rsidR="00D37411" w:rsidRPr="00D37411">
        <w:rPr>
          <w:rFonts w:ascii="Cambria Math" w:hAnsi="Cambria Math" w:cstheme="minorHAnsi"/>
          <w:sz w:val="24"/>
          <w:lang w:eastAsia="pl-PL"/>
        </w:rPr>
        <w:t>Strawczyn.</w:t>
      </w:r>
    </w:p>
    <w:p w:rsidR="0056736F" w:rsidRPr="00921340" w:rsidRDefault="0056736F" w:rsidP="0056736F">
      <w:pPr>
        <w:rPr>
          <w:rFonts w:asciiTheme="minorHAnsi" w:hAnsiTheme="minorHAnsi" w:cstheme="minorHAnsi"/>
          <w:color w:val="000000" w:themeColor="text1"/>
          <w:sz w:val="24"/>
          <w:szCs w:val="24"/>
        </w:rPr>
      </w:pPr>
    </w:p>
    <w:p w:rsidR="007817CE" w:rsidRPr="00921340" w:rsidRDefault="0018337E" w:rsidP="00A42EE4">
      <w:pPr>
        <w:rPr>
          <w:rFonts w:asciiTheme="minorHAnsi" w:hAnsiTheme="minorHAnsi" w:cstheme="minorHAnsi"/>
          <w:color w:val="000000" w:themeColor="text1"/>
          <w:sz w:val="24"/>
          <w:szCs w:val="24"/>
        </w:rPr>
      </w:pPr>
      <w:r>
        <w:rPr>
          <w:noProof/>
          <w:lang w:eastAsia="pl-PL"/>
        </w:rPr>
        <w:drawing>
          <wp:inline distT="0" distB="0" distL="0" distR="0">
            <wp:extent cx="5939790" cy="2348865"/>
            <wp:effectExtent l="0" t="0" r="3810" b="0"/>
            <wp:docPr id="10" name="Wykr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60F85" w:rsidRPr="0018337E" w:rsidRDefault="007817CE" w:rsidP="00416A31">
      <w:pPr>
        <w:jc w:val="center"/>
        <w:rPr>
          <w:rFonts w:ascii="Cambria Math" w:hAnsi="Cambria Math" w:cstheme="minorHAnsi"/>
          <w:b/>
          <w:szCs w:val="20"/>
        </w:rPr>
      </w:pPr>
      <w:bookmarkStart w:id="88" w:name="_Toc411948602"/>
      <w:bookmarkStart w:id="89" w:name="_Toc415736433"/>
      <w:bookmarkStart w:id="90" w:name="_Toc416255332"/>
      <w:bookmarkStart w:id="91" w:name="_Toc417385522"/>
      <w:bookmarkStart w:id="92" w:name="_Toc417896618"/>
      <w:bookmarkStart w:id="93" w:name="_Toc418500455"/>
      <w:bookmarkStart w:id="94" w:name="_Toc421380354"/>
      <w:bookmarkStart w:id="95" w:name="_Toc421708414"/>
      <w:bookmarkStart w:id="96" w:name="_Toc424043283"/>
      <w:bookmarkStart w:id="97" w:name="_Toc424564449"/>
      <w:bookmarkStart w:id="98" w:name="_Toc425194263"/>
      <w:bookmarkStart w:id="99" w:name="_Toc426012752"/>
      <w:bookmarkStart w:id="100" w:name="_Toc426465070"/>
      <w:bookmarkStart w:id="101" w:name="_Toc427835409"/>
      <w:r w:rsidRPr="0018337E">
        <w:rPr>
          <w:rFonts w:ascii="Cambria Math" w:hAnsi="Cambria Math" w:cstheme="minorHAnsi"/>
          <w:b/>
          <w:szCs w:val="20"/>
        </w:rPr>
        <w:t xml:space="preserve">Wykres </w:t>
      </w:r>
      <w:r w:rsidR="0012577F" w:rsidRPr="0018337E">
        <w:rPr>
          <w:rFonts w:ascii="Cambria Math" w:hAnsi="Cambria Math" w:cstheme="minorHAnsi"/>
          <w:b/>
          <w:szCs w:val="20"/>
        </w:rPr>
        <w:fldChar w:fldCharType="begin"/>
      </w:r>
      <w:r w:rsidRPr="0018337E">
        <w:rPr>
          <w:rFonts w:ascii="Cambria Math" w:hAnsi="Cambria Math" w:cstheme="minorHAnsi"/>
          <w:b/>
          <w:szCs w:val="20"/>
        </w:rPr>
        <w:instrText xml:space="preserve"> SEQ Wykres \* ARABIC </w:instrText>
      </w:r>
      <w:r w:rsidR="0012577F" w:rsidRPr="0018337E">
        <w:rPr>
          <w:rFonts w:ascii="Cambria Math" w:hAnsi="Cambria Math" w:cstheme="minorHAnsi"/>
          <w:b/>
          <w:szCs w:val="20"/>
        </w:rPr>
        <w:fldChar w:fldCharType="separate"/>
      </w:r>
      <w:r w:rsidR="009048FD">
        <w:rPr>
          <w:rFonts w:ascii="Cambria Math" w:hAnsi="Cambria Math" w:cstheme="minorHAnsi"/>
          <w:b/>
          <w:noProof/>
          <w:szCs w:val="20"/>
        </w:rPr>
        <w:t>3</w:t>
      </w:r>
      <w:r w:rsidR="0012577F" w:rsidRPr="0018337E">
        <w:rPr>
          <w:rFonts w:ascii="Cambria Math" w:hAnsi="Cambria Math" w:cstheme="minorHAnsi"/>
          <w:b/>
          <w:szCs w:val="20"/>
        </w:rPr>
        <w:fldChar w:fldCharType="end"/>
      </w:r>
      <w:r w:rsidRPr="0018337E">
        <w:rPr>
          <w:rFonts w:ascii="Cambria Math" w:hAnsi="Cambria Math" w:cstheme="minorHAnsi"/>
          <w:b/>
          <w:szCs w:val="20"/>
        </w:rPr>
        <w:t xml:space="preserve">. </w:t>
      </w:r>
      <w:bookmarkEnd w:id="88"/>
      <w:bookmarkEnd w:id="89"/>
      <w:bookmarkEnd w:id="90"/>
      <w:bookmarkEnd w:id="91"/>
      <w:bookmarkEnd w:id="92"/>
      <w:bookmarkEnd w:id="93"/>
      <w:bookmarkEnd w:id="94"/>
      <w:bookmarkEnd w:id="95"/>
      <w:r w:rsidR="004070E0" w:rsidRPr="0018337E">
        <w:rPr>
          <w:rFonts w:ascii="Cambria Math" w:hAnsi="Cambria Math" w:cstheme="minorHAnsi"/>
          <w:b/>
          <w:szCs w:val="20"/>
        </w:rPr>
        <w:t xml:space="preserve">Zmiany liczby mieszkań na terenie gminy </w:t>
      </w:r>
      <w:r w:rsidR="0018337E">
        <w:rPr>
          <w:rFonts w:ascii="Cambria Math" w:hAnsi="Cambria Math" w:cstheme="minorHAnsi"/>
          <w:b/>
          <w:szCs w:val="20"/>
        </w:rPr>
        <w:t>Strawczyn</w:t>
      </w:r>
      <w:r w:rsidR="004070E0" w:rsidRPr="0018337E">
        <w:rPr>
          <w:rFonts w:ascii="Cambria Math" w:hAnsi="Cambria Math" w:cstheme="minorHAnsi"/>
          <w:b/>
          <w:szCs w:val="20"/>
        </w:rPr>
        <w:t xml:space="preserve"> w latach 2000-2013.</w:t>
      </w:r>
      <w:bookmarkEnd w:id="96"/>
      <w:bookmarkEnd w:id="97"/>
      <w:bookmarkEnd w:id="98"/>
      <w:bookmarkEnd w:id="99"/>
      <w:bookmarkEnd w:id="100"/>
      <w:bookmarkEnd w:id="101"/>
    </w:p>
    <w:p w:rsidR="000B0A63" w:rsidRPr="0018337E" w:rsidRDefault="0018337E" w:rsidP="002E4CE2">
      <w:pPr>
        <w:jc w:val="right"/>
        <w:rPr>
          <w:rFonts w:ascii="Cambria Math" w:hAnsi="Cambria Math" w:cstheme="minorHAnsi"/>
          <w:i/>
          <w:color w:val="000000" w:themeColor="text1"/>
          <w:szCs w:val="24"/>
        </w:rPr>
      </w:pPr>
      <w:r>
        <w:rPr>
          <w:rFonts w:ascii="Cambria Math" w:hAnsi="Cambria Math" w:cstheme="minorHAnsi"/>
          <w:i/>
          <w:color w:val="000000" w:themeColor="text1"/>
          <w:szCs w:val="24"/>
        </w:rPr>
        <w:t>Źródło: Bank Danych Lokalnych, GUS</w:t>
      </w:r>
      <w:r w:rsidR="000B6FFF">
        <w:rPr>
          <w:rFonts w:ascii="Cambria Math" w:hAnsi="Cambria Math" w:cstheme="minorHAnsi"/>
          <w:i/>
          <w:color w:val="000000" w:themeColor="text1"/>
          <w:szCs w:val="24"/>
        </w:rPr>
        <w:t xml:space="preserve"> [2]</w:t>
      </w:r>
      <w:r>
        <w:rPr>
          <w:rFonts w:ascii="Cambria Math" w:hAnsi="Cambria Math" w:cstheme="minorHAnsi"/>
          <w:i/>
          <w:color w:val="000000" w:themeColor="text1"/>
          <w:szCs w:val="24"/>
        </w:rPr>
        <w:t>.</w:t>
      </w:r>
    </w:p>
    <w:p w:rsidR="0018337E" w:rsidRDefault="0018337E" w:rsidP="004070E0">
      <w:pPr>
        <w:rPr>
          <w:rFonts w:asciiTheme="minorHAnsi" w:hAnsiTheme="minorHAnsi" w:cstheme="minorHAnsi"/>
          <w:sz w:val="24"/>
          <w:szCs w:val="24"/>
        </w:rPr>
      </w:pPr>
    </w:p>
    <w:p w:rsidR="004070E0" w:rsidRPr="00BC1AC9" w:rsidRDefault="004070E0" w:rsidP="004070E0">
      <w:pPr>
        <w:rPr>
          <w:rFonts w:ascii="Cambria Math" w:hAnsi="Cambria Math" w:cstheme="minorHAnsi"/>
          <w:sz w:val="24"/>
          <w:szCs w:val="24"/>
        </w:rPr>
      </w:pPr>
      <w:r w:rsidRPr="00BC1AC9">
        <w:rPr>
          <w:rFonts w:ascii="Cambria Math" w:hAnsi="Cambria Math" w:cstheme="minorHAnsi"/>
          <w:sz w:val="24"/>
          <w:szCs w:val="24"/>
        </w:rPr>
        <w:t xml:space="preserve">Z powyższego wykresu wynika, że liczba mieszkań na terenie gminy w latach 2000-2013 </w:t>
      </w:r>
      <w:r w:rsidR="00BC1AC9" w:rsidRPr="00BC1AC9">
        <w:rPr>
          <w:rFonts w:ascii="Cambria Math" w:hAnsi="Cambria Math" w:cstheme="minorHAnsi"/>
          <w:sz w:val="24"/>
          <w:szCs w:val="24"/>
        </w:rPr>
        <w:t>nieznacznie wzrasta</w:t>
      </w:r>
      <w:r w:rsidRPr="00BC1AC9">
        <w:rPr>
          <w:rFonts w:ascii="Cambria Math" w:hAnsi="Cambria Math" w:cstheme="minorHAnsi"/>
          <w:sz w:val="24"/>
          <w:szCs w:val="24"/>
        </w:rPr>
        <w:t>. Średnio</w:t>
      </w:r>
      <w:r w:rsidR="00BC1AC9" w:rsidRPr="00BC1AC9">
        <w:rPr>
          <w:rFonts w:ascii="Cambria Math" w:hAnsi="Cambria Math" w:cstheme="minorHAnsi"/>
          <w:sz w:val="24"/>
          <w:szCs w:val="24"/>
        </w:rPr>
        <w:t>roczny trend zmian wyniósł 0,7</w:t>
      </w:r>
      <w:r w:rsidR="00311A4A" w:rsidRPr="00BC1AC9">
        <w:rPr>
          <w:rFonts w:ascii="Cambria Math" w:hAnsi="Cambria Math" w:cstheme="minorHAnsi"/>
          <w:sz w:val="24"/>
          <w:szCs w:val="24"/>
        </w:rPr>
        <w:t>2</w:t>
      </w:r>
      <w:r w:rsidRPr="00BC1AC9">
        <w:rPr>
          <w:rFonts w:ascii="Cambria Math" w:hAnsi="Cambria Math" w:cstheme="minorHAnsi"/>
          <w:sz w:val="24"/>
          <w:szCs w:val="24"/>
        </w:rPr>
        <w:t xml:space="preserve">%. Obserwując obecny trend wyznaczono prognozę liczby mieszkań do roku 2020. Według tej prognozy w 2020 roku na terenie </w:t>
      </w:r>
      <w:r w:rsidR="008631F6">
        <w:rPr>
          <w:rFonts w:ascii="Cambria Math" w:hAnsi="Cambria Math" w:cstheme="minorHAnsi"/>
          <w:sz w:val="24"/>
          <w:szCs w:val="24"/>
        </w:rPr>
        <w:t>Strawczyna</w:t>
      </w:r>
      <w:r w:rsidR="00311A4A" w:rsidRPr="00BC1AC9">
        <w:rPr>
          <w:rFonts w:ascii="Cambria Math" w:hAnsi="Cambria Math" w:cstheme="minorHAnsi"/>
          <w:sz w:val="24"/>
          <w:szCs w:val="24"/>
        </w:rPr>
        <w:t xml:space="preserve"> będzie </w:t>
      </w:r>
      <w:r w:rsidR="00BC1AC9" w:rsidRPr="00BC1AC9">
        <w:rPr>
          <w:rFonts w:ascii="Cambria Math" w:hAnsi="Cambria Math" w:cstheme="minorHAnsi"/>
          <w:sz w:val="24"/>
          <w:szCs w:val="24"/>
        </w:rPr>
        <w:t>2 686</w:t>
      </w:r>
      <w:r w:rsidR="00311A4A" w:rsidRPr="00BC1AC9">
        <w:rPr>
          <w:rFonts w:ascii="Cambria Math" w:hAnsi="Cambria Math" w:cstheme="minorHAnsi"/>
          <w:sz w:val="24"/>
          <w:szCs w:val="24"/>
        </w:rPr>
        <w:t xml:space="preserve"> mieszkań – </w:t>
      </w:r>
      <w:r w:rsidR="00311A4A" w:rsidRPr="00BC1AC9">
        <w:rPr>
          <w:rFonts w:ascii="Cambria Math" w:hAnsi="Cambria Math" w:cstheme="minorHAnsi"/>
          <w:i/>
          <w:sz w:val="24"/>
          <w:szCs w:val="24"/>
        </w:rPr>
        <w:t>wykres 4.</w:t>
      </w:r>
    </w:p>
    <w:p w:rsidR="00460EA2" w:rsidRPr="00921340" w:rsidRDefault="00AC5B0A" w:rsidP="00416A31">
      <w:pPr>
        <w:keepNext/>
        <w:jc w:val="center"/>
        <w:rPr>
          <w:rFonts w:asciiTheme="minorHAnsi" w:hAnsiTheme="minorHAnsi" w:cstheme="minorHAnsi"/>
          <w:color w:val="000000" w:themeColor="text1"/>
          <w:sz w:val="24"/>
          <w:szCs w:val="24"/>
        </w:rPr>
      </w:pPr>
      <w:r>
        <w:rPr>
          <w:noProof/>
          <w:lang w:eastAsia="pl-PL"/>
        </w:rPr>
        <w:lastRenderedPageBreak/>
        <w:drawing>
          <wp:inline distT="0" distB="0" distL="0" distR="0">
            <wp:extent cx="6063343" cy="2536371"/>
            <wp:effectExtent l="0" t="0" r="0" b="0"/>
            <wp:docPr id="17"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6736F" w:rsidRPr="00BC1AC9" w:rsidRDefault="00460EA2" w:rsidP="0056736F">
      <w:pPr>
        <w:pStyle w:val="Legenda"/>
        <w:jc w:val="center"/>
        <w:rPr>
          <w:rFonts w:ascii="Cambria Math" w:hAnsi="Cambria Math" w:cstheme="minorHAnsi"/>
          <w:color w:val="000000" w:themeColor="text1"/>
          <w:sz w:val="22"/>
          <w:szCs w:val="24"/>
        </w:rPr>
      </w:pPr>
      <w:bookmarkStart w:id="102" w:name="_Toc411948603"/>
      <w:bookmarkStart w:id="103" w:name="_Toc415736434"/>
      <w:bookmarkStart w:id="104" w:name="_Toc416255333"/>
      <w:bookmarkStart w:id="105" w:name="_Toc417385523"/>
      <w:bookmarkStart w:id="106" w:name="_Toc417896619"/>
      <w:bookmarkStart w:id="107" w:name="_Toc418500456"/>
      <w:bookmarkStart w:id="108" w:name="_Toc421380355"/>
      <w:bookmarkStart w:id="109" w:name="_Toc421708415"/>
      <w:bookmarkStart w:id="110" w:name="_Toc424043284"/>
      <w:bookmarkStart w:id="111" w:name="_Toc424564450"/>
      <w:bookmarkStart w:id="112" w:name="_Toc425194264"/>
      <w:bookmarkStart w:id="113" w:name="_Toc426012753"/>
      <w:bookmarkStart w:id="114" w:name="_Toc426465071"/>
      <w:bookmarkStart w:id="115" w:name="_Toc427835410"/>
      <w:r w:rsidRPr="00BC1AC9">
        <w:rPr>
          <w:rFonts w:ascii="Cambria Math" w:hAnsi="Cambria Math" w:cstheme="minorHAnsi"/>
          <w:color w:val="000000" w:themeColor="text1"/>
          <w:sz w:val="22"/>
          <w:szCs w:val="24"/>
        </w:rPr>
        <w:t xml:space="preserve">Wykres </w:t>
      </w:r>
      <w:r w:rsidR="0012577F" w:rsidRPr="00BC1AC9">
        <w:rPr>
          <w:rFonts w:ascii="Cambria Math" w:hAnsi="Cambria Math" w:cstheme="minorHAnsi"/>
          <w:color w:val="000000" w:themeColor="text1"/>
          <w:sz w:val="22"/>
          <w:szCs w:val="24"/>
        </w:rPr>
        <w:fldChar w:fldCharType="begin"/>
      </w:r>
      <w:r w:rsidRPr="00BC1AC9">
        <w:rPr>
          <w:rFonts w:ascii="Cambria Math" w:hAnsi="Cambria Math" w:cstheme="minorHAnsi"/>
          <w:color w:val="000000" w:themeColor="text1"/>
          <w:sz w:val="22"/>
          <w:szCs w:val="24"/>
        </w:rPr>
        <w:instrText xml:space="preserve"> SEQ Wykres \* ARABIC </w:instrText>
      </w:r>
      <w:r w:rsidR="0012577F" w:rsidRPr="00BC1AC9">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4</w:t>
      </w:r>
      <w:r w:rsidR="0012577F" w:rsidRPr="00BC1AC9">
        <w:rPr>
          <w:rFonts w:ascii="Cambria Math" w:hAnsi="Cambria Math" w:cstheme="minorHAnsi"/>
          <w:color w:val="000000" w:themeColor="text1"/>
          <w:sz w:val="22"/>
          <w:szCs w:val="24"/>
        </w:rPr>
        <w:fldChar w:fldCharType="end"/>
      </w:r>
      <w:r w:rsidRPr="00BC1AC9">
        <w:rPr>
          <w:rFonts w:ascii="Cambria Math" w:hAnsi="Cambria Math" w:cstheme="minorHAnsi"/>
          <w:color w:val="000000" w:themeColor="text1"/>
          <w:sz w:val="22"/>
          <w:szCs w:val="24"/>
        </w:rPr>
        <w:t xml:space="preserve">. </w:t>
      </w:r>
      <w:bookmarkEnd w:id="102"/>
      <w:bookmarkEnd w:id="103"/>
      <w:bookmarkEnd w:id="104"/>
      <w:bookmarkEnd w:id="105"/>
      <w:bookmarkEnd w:id="106"/>
      <w:bookmarkEnd w:id="107"/>
      <w:bookmarkEnd w:id="108"/>
      <w:bookmarkEnd w:id="109"/>
      <w:r w:rsidR="005A09E2" w:rsidRPr="00BC1AC9">
        <w:rPr>
          <w:rFonts w:ascii="Cambria Math" w:hAnsi="Cambria Math" w:cstheme="minorHAnsi"/>
          <w:color w:val="000000" w:themeColor="text1"/>
          <w:sz w:val="22"/>
          <w:szCs w:val="20"/>
        </w:rPr>
        <w:t xml:space="preserve">Zmiany liczby mieszkań na terenie gminy </w:t>
      </w:r>
      <w:r w:rsidR="00AC5B0A" w:rsidRPr="00BC1AC9">
        <w:rPr>
          <w:rFonts w:ascii="Cambria Math" w:hAnsi="Cambria Math" w:cstheme="minorHAnsi"/>
          <w:color w:val="000000" w:themeColor="text1"/>
          <w:sz w:val="22"/>
          <w:szCs w:val="20"/>
        </w:rPr>
        <w:t xml:space="preserve">Strawczyn </w:t>
      </w:r>
      <w:r w:rsidR="005A09E2" w:rsidRPr="00BC1AC9">
        <w:rPr>
          <w:rFonts w:ascii="Cambria Math" w:hAnsi="Cambria Math" w:cstheme="minorHAnsi"/>
          <w:color w:val="000000" w:themeColor="text1"/>
          <w:sz w:val="22"/>
          <w:szCs w:val="20"/>
        </w:rPr>
        <w:t>w latach 2000-2013 wraz z prognozą na lata 2014-2020.</w:t>
      </w:r>
      <w:bookmarkEnd w:id="110"/>
      <w:bookmarkEnd w:id="111"/>
      <w:bookmarkEnd w:id="112"/>
      <w:bookmarkEnd w:id="113"/>
      <w:bookmarkEnd w:id="114"/>
      <w:bookmarkEnd w:id="115"/>
    </w:p>
    <w:p w:rsidR="009325AB" w:rsidRPr="00BC1AC9" w:rsidRDefault="00460EA2" w:rsidP="0056736F">
      <w:pPr>
        <w:pStyle w:val="Legenda"/>
        <w:jc w:val="right"/>
        <w:rPr>
          <w:rFonts w:ascii="Cambria Math" w:hAnsi="Cambria Math" w:cstheme="minorHAnsi"/>
          <w:b w:val="0"/>
          <w:color w:val="000000" w:themeColor="text1"/>
          <w:sz w:val="22"/>
          <w:szCs w:val="24"/>
        </w:rPr>
      </w:pPr>
      <w:r w:rsidRPr="00BC1AC9">
        <w:rPr>
          <w:rFonts w:ascii="Cambria Math" w:hAnsi="Cambria Math" w:cstheme="minorHAnsi"/>
          <w:b w:val="0"/>
          <w:i/>
          <w:color w:val="000000" w:themeColor="text1"/>
          <w:sz w:val="22"/>
          <w:szCs w:val="24"/>
        </w:rPr>
        <w:t>Źródło: Opracowanie własne na podstawie danych z BDL.</w:t>
      </w:r>
    </w:p>
    <w:p w:rsidR="005A09E2" w:rsidRDefault="005A09E2" w:rsidP="005A09E2">
      <w:pPr>
        <w:rPr>
          <w:rFonts w:asciiTheme="minorHAnsi" w:hAnsiTheme="minorHAnsi" w:cstheme="minorHAnsi"/>
          <w:sz w:val="24"/>
        </w:rPr>
      </w:pPr>
    </w:p>
    <w:p w:rsidR="005A09E2" w:rsidRPr="00AC5B0A" w:rsidRDefault="005A09E2" w:rsidP="005A09E2">
      <w:pPr>
        <w:rPr>
          <w:rFonts w:asciiTheme="minorHAnsi" w:hAnsiTheme="minorHAnsi" w:cstheme="minorHAnsi"/>
          <w:color w:val="FF0000"/>
          <w:sz w:val="24"/>
        </w:rPr>
      </w:pPr>
      <w:r w:rsidRPr="00BC1AC9">
        <w:rPr>
          <w:rFonts w:ascii="Cambria Math" w:hAnsi="Cambria Math" w:cstheme="minorHAnsi"/>
          <w:sz w:val="24"/>
        </w:rPr>
        <w:t xml:space="preserve">Na </w:t>
      </w:r>
      <w:r w:rsidR="00311A4A" w:rsidRPr="00BC1AC9">
        <w:rPr>
          <w:rFonts w:ascii="Cambria Math" w:hAnsi="Cambria Math" w:cstheme="minorHAnsi"/>
          <w:i/>
          <w:sz w:val="24"/>
        </w:rPr>
        <w:t>wykresie 5</w:t>
      </w:r>
      <w:r w:rsidRPr="00BC1AC9">
        <w:rPr>
          <w:rFonts w:ascii="Cambria Math" w:hAnsi="Cambria Math" w:cstheme="minorHAnsi"/>
          <w:sz w:val="24"/>
        </w:rPr>
        <w:t xml:space="preserve"> przedstawiono liczbę nowop</w:t>
      </w:r>
      <w:r w:rsidR="00AC5B0A" w:rsidRPr="00BC1AC9">
        <w:rPr>
          <w:rFonts w:ascii="Cambria Math" w:hAnsi="Cambria Math" w:cstheme="minorHAnsi"/>
          <w:sz w:val="24"/>
        </w:rPr>
        <w:t>owstałych mieszkań w latach 2005</w:t>
      </w:r>
      <w:r w:rsidRPr="00BC1AC9">
        <w:rPr>
          <w:rFonts w:ascii="Cambria Math" w:hAnsi="Cambria Math" w:cstheme="minorHAnsi"/>
          <w:sz w:val="24"/>
        </w:rPr>
        <w:t>-2013</w:t>
      </w:r>
      <w:r w:rsidR="00BC1AC9" w:rsidRPr="00BC1AC9">
        <w:rPr>
          <w:rFonts w:ascii="Cambria Math" w:hAnsi="Cambria Math" w:cstheme="minorHAnsi"/>
          <w:sz w:val="24"/>
        </w:rPr>
        <w:t>. Średniorocznie przybywa ok. 26</w:t>
      </w:r>
      <w:r w:rsidRPr="00BC1AC9">
        <w:rPr>
          <w:rFonts w:ascii="Cambria Math" w:hAnsi="Cambria Math" w:cstheme="minorHAnsi"/>
          <w:sz w:val="24"/>
        </w:rPr>
        <w:t xml:space="preserve"> mieszkań na terenie gminy </w:t>
      </w:r>
      <w:r w:rsidR="00BC1AC9" w:rsidRPr="00BC1AC9">
        <w:rPr>
          <w:rFonts w:ascii="Cambria Math" w:hAnsi="Cambria Math" w:cstheme="minorHAnsi"/>
          <w:sz w:val="24"/>
        </w:rPr>
        <w:t>Strawczyn.</w:t>
      </w:r>
      <w:r w:rsidRPr="00BC1AC9">
        <w:rPr>
          <w:rFonts w:ascii="Cambria Math" w:hAnsi="Cambria Math" w:cstheme="minorHAnsi"/>
          <w:sz w:val="24"/>
        </w:rPr>
        <w:t xml:space="preserve"> W dwóch okresach zauważono wyższą liczbę nowopowstałych mieszkań, w </w:t>
      </w:r>
      <w:r w:rsidR="00BC1AC9" w:rsidRPr="00BC1AC9">
        <w:rPr>
          <w:rFonts w:ascii="Cambria Math" w:hAnsi="Cambria Math" w:cstheme="minorHAnsi"/>
          <w:sz w:val="24"/>
        </w:rPr>
        <w:t xml:space="preserve">roku - 52nowych mieszkań oraz </w:t>
      </w:r>
      <w:r w:rsidR="00BC1AC9">
        <w:rPr>
          <w:rFonts w:ascii="Cambria Math" w:hAnsi="Cambria Math" w:cstheme="minorHAnsi"/>
          <w:sz w:val="24"/>
        </w:rPr>
        <w:br/>
      </w:r>
      <w:r w:rsidR="00BC1AC9" w:rsidRPr="00BC1AC9">
        <w:rPr>
          <w:rFonts w:ascii="Cambria Math" w:hAnsi="Cambria Math" w:cstheme="minorHAnsi"/>
          <w:sz w:val="24"/>
        </w:rPr>
        <w:t>w roku 2013 – 40</w:t>
      </w:r>
      <w:r w:rsidRPr="00BC1AC9">
        <w:rPr>
          <w:rFonts w:ascii="Cambria Math" w:hAnsi="Cambria Math" w:cstheme="minorHAnsi"/>
          <w:sz w:val="24"/>
        </w:rPr>
        <w:t xml:space="preserve"> nowych mieszkań</w:t>
      </w:r>
      <w:r w:rsidRPr="00BC1AC9">
        <w:rPr>
          <w:rFonts w:asciiTheme="minorHAnsi" w:hAnsiTheme="minorHAnsi" w:cstheme="minorHAnsi"/>
          <w:sz w:val="24"/>
        </w:rPr>
        <w:t>.</w:t>
      </w:r>
    </w:p>
    <w:p w:rsidR="0056736F" w:rsidRPr="00921340" w:rsidRDefault="0056736F" w:rsidP="00EB2DD4">
      <w:pPr>
        <w:rPr>
          <w:rFonts w:asciiTheme="minorHAnsi" w:hAnsiTheme="minorHAnsi" w:cstheme="minorHAnsi"/>
          <w:color w:val="000000" w:themeColor="text1"/>
          <w:sz w:val="24"/>
          <w:szCs w:val="24"/>
        </w:rPr>
      </w:pPr>
    </w:p>
    <w:p w:rsidR="00244E55" w:rsidRPr="00921340" w:rsidRDefault="00AC5B0A" w:rsidP="00253477">
      <w:pPr>
        <w:keepNext/>
        <w:jc w:val="center"/>
        <w:rPr>
          <w:rFonts w:asciiTheme="minorHAnsi" w:hAnsiTheme="minorHAnsi" w:cstheme="minorHAnsi"/>
          <w:color w:val="000000" w:themeColor="text1"/>
          <w:sz w:val="24"/>
          <w:szCs w:val="24"/>
        </w:rPr>
      </w:pPr>
      <w:r>
        <w:rPr>
          <w:noProof/>
          <w:lang w:eastAsia="pl-PL"/>
        </w:rPr>
        <w:drawing>
          <wp:inline distT="0" distB="0" distL="0" distR="0">
            <wp:extent cx="6106886" cy="2718979"/>
            <wp:effectExtent l="0" t="0" r="8255" b="5715"/>
            <wp:docPr id="18" name="Wykres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2477C" w:rsidRPr="00AC5B0A" w:rsidRDefault="00244E55" w:rsidP="00244E55">
      <w:pPr>
        <w:pStyle w:val="Legenda"/>
        <w:jc w:val="center"/>
        <w:rPr>
          <w:rFonts w:ascii="Cambria Math" w:hAnsi="Cambria Math" w:cstheme="minorHAnsi"/>
          <w:color w:val="000000" w:themeColor="text1"/>
          <w:sz w:val="22"/>
          <w:szCs w:val="24"/>
        </w:rPr>
      </w:pPr>
      <w:bookmarkStart w:id="116" w:name="_Toc411948604"/>
      <w:bookmarkStart w:id="117" w:name="_Toc415736435"/>
      <w:bookmarkStart w:id="118" w:name="_Toc416255334"/>
      <w:bookmarkStart w:id="119" w:name="_Toc417385524"/>
      <w:bookmarkStart w:id="120" w:name="_Toc417896620"/>
      <w:bookmarkStart w:id="121" w:name="_Toc418500457"/>
      <w:bookmarkStart w:id="122" w:name="_Toc421380356"/>
      <w:bookmarkStart w:id="123" w:name="_Toc421708416"/>
      <w:bookmarkStart w:id="124" w:name="_Toc424043285"/>
      <w:bookmarkStart w:id="125" w:name="_Toc424564451"/>
      <w:bookmarkStart w:id="126" w:name="_Toc425194265"/>
      <w:bookmarkStart w:id="127" w:name="_Toc426012754"/>
      <w:bookmarkStart w:id="128" w:name="_Toc426465072"/>
      <w:bookmarkStart w:id="129" w:name="_Toc427835411"/>
      <w:r w:rsidRPr="00AC5B0A">
        <w:rPr>
          <w:rFonts w:ascii="Cambria Math" w:hAnsi="Cambria Math" w:cstheme="minorHAnsi"/>
          <w:color w:val="000000" w:themeColor="text1"/>
          <w:sz w:val="22"/>
          <w:szCs w:val="24"/>
        </w:rPr>
        <w:t xml:space="preserve">Wykres </w:t>
      </w:r>
      <w:r w:rsidR="0012577F" w:rsidRPr="00AC5B0A">
        <w:rPr>
          <w:rFonts w:ascii="Cambria Math" w:hAnsi="Cambria Math" w:cstheme="minorHAnsi"/>
          <w:color w:val="000000" w:themeColor="text1"/>
          <w:sz w:val="22"/>
          <w:szCs w:val="24"/>
        </w:rPr>
        <w:fldChar w:fldCharType="begin"/>
      </w:r>
      <w:r w:rsidRPr="00AC5B0A">
        <w:rPr>
          <w:rFonts w:ascii="Cambria Math" w:hAnsi="Cambria Math" w:cstheme="minorHAnsi"/>
          <w:color w:val="000000" w:themeColor="text1"/>
          <w:sz w:val="22"/>
          <w:szCs w:val="24"/>
        </w:rPr>
        <w:instrText xml:space="preserve"> SEQ Wykres \* ARABIC </w:instrText>
      </w:r>
      <w:r w:rsidR="0012577F" w:rsidRPr="00AC5B0A">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5</w:t>
      </w:r>
      <w:r w:rsidR="0012577F" w:rsidRPr="00AC5B0A">
        <w:rPr>
          <w:rFonts w:ascii="Cambria Math" w:hAnsi="Cambria Math" w:cstheme="minorHAnsi"/>
          <w:color w:val="000000" w:themeColor="text1"/>
          <w:sz w:val="22"/>
          <w:szCs w:val="24"/>
        </w:rPr>
        <w:fldChar w:fldCharType="end"/>
      </w:r>
      <w:r w:rsidRPr="00AC5B0A">
        <w:rPr>
          <w:rFonts w:ascii="Cambria Math" w:hAnsi="Cambria Math" w:cstheme="minorHAnsi"/>
          <w:color w:val="000000" w:themeColor="text1"/>
          <w:sz w:val="22"/>
          <w:szCs w:val="24"/>
        </w:rPr>
        <w:t xml:space="preserve">. Liczba nowych </w:t>
      </w:r>
      <w:r w:rsidR="008706CB" w:rsidRPr="00AC5B0A">
        <w:rPr>
          <w:rFonts w:ascii="Cambria Math" w:hAnsi="Cambria Math" w:cstheme="minorHAnsi"/>
          <w:color w:val="000000" w:themeColor="text1"/>
          <w:sz w:val="22"/>
          <w:szCs w:val="24"/>
        </w:rPr>
        <w:t>mieszkań</w:t>
      </w:r>
      <w:r w:rsidRPr="00AC5B0A">
        <w:rPr>
          <w:rFonts w:ascii="Cambria Math" w:hAnsi="Cambria Math" w:cstheme="minorHAnsi"/>
          <w:color w:val="000000" w:themeColor="text1"/>
          <w:sz w:val="22"/>
          <w:szCs w:val="24"/>
        </w:rPr>
        <w:t xml:space="preserve"> oddanych do użytku na terenie </w:t>
      </w:r>
      <w:r w:rsidR="00416A31" w:rsidRPr="00AC5B0A">
        <w:rPr>
          <w:rFonts w:ascii="Cambria Math" w:hAnsi="Cambria Math" w:cstheme="minorHAnsi"/>
          <w:color w:val="000000" w:themeColor="text1"/>
          <w:sz w:val="22"/>
          <w:szCs w:val="24"/>
        </w:rPr>
        <w:t xml:space="preserve">gminy </w:t>
      </w:r>
      <w:bookmarkEnd w:id="116"/>
      <w:bookmarkEnd w:id="117"/>
      <w:bookmarkEnd w:id="118"/>
      <w:bookmarkEnd w:id="119"/>
      <w:bookmarkEnd w:id="120"/>
      <w:bookmarkEnd w:id="121"/>
      <w:bookmarkEnd w:id="122"/>
      <w:bookmarkEnd w:id="123"/>
      <w:bookmarkEnd w:id="124"/>
      <w:bookmarkEnd w:id="125"/>
      <w:r w:rsidR="00AC5B0A" w:rsidRPr="00AC5B0A">
        <w:rPr>
          <w:rFonts w:ascii="Cambria Math" w:hAnsi="Cambria Math" w:cstheme="minorHAnsi"/>
          <w:color w:val="000000" w:themeColor="text1"/>
          <w:sz w:val="22"/>
          <w:szCs w:val="24"/>
        </w:rPr>
        <w:t>Strawczyn.</w:t>
      </w:r>
      <w:bookmarkEnd w:id="126"/>
      <w:bookmarkEnd w:id="127"/>
      <w:bookmarkEnd w:id="128"/>
      <w:bookmarkEnd w:id="129"/>
    </w:p>
    <w:p w:rsidR="00F35532" w:rsidRPr="00AC5B0A" w:rsidRDefault="00F35532" w:rsidP="00F35532">
      <w:pPr>
        <w:jc w:val="right"/>
        <w:rPr>
          <w:rFonts w:ascii="Cambria Math" w:hAnsi="Cambria Math" w:cstheme="minorHAnsi"/>
          <w:i/>
          <w:color w:val="000000" w:themeColor="text1"/>
          <w:szCs w:val="24"/>
        </w:rPr>
      </w:pPr>
      <w:r w:rsidRPr="00AC5B0A">
        <w:rPr>
          <w:rFonts w:ascii="Cambria Math" w:hAnsi="Cambria Math" w:cstheme="minorHAnsi"/>
          <w:i/>
          <w:color w:val="000000" w:themeColor="text1"/>
          <w:szCs w:val="24"/>
        </w:rPr>
        <w:t xml:space="preserve">Źródło: </w:t>
      </w:r>
      <w:r w:rsidR="00371049" w:rsidRPr="00AC5B0A">
        <w:rPr>
          <w:rFonts w:ascii="Cambria Math" w:hAnsi="Cambria Math" w:cstheme="minorHAnsi"/>
          <w:i/>
          <w:color w:val="000000" w:themeColor="text1"/>
          <w:szCs w:val="24"/>
        </w:rPr>
        <w:t>Bank Danych Loka</w:t>
      </w:r>
      <w:r w:rsidR="00AC5B0A" w:rsidRPr="00AC5B0A">
        <w:rPr>
          <w:rFonts w:ascii="Cambria Math" w:hAnsi="Cambria Math" w:cstheme="minorHAnsi"/>
          <w:i/>
          <w:color w:val="000000" w:themeColor="text1"/>
          <w:szCs w:val="24"/>
        </w:rPr>
        <w:t>lnych, GUS</w:t>
      </w:r>
      <w:r w:rsidR="000B6FFF">
        <w:rPr>
          <w:rFonts w:ascii="Cambria Math" w:hAnsi="Cambria Math" w:cstheme="minorHAnsi"/>
          <w:i/>
          <w:color w:val="000000" w:themeColor="text1"/>
          <w:szCs w:val="24"/>
        </w:rPr>
        <w:t xml:space="preserve"> [3]</w:t>
      </w:r>
      <w:r w:rsidR="00AC5B0A" w:rsidRPr="00AC5B0A">
        <w:rPr>
          <w:rFonts w:ascii="Cambria Math" w:hAnsi="Cambria Math" w:cstheme="minorHAnsi"/>
          <w:i/>
          <w:color w:val="000000" w:themeColor="text1"/>
          <w:szCs w:val="24"/>
        </w:rPr>
        <w:t>.</w:t>
      </w:r>
    </w:p>
    <w:p w:rsidR="008706CB" w:rsidRPr="00BC1AC9" w:rsidRDefault="008706CB" w:rsidP="008706CB">
      <w:pPr>
        <w:rPr>
          <w:rFonts w:ascii="Cambria Math" w:hAnsi="Cambria Math" w:cstheme="minorHAnsi"/>
          <w:sz w:val="24"/>
        </w:rPr>
      </w:pPr>
      <w:r w:rsidRPr="00BC1AC9">
        <w:rPr>
          <w:rFonts w:ascii="Cambria Math" w:hAnsi="Cambria Math" w:cstheme="minorHAnsi"/>
          <w:sz w:val="24"/>
        </w:rPr>
        <w:lastRenderedPageBreak/>
        <w:t>Średnia powierzchnia 1 mie</w:t>
      </w:r>
      <w:r w:rsidR="00BC1AC9" w:rsidRPr="00BC1AC9">
        <w:rPr>
          <w:rFonts w:ascii="Cambria Math" w:hAnsi="Cambria Math" w:cstheme="minorHAnsi"/>
          <w:sz w:val="24"/>
        </w:rPr>
        <w:t>szkania na terenie gminy Strawczyn</w:t>
      </w:r>
      <w:r w:rsidR="000F5722">
        <w:rPr>
          <w:rFonts w:ascii="Cambria Math" w:hAnsi="Cambria Math" w:cstheme="minorHAnsi"/>
          <w:sz w:val="24"/>
        </w:rPr>
        <w:t xml:space="preserve"> </w:t>
      </w:r>
      <w:r w:rsidR="00311A4A" w:rsidRPr="00BC1AC9">
        <w:rPr>
          <w:rFonts w:ascii="Cambria Math" w:hAnsi="Cambria Math" w:cstheme="minorHAnsi"/>
          <w:sz w:val="24"/>
        </w:rPr>
        <w:t xml:space="preserve">w roku 2013 </w:t>
      </w:r>
      <w:r w:rsidR="00BC1AC9" w:rsidRPr="00BC1AC9">
        <w:rPr>
          <w:rFonts w:ascii="Cambria Math" w:hAnsi="Cambria Math" w:cstheme="minorHAnsi"/>
          <w:sz w:val="24"/>
        </w:rPr>
        <w:t>wyniosła 95,4</w:t>
      </w:r>
      <w:r w:rsidRPr="00BC1AC9">
        <w:rPr>
          <w:rFonts w:ascii="Cambria Math" w:hAnsi="Cambria Math" w:cstheme="minorHAnsi"/>
          <w:sz w:val="24"/>
        </w:rPr>
        <w:t xml:space="preserve"> m</w:t>
      </w:r>
      <w:r w:rsidRPr="00BC1AC9">
        <w:rPr>
          <w:rFonts w:ascii="Cambria Math" w:hAnsi="Cambria Math" w:cstheme="minorHAnsi"/>
          <w:sz w:val="24"/>
          <w:vertAlign w:val="superscript"/>
        </w:rPr>
        <w:t>2</w:t>
      </w:r>
      <w:r w:rsidRPr="00BC1AC9">
        <w:rPr>
          <w:rFonts w:ascii="Cambria Math" w:hAnsi="Cambria Math" w:cstheme="minorHAnsi"/>
          <w:sz w:val="24"/>
        </w:rPr>
        <w:t xml:space="preserve">. Na </w:t>
      </w:r>
      <w:r w:rsidRPr="00BC1AC9">
        <w:rPr>
          <w:rFonts w:ascii="Cambria Math" w:hAnsi="Cambria Math" w:cstheme="minorHAnsi"/>
          <w:i/>
          <w:sz w:val="24"/>
        </w:rPr>
        <w:t xml:space="preserve">wykresie </w:t>
      </w:r>
      <w:r w:rsidR="00311A4A" w:rsidRPr="00BC1AC9">
        <w:rPr>
          <w:rFonts w:ascii="Cambria Math" w:hAnsi="Cambria Math" w:cstheme="minorHAnsi"/>
          <w:i/>
          <w:sz w:val="24"/>
        </w:rPr>
        <w:t>6</w:t>
      </w:r>
      <w:r w:rsidRPr="00BC1AC9">
        <w:rPr>
          <w:rFonts w:ascii="Cambria Math" w:hAnsi="Cambria Math" w:cstheme="minorHAnsi"/>
          <w:sz w:val="24"/>
        </w:rPr>
        <w:t>zaznaczono zmiany średniej powierzchni 1 mieszkania [m</w:t>
      </w:r>
      <w:r w:rsidRPr="00BC1AC9">
        <w:rPr>
          <w:rFonts w:ascii="Cambria Math" w:hAnsi="Cambria Math" w:cstheme="minorHAnsi"/>
          <w:sz w:val="24"/>
          <w:vertAlign w:val="superscript"/>
        </w:rPr>
        <w:t>2</w:t>
      </w:r>
      <w:r w:rsidRPr="00BC1AC9">
        <w:rPr>
          <w:rFonts w:ascii="Cambria Math" w:hAnsi="Cambria Math" w:cstheme="minorHAnsi"/>
          <w:sz w:val="24"/>
        </w:rPr>
        <w:t xml:space="preserve">] na terenie gminy </w:t>
      </w:r>
      <w:r w:rsidR="00BC1AC9" w:rsidRPr="00BC1AC9">
        <w:rPr>
          <w:rFonts w:ascii="Cambria Math" w:hAnsi="Cambria Math" w:cstheme="minorHAnsi"/>
          <w:sz w:val="24"/>
        </w:rPr>
        <w:t>Strawczyn</w:t>
      </w:r>
      <w:r w:rsidRPr="00BC1AC9">
        <w:rPr>
          <w:rFonts w:ascii="Cambria Math" w:hAnsi="Cambria Math" w:cstheme="minorHAnsi"/>
          <w:sz w:val="24"/>
        </w:rPr>
        <w:t xml:space="preserve"> na przestrzeni lat 2002-2013. Średni</w:t>
      </w:r>
      <w:r w:rsidR="00BC1AC9" w:rsidRPr="00BC1AC9">
        <w:rPr>
          <w:rFonts w:ascii="Cambria Math" w:hAnsi="Cambria Math" w:cstheme="minorHAnsi"/>
          <w:sz w:val="24"/>
        </w:rPr>
        <w:t>oroczny trend zmian wyniósł 0,37</w:t>
      </w:r>
      <w:r w:rsidRPr="00BC1AC9">
        <w:rPr>
          <w:rFonts w:ascii="Cambria Math" w:hAnsi="Cambria Math" w:cstheme="minorHAnsi"/>
          <w:sz w:val="24"/>
        </w:rPr>
        <w:t xml:space="preserve"> %. W 2002 roku średnia powierzc</w:t>
      </w:r>
      <w:r w:rsidR="00BC1AC9" w:rsidRPr="00BC1AC9">
        <w:rPr>
          <w:rFonts w:ascii="Cambria Math" w:hAnsi="Cambria Math" w:cstheme="minorHAnsi"/>
          <w:sz w:val="24"/>
        </w:rPr>
        <w:t>hnia mieszkań  wyniosła około 89,7</w:t>
      </w:r>
      <w:r w:rsidRPr="00BC1AC9">
        <w:rPr>
          <w:rFonts w:ascii="Cambria Math" w:hAnsi="Cambria Math" w:cstheme="minorHAnsi"/>
          <w:sz w:val="24"/>
        </w:rPr>
        <w:t xml:space="preserve"> m</w:t>
      </w:r>
      <w:r w:rsidRPr="00BC1AC9">
        <w:rPr>
          <w:rFonts w:ascii="Cambria Math" w:hAnsi="Cambria Math" w:cstheme="minorHAnsi"/>
          <w:sz w:val="24"/>
          <w:vertAlign w:val="superscript"/>
        </w:rPr>
        <w:t>2</w:t>
      </w:r>
      <w:r w:rsidR="005D2DAA" w:rsidRPr="00BC1AC9">
        <w:rPr>
          <w:rFonts w:ascii="Cambria Math" w:hAnsi="Cambria Math" w:cstheme="minorHAnsi"/>
          <w:sz w:val="24"/>
        </w:rPr>
        <w:t xml:space="preserve">. </w:t>
      </w:r>
    </w:p>
    <w:p w:rsidR="005D2DAA" w:rsidRDefault="00AC5B0A" w:rsidP="005D2DAA">
      <w:pPr>
        <w:keepNext/>
      </w:pPr>
      <w:r>
        <w:rPr>
          <w:noProof/>
          <w:lang w:eastAsia="pl-PL"/>
        </w:rPr>
        <w:drawing>
          <wp:inline distT="0" distB="0" distL="0" distR="0">
            <wp:extent cx="5976257" cy="2612571"/>
            <wp:effectExtent l="0" t="0" r="5715" b="0"/>
            <wp:docPr id="20" name="Wykres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56736F" w:rsidRPr="00082945" w:rsidRDefault="005D2DAA" w:rsidP="00082945">
      <w:pPr>
        <w:pStyle w:val="Legenda"/>
        <w:jc w:val="center"/>
        <w:rPr>
          <w:rFonts w:ascii="Cambria Math" w:hAnsi="Cambria Math" w:cstheme="minorHAnsi"/>
          <w:color w:val="auto"/>
          <w:sz w:val="22"/>
        </w:rPr>
      </w:pPr>
      <w:bookmarkStart w:id="130" w:name="_Toc424043286"/>
      <w:bookmarkStart w:id="131" w:name="_Toc424564452"/>
      <w:bookmarkStart w:id="132" w:name="_Toc425194266"/>
      <w:bookmarkStart w:id="133" w:name="_Toc426012755"/>
      <w:bookmarkStart w:id="134" w:name="_Toc426465073"/>
      <w:bookmarkStart w:id="135" w:name="_Toc427835412"/>
      <w:r w:rsidRPr="00082945">
        <w:rPr>
          <w:rFonts w:ascii="Cambria Math" w:hAnsi="Cambria Math" w:cstheme="minorHAnsi"/>
          <w:color w:val="auto"/>
          <w:sz w:val="22"/>
        </w:rPr>
        <w:t xml:space="preserve">Wykres </w:t>
      </w:r>
      <w:r w:rsidR="0012577F" w:rsidRPr="00082945">
        <w:rPr>
          <w:rFonts w:ascii="Cambria Math" w:hAnsi="Cambria Math" w:cstheme="minorHAnsi"/>
          <w:color w:val="auto"/>
          <w:sz w:val="22"/>
        </w:rPr>
        <w:fldChar w:fldCharType="begin"/>
      </w:r>
      <w:r w:rsidRPr="00082945">
        <w:rPr>
          <w:rFonts w:ascii="Cambria Math" w:hAnsi="Cambria Math" w:cstheme="minorHAnsi"/>
          <w:color w:val="auto"/>
          <w:sz w:val="22"/>
        </w:rPr>
        <w:instrText xml:space="preserve"> SEQ Wykres \* ARABIC </w:instrText>
      </w:r>
      <w:r w:rsidR="0012577F" w:rsidRPr="00082945">
        <w:rPr>
          <w:rFonts w:ascii="Cambria Math" w:hAnsi="Cambria Math" w:cstheme="minorHAnsi"/>
          <w:color w:val="auto"/>
          <w:sz w:val="22"/>
        </w:rPr>
        <w:fldChar w:fldCharType="separate"/>
      </w:r>
      <w:r w:rsidR="009048FD">
        <w:rPr>
          <w:rFonts w:ascii="Cambria Math" w:hAnsi="Cambria Math" w:cstheme="minorHAnsi"/>
          <w:noProof/>
          <w:color w:val="auto"/>
          <w:sz w:val="22"/>
        </w:rPr>
        <w:t>6</w:t>
      </w:r>
      <w:r w:rsidR="0012577F" w:rsidRPr="00082945">
        <w:rPr>
          <w:rFonts w:ascii="Cambria Math" w:hAnsi="Cambria Math" w:cstheme="minorHAnsi"/>
          <w:color w:val="auto"/>
          <w:sz w:val="22"/>
        </w:rPr>
        <w:fldChar w:fldCharType="end"/>
      </w:r>
      <w:r w:rsidRPr="00082945">
        <w:rPr>
          <w:rFonts w:ascii="Cambria Math" w:hAnsi="Cambria Math" w:cstheme="minorHAnsi"/>
          <w:color w:val="auto"/>
          <w:sz w:val="22"/>
        </w:rPr>
        <w:t xml:space="preserve">. Zmiana średniej powierzchni jednego mieszkania na przestrzeni lat na terenie gminy </w:t>
      </w:r>
      <w:bookmarkEnd w:id="130"/>
      <w:bookmarkEnd w:id="131"/>
      <w:r w:rsidR="00AC5B0A" w:rsidRPr="00082945">
        <w:rPr>
          <w:rFonts w:ascii="Cambria Math" w:hAnsi="Cambria Math" w:cstheme="minorHAnsi"/>
          <w:color w:val="auto"/>
          <w:sz w:val="22"/>
        </w:rPr>
        <w:t>Strawczyn.</w:t>
      </w:r>
      <w:bookmarkEnd w:id="132"/>
      <w:bookmarkEnd w:id="133"/>
      <w:bookmarkEnd w:id="134"/>
      <w:bookmarkEnd w:id="135"/>
    </w:p>
    <w:p w:rsidR="005D2DAA" w:rsidRPr="00082945" w:rsidRDefault="00AC5B0A" w:rsidP="005D2DAA">
      <w:pPr>
        <w:jc w:val="right"/>
        <w:rPr>
          <w:rFonts w:ascii="Cambria Math" w:hAnsi="Cambria Math" w:cstheme="minorHAnsi"/>
          <w:i/>
          <w:color w:val="000000" w:themeColor="text1"/>
          <w:szCs w:val="24"/>
        </w:rPr>
      </w:pPr>
      <w:r w:rsidRPr="00082945">
        <w:rPr>
          <w:rFonts w:ascii="Cambria Math" w:hAnsi="Cambria Math" w:cstheme="minorHAnsi"/>
          <w:i/>
          <w:color w:val="000000" w:themeColor="text1"/>
          <w:szCs w:val="24"/>
        </w:rPr>
        <w:t>Źródło: Bank Danych Lokalnych, GUS</w:t>
      </w:r>
      <w:r w:rsidR="000B6FFF">
        <w:rPr>
          <w:rFonts w:ascii="Cambria Math" w:hAnsi="Cambria Math" w:cstheme="minorHAnsi"/>
          <w:i/>
          <w:color w:val="000000" w:themeColor="text1"/>
          <w:szCs w:val="24"/>
        </w:rPr>
        <w:t xml:space="preserve"> [4]</w:t>
      </w:r>
      <w:r w:rsidRPr="00082945">
        <w:rPr>
          <w:rFonts w:ascii="Cambria Math" w:hAnsi="Cambria Math" w:cstheme="minorHAnsi"/>
          <w:i/>
          <w:color w:val="000000" w:themeColor="text1"/>
          <w:szCs w:val="24"/>
        </w:rPr>
        <w:t>.</w:t>
      </w:r>
    </w:p>
    <w:p w:rsidR="005D2DAA" w:rsidRPr="00AC5B0A" w:rsidRDefault="005D2DAA" w:rsidP="005D2DAA">
      <w:pPr>
        <w:rPr>
          <w:color w:val="FF0000"/>
        </w:rPr>
      </w:pPr>
    </w:p>
    <w:p w:rsidR="005D2DAA" w:rsidRPr="00082945" w:rsidRDefault="005D2DAA" w:rsidP="005D2DAA">
      <w:pPr>
        <w:rPr>
          <w:rFonts w:ascii="Cambria Math" w:hAnsi="Cambria Math" w:cstheme="minorHAnsi"/>
          <w:sz w:val="24"/>
        </w:rPr>
      </w:pPr>
      <w:r w:rsidRPr="00082945">
        <w:rPr>
          <w:rFonts w:ascii="Cambria Math" w:hAnsi="Cambria Math" w:cstheme="minorHAnsi"/>
          <w:sz w:val="24"/>
        </w:rPr>
        <w:t xml:space="preserve">Na podstawie danych publikowanych w GUS wyznaczono prognozę średniej powierzchni użytkowej </w:t>
      </w:r>
      <w:r w:rsidR="00311A4A" w:rsidRPr="00082945">
        <w:rPr>
          <w:rFonts w:ascii="Cambria Math" w:hAnsi="Cambria Math" w:cstheme="minorHAnsi"/>
          <w:sz w:val="24"/>
        </w:rPr>
        <w:t xml:space="preserve">1 mieszkania na lata 2014-2020 – </w:t>
      </w:r>
      <w:r w:rsidR="00311A4A" w:rsidRPr="00082945">
        <w:rPr>
          <w:rFonts w:ascii="Cambria Math" w:hAnsi="Cambria Math" w:cstheme="minorHAnsi"/>
          <w:i/>
          <w:sz w:val="24"/>
        </w:rPr>
        <w:t>wykres 7</w:t>
      </w:r>
      <w:r w:rsidR="00311A4A" w:rsidRPr="00082945">
        <w:rPr>
          <w:rFonts w:ascii="Cambria Math" w:hAnsi="Cambria Math" w:cstheme="minorHAnsi"/>
          <w:sz w:val="24"/>
        </w:rPr>
        <w:t xml:space="preserve">. </w:t>
      </w:r>
      <w:r w:rsidRPr="00082945">
        <w:rPr>
          <w:rFonts w:ascii="Cambria Math" w:hAnsi="Cambria Math" w:cstheme="minorHAnsi"/>
          <w:sz w:val="24"/>
        </w:rPr>
        <w:t>Prognoza na rok 2020 pokazuje, iż średnia powier</w:t>
      </w:r>
      <w:r w:rsidR="00082945" w:rsidRPr="00082945">
        <w:rPr>
          <w:rFonts w:ascii="Cambria Math" w:hAnsi="Cambria Math" w:cstheme="minorHAnsi"/>
          <w:sz w:val="24"/>
        </w:rPr>
        <w:t>zchnia mieszkań wzrośnie do 96,0</w:t>
      </w:r>
      <w:r w:rsidRPr="00082945">
        <w:rPr>
          <w:rFonts w:ascii="Cambria Math" w:hAnsi="Cambria Math" w:cstheme="minorHAnsi"/>
          <w:sz w:val="24"/>
        </w:rPr>
        <w:t xml:space="preserve"> m</w:t>
      </w:r>
      <w:r w:rsidRPr="00082945">
        <w:rPr>
          <w:rFonts w:ascii="Cambria Math" w:hAnsi="Cambria Math" w:cstheme="minorHAnsi"/>
          <w:sz w:val="24"/>
          <w:vertAlign w:val="superscript"/>
        </w:rPr>
        <w:t>2</w:t>
      </w:r>
      <w:r w:rsidRPr="00082945">
        <w:rPr>
          <w:rFonts w:ascii="Cambria Math" w:hAnsi="Cambria Math" w:cstheme="minorHAnsi"/>
          <w:sz w:val="24"/>
        </w:rPr>
        <w:t>.</w:t>
      </w:r>
    </w:p>
    <w:p w:rsidR="005D2DAA" w:rsidRDefault="00AC5B0A" w:rsidP="00AC5B0A">
      <w:pPr>
        <w:keepNext/>
        <w:jc w:val="center"/>
      </w:pPr>
      <w:r>
        <w:rPr>
          <w:noProof/>
          <w:lang w:eastAsia="pl-PL"/>
        </w:rPr>
        <w:drawing>
          <wp:inline distT="0" distB="0" distL="0" distR="0">
            <wp:extent cx="6019800" cy="2536371"/>
            <wp:effectExtent l="0" t="0" r="0" b="0"/>
            <wp:docPr id="21" name="Wykres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5D2DAA" w:rsidRPr="00AC5B0A" w:rsidRDefault="005D2DAA" w:rsidP="005D2DAA">
      <w:pPr>
        <w:pStyle w:val="Legenda"/>
        <w:jc w:val="center"/>
        <w:rPr>
          <w:rFonts w:ascii="Cambria Math" w:hAnsi="Cambria Math" w:cstheme="minorHAnsi"/>
          <w:color w:val="auto"/>
          <w:sz w:val="22"/>
          <w:szCs w:val="20"/>
        </w:rPr>
      </w:pPr>
      <w:bookmarkStart w:id="136" w:name="_Toc424043287"/>
      <w:bookmarkStart w:id="137" w:name="_Toc424564453"/>
      <w:bookmarkStart w:id="138" w:name="_Toc425194267"/>
      <w:bookmarkStart w:id="139" w:name="_Toc426012756"/>
      <w:bookmarkStart w:id="140" w:name="_Toc426465074"/>
      <w:bookmarkStart w:id="141" w:name="_Toc427835413"/>
      <w:r w:rsidRPr="00AC5B0A">
        <w:rPr>
          <w:rFonts w:ascii="Cambria Math" w:hAnsi="Cambria Math" w:cstheme="minorHAnsi"/>
          <w:color w:val="auto"/>
          <w:sz w:val="22"/>
          <w:szCs w:val="20"/>
        </w:rPr>
        <w:t xml:space="preserve">Wykres </w:t>
      </w:r>
      <w:r w:rsidR="0012577F" w:rsidRPr="00AC5B0A">
        <w:rPr>
          <w:rFonts w:ascii="Cambria Math" w:hAnsi="Cambria Math" w:cstheme="minorHAnsi"/>
          <w:color w:val="auto"/>
          <w:sz w:val="22"/>
          <w:szCs w:val="20"/>
        </w:rPr>
        <w:fldChar w:fldCharType="begin"/>
      </w:r>
      <w:r w:rsidRPr="00AC5B0A">
        <w:rPr>
          <w:rFonts w:ascii="Cambria Math" w:hAnsi="Cambria Math" w:cstheme="minorHAnsi"/>
          <w:color w:val="auto"/>
          <w:sz w:val="22"/>
          <w:szCs w:val="20"/>
        </w:rPr>
        <w:instrText xml:space="preserve"> SEQ Wykres \* ARABIC </w:instrText>
      </w:r>
      <w:r w:rsidR="0012577F" w:rsidRPr="00AC5B0A">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7</w:t>
      </w:r>
      <w:r w:rsidR="0012577F" w:rsidRPr="00AC5B0A">
        <w:rPr>
          <w:rFonts w:ascii="Cambria Math" w:hAnsi="Cambria Math" w:cstheme="minorHAnsi"/>
          <w:color w:val="auto"/>
          <w:sz w:val="22"/>
          <w:szCs w:val="20"/>
        </w:rPr>
        <w:fldChar w:fldCharType="end"/>
      </w:r>
      <w:r w:rsidRPr="00AC5B0A">
        <w:rPr>
          <w:rFonts w:ascii="Cambria Math" w:hAnsi="Cambria Math" w:cstheme="minorHAnsi"/>
          <w:color w:val="auto"/>
          <w:sz w:val="22"/>
          <w:szCs w:val="20"/>
        </w:rPr>
        <w:t>. Zmiany średniej powierzchni mieszkań na ter</w:t>
      </w:r>
      <w:r w:rsidR="00311A4A" w:rsidRPr="00AC5B0A">
        <w:rPr>
          <w:rFonts w:ascii="Cambria Math" w:hAnsi="Cambria Math" w:cstheme="minorHAnsi"/>
          <w:color w:val="auto"/>
          <w:sz w:val="22"/>
          <w:szCs w:val="20"/>
        </w:rPr>
        <w:t xml:space="preserve">enie gminy </w:t>
      </w:r>
      <w:r w:rsidR="00AC5B0A" w:rsidRPr="00AC5B0A">
        <w:rPr>
          <w:rFonts w:ascii="Cambria Math" w:hAnsi="Cambria Math" w:cstheme="minorHAnsi"/>
          <w:color w:val="auto"/>
          <w:sz w:val="22"/>
          <w:szCs w:val="20"/>
        </w:rPr>
        <w:t xml:space="preserve">Strawczyn </w:t>
      </w:r>
      <w:r w:rsidR="00311A4A" w:rsidRPr="00AC5B0A">
        <w:rPr>
          <w:rFonts w:ascii="Cambria Math" w:hAnsi="Cambria Math" w:cstheme="minorHAnsi"/>
          <w:color w:val="auto"/>
          <w:sz w:val="22"/>
          <w:szCs w:val="20"/>
        </w:rPr>
        <w:t>w latach 2002</w:t>
      </w:r>
      <w:r w:rsidRPr="00AC5B0A">
        <w:rPr>
          <w:rFonts w:ascii="Cambria Math" w:hAnsi="Cambria Math" w:cstheme="minorHAnsi"/>
          <w:color w:val="auto"/>
          <w:sz w:val="22"/>
          <w:szCs w:val="20"/>
        </w:rPr>
        <w:t>-2013 wraz z prognozą na lata 2014-2020.</w:t>
      </w:r>
      <w:bookmarkEnd w:id="136"/>
      <w:bookmarkEnd w:id="137"/>
      <w:bookmarkEnd w:id="138"/>
      <w:bookmarkEnd w:id="139"/>
      <w:bookmarkEnd w:id="140"/>
      <w:bookmarkEnd w:id="141"/>
    </w:p>
    <w:p w:rsidR="00AC5B0A" w:rsidRPr="00AC5B0A" w:rsidRDefault="00AC5B0A" w:rsidP="00AC5B0A">
      <w:pPr>
        <w:pStyle w:val="Legenda"/>
        <w:jc w:val="right"/>
        <w:rPr>
          <w:rFonts w:ascii="Cambria Math" w:hAnsi="Cambria Math" w:cstheme="minorHAnsi"/>
          <w:b w:val="0"/>
          <w:color w:val="000000" w:themeColor="text1"/>
          <w:sz w:val="22"/>
          <w:szCs w:val="24"/>
        </w:rPr>
      </w:pPr>
      <w:r w:rsidRPr="00AC5B0A">
        <w:rPr>
          <w:rFonts w:ascii="Cambria Math" w:hAnsi="Cambria Math" w:cstheme="minorHAnsi"/>
          <w:b w:val="0"/>
          <w:i/>
          <w:color w:val="000000" w:themeColor="text1"/>
          <w:sz w:val="22"/>
          <w:szCs w:val="24"/>
        </w:rPr>
        <w:lastRenderedPageBreak/>
        <w:t>Źródło: Opracowanie własne na podstawie danych z BDL.</w:t>
      </w:r>
    </w:p>
    <w:p w:rsidR="000337E5" w:rsidRDefault="000337E5" w:rsidP="00122A59">
      <w:pPr>
        <w:rPr>
          <w:rFonts w:asciiTheme="minorHAnsi" w:hAnsiTheme="minorHAnsi" w:cstheme="minorHAnsi"/>
          <w:sz w:val="24"/>
        </w:rPr>
      </w:pPr>
    </w:p>
    <w:p w:rsidR="00122A59" w:rsidRPr="00082945" w:rsidRDefault="00122A59" w:rsidP="00122A59">
      <w:pPr>
        <w:rPr>
          <w:rFonts w:ascii="Cambria Math" w:hAnsi="Cambria Math" w:cstheme="minorHAnsi"/>
          <w:sz w:val="24"/>
        </w:rPr>
      </w:pPr>
      <w:r w:rsidRPr="00082945">
        <w:rPr>
          <w:rFonts w:ascii="Cambria Math" w:hAnsi="Cambria Math" w:cstheme="minorHAnsi"/>
          <w:sz w:val="24"/>
        </w:rPr>
        <w:t>Ogólna powierzchnia mieszkań [m</w:t>
      </w:r>
      <w:r w:rsidRPr="00082945">
        <w:rPr>
          <w:rFonts w:ascii="Cambria Math" w:hAnsi="Cambria Math" w:cstheme="minorHAnsi"/>
          <w:sz w:val="24"/>
          <w:vertAlign w:val="superscript"/>
        </w:rPr>
        <w:t>2</w:t>
      </w:r>
      <w:r w:rsidRPr="00082945">
        <w:rPr>
          <w:rFonts w:ascii="Cambria Math" w:hAnsi="Cambria Math" w:cstheme="minorHAnsi"/>
          <w:sz w:val="24"/>
        </w:rPr>
        <w:t xml:space="preserve">] na terenie gminy </w:t>
      </w:r>
      <w:r w:rsidR="00082945" w:rsidRPr="00082945">
        <w:rPr>
          <w:rFonts w:ascii="Cambria Math" w:hAnsi="Cambria Math" w:cstheme="minorHAnsi"/>
          <w:sz w:val="24"/>
        </w:rPr>
        <w:t>Strawczyn</w:t>
      </w:r>
      <w:r w:rsidRPr="00082945">
        <w:rPr>
          <w:rFonts w:ascii="Cambria Math" w:hAnsi="Cambria Math" w:cstheme="minorHAnsi"/>
          <w:sz w:val="24"/>
        </w:rPr>
        <w:t xml:space="preserve"> została przedstawiona na </w:t>
      </w:r>
      <w:r w:rsidRPr="00082945">
        <w:rPr>
          <w:rFonts w:ascii="Cambria Math" w:hAnsi="Cambria Math" w:cstheme="minorHAnsi"/>
          <w:i/>
          <w:sz w:val="24"/>
        </w:rPr>
        <w:t xml:space="preserve">wykresie 8. </w:t>
      </w:r>
      <w:r w:rsidRPr="00082945">
        <w:rPr>
          <w:rFonts w:ascii="Cambria Math" w:hAnsi="Cambria Math" w:cstheme="minorHAnsi"/>
          <w:sz w:val="24"/>
        </w:rPr>
        <w:t>Z rok</w:t>
      </w:r>
      <w:r w:rsidR="000F3019" w:rsidRPr="00082945">
        <w:rPr>
          <w:rFonts w:ascii="Cambria Math" w:hAnsi="Cambria Math" w:cstheme="minorHAnsi"/>
          <w:sz w:val="24"/>
        </w:rPr>
        <w:t>u</w:t>
      </w:r>
      <w:r w:rsidRPr="00082945">
        <w:rPr>
          <w:rFonts w:ascii="Cambria Math" w:hAnsi="Cambria Math" w:cstheme="minorHAnsi"/>
          <w:sz w:val="24"/>
        </w:rPr>
        <w:t xml:space="preserve"> na rok powierzchnia mieszkań wzrasta.</w:t>
      </w:r>
    </w:p>
    <w:p w:rsidR="00340758" w:rsidRPr="00921340" w:rsidRDefault="00AC5B0A" w:rsidP="00340758">
      <w:pPr>
        <w:keepNext/>
        <w:rPr>
          <w:rFonts w:asciiTheme="minorHAnsi" w:hAnsiTheme="minorHAnsi" w:cstheme="minorHAnsi"/>
          <w:color w:val="000000" w:themeColor="text1"/>
          <w:sz w:val="24"/>
          <w:szCs w:val="24"/>
        </w:rPr>
      </w:pPr>
      <w:r>
        <w:rPr>
          <w:noProof/>
          <w:lang w:eastAsia="pl-PL"/>
        </w:rPr>
        <w:drawing>
          <wp:inline distT="0" distB="0" distL="0" distR="0">
            <wp:extent cx="6019800" cy="2754086"/>
            <wp:effectExtent l="0" t="0" r="0" b="8255"/>
            <wp:docPr id="22" name="Wykres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40758" w:rsidRPr="00082945" w:rsidRDefault="00340758" w:rsidP="00340758">
      <w:pPr>
        <w:pStyle w:val="Legenda"/>
        <w:jc w:val="center"/>
        <w:rPr>
          <w:rFonts w:ascii="Cambria Math" w:hAnsi="Cambria Math" w:cstheme="minorHAnsi"/>
          <w:color w:val="000000" w:themeColor="text1"/>
          <w:sz w:val="22"/>
          <w:szCs w:val="24"/>
        </w:rPr>
      </w:pPr>
      <w:bookmarkStart w:id="142" w:name="_Toc411948605"/>
      <w:bookmarkStart w:id="143" w:name="_Toc415736436"/>
      <w:bookmarkStart w:id="144" w:name="_Toc416255335"/>
      <w:bookmarkStart w:id="145" w:name="_Toc417385525"/>
      <w:bookmarkStart w:id="146" w:name="_Toc417896621"/>
      <w:bookmarkStart w:id="147" w:name="_Toc418500458"/>
      <w:bookmarkStart w:id="148" w:name="_Toc421380357"/>
      <w:bookmarkStart w:id="149" w:name="_Toc421708417"/>
      <w:bookmarkStart w:id="150" w:name="_Toc424043288"/>
      <w:bookmarkStart w:id="151" w:name="_Toc424564454"/>
      <w:bookmarkStart w:id="152" w:name="_Toc425194268"/>
      <w:bookmarkStart w:id="153" w:name="_Toc426012757"/>
      <w:bookmarkStart w:id="154" w:name="_Toc426465075"/>
      <w:bookmarkStart w:id="155" w:name="_Toc427835414"/>
      <w:r w:rsidRPr="00082945">
        <w:rPr>
          <w:rFonts w:ascii="Cambria Math" w:hAnsi="Cambria Math" w:cstheme="minorHAnsi"/>
          <w:color w:val="000000" w:themeColor="text1"/>
          <w:sz w:val="22"/>
          <w:szCs w:val="24"/>
        </w:rPr>
        <w:t xml:space="preserve">Wykres </w:t>
      </w:r>
      <w:r w:rsidR="0012577F" w:rsidRPr="00082945">
        <w:rPr>
          <w:rFonts w:ascii="Cambria Math" w:hAnsi="Cambria Math" w:cstheme="minorHAnsi"/>
          <w:color w:val="000000" w:themeColor="text1"/>
          <w:sz w:val="22"/>
          <w:szCs w:val="24"/>
        </w:rPr>
        <w:fldChar w:fldCharType="begin"/>
      </w:r>
      <w:r w:rsidRPr="00082945">
        <w:rPr>
          <w:rFonts w:ascii="Cambria Math" w:hAnsi="Cambria Math" w:cstheme="minorHAnsi"/>
          <w:color w:val="000000" w:themeColor="text1"/>
          <w:sz w:val="22"/>
          <w:szCs w:val="24"/>
        </w:rPr>
        <w:instrText xml:space="preserve"> SEQ Wykres \* ARABIC </w:instrText>
      </w:r>
      <w:r w:rsidR="0012577F" w:rsidRPr="00082945">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8</w:t>
      </w:r>
      <w:r w:rsidR="0012577F" w:rsidRPr="00082945">
        <w:rPr>
          <w:rFonts w:ascii="Cambria Math" w:hAnsi="Cambria Math" w:cstheme="minorHAnsi"/>
          <w:color w:val="000000" w:themeColor="text1"/>
          <w:sz w:val="22"/>
          <w:szCs w:val="24"/>
        </w:rPr>
        <w:fldChar w:fldCharType="end"/>
      </w:r>
      <w:r w:rsidRPr="00082945">
        <w:rPr>
          <w:rFonts w:ascii="Cambria Math" w:hAnsi="Cambria Math" w:cstheme="minorHAnsi"/>
          <w:color w:val="000000" w:themeColor="text1"/>
          <w:sz w:val="22"/>
          <w:szCs w:val="24"/>
        </w:rPr>
        <w:t xml:space="preserve">. Ogólna powierzchnia mieszkań na terenie gminy </w:t>
      </w:r>
      <w:bookmarkEnd w:id="142"/>
      <w:bookmarkEnd w:id="143"/>
      <w:bookmarkEnd w:id="144"/>
      <w:bookmarkEnd w:id="145"/>
      <w:bookmarkEnd w:id="146"/>
      <w:bookmarkEnd w:id="147"/>
      <w:bookmarkEnd w:id="148"/>
      <w:bookmarkEnd w:id="149"/>
      <w:bookmarkEnd w:id="150"/>
      <w:bookmarkEnd w:id="151"/>
      <w:r w:rsidR="00AC5B0A" w:rsidRPr="00082945">
        <w:rPr>
          <w:rFonts w:ascii="Cambria Math" w:hAnsi="Cambria Math" w:cstheme="minorHAnsi"/>
          <w:color w:val="000000" w:themeColor="text1"/>
          <w:sz w:val="22"/>
          <w:szCs w:val="24"/>
        </w:rPr>
        <w:t>Strawczyn.</w:t>
      </w:r>
      <w:bookmarkEnd w:id="152"/>
      <w:bookmarkEnd w:id="153"/>
      <w:bookmarkEnd w:id="154"/>
      <w:bookmarkEnd w:id="155"/>
    </w:p>
    <w:p w:rsidR="00371049" w:rsidRPr="00082945" w:rsidRDefault="000B6FFF" w:rsidP="00371049">
      <w:pPr>
        <w:jc w:val="right"/>
        <w:rPr>
          <w:rFonts w:ascii="Cambria Math" w:hAnsi="Cambria Math" w:cstheme="minorHAnsi"/>
          <w:i/>
          <w:color w:val="000000" w:themeColor="text1"/>
          <w:szCs w:val="24"/>
        </w:rPr>
      </w:pPr>
      <w:r>
        <w:rPr>
          <w:rFonts w:ascii="Cambria Math" w:hAnsi="Cambria Math" w:cstheme="minorHAnsi"/>
          <w:i/>
          <w:color w:val="000000" w:themeColor="text1"/>
          <w:szCs w:val="24"/>
        </w:rPr>
        <w:t>Źródło: Bank Danych Lokalnych, GUS [5].</w:t>
      </w:r>
    </w:p>
    <w:p w:rsidR="00340758" w:rsidRPr="00082945" w:rsidRDefault="00340758" w:rsidP="00340758">
      <w:pPr>
        <w:rPr>
          <w:rFonts w:ascii="Cambria Math" w:hAnsi="Cambria Math" w:cstheme="minorHAnsi"/>
          <w:i/>
          <w:sz w:val="24"/>
          <w:szCs w:val="24"/>
        </w:rPr>
      </w:pPr>
      <w:r w:rsidRPr="00082945">
        <w:rPr>
          <w:rFonts w:ascii="Cambria Math" w:hAnsi="Cambria Math" w:cstheme="minorHAnsi"/>
          <w:sz w:val="24"/>
          <w:szCs w:val="24"/>
        </w:rPr>
        <w:t>Biorąc pod uwagę tren</w:t>
      </w:r>
      <w:r w:rsidR="004900E8" w:rsidRPr="00082945">
        <w:rPr>
          <w:rFonts w:ascii="Cambria Math" w:hAnsi="Cambria Math" w:cstheme="minorHAnsi"/>
          <w:sz w:val="24"/>
          <w:szCs w:val="24"/>
        </w:rPr>
        <w:t>d</w:t>
      </w:r>
      <w:r w:rsidR="0091035C" w:rsidRPr="00082945">
        <w:rPr>
          <w:rFonts w:ascii="Cambria Math" w:hAnsi="Cambria Math" w:cstheme="minorHAnsi"/>
          <w:sz w:val="24"/>
          <w:szCs w:val="24"/>
        </w:rPr>
        <w:t xml:space="preserve"> zmian na przestrzeni lat 2000</w:t>
      </w:r>
      <w:r w:rsidRPr="00082945">
        <w:rPr>
          <w:rFonts w:ascii="Cambria Math" w:hAnsi="Cambria Math" w:cstheme="minorHAnsi"/>
          <w:sz w:val="24"/>
          <w:szCs w:val="24"/>
        </w:rPr>
        <w:t>-2013 prognozuje się wzrost powierzchni użytkowych mieszkań [m</w:t>
      </w:r>
      <w:r w:rsidRPr="00082945">
        <w:rPr>
          <w:rFonts w:ascii="Cambria Math" w:hAnsi="Cambria Math" w:cstheme="minorHAnsi"/>
          <w:sz w:val="24"/>
          <w:szCs w:val="24"/>
          <w:vertAlign w:val="superscript"/>
        </w:rPr>
        <w:t>2</w:t>
      </w:r>
      <w:r w:rsidRPr="00082945">
        <w:rPr>
          <w:rFonts w:ascii="Cambria Math" w:hAnsi="Cambria Math" w:cstheme="minorHAnsi"/>
          <w:sz w:val="24"/>
          <w:szCs w:val="24"/>
        </w:rPr>
        <w:t xml:space="preserve">] na terenie </w:t>
      </w:r>
      <w:r w:rsidR="00227625" w:rsidRPr="00082945">
        <w:rPr>
          <w:rFonts w:ascii="Cambria Math" w:hAnsi="Cambria Math" w:cstheme="minorHAnsi"/>
          <w:sz w:val="24"/>
          <w:szCs w:val="24"/>
        </w:rPr>
        <w:t xml:space="preserve">gminy </w:t>
      </w:r>
      <w:r w:rsidRPr="00082945">
        <w:rPr>
          <w:rFonts w:ascii="Cambria Math" w:hAnsi="Cambria Math" w:cstheme="minorHAnsi"/>
          <w:sz w:val="24"/>
          <w:szCs w:val="24"/>
        </w:rPr>
        <w:t>do 2020 r. Zgodnie z założoną prognozą przyjmuje się, że w 2020 r. powierzchni</w:t>
      </w:r>
      <w:r w:rsidR="0091035C" w:rsidRPr="00082945">
        <w:rPr>
          <w:rFonts w:ascii="Cambria Math" w:hAnsi="Cambria Math" w:cstheme="minorHAnsi"/>
          <w:sz w:val="24"/>
          <w:szCs w:val="24"/>
        </w:rPr>
        <w:t>a</w:t>
      </w:r>
      <w:r w:rsidRPr="00082945">
        <w:rPr>
          <w:rFonts w:ascii="Cambria Math" w:hAnsi="Cambria Math" w:cstheme="minorHAnsi"/>
          <w:sz w:val="24"/>
          <w:szCs w:val="24"/>
        </w:rPr>
        <w:t xml:space="preserve"> mieszkań ogółem będzie wynosiła </w:t>
      </w:r>
      <w:r w:rsidR="00082945" w:rsidRPr="00082945">
        <w:rPr>
          <w:rFonts w:ascii="Cambria Math" w:hAnsi="Cambria Math" w:cstheme="minorHAnsi"/>
          <w:sz w:val="24"/>
          <w:szCs w:val="24"/>
        </w:rPr>
        <w:t xml:space="preserve">257 705 </w:t>
      </w:r>
      <w:r w:rsidRPr="00082945">
        <w:rPr>
          <w:rFonts w:ascii="Cambria Math" w:hAnsi="Cambria Math" w:cstheme="minorHAnsi"/>
          <w:sz w:val="24"/>
          <w:szCs w:val="24"/>
        </w:rPr>
        <w:t>m</w:t>
      </w:r>
      <w:r w:rsidRPr="00082945">
        <w:rPr>
          <w:rFonts w:ascii="Cambria Math" w:hAnsi="Cambria Math" w:cstheme="minorHAnsi"/>
          <w:sz w:val="24"/>
          <w:szCs w:val="24"/>
          <w:vertAlign w:val="superscript"/>
        </w:rPr>
        <w:t>2</w:t>
      </w:r>
      <w:r w:rsidRPr="00082945">
        <w:rPr>
          <w:rFonts w:ascii="Cambria Math" w:hAnsi="Cambria Math" w:cstheme="minorHAnsi"/>
          <w:sz w:val="24"/>
          <w:szCs w:val="24"/>
        </w:rPr>
        <w:t>.</w:t>
      </w:r>
      <w:r w:rsidR="0091035C" w:rsidRPr="00082945">
        <w:rPr>
          <w:rFonts w:ascii="Cambria Math" w:hAnsi="Cambria Math" w:cstheme="minorHAnsi"/>
          <w:sz w:val="24"/>
          <w:szCs w:val="24"/>
        </w:rPr>
        <w:t xml:space="preserve"> Prognozowana powierzchnia </w:t>
      </w:r>
      <w:r w:rsidR="00796237" w:rsidRPr="00082945">
        <w:rPr>
          <w:rFonts w:ascii="Cambria Math" w:hAnsi="Cambria Math" w:cstheme="minorHAnsi"/>
          <w:sz w:val="24"/>
          <w:szCs w:val="24"/>
        </w:rPr>
        <w:t>mieszkań</w:t>
      </w:r>
      <w:r w:rsidR="005E3709" w:rsidRPr="00082945">
        <w:rPr>
          <w:rFonts w:ascii="Cambria Math" w:hAnsi="Cambria Math" w:cstheme="minorHAnsi"/>
          <w:sz w:val="24"/>
          <w:szCs w:val="24"/>
        </w:rPr>
        <w:t xml:space="preserve"> została przedstawiona na </w:t>
      </w:r>
      <w:r w:rsidR="005E3709" w:rsidRPr="00082945">
        <w:rPr>
          <w:rFonts w:ascii="Cambria Math" w:hAnsi="Cambria Math" w:cstheme="minorHAnsi"/>
          <w:i/>
          <w:sz w:val="24"/>
          <w:szCs w:val="24"/>
        </w:rPr>
        <w:t xml:space="preserve">wykresie </w:t>
      </w:r>
      <w:r w:rsidR="00311A4A" w:rsidRPr="00082945">
        <w:rPr>
          <w:rFonts w:ascii="Cambria Math" w:hAnsi="Cambria Math" w:cstheme="minorHAnsi"/>
          <w:i/>
          <w:sz w:val="24"/>
          <w:szCs w:val="24"/>
        </w:rPr>
        <w:t>9</w:t>
      </w:r>
      <w:r w:rsidR="005E3709" w:rsidRPr="00082945">
        <w:rPr>
          <w:rFonts w:ascii="Cambria Math" w:hAnsi="Cambria Math" w:cstheme="minorHAnsi"/>
          <w:i/>
          <w:sz w:val="24"/>
          <w:szCs w:val="24"/>
        </w:rPr>
        <w:t>.</w:t>
      </w:r>
    </w:p>
    <w:p w:rsidR="00A96BBF" w:rsidRDefault="00AC5B0A" w:rsidP="00A96BBF">
      <w:pPr>
        <w:keepNext/>
      </w:pPr>
      <w:r>
        <w:rPr>
          <w:noProof/>
          <w:lang w:eastAsia="pl-PL"/>
        </w:rPr>
        <w:drawing>
          <wp:inline distT="0" distB="0" distL="0" distR="0">
            <wp:extent cx="6008915" cy="2590800"/>
            <wp:effectExtent l="0" t="0" r="0" b="0"/>
            <wp:docPr id="23" name="Wykres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6736F" w:rsidRPr="00C9756E" w:rsidRDefault="00A96BBF" w:rsidP="00A96BBF">
      <w:pPr>
        <w:pStyle w:val="Legenda"/>
        <w:jc w:val="center"/>
        <w:rPr>
          <w:rFonts w:ascii="Cambria Math" w:hAnsi="Cambria Math" w:cstheme="minorHAnsi"/>
          <w:color w:val="auto"/>
          <w:sz w:val="22"/>
          <w:szCs w:val="22"/>
        </w:rPr>
      </w:pPr>
      <w:bookmarkStart w:id="156" w:name="_Toc424043289"/>
      <w:bookmarkStart w:id="157" w:name="_Toc424564455"/>
      <w:bookmarkStart w:id="158" w:name="_Toc425194269"/>
      <w:bookmarkStart w:id="159" w:name="_Toc426012758"/>
      <w:bookmarkStart w:id="160" w:name="_Toc426465076"/>
      <w:bookmarkStart w:id="161" w:name="_Toc427835415"/>
      <w:r w:rsidRPr="00C9756E">
        <w:rPr>
          <w:rFonts w:ascii="Cambria Math" w:hAnsi="Cambria Math" w:cstheme="minorHAnsi"/>
          <w:color w:val="auto"/>
          <w:sz w:val="22"/>
          <w:szCs w:val="22"/>
        </w:rPr>
        <w:t xml:space="preserve">Wykres </w:t>
      </w:r>
      <w:r w:rsidR="0012577F" w:rsidRPr="00C9756E">
        <w:rPr>
          <w:rFonts w:ascii="Cambria Math" w:hAnsi="Cambria Math" w:cstheme="minorHAnsi"/>
          <w:color w:val="auto"/>
          <w:sz w:val="22"/>
          <w:szCs w:val="22"/>
        </w:rPr>
        <w:fldChar w:fldCharType="begin"/>
      </w:r>
      <w:r w:rsidRPr="00C9756E">
        <w:rPr>
          <w:rFonts w:ascii="Cambria Math" w:hAnsi="Cambria Math" w:cstheme="minorHAnsi"/>
          <w:color w:val="auto"/>
          <w:sz w:val="22"/>
          <w:szCs w:val="22"/>
        </w:rPr>
        <w:instrText xml:space="preserve"> SEQ Wykres \* ARABIC </w:instrText>
      </w:r>
      <w:r w:rsidR="0012577F" w:rsidRPr="00C9756E">
        <w:rPr>
          <w:rFonts w:ascii="Cambria Math" w:hAnsi="Cambria Math" w:cstheme="minorHAnsi"/>
          <w:color w:val="auto"/>
          <w:sz w:val="22"/>
          <w:szCs w:val="22"/>
        </w:rPr>
        <w:fldChar w:fldCharType="separate"/>
      </w:r>
      <w:r w:rsidR="009048FD">
        <w:rPr>
          <w:rFonts w:ascii="Cambria Math" w:hAnsi="Cambria Math" w:cstheme="minorHAnsi"/>
          <w:noProof/>
          <w:color w:val="auto"/>
          <w:sz w:val="22"/>
          <w:szCs w:val="22"/>
        </w:rPr>
        <w:t>9</w:t>
      </w:r>
      <w:r w:rsidR="0012577F" w:rsidRPr="00C9756E">
        <w:rPr>
          <w:rFonts w:ascii="Cambria Math" w:hAnsi="Cambria Math" w:cstheme="minorHAnsi"/>
          <w:color w:val="auto"/>
          <w:sz w:val="22"/>
          <w:szCs w:val="22"/>
        </w:rPr>
        <w:fldChar w:fldCharType="end"/>
      </w:r>
      <w:r w:rsidRPr="00C9756E">
        <w:rPr>
          <w:rFonts w:ascii="Cambria Math" w:hAnsi="Cambria Math" w:cstheme="minorHAnsi"/>
          <w:color w:val="auto"/>
          <w:sz w:val="22"/>
          <w:szCs w:val="22"/>
        </w:rPr>
        <w:t xml:space="preserve">. Zmiany ogólnej powierzchni mieszkań na terenie gminy </w:t>
      </w:r>
      <w:r w:rsidR="00C9756E" w:rsidRPr="00C9756E">
        <w:rPr>
          <w:rFonts w:ascii="Cambria Math" w:hAnsi="Cambria Math" w:cstheme="minorHAnsi"/>
          <w:color w:val="auto"/>
          <w:sz w:val="22"/>
          <w:szCs w:val="22"/>
        </w:rPr>
        <w:t>Strawczyn</w:t>
      </w:r>
      <w:r w:rsidR="00C9756E">
        <w:rPr>
          <w:rFonts w:ascii="Cambria Math" w:hAnsi="Cambria Math" w:cstheme="minorHAnsi"/>
          <w:color w:val="auto"/>
          <w:sz w:val="22"/>
          <w:szCs w:val="22"/>
        </w:rPr>
        <w:t xml:space="preserve"> w latach 2000-2013 wraz </w:t>
      </w:r>
      <w:r w:rsidRPr="00C9756E">
        <w:rPr>
          <w:rFonts w:ascii="Cambria Math" w:hAnsi="Cambria Math" w:cstheme="minorHAnsi"/>
          <w:color w:val="auto"/>
          <w:sz w:val="22"/>
          <w:szCs w:val="22"/>
        </w:rPr>
        <w:t>z prognozą na lata 2014-2020.</w:t>
      </w:r>
      <w:bookmarkEnd w:id="156"/>
      <w:bookmarkEnd w:id="157"/>
      <w:bookmarkEnd w:id="158"/>
      <w:bookmarkEnd w:id="159"/>
      <w:bookmarkEnd w:id="160"/>
      <w:bookmarkEnd w:id="161"/>
    </w:p>
    <w:p w:rsidR="00C9756E" w:rsidRPr="00C9756E" w:rsidRDefault="00C9756E" w:rsidP="00C9756E">
      <w:pPr>
        <w:pStyle w:val="Legenda"/>
        <w:jc w:val="right"/>
        <w:rPr>
          <w:rFonts w:ascii="Cambria Math" w:hAnsi="Cambria Math" w:cstheme="minorHAnsi"/>
          <w:b w:val="0"/>
          <w:color w:val="000000" w:themeColor="text1"/>
          <w:sz w:val="22"/>
          <w:szCs w:val="22"/>
        </w:rPr>
      </w:pPr>
      <w:r w:rsidRPr="00C9756E">
        <w:rPr>
          <w:rFonts w:ascii="Cambria Math" w:hAnsi="Cambria Math" w:cstheme="minorHAnsi"/>
          <w:b w:val="0"/>
          <w:i/>
          <w:color w:val="000000" w:themeColor="text1"/>
          <w:sz w:val="22"/>
          <w:szCs w:val="22"/>
        </w:rPr>
        <w:lastRenderedPageBreak/>
        <w:t>Źródło: Opracowanie własne na podstawie danych z BDL.</w:t>
      </w:r>
    </w:p>
    <w:p w:rsidR="00D917F6" w:rsidRPr="00921340" w:rsidRDefault="00D917F6" w:rsidP="00555FBC">
      <w:pPr>
        <w:rPr>
          <w:rFonts w:asciiTheme="minorHAnsi" w:hAnsiTheme="minorHAnsi" w:cstheme="minorHAnsi"/>
          <w:noProof/>
          <w:color w:val="000000" w:themeColor="text1"/>
          <w:sz w:val="24"/>
          <w:szCs w:val="24"/>
          <w:lang w:eastAsia="pl-PL"/>
        </w:rPr>
      </w:pPr>
    </w:p>
    <w:p w:rsidR="0056736F" w:rsidRDefault="00082945" w:rsidP="00082945">
      <w:pPr>
        <w:autoSpaceDE w:val="0"/>
        <w:autoSpaceDN w:val="0"/>
        <w:adjustRightInd w:val="0"/>
        <w:spacing w:before="0" w:after="0"/>
        <w:rPr>
          <w:rFonts w:ascii="Cambria Math" w:hAnsi="Cambria Math"/>
          <w:sz w:val="24"/>
          <w:szCs w:val="24"/>
          <w:lang w:eastAsia="pl-PL"/>
        </w:rPr>
      </w:pPr>
      <w:r w:rsidRPr="00082945">
        <w:rPr>
          <w:rFonts w:ascii="Cambria Math" w:hAnsi="Cambria Math"/>
          <w:sz w:val="24"/>
          <w:szCs w:val="24"/>
          <w:lang w:eastAsia="pl-PL"/>
        </w:rPr>
        <w:t>Korzystnie swoje warunki mieszkaniowe ocenia 59% respondentów, w tym 12% postrzega je jako bardzo dobre. Ocen</w:t>
      </w:r>
      <w:r w:rsidRPr="00082945">
        <w:rPr>
          <w:rFonts w:ascii="Cambria Math" w:eastAsia="TimesNewRoman" w:hAnsi="Cambria Math" w:cs="TimesNewRoman"/>
          <w:sz w:val="24"/>
          <w:szCs w:val="24"/>
          <w:lang w:eastAsia="pl-PL"/>
        </w:rPr>
        <w:t xml:space="preserve">ę </w:t>
      </w:r>
      <w:r w:rsidRPr="00082945">
        <w:rPr>
          <w:rFonts w:ascii="Cambria Math" w:hAnsi="Cambria Math"/>
          <w:i/>
          <w:iCs/>
          <w:sz w:val="24"/>
          <w:szCs w:val="24"/>
          <w:lang w:eastAsia="pl-PL"/>
        </w:rPr>
        <w:t xml:space="preserve">ani dobre ani złe </w:t>
      </w:r>
      <w:r w:rsidRPr="00082945">
        <w:rPr>
          <w:rFonts w:ascii="Cambria Math" w:hAnsi="Cambria Math"/>
          <w:sz w:val="24"/>
          <w:szCs w:val="24"/>
          <w:lang w:eastAsia="pl-PL"/>
        </w:rPr>
        <w:t>stawia ponad 28% badanych osób, a dla 14,5% s</w:t>
      </w:r>
      <w:r w:rsidRPr="00082945">
        <w:rPr>
          <w:rFonts w:ascii="Cambria Math" w:eastAsia="TimesNewRoman" w:hAnsi="Cambria Math" w:cs="TimesNewRoman"/>
          <w:sz w:val="24"/>
          <w:szCs w:val="24"/>
          <w:lang w:eastAsia="pl-PL"/>
        </w:rPr>
        <w:t xml:space="preserve">ą </w:t>
      </w:r>
      <w:r w:rsidRPr="00082945">
        <w:rPr>
          <w:rFonts w:ascii="Cambria Math" w:hAnsi="Cambria Math"/>
          <w:sz w:val="24"/>
          <w:szCs w:val="24"/>
          <w:lang w:eastAsia="pl-PL"/>
        </w:rPr>
        <w:t>alarmuj</w:t>
      </w:r>
      <w:r w:rsidRPr="00082945">
        <w:rPr>
          <w:rFonts w:ascii="Cambria Math" w:eastAsia="TimesNewRoman" w:hAnsi="Cambria Math" w:cs="TimesNewRoman"/>
          <w:sz w:val="24"/>
          <w:szCs w:val="24"/>
          <w:lang w:eastAsia="pl-PL"/>
        </w:rPr>
        <w:t>ą</w:t>
      </w:r>
      <w:r w:rsidRPr="00082945">
        <w:rPr>
          <w:rFonts w:ascii="Cambria Math" w:hAnsi="Cambria Math"/>
          <w:sz w:val="24"/>
          <w:szCs w:val="24"/>
          <w:lang w:eastAsia="pl-PL"/>
        </w:rPr>
        <w:t>ce, wymagaj</w:t>
      </w:r>
      <w:r w:rsidRPr="00082945">
        <w:rPr>
          <w:rFonts w:ascii="Cambria Math" w:eastAsia="TimesNewRoman" w:hAnsi="Cambria Math" w:cs="TimesNewRoman"/>
          <w:sz w:val="24"/>
          <w:szCs w:val="24"/>
          <w:lang w:eastAsia="pl-PL"/>
        </w:rPr>
        <w:t>ą</w:t>
      </w:r>
      <w:r w:rsidRPr="00082945">
        <w:rPr>
          <w:rFonts w:ascii="Cambria Math" w:hAnsi="Cambria Math"/>
          <w:sz w:val="24"/>
          <w:szCs w:val="24"/>
          <w:lang w:eastAsia="pl-PL"/>
        </w:rPr>
        <w:t>ce zmiany mieszkania ewentualnie remontów.</w:t>
      </w:r>
    </w:p>
    <w:p w:rsidR="00082945" w:rsidRPr="00082945" w:rsidRDefault="00082945" w:rsidP="00082945">
      <w:pPr>
        <w:autoSpaceDE w:val="0"/>
        <w:autoSpaceDN w:val="0"/>
        <w:adjustRightInd w:val="0"/>
        <w:spacing w:before="0" w:after="0"/>
        <w:rPr>
          <w:rFonts w:ascii="Cambria Math" w:hAnsi="Cambria Math"/>
          <w:sz w:val="24"/>
          <w:szCs w:val="24"/>
          <w:lang w:eastAsia="pl-PL"/>
        </w:rPr>
      </w:pPr>
    </w:p>
    <w:p w:rsidR="00EF2295" w:rsidRPr="00082945" w:rsidRDefault="006D3BDD" w:rsidP="00E32F2F">
      <w:pPr>
        <w:pStyle w:val="Nagwek3"/>
        <w:numPr>
          <w:ilvl w:val="1"/>
          <w:numId w:val="82"/>
        </w:numPr>
        <w:spacing w:line="360" w:lineRule="auto"/>
        <w:rPr>
          <w:rFonts w:asciiTheme="minorHAnsi" w:hAnsiTheme="minorHAnsi"/>
          <w:color w:val="000000" w:themeColor="text1"/>
          <w:szCs w:val="24"/>
        </w:rPr>
      </w:pPr>
      <w:bookmarkStart w:id="162" w:name="_Toc407553917"/>
      <w:bookmarkStart w:id="163" w:name="_Toc427835296"/>
      <w:r w:rsidRPr="00921340">
        <w:rPr>
          <w:rFonts w:asciiTheme="minorHAnsi" w:hAnsiTheme="minorHAnsi"/>
          <w:color w:val="000000" w:themeColor="text1"/>
          <w:szCs w:val="24"/>
        </w:rPr>
        <w:t>Działalność gospodarcza</w:t>
      </w:r>
      <w:bookmarkEnd w:id="162"/>
      <w:bookmarkEnd w:id="163"/>
    </w:p>
    <w:p w:rsidR="00EF2295" w:rsidRPr="00EF2295" w:rsidRDefault="00EF2295" w:rsidP="00EF2295">
      <w:pPr>
        <w:autoSpaceDE w:val="0"/>
        <w:autoSpaceDN w:val="0"/>
        <w:adjustRightInd w:val="0"/>
        <w:spacing w:before="0" w:after="0" w:line="240" w:lineRule="auto"/>
        <w:jc w:val="left"/>
        <w:rPr>
          <w:rFonts w:ascii="Arial" w:hAnsi="Arial" w:cs="Arial"/>
          <w:lang w:eastAsia="pl-PL"/>
        </w:rPr>
      </w:pPr>
    </w:p>
    <w:p w:rsidR="00A96BBF" w:rsidRPr="00082945" w:rsidRDefault="00A96BBF" w:rsidP="00A96BBF">
      <w:pPr>
        <w:rPr>
          <w:rFonts w:ascii="Cambria Math" w:hAnsi="Cambria Math" w:cstheme="minorHAnsi"/>
          <w:sz w:val="24"/>
          <w:szCs w:val="24"/>
        </w:rPr>
      </w:pPr>
      <w:r w:rsidRPr="00082945">
        <w:rPr>
          <w:rFonts w:ascii="Cambria Math" w:hAnsi="Cambria Math" w:cstheme="minorHAnsi"/>
          <w:sz w:val="24"/>
          <w:szCs w:val="24"/>
        </w:rPr>
        <w:t>Łącznie w 2013 roku na terenie</w:t>
      </w:r>
      <w:r w:rsidR="00082945" w:rsidRPr="00082945">
        <w:rPr>
          <w:rFonts w:ascii="Cambria Math" w:hAnsi="Cambria Math" w:cstheme="minorHAnsi"/>
          <w:sz w:val="24"/>
          <w:szCs w:val="24"/>
        </w:rPr>
        <w:t xml:space="preserve"> gminy Strawczyn odnotowano 722</w:t>
      </w:r>
      <w:r w:rsidRPr="00082945">
        <w:rPr>
          <w:rFonts w:ascii="Cambria Math" w:hAnsi="Cambria Math" w:cstheme="minorHAnsi"/>
          <w:sz w:val="24"/>
          <w:szCs w:val="24"/>
        </w:rPr>
        <w:t xml:space="preserve"> aktywne podmioty gos</w:t>
      </w:r>
      <w:r w:rsidR="00082945" w:rsidRPr="00082945">
        <w:rPr>
          <w:rFonts w:ascii="Cambria Math" w:hAnsi="Cambria Math" w:cstheme="minorHAnsi"/>
          <w:sz w:val="24"/>
          <w:szCs w:val="24"/>
        </w:rPr>
        <w:t>podarcze. Liczba ta wzrosła o 52</w:t>
      </w:r>
      <w:r w:rsidRPr="00082945">
        <w:rPr>
          <w:rFonts w:ascii="Cambria Math" w:hAnsi="Cambria Math" w:cstheme="minorHAnsi"/>
          <w:sz w:val="24"/>
          <w:szCs w:val="24"/>
        </w:rPr>
        <w:t xml:space="preserve"> w stosunku do roku poprzedniego. Średnioroczny trend wzrostowy wynosił </w:t>
      </w:r>
      <w:r w:rsidR="00082945" w:rsidRPr="00082945">
        <w:rPr>
          <w:rFonts w:ascii="Cambria Math" w:hAnsi="Cambria Math" w:cstheme="minorHAnsi"/>
          <w:sz w:val="24"/>
          <w:szCs w:val="24"/>
        </w:rPr>
        <w:t>4,77</w:t>
      </w:r>
      <w:r w:rsidR="00072E74">
        <w:rPr>
          <w:rFonts w:ascii="Cambria Math" w:hAnsi="Cambria Math" w:cstheme="minorHAnsi"/>
          <w:sz w:val="24"/>
          <w:szCs w:val="24"/>
        </w:rPr>
        <w:t xml:space="preserve">% - </w:t>
      </w:r>
      <w:r w:rsidR="00072E74" w:rsidRPr="00072E74">
        <w:rPr>
          <w:rFonts w:ascii="Cambria Math" w:hAnsi="Cambria Math" w:cstheme="minorHAnsi"/>
          <w:i/>
          <w:sz w:val="24"/>
          <w:szCs w:val="24"/>
        </w:rPr>
        <w:t>wykres 10.</w:t>
      </w:r>
    </w:p>
    <w:p w:rsidR="00082945" w:rsidRPr="00082945" w:rsidRDefault="00082945" w:rsidP="00A96BBF">
      <w:pPr>
        <w:rPr>
          <w:rFonts w:ascii="Cambria Math" w:hAnsi="Cambria Math" w:cstheme="minorHAnsi"/>
          <w:sz w:val="24"/>
          <w:szCs w:val="24"/>
        </w:rPr>
      </w:pPr>
      <w:r w:rsidRPr="00082945">
        <w:rPr>
          <w:rFonts w:ascii="Cambria Math" w:hAnsi="Cambria Math" w:cstheme="minorHAnsi"/>
          <w:sz w:val="24"/>
          <w:szCs w:val="24"/>
        </w:rPr>
        <w:t>Około 45% ludności gminy zatrudnionych jest w rolnictwie.</w:t>
      </w:r>
    </w:p>
    <w:p w:rsidR="00725A99" w:rsidRPr="00921340" w:rsidRDefault="00C9756E" w:rsidP="00725A99">
      <w:pPr>
        <w:rPr>
          <w:color w:val="000000" w:themeColor="text1"/>
        </w:rPr>
      </w:pPr>
      <w:r>
        <w:rPr>
          <w:noProof/>
          <w:lang w:eastAsia="pl-PL"/>
        </w:rPr>
        <w:drawing>
          <wp:inline distT="0" distB="0" distL="0" distR="0">
            <wp:extent cx="6106886" cy="2873828"/>
            <wp:effectExtent l="0" t="0" r="8255" b="3175"/>
            <wp:docPr id="24" name="Wykres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25A99" w:rsidRPr="00C9756E" w:rsidRDefault="00725A99" w:rsidP="00725A99">
      <w:pPr>
        <w:pStyle w:val="Legenda"/>
        <w:jc w:val="center"/>
        <w:rPr>
          <w:rFonts w:ascii="Cambria Math" w:hAnsi="Cambria Math" w:cstheme="minorHAnsi"/>
          <w:color w:val="000000" w:themeColor="text1"/>
          <w:sz w:val="22"/>
          <w:szCs w:val="24"/>
        </w:rPr>
      </w:pPr>
      <w:bookmarkStart w:id="164" w:name="_Toc415736440"/>
      <w:bookmarkStart w:id="165" w:name="_Toc416255339"/>
      <w:bookmarkStart w:id="166" w:name="_Toc417385529"/>
      <w:bookmarkStart w:id="167" w:name="_Toc417896625"/>
      <w:bookmarkStart w:id="168" w:name="_Toc418500462"/>
      <w:bookmarkStart w:id="169" w:name="_Toc421380361"/>
      <w:bookmarkStart w:id="170" w:name="_Toc421708421"/>
      <w:bookmarkStart w:id="171" w:name="_Toc424043290"/>
      <w:bookmarkStart w:id="172" w:name="_Toc424564456"/>
      <w:bookmarkStart w:id="173" w:name="_Toc425194270"/>
      <w:bookmarkStart w:id="174" w:name="_Toc426012759"/>
      <w:bookmarkStart w:id="175" w:name="_Toc426465077"/>
      <w:bookmarkStart w:id="176" w:name="_Toc427835416"/>
      <w:r w:rsidRPr="00C9756E">
        <w:rPr>
          <w:rFonts w:ascii="Cambria Math" w:hAnsi="Cambria Math" w:cstheme="minorHAnsi"/>
          <w:color w:val="000000" w:themeColor="text1"/>
          <w:sz w:val="22"/>
          <w:szCs w:val="24"/>
        </w:rPr>
        <w:t xml:space="preserve">Wykres </w:t>
      </w:r>
      <w:r w:rsidR="0012577F" w:rsidRPr="00C9756E">
        <w:rPr>
          <w:rFonts w:ascii="Cambria Math" w:hAnsi="Cambria Math" w:cstheme="minorHAnsi"/>
          <w:color w:val="000000" w:themeColor="text1"/>
          <w:sz w:val="22"/>
          <w:szCs w:val="24"/>
        </w:rPr>
        <w:fldChar w:fldCharType="begin"/>
      </w:r>
      <w:r w:rsidRPr="00C9756E">
        <w:rPr>
          <w:rFonts w:ascii="Cambria Math" w:hAnsi="Cambria Math" w:cstheme="minorHAnsi"/>
          <w:color w:val="000000" w:themeColor="text1"/>
          <w:sz w:val="22"/>
          <w:szCs w:val="24"/>
        </w:rPr>
        <w:instrText xml:space="preserve"> SEQ Wykres \* ARABIC </w:instrText>
      </w:r>
      <w:r w:rsidR="0012577F" w:rsidRPr="00C9756E">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10</w:t>
      </w:r>
      <w:r w:rsidR="0012577F" w:rsidRPr="00C9756E">
        <w:rPr>
          <w:rFonts w:ascii="Cambria Math" w:hAnsi="Cambria Math" w:cstheme="minorHAnsi"/>
          <w:color w:val="000000" w:themeColor="text1"/>
          <w:sz w:val="22"/>
          <w:szCs w:val="24"/>
        </w:rPr>
        <w:fldChar w:fldCharType="end"/>
      </w:r>
      <w:r w:rsidRPr="00C9756E">
        <w:rPr>
          <w:rFonts w:ascii="Cambria Math" w:hAnsi="Cambria Math" w:cstheme="minorHAnsi"/>
          <w:color w:val="000000" w:themeColor="text1"/>
          <w:sz w:val="22"/>
          <w:szCs w:val="24"/>
        </w:rPr>
        <w:t>. Ilość podmiotów gospodarczych zarejestrowanyc</w:t>
      </w:r>
      <w:r w:rsidR="00C9756E">
        <w:rPr>
          <w:rFonts w:ascii="Cambria Math" w:hAnsi="Cambria Math" w:cstheme="minorHAnsi"/>
          <w:color w:val="000000" w:themeColor="text1"/>
          <w:sz w:val="22"/>
          <w:szCs w:val="24"/>
        </w:rPr>
        <w:t>h na terenie gminy w latach 2009</w:t>
      </w:r>
      <w:r w:rsidRPr="00C9756E">
        <w:rPr>
          <w:rFonts w:ascii="Cambria Math" w:hAnsi="Cambria Math" w:cstheme="minorHAnsi"/>
          <w:color w:val="000000" w:themeColor="text1"/>
          <w:sz w:val="22"/>
          <w:szCs w:val="24"/>
        </w:rPr>
        <w:t>-2013.</w:t>
      </w:r>
      <w:bookmarkEnd w:id="164"/>
      <w:bookmarkEnd w:id="165"/>
      <w:bookmarkEnd w:id="166"/>
      <w:bookmarkEnd w:id="167"/>
      <w:bookmarkEnd w:id="168"/>
      <w:bookmarkEnd w:id="169"/>
      <w:bookmarkEnd w:id="170"/>
      <w:bookmarkEnd w:id="171"/>
      <w:bookmarkEnd w:id="172"/>
      <w:bookmarkEnd w:id="173"/>
      <w:bookmarkEnd w:id="174"/>
      <w:bookmarkEnd w:id="175"/>
      <w:bookmarkEnd w:id="176"/>
    </w:p>
    <w:p w:rsidR="00725A99" w:rsidRPr="00C9756E" w:rsidRDefault="00725A99" w:rsidP="00725A99">
      <w:pPr>
        <w:ind w:left="850"/>
        <w:jc w:val="right"/>
        <w:rPr>
          <w:rFonts w:ascii="Cambria Math" w:hAnsi="Cambria Math" w:cstheme="minorHAnsi"/>
          <w:i/>
          <w:color w:val="000000" w:themeColor="text1"/>
          <w:szCs w:val="24"/>
        </w:rPr>
      </w:pPr>
      <w:r w:rsidRPr="00C9756E">
        <w:rPr>
          <w:rFonts w:ascii="Cambria Math" w:hAnsi="Cambria Math" w:cstheme="minorHAnsi"/>
          <w:i/>
          <w:color w:val="000000" w:themeColor="text1"/>
          <w:szCs w:val="24"/>
        </w:rPr>
        <w:t>Źródło: Bank danych lokalnych</w:t>
      </w:r>
      <w:r w:rsidR="000B6FFF">
        <w:rPr>
          <w:rFonts w:ascii="Cambria Math" w:hAnsi="Cambria Math" w:cstheme="minorHAnsi"/>
          <w:i/>
          <w:color w:val="000000" w:themeColor="text1"/>
          <w:szCs w:val="24"/>
        </w:rPr>
        <w:t>, GUS [6]</w:t>
      </w:r>
      <w:r w:rsidRPr="00C9756E">
        <w:rPr>
          <w:rFonts w:ascii="Cambria Math" w:hAnsi="Cambria Math" w:cstheme="minorHAnsi"/>
          <w:i/>
          <w:color w:val="000000" w:themeColor="text1"/>
          <w:szCs w:val="24"/>
        </w:rPr>
        <w:t>.</w:t>
      </w:r>
    </w:p>
    <w:p w:rsidR="005904ED" w:rsidRPr="00082945" w:rsidRDefault="009202CA" w:rsidP="0085133D">
      <w:pPr>
        <w:rPr>
          <w:rFonts w:ascii="Cambria Math" w:hAnsi="Cambria Math" w:cstheme="minorHAnsi"/>
          <w:i/>
          <w:sz w:val="24"/>
          <w:szCs w:val="24"/>
        </w:rPr>
      </w:pPr>
      <w:r w:rsidRPr="00082945">
        <w:rPr>
          <w:rFonts w:ascii="Cambria Math" w:hAnsi="Cambria Math" w:cstheme="minorHAnsi"/>
          <w:sz w:val="24"/>
          <w:szCs w:val="24"/>
        </w:rPr>
        <w:t xml:space="preserve">W strukturze branżowej zarejestrowanych w gminie firm dominują podmioty </w:t>
      </w:r>
      <w:r w:rsidR="00075C38" w:rsidRPr="00082945">
        <w:rPr>
          <w:rFonts w:ascii="Cambria Math" w:hAnsi="Cambria Math" w:cstheme="minorHAnsi"/>
          <w:sz w:val="24"/>
          <w:szCs w:val="24"/>
        </w:rPr>
        <w:t xml:space="preserve">z sekcji G </w:t>
      </w:r>
      <w:r w:rsidRPr="00082945">
        <w:rPr>
          <w:rFonts w:ascii="Cambria Math" w:hAnsi="Cambria Math" w:cstheme="minorHAnsi"/>
          <w:sz w:val="24"/>
          <w:szCs w:val="24"/>
        </w:rPr>
        <w:t>prowadzące działalność handlową</w:t>
      </w:r>
      <w:r w:rsidR="004B3F23" w:rsidRPr="00082945">
        <w:rPr>
          <w:rFonts w:ascii="Cambria Math" w:hAnsi="Cambria Math" w:cstheme="minorHAnsi"/>
          <w:sz w:val="24"/>
          <w:szCs w:val="24"/>
        </w:rPr>
        <w:t> </w:t>
      </w:r>
      <w:r w:rsidR="00615608" w:rsidRPr="00082945">
        <w:rPr>
          <w:rFonts w:ascii="Cambria Math" w:hAnsi="Cambria Math" w:cstheme="minorHAnsi"/>
          <w:sz w:val="24"/>
          <w:szCs w:val="24"/>
        </w:rPr>
        <w:t xml:space="preserve"> (</w:t>
      </w:r>
      <w:r w:rsidR="000174A7" w:rsidRPr="00082945">
        <w:rPr>
          <w:rFonts w:ascii="Cambria Math" w:hAnsi="Cambria Math" w:cstheme="minorHAnsi"/>
          <w:sz w:val="24"/>
          <w:szCs w:val="24"/>
        </w:rPr>
        <w:t>28</w:t>
      </w:r>
      <w:r w:rsidR="00615608" w:rsidRPr="00082945">
        <w:rPr>
          <w:rFonts w:ascii="Cambria Math" w:hAnsi="Cambria Math" w:cstheme="minorHAnsi"/>
          <w:sz w:val="24"/>
          <w:szCs w:val="24"/>
        </w:rPr>
        <w:t xml:space="preserve">% wszystkich podmiotów gospodarczych). Stosunkowo duży procent zajmują także podmioty zajmujące się </w:t>
      </w:r>
      <w:r w:rsidR="00082945" w:rsidRPr="00082945">
        <w:rPr>
          <w:rFonts w:ascii="Cambria Math" w:hAnsi="Cambria Math" w:cstheme="minorHAnsi"/>
          <w:sz w:val="24"/>
          <w:szCs w:val="24"/>
        </w:rPr>
        <w:t xml:space="preserve">budownictwem </w:t>
      </w:r>
      <w:r w:rsidR="00615608" w:rsidRPr="00082945">
        <w:rPr>
          <w:rFonts w:ascii="Cambria Math" w:hAnsi="Cambria Math" w:cstheme="minorHAnsi"/>
          <w:sz w:val="24"/>
          <w:szCs w:val="24"/>
        </w:rPr>
        <w:t>(</w:t>
      </w:r>
      <w:r w:rsidR="00082945" w:rsidRPr="00082945">
        <w:rPr>
          <w:rFonts w:ascii="Cambria Math" w:hAnsi="Cambria Math" w:cstheme="minorHAnsi"/>
          <w:sz w:val="24"/>
          <w:szCs w:val="24"/>
        </w:rPr>
        <w:t>25</w:t>
      </w:r>
      <w:r w:rsidR="00615608" w:rsidRPr="00082945">
        <w:rPr>
          <w:rFonts w:ascii="Cambria Math" w:hAnsi="Cambria Math" w:cstheme="minorHAnsi"/>
          <w:sz w:val="24"/>
          <w:szCs w:val="24"/>
        </w:rPr>
        <w:t>% wszystkich podmiotów gospodarczych). Szczegółowy podział procentowy poszczególnych podmiotów wg sekcji</w:t>
      </w:r>
      <w:r w:rsidR="00075C38" w:rsidRPr="00082945">
        <w:rPr>
          <w:rFonts w:ascii="Cambria Math" w:hAnsi="Cambria Math" w:cstheme="minorHAnsi"/>
          <w:sz w:val="24"/>
          <w:szCs w:val="24"/>
        </w:rPr>
        <w:t xml:space="preserve"> PKD w roku 2013 przedstawiono </w:t>
      </w:r>
      <w:r w:rsidR="00615608" w:rsidRPr="00082945">
        <w:rPr>
          <w:rFonts w:ascii="Cambria Math" w:hAnsi="Cambria Math" w:cstheme="minorHAnsi"/>
          <w:sz w:val="24"/>
          <w:szCs w:val="24"/>
        </w:rPr>
        <w:t xml:space="preserve">w </w:t>
      </w:r>
      <w:r w:rsidR="00615608" w:rsidRPr="00082945">
        <w:rPr>
          <w:rFonts w:ascii="Cambria Math" w:hAnsi="Cambria Math" w:cstheme="minorHAnsi"/>
          <w:i/>
          <w:sz w:val="24"/>
          <w:szCs w:val="24"/>
        </w:rPr>
        <w:t>tabeli</w:t>
      </w:r>
      <w:r w:rsidR="00082945">
        <w:rPr>
          <w:rFonts w:ascii="Cambria Math" w:hAnsi="Cambria Math" w:cstheme="minorHAnsi"/>
          <w:i/>
          <w:sz w:val="24"/>
          <w:szCs w:val="24"/>
        </w:rPr>
        <w:t xml:space="preserve"> 2</w:t>
      </w:r>
      <w:r w:rsidR="008D57C2" w:rsidRPr="00082945">
        <w:rPr>
          <w:rFonts w:ascii="Cambria Math" w:hAnsi="Cambria Math" w:cstheme="minorHAnsi"/>
          <w:i/>
          <w:sz w:val="24"/>
          <w:szCs w:val="24"/>
        </w:rPr>
        <w:t>.</w:t>
      </w:r>
    </w:p>
    <w:p w:rsidR="00C9756E" w:rsidRPr="00075C38" w:rsidRDefault="00C9756E" w:rsidP="0085133D">
      <w:pPr>
        <w:rPr>
          <w:rFonts w:asciiTheme="minorHAnsi" w:hAnsiTheme="minorHAnsi" w:cstheme="minorHAnsi"/>
          <w:sz w:val="24"/>
          <w:szCs w:val="24"/>
        </w:rPr>
      </w:pPr>
    </w:p>
    <w:p w:rsidR="00615608" w:rsidRPr="00082945" w:rsidRDefault="00615608" w:rsidP="00615608">
      <w:pPr>
        <w:pStyle w:val="Legenda"/>
        <w:keepNext/>
        <w:jc w:val="center"/>
        <w:rPr>
          <w:rFonts w:ascii="Cambria Math" w:hAnsi="Cambria Math" w:cstheme="minorHAnsi"/>
          <w:color w:val="000000" w:themeColor="text1"/>
          <w:sz w:val="20"/>
        </w:rPr>
      </w:pPr>
      <w:bookmarkStart w:id="177" w:name="_Toc416255896"/>
      <w:bookmarkStart w:id="178" w:name="_Toc417385427"/>
      <w:bookmarkStart w:id="179" w:name="_Toc417896676"/>
      <w:bookmarkStart w:id="180" w:name="_Toc418500500"/>
      <w:bookmarkStart w:id="181" w:name="_Toc419725606"/>
      <w:bookmarkStart w:id="182" w:name="_Toc421380398"/>
      <w:bookmarkStart w:id="183" w:name="_Toc421708461"/>
      <w:bookmarkStart w:id="184" w:name="_Toc424043321"/>
      <w:bookmarkStart w:id="185" w:name="_Toc424564486"/>
      <w:bookmarkStart w:id="186" w:name="_Toc425194291"/>
      <w:bookmarkStart w:id="187" w:name="_Toc426012786"/>
      <w:bookmarkStart w:id="188" w:name="_Toc426465095"/>
      <w:bookmarkStart w:id="189" w:name="_Toc427835431"/>
      <w:r w:rsidRPr="00082945">
        <w:rPr>
          <w:rFonts w:ascii="Cambria Math" w:hAnsi="Cambria Math" w:cstheme="minorHAnsi"/>
          <w:color w:val="000000" w:themeColor="text1"/>
          <w:sz w:val="22"/>
        </w:rPr>
        <w:lastRenderedPageBreak/>
        <w:t xml:space="preserve">Tabela </w:t>
      </w:r>
      <w:r w:rsidR="0012577F" w:rsidRPr="00082945">
        <w:rPr>
          <w:rFonts w:ascii="Cambria Math" w:hAnsi="Cambria Math" w:cstheme="minorHAnsi"/>
          <w:color w:val="000000" w:themeColor="text1"/>
          <w:sz w:val="22"/>
        </w:rPr>
        <w:fldChar w:fldCharType="begin"/>
      </w:r>
      <w:r w:rsidRPr="00082945">
        <w:rPr>
          <w:rFonts w:ascii="Cambria Math" w:hAnsi="Cambria Math" w:cstheme="minorHAnsi"/>
          <w:color w:val="000000" w:themeColor="text1"/>
          <w:sz w:val="22"/>
        </w:rPr>
        <w:instrText xml:space="preserve"> SEQ Tabela \* ARABIC </w:instrText>
      </w:r>
      <w:r w:rsidR="0012577F" w:rsidRPr="00082945">
        <w:rPr>
          <w:rFonts w:ascii="Cambria Math" w:hAnsi="Cambria Math" w:cstheme="minorHAnsi"/>
          <w:color w:val="000000" w:themeColor="text1"/>
          <w:sz w:val="22"/>
        </w:rPr>
        <w:fldChar w:fldCharType="separate"/>
      </w:r>
      <w:r w:rsidR="009048FD">
        <w:rPr>
          <w:rFonts w:ascii="Cambria Math" w:hAnsi="Cambria Math" w:cstheme="minorHAnsi"/>
          <w:noProof/>
          <w:color w:val="000000" w:themeColor="text1"/>
          <w:sz w:val="22"/>
        </w:rPr>
        <w:t>4</w:t>
      </w:r>
      <w:r w:rsidR="0012577F" w:rsidRPr="00082945">
        <w:rPr>
          <w:rFonts w:ascii="Cambria Math" w:hAnsi="Cambria Math" w:cstheme="minorHAnsi"/>
          <w:color w:val="000000" w:themeColor="text1"/>
          <w:sz w:val="22"/>
        </w:rPr>
        <w:fldChar w:fldCharType="end"/>
      </w:r>
      <w:r w:rsidRPr="00082945">
        <w:rPr>
          <w:rFonts w:ascii="Cambria Math" w:hAnsi="Cambria Math" w:cstheme="minorHAnsi"/>
          <w:color w:val="000000" w:themeColor="text1"/>
          <w:sz w:val="22"/>
        </w:rPr>
        <w:t xml:space="preserve">. Podmioty gospodarcze na terenie </w:t>
      </w:r>
      <w:r w:rsidR="00AA38F6" w:rsidRPr="00082945">
        <w:rPr>
          <w:rFonts w:ascii="Cambria Math" w:hAnsi="Cambria Math" w:cstheme="minorHAnsi"/>
          <w:color w:val="000000" w:themeColor="text1"/>
          <w:sz w:val="22"/>
        </w:rPr>
        <w:t>g</w:t>
      </w:r>
      <w:r w:rsidRPr="00082945">
        <w:rPr>
          <w:rFonts w:ascii="Cambria Math" w:hAnsi="Cambria Math" w:cstheme="minorHAnsi"/>
          <w:color w:val="000000" w:themeColor="text1"/>
          <w:sz w:val="22"/>
        </w:rPr>
        <w:t xml:space="preserve">miny </w:t>
      </w:r>
      <w:r w:rsidR="00C9756E" w:rsidRPr="00082945">
        <w:rPr>
          <w:rFonts w:ascii="Cambria Math" w:hAnsi="Cambria Math" w:cstheme="minorHAnsi"/>
          <w:color w:val="000000" w:themeColor="text1"/>
          <w:sz w:val="22"/>
        </w:rPr>
        <w:t>Strawczyn</w:t>
      </w:r>
      <w:r w:rsidRPr="00082945">
        <w:rPr>
          <w:rFonts w:ascii="Cambria Math" w:hAnsi="Cambria Math" w:cstheme="minorHAnsi"/>
          <w:color w:val="000000" w:themeColor="text1"/>
          <w:sz w:val="22"/>
        </w:rPr>
        <w:t xml:space="preserve"> wg sekcji PKD w roku 2013.</w:t>
      </w:r>
      <w:bookmarkEnd w:id="177"/>
      <w:bookmarkEnd w:id="178"/>
      <w:bookmarkEnd w:id="179"/>
      <w:bookmarkEnd w:id="180"/>
      <w:bookmarkEnd w:id="181"/>
      <w:bookmarkEnd w:id="182"/>
      <w:bookmarkEnd w:id="183"/>
      <w:bookmarkEnd w:id="184"/>
      <w:bookmarkEnd w:id="185"/>
      <w:bookmarkEnd w:id="186"/>
      <w:bookmarkEnd w:id="187"/>
      <w:bookmarkEnd w:id="188"/>
      <w:bookmarkEnd w:id="189"/>
    </w:p>
    <w:tbl>
      <w:tblPr>
        <w:tblStyle w:val="Tabelalisty3akcent11"/>
        <w:tblW w:w="0" w:type="auto"/>
        <w:jc w:val="center"/>
        <w:tblLayout w:type="fixed"/>
        <w:tblLook w:val="04A0"/>
      </w:tblPr>
      <w:tblGrid>
        <w:gridCol w:w="5783"/>
        <w:gridCol w:w="2275"/>
      </w:tblGrid>
      <w:tr w:rsidR="00921340" w:rsidRPr="00082945" w:rsidTr="00C9756E">
        <w:trPr>
          <w:cnfStyle w:val="100000000000"/>
          <w:trHeight w:val="594"/>
          <w:jc w:val="center"/>
        </w:trPr>
        <w:tc>
          <w:tcPr>
            <w:cnfStyle w:val="001000000100"/>
            <w:tcW w:w="5783" w:type="dxa"/>
            <w:tcBorders>
              <w:bottom w:val="single" w:sz="4" w:space="0" w:color="709AD1" w:themeColor="accent1"/>
              <w:right w:val="single" w:sz="4" w:space="0" w:color="3A6FB5" w:themeColor="accent1" w:themeShade="BF"/>
            </w:tcBorders>
            <w:shd w:val="clear" w:color="auto" w:fill="3A6FB5" w:themeFill="accent1" w:themeFillShade="BF"/>
            <w:vAlign w:val="center"/>
          </w:tcPr>
          <w:p w:rsidR="00615608" w:rsidRPr="00082945" w:rsidRDefault="00615608" w:rsidP="00C9756E">
            <w:pPr>
              <w:spacing w:before="20" w:after="60" w:line="276" w:lineRule="auto"/>
              <w:ind w:right="-682"/>
              <w:jc w:val="center"/>
              <w:rPr>
                <w:rFonts w:ascii="Cambria Math" w:hAnsi="Cambria Math"/>
              </w:rPr>
            </w:pPr>
            <w:r w:rsidRPr="00082945">
              <w:rPr>
                <w:rFonts w:ascii="Cambria Math" w:hAnsi="Cambria Math"/>
              </w:rPr>
              <w:t>Sekcja PKD</w:t>
            </w:r>
          </w:p>
        </w:tc>
        <w:tc>
          <w:tcPr>
            <w:tcW w:w="2275" w:type="dxa"/>
            <w:tcBorders>
              <w:left w:val="single" w:sz="4" w:space="0" w:color="3A6FB5" w:themeColor="accent1" w:themeShade="BF"/>
            </w:tcBorders>
            <w:shd w:val="clear" w:color="auto" w:fill="3A6FB5" w:themeFill="accent1" w:themeFillShade="BF"/>
            <w:vAlign w:val="center"/>
          </w:tcPr>
          <w:p w:rsidR="00615608" w:rsidRPr="00082945" w:rsidRDefault="00CF0862" w:rsidP="00C9756E">
            <w:pPr>
              <w:spacing w:before="20" w:after="60" w:line="276" w:lineRule="auto"/>
              <w:jc w:val="center"/>
              <w:cnfStyle w:val="100000000000"/>
              <w:rPr>
                <w:rFonts w:ascii="Cambria Math" w:hAnsi="Cambria Math"/>
              </w:rPr>
            </w:pPr>
            <w:r w:rsidRPr="00082945">
              <w:rPr>
                <w:rFonts w:ascii="Cambria Math" w:hAnsi="Cambria Math"/>
              </w:rPr>
              <w:t xml:space="preserve">gmina </w:t>
            </w:r>
            <w:r w:rsidR="00C9756E" w:rsidRPr="00082945">
              <w:rPr>
                <w:rFonts w:ascii="Cambria Math" w:hAnsi="Cambria Math"/>
              </w:rPr>
              <w:t>Strawczyn</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A – Rolnictwo, leśnictwo, łowiectwo</w:t>
            </w:r>
            <w:r w:rsidR="004B3F23" w:rsidRPr="00082945">
              <w:rPr>
                <w:rFonts w:ascii="Cambria Math" w:hAnsi="Cambria Math"/>
                <w:lang w:eastAsia="pl-PL"/>
              </w:rPr>
              <w:t> i </w:t>
            </w:r>
            <w:r w:rsidRPr="00082945">
              <w:rPr>
                <w:rFonts w:ascii="Cambria Math" w:hAnsi="Cambria Math"/>
                <w:lang w:eastAsia="pl-PL"/>
              </w:rPr>
              <w:t>rybactwo</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20</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B – Górnictwo</w:t>
            </w:r>
            <w:r w:rsidR="004B3F23" w:rsidRPr="00082945">
              <w:rPr>
                <w:rFonts w:ascii="Cambria Math" w:hAnsi="Cambria Math"/>
                <w:lang w:eastAsia="pl-PL"/>
              </w:rPr>
              <w:t> i </w:t>
            </w:r>
            <w:r w:rsidRPr="00082945">
              <w:rPr>
                <w:rFonts w:ascii="Cambria Math" w:hAnsi="Cambria Math"/>
                <w:lang w:eastAsia="pl-PL"/>
              </w:rPr>
              <w:t>wydobywanie</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0</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C – Przetwórstwo przemysłowe</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75</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D - Wytwarzanie</w:t>
            </w:r>
            <w:r w:rsidR="004B3F23" w:rsidRPr="00082945">
              <w:rPr>
                <w:rFonts w:ascii="Cambria Math" w:hAnsi="Cambria Math"/>
                <w:lang w:eastAsia="pl-PL"/>
              </w:rPr>
              <w:t> i </w:t>
            </w:r>
            <w:r w:rsidRPr="00082945">
              <w:rPr>
                <w:rFonts w:ascii="Cambria Math" w:hAnsi="Cambria Math"/>
                <w:lang w:eastAsia="pl-PL"/>
              </w:rPr>
              <w:t>zaopatrywanie w energię elektryczną, gaz, parę wodną, gorącą wodę</w:t>
            </w:r>
            <w:r w:rsidR="004B3F23" w:rsidRPr="00082945">
              <w:rPr>
                <w:rFonts w:ascii="Cambria Math" w:hAnsi="Cambria Math"/>
                <w:lang w:eastAsia="pl-PL"/>
              </w:rPr>
              <w:t> i </w:t>
            </w:r>
            <w:r w:rsidRPr="00082945">
              <w:rPr>
                <w:rFonts w:ascii="Cambria Math" w:hAnsi="Cambria Math"/>
                <w:lang w:eastAsia="pl-PL"/>
              </w:rPr>
              <w:t>powietrze do układów klimatyzacyjnych</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0</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E - Dostawa wody; gospodarowanie ściekami</w:t>
            </w:r>
            <w:r w:rsidR="004B3F23" w:rsidRPr="00082945">
              <w:rPr>
                <w:rFonts w:ascii="Cambria Math" w:hAnsi="Cambria Math"/>
                <w:lang w:eastAsia="pl-PL"/>
              </w:rPr>
              <w:t> i </w:t>
            </w:r>
            <w:r w:rsidRPr="00082945">
              <w:rPr>
                <w:rFonts w:ascii="Cambria Math" w:hAnsi="Cambria Math"/>
                <w:lang w:eastAsia="pl-PL"/>
              </w:rPr>
              <w:t>odpadami oraz działalność związana z rekultywacją</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3</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F – Budownictwo</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181</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G - Handel hurtowy</w:t>
            </w:r>
            <w:r w:rsidR="004B3F23" w:rsidRPr="00082945">
              <w:rPr>
                <w:rFonts w:ascii="Cambria Math" w:hAnsi="Cambria Math"/>
                <w:lang w:eastAsia="pl-PL"/>
              </w:rPr>
              <w:t> i </w:t>
            </w:r>
            <w:r w:rsidRPr="00082945">
              <w:rPr>
                <w:rFonts w:ascii="Cambria Math" w:hAnsi="Cambria Math"/>
                <w:lang w:eastAsia="pl-PL"/>
              </w:rPr>
              <w:t>detaliczny; naprawa pojazdów samochodowych</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203</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H – Transport</w:t>
            </w:r>
            <w:r w:rsidR="004B3F23" w:rsidRPr="00082945">
              <w:rPr>
                <w:rFonts w:ascii="Cambria Math" w:hAnsi="Cambria Math"/>
                <w:lang w:eastAsia="pl-PL"/>
              </w:rPr>
              <w:t> i </w:t>
            </w:r>
            <w:r w:rsidRPr="00082945">
              <w:rPr>
                <w:rFonts w:ascii="Cambria Math" w:hAnsi="Cambria Math"/>
                <w:lang w:eastAsia="pl-PL"/>
              </w:rPr>
              <w:t>gospodarka magazynowa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71</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I - Działalność związana z zakwaterowaniem</w:t>
            </w:r>
            <w:r w:rsidR="004B3F23" w:rsidRPr="00082945">
              <w:rPr>
                <w:rFonts w:ascii="Cambria Math" w:hAnsi="Cambria Math"/>
                <w:lang w:eastAsia="pl-PL"/>
              </w:rPr>
              <w:t> i </w:t>
            </w:r>
            <w:r w:rsidRPr="00082945">
              <w:rPr>
                <w:rFonts w:ascii="Cambria Math" w:hAnsi="Cambria Math"/>
                <w:lang w:eastAsia="pl-PL"/>
              </w:rPr>
              <w:t>usługami gastronomicznymi</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19</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J – Informacja</w:t>
            </w:r>
            <w:r w:rsidR="004B3F23" w:rsidRPr="00082945">
              <w:rPr>
                <w:rFonts w:ascii="Cambria Math" w:hAnsi="Cambria Math"/>
                <w:lang w:eastAsia="pl-PL"/>
              </w:rPr>
              <w:t> i </w:t>
            </w:r>
            <w:r w:rsidRPr="00082945">
              <w:rPr>
                <w:rFonts w:ascii="Cambria Math" w:hAnsi="Cambria Math"/>
                <w:lang w:eastAsia="pl-PL"/>
              </w:rPr>
              <w:t>komunikacja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8</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K – Działalność finansowa</w:t>
            </w:r>
            <w:r w:rsidR="004B3F23" w:rsidRPr="00082945">
              <w:rPr>
                <w:rFonts w:ascii="Cambria Math" w:hAnsi="Cambria Math"/>
                <w:lang w:eastAsia="pl-PL"/>
              </w:rPr>
              <w:t> i </w:t>
            </w:r>
            <w:r w:rsidRPr="00082945">
              <w:rPr>
                <w:rFonts w:ascii="Cambria Math" w:hAnsi="Cambria Math"/>
                <w:lang w:eastAsia="pl-PL"/>
              </w:rPr>
              <w:t>ubezpieczeniowa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7</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L – Działalność związana z obsługą rynku nieruchomości</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6</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M – Działalność profesjonalna, naukowa</w:t>
            </w:r>
            <w:r w:rsidR="004B3F23" w:rsidRPr="00082945">
              <w:rPr>
                <w:rFonts w:ascii="Cambria Math" w:hAnsi="Cambria Math"/>
                <w:lang w:eastAsia="pl-PL"/>
              </w:rPr>
              <w:t> i </w:t>
            </w:r>
            <w:r w:rsidRPr="00082945">
              <w:rPr>
                <w:rFonts w:ascii="Cambria Math" w:hAnsi="Cambria Math"/>
                <w:lang w:eastAsia="pl-PL"/>
              </w:rPr>
              <w:t>techniczna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27</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N - Działalność w zakresie usług administrowania</w:t>
            </w:r>
            <w:r w:rsidR="004B3F23" w:rsidRPr="00082945">
              <w:rPr>
                <w:rFonts w:ascii="Cambria Math" w:hAnsi="Cambria Math"/>
                <w:lang w:eastAsia="pl-PL"/>
              </w:rPr>
              <w:t> i </w:t>
            </w:r>
            <w:r w:rsidRPr="00082945">
              <w:rPr>
                <w:rFonts w:ascii="Cambria Math" w:hAnsi="Cambria Math"/>
                <w:lang w:eastAsia="pl-PL"/>
              </w:rPr>
              <w:t>działalność wspierająca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6</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O - Administracja publiczna</w:t>
            </w:r>
            <w:r w:rsidR="004B3F23" w:rsidRPr="00082945">
              <w:rPr>
                <w:rFonts w:ascii="Cambria Math" w:hAnsi="Cambria Math"/>
                <w:lang w:eastAsia="pl-PL"/>
              </w:rPr>
              <w:t> i </w:t>
            </w:r>
            <w:r w:rsidRPr="00082945">
              <w:rPr>
                <w:rFonts w:ascii="Cambria Math" w:hAnsi="Cambria Math"/>
                <w:lang w:eastAsia="pl-PL"/>
              </w:rPr>
              <w:t>obrona narodowa; obowiązkowe zabezpieczenia społeczne</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9</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P – Edukacja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24</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Q – Opieka zdrowotna</w:t>
            </w:r>
            <w:r w:rsidR="004B3F23" w:rsidRPr="00082945">
              <w:rPr>
                <w:rFonts w:ascii="Cambria Math" w:hAnsi="Cambria Math"/>
                <w:lang w:eastAsia="pl-PL"/>
              </w:rPr>
              <w:t> i </w:t>
            </w:r>
            <w:r w:rsidRPr="00082945">
              <w:rPr>
                <w:rFonts w:ascii="Cambria Math" w:hAnsi="Cambria Math"/>
                <w:lang w:eastAsia="pl-PL"/>
              </w:rPr>
              <w:t>pomoc społeczna</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14</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709AD1" w:themeColor="accent1"/>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R - Działalność związana z kulturą, rozrywką</w:t>
            </w:r>
            <w:r w:rsidR="004B3F23" w:rsidRPr="00082945">
              <w:rPr>
                <w:rFonts w:ascii="Cambria Math" w:hAnsi="Cambria Math"/>
                <w:lang w:eastAsia="pl-PL"/>
              </w:rPr>
              <w:t> i </w:t>
            </w:r>
            <w:r w:rsidRPr="00082945">
              <w:rPr>
                <w:rFonts w:ascii="Cambria Math" w:hAnsi="Cambria Math"/>
                <w:lang w:eastAsia="pl-PL"/>
              </w:rPr>
              <w:t>rekreacją</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12</w:t>
            </w:r>
          </w:p>
        </w:tc>
      </w:tr>
      <w:tr w:rsidR="00921340" w:rsidRPr="00082945" w:rsidTr="006C4F0B">
        <w:trPr>
          <w:cnfStyle w:val="000000100000"/>
          <w:trHeight w:val="57"/>
          <w:jc w:val="center"/>
        </w:trPr>
        <w:tc>
          <w:tcPr>
            <w:cnfStyle w:val="001000000000"/>
            <w:tcW w:w="5783" w:type="dxa"/>
            <w:tcBorders>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S - Pozostała działalność usługowa</w:t>
            </w:r>
            <w:r w:rsidR="004B3F23" w:rsidRPr="00082945">
              <w:rPr>
                <w:rFonts w:ascii="Cambria Math" w:hAnsi="Cambria Math"/>
                <w:lang w:eastAsia="pl-PL"/>
              </w:rPr>
              <w:t> i </w:t>
            </w:r>
            <w:r w:rsidRPr="00082945">
              <w:rPr>
                <w:rFonts w:ascii="Cambria Math" w:hAnsi="Cambria Math"/>
                <w:lang w:eastAsia="pl-PL"/>
              </w:rPr>
              <w:t>T - Gospodarstwa domowe zatrudniające pracowników; gospodarstwa domowe produkujące wyroby</w:t>
            </w:r>
            <w:r w:rsidR="004B3F23" w:rsidRPr="00082945">
              <w:rPr>
                <w:rFonts w:ascii="Cambria Math" w:hAnsi="Cambria Math"/>
                <w:lang w:eastAsia="pl-PL"/>
              </w:rPr>
              <w:t> i </w:t>
            </w:r>
            <w:r w:rsidRPr="00082945">
              <w:rPr>
                <w:rFonts w:ascii="Cambria Math" w:hAnsi="Cambria Math"/>
                <w:lang w:eastAsia="pl-PL"/>
              </w:rPr>
              <w:t>świadczące usługi na własne potrzeby</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100000"/>
              <w:rPr>
                <w:rFonts w:ascii="Cambria Math" w:hAnsi="Cambria Math"/>
              </w:rPr>
            </w:pPr>
            <w:r w:rsidRPr="00082945">
              <w:rPr>
                <w:rFonts w:ascii="Cambria Math" w:hAnsi="Cambria Math"/>
              </w:rPr>
              <w:t>37</w:t>
            </w:r>
          </w:p>
        </w:tc>
      </w:tr>
      <w:tr w:rsidR="00921340" w:rsidRPr="00082945" w:rsidTr="006C4F0B">
        <w:trPr>
          <w:trHeight w:val="57"/>
          <w:jc w:val="center"/>
        </w:trPr>
        <w:tc>
          <w:tcPr>
            <w:cnfStyle w:val="001000000000"/>
            <w:tcW w:w="5783" w:type="dxa"/>
            <w:tcBorders>
              <w:top w:val="single" w:sz="4" w:space="0" w:color="709AD1" w:themeColor="accent1"/>
              <w:bottom w:val="single" w:sz="4" w:space="0" w:color="3A6FB5" w:themeColor="accent1" w:themeShade="BF"/>
              <w:right w:val="single" w:sz="4" w:space="0" w:color="3A6FB5" w:themeColor="accent1" w:themeShade="BF"/>
            </w:tcBorders>
            <w:vAlign w:val="center"/>
            <w:hideMark/>
          </w:tcPr>
          <w:p w:rsidR="00615608" w:rsidRPr="00082945" w:rsidRDefault="00615608" w:rsidP="00C9756E">
            <w:pPr>
              <w:spacing w:before="20" w:after="60" w:line="276" w:lineRule="auto"/>
              <w:jc w:val="center"/>
              <w:rPr>
                <w:rFonts w:ascii="Cambria Math" w:hAnsi="Cambria Math"/>
                <w:lang w:eastAsia="pl-PL"/>
              </w:rPr>
            </w:pPr>
            <w:r w:rsidRPr="00082945">
              <w:rPr>
                <w:rFonts w:ascii="Cambria Math" w:hAnsi="Cambria Math"/>
                <w:lang w:eastAsia="pl-PL"/>
              </w:rPr>
              <w:t>U – Organizacje</w:t>
            </w:r>
            <w:r w:rsidR="004B3F23" w:rsidRPr="00082945">
              <w:rPr>
                <w:rFonts w:ascii="Cambria Math" w:hAnsi="Cambria Math"/>
                <w:lang w:eastAsia="pl-PL"/>
              </w:rPr>
              <w:t> i </w:t>
            </w:r>
            <w:r w:rsidRPr="00082945">
              <w:rPr>
                <w:rFonts w:ascii="Cambria Math" w:hAnsi="Cambria Math"/>
                <w:lang w:eastAsia="pl-PL"/>
              </w:rPr>
              <w:t>zespoły eksterytorialne</w:t>
            </w:r>
          </w:p>
        </w:tc>
        <w:tc>
          <w:tcPr>
            <w:tcW w:w="2275" w:type="dxa"/>
            <w:tcBorders>
              <w:left w:val="single" w:sz="4" w:space="0" w:color="3A6FB5" w:themeColor="accent1" w:themeShade="BF"/>
            </w:tcBorders>
            <w:vAlign w:val="center"/>
          </w:tcPr>
          <w:p w:rsidR="00615608" w:rsidRPr="00082945" w:rsidRDefault="006C4F0B" w:rsidP="006C4F0B">
            <w:pPr>
              <w:spacing w:before="20" w:after="60" w:line="276" w:lineRule="auto"/>
              <w:jc w:val="center"/>
              <w:cnfStyle w:val="000000000000"/>
              <w:rPr>
                <w:rFonts w:ascii="Cambria Math" w:hAnsi="Cambria Math"/>
              </w:rPr>
            </w:pPr>
            <w:r w:rsidRPr="00082945">
              <w:rPr>
                <w:rFonts w:ascii="Cambria Math" w:hAnsi="Cambria Math"/>
              </w:rPr>
              <w:t>0</w:t>
            </w:r>
          </w:p>
        </w:tc>
      </w:tr>
    </w:tbl>
    <w:p w:rsidR="0056736F" w:rsidRPr="00082945" w:rsidRDefault="00382E2C" w:rsidP="002F532B">
      <w:pPr>
        <w:jc w:val="right"/>
        <w:rPr>
          <w:rFonts w:ascii="Cambria Math" w:hAnsi="Cambria Math" w:cstheme="minorHAnsi"/>
          <w:i/>
          <w:color w:val="000000" w:themeColor="text1"/>
          <w:szCs w:val="24"/>
        </w:rPr>
      </w:pPr>
      <w:bookmarkStart w:id="190" w:name="_Toc411948609"/>
      <w:r>
        <w:rPr>
          <w:rFonts w:ascii="Cambria Math" w:hAnsi="Cambria Math" w:cstheme="minorHAnsi"/>
          <w:i/>
          <w:color w:val="000000" w:themeColor="text1"/>
          <w:szCs w:val="24"/>
        </w:rPr>
        <w:t>Źródło: Opracowanie własne na podstawie danych z BDL</w:t>
      </w:r>
      <w:r w:rsidR="000B6FFF">
        <w:rPr>
          <w:rFonts w:ascii="Cambria Math" w:hAnsi="Cambria Math" w:cstheme="minorHAnsi"/>
          <w:i/>
          <w:color w:val="000000" w:themeColor="text1"/>
          <w:szCs w:val="24"/>
        </w:rPr>
        <w:t xml:space="preserve"> [7]</w:t>
      </w:r>
      <w:r>
        <w:rPr>
          <w:rFonts w:ascii="Cambria Math" w:hAnsi="Cambria Math" w:cstheme="minorHAnsi"/>
          <w:i/>
          <w:color w:val="000000" w:themeColor="text1"/>
          <w:szCs w:val="24"/>
        </w:rPr>
        <w:t>.</w:t>
      </w:r>
    </w:p>
    <w:bookmarkEnd w:id="190"/>
    <w:p w:rsidR="00C9756E" w:rsidRPr="00072E74" w:rsidRDefault="00082945" w:rsidP="00FC3C8B">
      <w:pPr>
        <w:rPr>
          <w:rFonts w:ascii="Cambria Math" w:hAnsi="Cambria Math" w:cstheme="minorHAnsi"/>
          <w:color w:val="000000" w:themeColor="text1"/>
          <w:sz w:val="24"/>
          <w:szCs w:val="24"/>
        </w:rPr>
      </w:pPr>
      <w:r w:rsidRPr="00072E74">
        <w:rPr>
          <w:rFonts w:ascii="Cambria Math" w:hAnsi="Cambria Math" w:cstheme="minorHAnsi"/>
          <w:color w:val="000000" w:themeColor="text1"/>
          <w:sz w:val="24"/>
          <w:szCs w:val="24"/>
        </w:rPr>
        <w:t xml:space="preserve">Na </w:t>
      </w:r>
      <w:r w:rsidRPr="00072E74">
        <w:rPr>
          <w:rFonts w:ascii="Cambria Math" w:hAnsi="Cambria Math" w:cstheme="minorHAnsi"/>
          <w:i/>
          <w:color w:val="000000" w:themeColor="text1"/>
          <w:sz w:val="24"/>
          <w:szCs w:val="24"/>
        </w:rPr>
        <w:t>wykresie 11</w:t>
      </w:r>
      <w:r w:rsidRPr="00072E74">
        <w:rPr>
          <w:rFonts w:ascii="Cambria Math" w:hAnsi="Cambria Math" w:cstheme="minorHAnsi"/>
          <w:color w:val="000000" w:themeColor="text1"/>
          <w:sz w:val="24"/>
          <w:szCs w:val="24"/>
        </w:rPr>
        <w:t xml:space="preserve"> przedstawiono procentową strukturę zarejestrowanych podmiotów gospodarki narodowej wg sekcji PKD w roku 2013 </w:t>
      </w:r>
      <w:r w:rsidR="00072E74" w:rsidRPr="00072E74">
        <w:rPr>
          <w:rFonts w:ascii="Cambria Math" w:hAnsi="Cambria Math" w:cstheme="minorHAnsi"/>
          <w:color w:val="000000" w:themeColor="text1"/>
          <w:sz w:val="24"/>
          <w:szCs w:val="24"/>
        </w:rPr>
        <w:t>w gminie Strawczyn.</w:t>
      </w:r>
    </w:p>
    <w:p w:rsidR="00C9756E" w:rsidRDefault="00C9756E" w:rsidP="00FC3C8B">
      <w:pPr>
        <w:rPr>
          <w:rFonts w:asciiTheme="minorHAnsi" w:hAnsiTheme="minorHAnsi" w:cstheme="minorHAnsi"/>
          <w:color w:val="000000" w:themeColor="text1"/>
          <w:sz w:val="24"/>
          <w:szCs w:val="24"/>
        </w:rPr>
      </w:pPr>
    </w:p>
    <w:p w:rsidR="00082945" w:rsidRDefault="00C9756E" w:rsidP="00082945">
      <w:pPr>
        <w:keepNext/>
        <w:jc w:val="center"/>
      </w:pPr>
      <w:r>
        <w:rPr>
          <w:noProof/>
          <w:lang w:eastAsia="pl-PL"/>
        </w:rPr>
        <w:lastRenderedPageBreak/>
        <w:drawing>
          <wp:inline distT="0" distB="0" distL="0" distR="0">
            <wp:extent cx="5495925" cy="2790825"/>
            <wp:effectExtent l="0" t="0" r="0" b="0"/>
            <wp:docPr id="31" name="Wykres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C9756E" w:rsidRPr="00072E74" w:rsidRDefault="00082945" w:rsidP="00072E74">
      <w:pPr>
        <w:pStyle w:val="Legenda"/>
        <w:jc w:val="center"/>
        <w:rPr>
          <w:rFonts w:ascii="Cambria Math" w:hAnsi="Cambria Math"/>
          <w:color w:val="auto"/>
          <w:sz w:val="22"/>
        </w:rPr>
      </w:pPr>
      <w:bookmarkStart w:id="191" w:name="_Toc425194271"/>
      <w:bookmarkStart w:id="192" w:name="_Toc426012760"/>
      <w:bookmarkStart w:id="193" w:name="_Toc426465078"/>
      <w:bookmarkStart w:id="194" w:name="_Toc427835417"/>
      <w:r w:rsidRPr="00072E74">
        <w:rPr>
          <w:rFonts w:ascii="Cambria Math" w:hAnsi="Cambria Math"/>
          <w:color w:val="auto"/>
          <w:sz w:val="22"/>
        </w:rPr>
        <w:t xml:space="preserve">Wykres </w:t>
      </w:r>
      <w:r w:rsidR="0012577F" w:rsidRPr="00072E74">
        <w:rPr>
          <w:rFonts w:ascii="Cambria Math" w:hAnsi="Cambria Math"/>
          <w:color w:val="auto"/>
          <w:sz w:val="22"/>
        </w:rPr>
        <w:fldChar w:fldCharType="begin"/>
      </w:r>
      <w:r w:rsidRPr="00072E74">
        <w:rPr>
          <w:rFonts w:ascii="Cambria Math" w:hAnsi="Cambria Math"/>
          <w:color w:val="auto"/>
          <w:sz w:val="22"/>
        </w:rPr>
        <w:instrText xml:space="preserve"> SEQ Wykres \* ARABIC </w:instrText>
      </w:r>
      <w:r w:rsidR="0012577F" w:rsidRPr="00072E74">
        <w:rPr>
          <w:rFonts w:ascii="Cambria Math" w:hAnsi="Cambria Math"/>
          <w:color w:val="auto"/>
          <w:sz w:val="22"/>
        </w:rPr>
        <w:fldChar w:fldCharType="separate"/>
      </w:r>
      <w:r w:rsidR="009048FD">
        <w:rPr>
          <w:rFonts w:ascii="Cambria Math" w:hAnsi="Cambria Math"/>
          <w:noProof/>
          <w:color w:val="auto"/>
          <w:sz w:val="22"/>
        </w:rPr>
        <w:t>11</w:t>
      </w:r>
      <w:r w:rsidR="0012577F" w:rsidRPr="00072E74">
        <w:rPr>
          <w:rFonts w:ascii="Cambria Math" w:hAnsi="Cambria Math"/>
          <w:color w:val="auto"/>
          <w:sz w:val="22"/>
        </w:rPr>
        <w:fldChar w:fldCharType="end"/>
      </w:r>
      <w:r w:rsidR="00072E74" w:rsidRPr="00072E74">
        <w:rPr>
          <w:rFonts w:ascii="Cambria Math" w:hAnsi="Cambria Math"/>
          <w:color w:val="auto"/>
          <w:sz w:val="22"/>
        </w:rPr>
        <w:t>. Struktura procentowa zarejestrowanych firm wg sekcji PKD w roku 2013</w:t>
      </w:r>
      <w:r w:rsidR="00072E74">
        <w:rPr>
          <w:rFonts w:ascii="Cambria Math" w:hAnsi="Cambria Math"/>
          <w:color w:val="auto"/>
          <w:sz w:val="22"/>
        </w:rPr>
        <w:t>.</w:t>
      </w:r>
      <w:bookmarkEnd w:id="191"/>
      <w:bookmarkEnd w:id="192"/>
      <w:bookmarkEnd w:id="193"/>
      <w:bookmarkEnd w:id="194"/>
    </w:p>
    <w:p w:rsidR="00072E74" w:rsidRPr="006C4F0B" w:rsidRDefault="00072E74" w:rsidP="00072E74">
      <w:pPr>
        <w:ind w:left="850"/>
        <w:jc w:val="right"/>
        <w:rPr>
          <w:rFonts w:ascii="Cambria Math" w:hAnsi="Cambria Math" w:cstheme="minorHAnsi"/>
          <w:i/>
          <w:color w:val="000000" w:themeColor="text1"/>
        </w:rPr>
      </w:pPr>
      <w:r w:rsidRPr="006C4F0B">
        <w:rPr>
          <w:rFonts w:ascii="Cambria Math" w:hAnsi="Cambria Math" w:cstheme="minorHAnsi"/>
          <w:i/>
          <w:color w:val="000000" w:themeColor="text1"/>
        </w:rPr>
        <w:t>Źródło: Opracowanie własne na podstawie danych z BDL</w:t>
      </w:r>
      <w:r w:rsidR="000B6FFF">
        <w:rPr>
          <w:rFonts w:ascii="Cambria Math" w:hAnsi="Cambria Math" w:cstheme="minorHAnsi"/>
          <w:i/>
          <w:color w:val="000000" w:themeColor="text1"/>
        </w:rPr>
        <w:t xml:space="preserve"> [7]</w:t>
      </w:r>
      <w:r w:rsidRPr="006C4F0B">
        <w:rPr>
          <w:rFonts w:ascii="Cambria Math" w:hAnsi="Cambria Math" w:cstheme="minorHAnsi"/>
          <w:i/>
          <w:color w:val="000000" w:themeColor="text1"/>
        </w:rPr>
        <w:t>.</w:t>
      </w:r>
    </w:p>
    <w:p w:rsidR="00082945" w:rsidRPr="00082945" w:rsidRDefault="00082945" w:rsidP="00082945">
      <w:pPr>
        <w:rPr>
          <w:rFonts w:ascii="Cambria Math" w:hAnsi="Cambria Math" w:cstheme="minorHAnsi"/>
          <w:color w:val="000000" w:themeColor="text1"/>
          <w:sz w:val="24"/>
          <w:szCs w:val="24"/>
        </w:rPr>
      </w:pPr>
      <w:r w:rsidRPr="00082945">
        <w:rPr>
          <w:rFonts w:ascii="Cambria Math" w:hAnsi="Cambria Math" w:cstheme="minorHAnsi"/>
          <w:color w:val="000000" w:themeColor="text1"/>
          <w:sz w:val="24"/>
          <w:szCs w:val="24"/>
        </w:rPr>
        <w:t xml:space="preserve">Prognoza ilości podmiotów gospodarczych na terenie gminy będzie przewidywała dalszy wzrost do roku 2020 przedstawiony na </w:t>
      </w:r>
      <w:r>
        <w:rPr>
          <w:rFonts w:ascii="Cambria Math" w:hAnsi="Cambria Math" w:cstheme="minorHAnsi"/>
          <w:i/>
          <w:color w:val="000000" w:themeColor="text1"/>
          <w:sz w:val="24"/>
          <w:szCs w:val="24"/>
        </w:rPr>
        <w:t>wykresie 12</w:t>
      </w:r>
      <w:r w:rsidRPr="00082945">
        <w:rPr>
          <w:rFonts w:ascii="Cambria Math" w:hAnsi="Cambria Math" w:cstheme="minorHAnsi"/>
          <w:color w:val="000000" w:themeColor="text1"/>
          <w:sz w:val="24"/>
          <w:szCs w:val="24"/>
        </w:rPr>
        <w:t xml:space="preserve">. </w:t>
      </w:r>
    </w:p>
    <w:p w:rsidR="0056736F" w:rsidRPr="00921340" w:rsidRDefault="0056736F" w:rsidP="00FC3C8B">
      <w:pPr>
        <w:rPr>
          <w:rFonts w:asciiTheme="minorHAnsi" w:hAnsiTheme="minorHAnsi" w:cstheme="minorHAnsi"/>
          <w:color w:val="000000" w:themeColor="text1"/>
          <w:sz w:val="24"/>
          <w:szCs w:val="24"/>
        </w:rPr>
      </w:pPr>
    </w:p>
    <w:p w:rsidR="00237D0E" w:rsidRPr="00921340" w:rsidRDefault="006C4F0B" w:rsidP="00FC3C8B">
      <w:pPr>
        <w:rPr>
          <w:rFonts w:asciiTheme="minorHAnsi" w:hAnsiTheme="minorHAnsi" w:cstheme="minorHAnsi"/>
          <w:color w:val="000000" w:themeColor="text1"/>
          <w:sz w:val="24"/>
          <w:szCs w:val="24"/>
        </w:rPr>
      </w:pPr>
      <w:r>
        <w:rPr>
          <w:noProof/>
          <w:lang w:eastAsia="pl-PL"/>
        </w:rPr>
        <w:drawing>
          <wp:inline distT="0" distB="0" distL="0" distR="0">
            <wp:extent cx="5998029" cy="3363685"/>
            <wp:effectExtent l="0" t="0" r="3175" b="8255"/>
            <wp:docPr id="43"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237D0E" w:rsidRPr="006C4F0B" w:rsidRDefault="00237D0E" w:rsidP="00237D0E">
      <w:pPr>
        <w:pStyle w:val="Legenda"/>
        <w:jc w:val="center"/>
        <w:rPr>
          <w:rFonts w:ascii="Cambria Math" w:hAnsi="Cambria Math" w:cstheme="minorHAnsi"/>
          <w:color w:val="000000" w:themeColor="text1"/>
          <w:sz w:val="22"/>
          <w:szCs w:val="22"/>
        </w:rPr>
      </w:pPr>
      <w:bookmarkStart w:id="195" w:name="_Toc411948610"/>
      <w:bookmarkStart w:id="196" w:name="_Toc415736441"/>
      <w:bookmarkStart w:id="197" w:name="_Toc416255340"/>
      <w:bookmarkStart w:id="198" w:name="_Toc417385530"/>
      <w:bookmarkStart w:id="199" w:name="_Toc417896626"/>
      <w:bookmarkStart w:id="200" w:name="_Toc418500463"/>
      <w:bookmarkStart w:id="201" w:name="_Toc421380362"/>
      <w:bookmarkStart w:id="202" w:name="_Toc421708422"/>
      <w:bookmarkStart w:id="203" w:name="_Toc424043291"/>
      <w:bookmarkStart w:id="204" w:name="_Toc424564457"/>
      <w:bookmarkStart w:id="205" w:name="_Toc425194272"/>
      <w:bookmarkStart w:id="206" w:name="_Toc426012761"/>
      <w:bookmarkStart w:id="207" w:name="_Toc426465079"/>
      <w:bookmarkStart w:id="208" w:name="_Toc427835418"/>
      <w:r w:rsidRPr="006C4F0B">
        <w:rPr>
          <w:rFonts w:ascii="Cambria Math" w:hAnsi="Cambria Math" w:cstheme="minorHAnsi"/>
          <w:color w:val="000000" w:themeColor="text1"/>
          <w:sz w:val="22"/>
          <w:szCs w:val="22"/>
        </w:rPr>
        <w:t xml:space="preserve">Wykres </w:t>
      </w:r>
      <w:r w:rsidR="0012577F" w:rsidRPr="006C4F0B">
        <w:rPr>
          <w:rFonts w:ascii="Cambria Math" w:hAnsi="Cambria Math" w:cstheme="minorHAnsi"/>
          <w:color w:val="000000" w:themeColor="text1"/>
          <w:sz w:val="22"/>
          <w:szCs w:val="22"/>
        </w:rPr>
        <w:fldChar w:fldCharType="begin"/>
      </w:r>
      <w:r w:rsidRPr="006C4F0B">
        <w:rPr>
          <w:rFonts w:ascii="Cambria Math" w:hAnsi="Cambria Math" w:cstheme="minorHAnsi"/>
          <w:color w:val="000000" w:themeColor="text1"/>
          <w:sz w:val="22"/>
          <w:szCs w:val="22"/>
        </w:rPr>
        <w:instrText xml:space="preserve"> SEQ Wykres \* ARABIC </w:instrText>
      </w:r>
      <w:r w:rsidR="0012577F" w:rsidRPr="006C4F0B">
        <w:rPr>
          <w:rFonts w:ascii="Cambria Math" w:hAnsi="Cambria Math" w:cstheme="minorHAnsi"/>
          <w:color w:val="000000" w:themeColor="text1"/>
          <w:sz w:val="22"/>
          <w:szCs w:val="22"/>
        </w:rPr>
        <w:fldChar w:fldCharType="separate"/>
      </w:r>
      <w:r w:rsidR="009048FD">
        <w:rPr>
          <w:rFonts w:ascii="Cambria Math" w:hAnsi="Cambria Math" w:cstheme="minorHAnsi"/>
          <w:noProof/>
          <w:color w:val="000000" w:themeColor="text1"/>
          <w:sz w:val="22"/>
          <w:szCs w:val="22"/>
        </w:rPr>
        <w:t>12</w:t>
      </w:r>
      <w:r w:rsidR="0012577F" w:rsidRPr="006C4F0B">
        <w:rPr>
          <w:rFonts w:ascii="Cambria Math" w:hAnsi="Cambria Math" w:cstheme="minorHAnsi"/>
          <w:color w:val="000000" w:themeColor="text1"/>
          <w:sz w:val="22"/>
          <w:szCs w:val="22"/>
        </w:rPr>
        <w:fldChar w:fldCharType="end"/>
      </w:r>
      <w:r w:rsidRPr="006C4F0B">
        <w:rPr>
          <w:rFonts w:ascii="Cambria Math" w:hAnsi="Cambria Math" w:cstheme="minorHAnsi"/>
          <w:color w:val="000000" w:themeColor="text1"/>
          <w:sz w:val="22"/>
          <w:szCs w:val="22"/>
        </w:rPr>
        <w:t>. Prognoza ilości podmiotów gospodarczych zarejestrowanych na terenie gminy do roku 2020.</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rsidR="00307F1B" w:rsidRPr="006C4F0B" w:rsidRDefault="00237D0E" w:rsidP="00307F1B">
      <w:pPr>
        <w:ind w:left="850"/>
        <w:jc w:val="right"/>
        <w:rPr>
          <w:rFonts w:ascii="Cambria Math" w:hAnsi="Cambria Math" w:cstheme="minorHAnsi"/>
          <w:i/>
          <w:color w:val="000000" w:themeColor="text1"/>
        </w:rPr>
      </w:pPr>
      <w:r w:rsidRPr="006C4F0B">
        <w:rPr>
          <w:rFonts w:ascii="Cambria Math" w:hAnsi="Cambria Math" w:cstheme="minorHAnsi"/>
          <w:i/>
          <w:color w:val="000000" w:themeColor="text1"/>
        </w:rPr>
        <w:t>Źródło: Opracowanie własne na podstawie danych z BDL.</w:t>
      </w:r>
    </w:p>
    <w:p w:rsidR="00F93574" w:rsidRPr="00253851" w:rsidRDefault="00F93574" w:rsidP="00EB389F">
      <w:pPr>
        <w:rPr>
          <w:rFonts w:asciiTheme="minorHAnsi" w:hAnsiTheme="minorHAnsi" w:cstheme="minorHAnsi"/>
          <w:sz w:val="24"/>
          <w:szCs w:val="24"/>
        </w:rPr>
      </w:pPr>
    </w:p>
    <w:p w:rsidR="009D4B74" w:rsidRPr="00253851" w:rsidRDefault="009D4B74" w:rsidP="00654053">
      <w:pPr>
        <w:pStyle w:val="Nagwek2"/>
        <w:spacing w:line="360" w:lineRule="auto"/>
      </w:pPr>
      <w:bookmarkStart w:id="209" w:name="_Toc427835297"/>
      <w:r w:rsidRPr="00253851">
        <w:lastRenderedPageBreak/>
        <w:t xml:space="preserve">Identyfikacja obszarów problemowych na terenie gminy </w:t>
      </w:r>
      <w:r w:rsidR="00072E74">
        <w:t>Strawczyn</w:t>
      </w:r>
      <w:bookmarkEnd w:id="209"/>
    </w:p>
    <w:p w:rsidR="00654053" w:rsidRPr="00072E74" w:rsidRDefault="00654053" w:rsidP="00654053">
      <w:pPr>
        <w:rPr>
          <w:rFonts w:ascii="Cambria Math" w:hAnsi="Cambria Math" w:cstheme="minorHAnsi"/>
          <w:sz w:val="24"/>
          <w:szCs w:val="24"/>
        </w:rPr>
      </w:pPr>
      <w:r w:rsidRPr="00072E74">
        <w:rPr>
          <w:rFonts w:ascii="Cambria Math" w:hAnsi="Cambria Math" w:cstheme="minorHAnsi"/>
          <w:sz w:val="24"/>
          <w:szCs w:val="24"/>
        </w:rPr>
        <w:t>Do obszarów problemowych na terenie gminy należą:</w:t>
      </w:r>
    </w:p>
    <w:p w:rsidR="00654053" w:rsidRPr="00072E74" w:rsidRDefault="00A1450A" w:rsidP="00E32F2F">
      <w:pPr>
        <w:pStyle w:val="Akapitzlist"/>
        <w:numPr>
          <w:ilvl w:val="0"/>
          <w:numId w:val="39"/>
        </w:numPr>
        <w:rPr>
          <w:rFonts w:ascii="Cambria Math" w:hAnsi="Cambria Math" w:cstheme="minorHAnsi"/>
          <w:b/>
          <w:sz w:val="24"/>
          <w:szCs w:val="24"/>
        </w:rPr>
      </w:pPr>
      <w:r w:rsidRPr="00072E74">
        <w:rPr>
          <w:rFonts w:ascii="Cambria Math" w:hAnsi="Cambria Math" w:cstheme="minorHAnsi"/>
          <w:b/>
          <w:sz w:val="24"/>
          <w:szCs w:val="24"/>
        </w:rPr>
        <w:t xml:space="preserve">Rosnąca liczba samochodów </w:t>
      </w:r>
      <w:r w:rsidR="00072E74" w:rsidRPr="00072E74">
        <w:rPr>
          <w:rFonts w:ascii="Cambria Math" w:hAnsi="Cambria Math" w:cstheme="minorHAnsi"/>
          <w:b/>
          <w:sz w:val="24"/>
          <w:szCs w:val="24"/>
        </w:rPr>
        <w:t>na terenie gminy</w:t>
      </w:r>
    </w:p>
    <w:p w:rsidR="00654053" w:rsidRPr="00072E74" w:rsidRDefault="00253851" w:rsidP="00654053">
      <w:pPr>
        <w:rPr>
          <w:rFonts w:ascii="Cambria Math" w:hAnsi="Cambria Math" w:cstheme="minorHAnsi"/>
          <w:sz w:val="24"/>
          <w:szCs w:val="24"/>
        </w:rPr>
      </w:pPr>
      <w:r w:rsidRPr="00072E74">
        <w:rPr>
          <w:rFonts w:ascii="Cambria Math" w:hAnsi="Cambria Math" w:cstheme="minorHAnsi"/>
          <w:sz w:val="24"/>
          <w:szCs w:val="24"/>
        </w:rPr>
        <w:t xml:space="preserve">W ciągu 13 lat nastąpił ponad </w:t>
      </w:r>
      <w:r w:rsidR="00072E74" w:rsidRPr="00072E74">
        <w:rPr>
          <w:rFonts w:ascii="Cambria Math" w:hAnsi="Cambria Math" w:cstheme="minorHAnsi"/>
          <w:sz w:val="24"/>
          <w:szCs w:val="24"/>
        </w:rPr>
        <w:t>czterokrotny</w:t>
      </w:r>
      <w:r w:rsidRPr="00072E74">
        <w:rPr>
          <w:rFonts w:ascii="Cambria Math" w:hAnsi="Cambria Math" w:cstheme="minorHAnsi"/>
          <w:sz w:val="24"/>
          <w:szCs w:val="24"/>
        </w:rPr>
        <w:t xml:space="preserve"> wzrost liczby pojazdów na terenie gminy. </w:t>
      </w:r>
      <w:r w:rsidR="00072E74" w:rsidRPr="00072E74">
        <w:rPr>
          <w:rFonts w:ascii="Cambria Math" w:hAnsi="Cambria Math" w:cstheme="minorHAnsi"/>
          <w:sz w:val="24"/>
          <w:szCs w:val="24"/>
        </w:rPr>
        <w:t xml:space="preserve">Działania </w:t>
      </w:r>
      <w:r w:rsidR="0096539D">
        <w:rPr>
          <w:rFonts w:ascii="Cambria Math" w:hAnsi="Cambria Math" w:cstheme="minorHAnsi"/>
          <w:sz w:val="24"/>
          <w:szCs w:val="24"/>
        </w:rPr>
        <w:t>prowadzące do redukcji problemu</w:t>
      </w:r>
      <w:r w:rsidR="000F5722">
        <w:rPr>
          <w:rFonts w:ascii="Cambria Math" w:hAnsi="Cambria Math" w:cstheme="minorHAnsi"/>
          <w:sz w:val="24"/>
          <w:szCs w:val="24"/>
        </w:rPr>
        <w:t xml:space="preserve"> </w:t>
      </w:r>
      <w:r w:rsidR="00393EE6" w:rsidRPr="006A7E11">
        <w:rPr>
          <w:rFonts w:ascii="Cambria Math" w:hAnsi="Cambria Math" w:cstheme="minorHAnsi"/>
          <w:sz w:val="24"/>
          <w:szCs w:val="24"/>
        </w:rPr>
        <w:t>to</w:t>
      </w:r>
      <w:r w:rsidR="000F5722">
        <w:rPr>
          <w:rFonts w:ascii="Cambria Math" w:hAnsi="Cambria Math" w:cstheme="minorHAnsi"/>
          <w:sz w:val="24"/>
          <w:szCs w:val="24"/>
        </w:rPr>
        <w:t xml:space="preserve"> </w:t>
      </w:r>
      <w:r w:rsidR="00072E74" w:rsidRPr="00072E74">
        <w:rPr>
          <w:rFonts w:ascii="Cambria Math" w:hAnsi="Cambria Math" w:cstheme="minorHAnsi"/>
          <w:sz w:val="24"/>
          <w:szCs w:val="24"/>
        </w:rPr>
        <w:t xml:space="preserve">zachęcanie ludzi do korzystania </w:t>
      </w:r>
      <w:r w:rsidR="00072E74">
        <w:rPr>
          <w:rFonts w:ascii="Cambria Math" w:hAnsi="Cambria Math" w:cstheme="minorHAnsi"/>
          <w:sz w:val="24"/>
          <w:szCs w:val="24"/>
        </w:rPr>
        <w:br/>
      </w:r>
      <w:r w:rsidR="00072E74" w:rsidRPr="00072E74">
        <w:rPr>
          <w:rFonts w:ascii="Cambria Math" w:hAnsi="Cambria Math" w:cstheme="minorHAnsi"/>
          <w:sz w:val="24"/>
          <w:szCs w:val="24"/>
        </w:rPr>
        <w:t>z komunikacji zbiorowej i tym samym zmniejszanie emisji dwutlenku węgla do atmosfery.</w:t>
      </w:r>
    </w:p>
    <w:p w:rsidR="007A4861" w:rsidRPr="00072E74" w:rsidRDefault="00072E74" w:rsidP="00E32F2F">
      <w:pPr>
        <w:pStyle w:val="Akapitzlist"/>
        <w:numPr>
          <w:ilvl w:val="0"/>
          <w:numId w:val="39"/>
        </w:numPr>
        <w:rPr>
          <w:rFonts w:ascii="Cambria Math" w:hAnsi="Cambria Math" w:cstheme="minorHAnsi"/>
          <w:b/>
          <w:sz w:val="24"/>
          <w:szCs w:val="24"/>
        </w:rPr>
      </w:pPr>
      <w:r w:rsidRPr="00072E74">
        <w:rPr>
          <w:rFonts w:ascii="Cambria Math" w:hAnsi="Cambria Math" w:cstheme="minorHAnsi"/>
          <w:b/>
          <w:sz w:val="24"/>
          <w:szCs w:val="24"/>
        </w:rPr>
        <w:t>Brak zgazyfikowania gminy</w:t>
      </w:r>
    </w:p>
    <w:p w:rsidR="00954927" w:rsidRPr="00072E74" w:rsidRDefault="00072E74" w:rsidP="007A4861">
      <w:pPr>
        <w:rPr>
          <w:rFonts w:ascii="Cambria Math" w:hAnsi="Cambria Math" w:cstheme="minorHAnsi"/>
          <w:sz w:val="24"/>
          <w:szCs w:val="24"/>
        </w:rPr>
      </w:pPr>
      <w:r w:rsidRPr="00072E74">
        <w:rPr>
          <w:rFonts w:ascii="Cambria Math" w:hAnsi="Cambria Math" w:cstheme="minorHAnsi"/>
          <w:sz w:val="24"/>
          <w:szCs w:val="24"/>
        </w:rPr>
        <w:t>Gmina Strawczyn nie posiada dostępu do gazu sieciowego</w:t>
      </w:r>
      <w:r w:rsidR="00122A59" w:rsidRPr="00072E74">
        <w:rPr>
          <w:rFonts w:ascii="Cambria Math" w:hAnsi="Cambria Math" w:cstheme="minorHAnsi"/>
          <w:sz w:val="24"/>
          <w:szCs w:val="24"/>
        </w:rPr>
        <w:t xml:space="preserve">. Dążeniem do rozwiązania problemu jest zapewnienie wszystkim mieszkańcom gminy dostępu </w:t>
      </w:r>
      <w:r w:rsidRPr="00072E74">
        <w:rPr>
          <w:rFonts w:ascii="Cambria Math" w:hAnsi="Cambria Math" w:cstheme="minorHAnsi"/>
          <w:sz w:val="24"/>
          <w:szCs w:val="24"/>
        </w:rPr>
        <w:t xml:space="preserve">do gazu sieciowego, poprzez budowę odpowiedniej infrastruktury. </w:t>
      </w:r>
      <w:r w:rsidR="00122A59" w:rsidRPr="00072E74">
        <w:rPr>
          <w:rFonts w:ascii="Cambria Math" w:hAnsi="Cambria Math" w:cstheme="minorHAnsi"/>
          <w:sz w:val="24"/>
          <w:szCs w:val="24"/>
        </w:rPr>
        <w:t xml:space="preserve">Dzięki temu mieszkańcy mogliby korzystać </w:t>
      </w:r>
      <w:r w:rsidRPr="00072E74">
        <w:rPr>
          <w:rFonts w:ascii="Cambria Math" w:hAnsi="Cambria Math" w:cstheme="minorHAnsi"/>
          <w:sz w:val="24"/>
          <w:szCs w:val="24"/>
        </w:rPr>
        <w:t xml:space="preserve">z bardziej ekologicznych paliw i mogłaby się zmniejszyć emisja związana </w:t>
      </w:r>
      <w:r>
        <w:rPr>
          <w:rFonts w:ascii="Cambria Math" w:hAnsi="Cambria Math" w:cstheme="minorHAnsi"/>
          <w:sz w:val="24"/>
          <w:szCs w:val="24"/>
        </w:rPr>
        <w:br/>
      </w:r>
      <w:r w:rsidRPr="00072E74">
        <w:rPr>
          <w:rFonts w:ascii="Cambria Math" w:hAnsi="Cambria Math" w:cstheme="minorHAnsi"/>
          <w:sz w:val="24"/>
          <w:szCs w:val="24"/>
        </w:rPr>
        <w:t>z zużywaniem</w:t>
      </w:r>
      <w:r w:rsidR="000F5722">
        <w:rPr>
          <w:rFonts w:ascii="Cambria Math" w:hAnsi="Cambria Math" w:cstheme="minorHAnsi"/>
          <w:sz w:val="24"/>
          <w:szCs w:val="24"/>
        </w:rPr>
        <w:t xml:space="preserve"> </w:t>
      </w:r>
      <w:r w:rsidRPr="00072E74">
        <w:rPr>
          <w:rFonts w:ascii="Cambria Math" w:hAnsi="Cambria Math" w:cstheme="minorHAnsi"/>
          <w:sz w:val="24"/>
          <w:szCs w:val="24"/>
        </w:rPr>
        <w:t>paliw stałych.</w:t>
      </w:r>
    </w:p>
    <w:p w:rsidR="00654053" w:rsidRPr="00072E74" w:rsidRDefault="00654053" w:rsidP="00E32F2F">
      <w:pPr>
        <w:pStyle w:val="Akapitzlist"/>
        <w:numPr>
          <w:ilvl w:val="0"/>
          <w:numId w:val="38"/>
        </w:numPr>
        <w:rPr>
          <w:rFonts w:ascii="Cambria Math" w:hAnsi="Cambria Math" w:cstheme="minorHAnsi"/>
          <w:b/>
          <w:sz w:val="24"/>
        </w:rPr>
      </w:pPr>
      <w:r w:rsidRPr="00072E74">
        <w:rPr>
          <w:rFonts w:ascii="Cambria Math" w:hAnsi="Cambria Math" w:cstheme="minorHAnsi"/>
          <w:b/>
          <w:sz w:val="24"/>
        </w:rPr>
        <w:t xml:space="preserve">Niewielkie wykorzystanie OZE na terenie gminy. </w:t>
      </w:r>
    </w:p>
    <w:p w:rsidR="00654053" w:rsidRPr="00072E74" w:rsidRDefault="007411A8" w:rsidP="00654053">
      <w:pPr>
        <w:rPr>
          <w:rFonts w:ascii="Cambria Math" w:hAnsi="Cambria Math" w:cstheme="minorHAnsi"/>
          <w:sz w:val="24"/>
        </w:rPr>
      </w:pPr>
      <w:r w:rsidRPr="00072E74">
        <w:rPr>
          <w:rFonts w:ascii="Cambria Math" w:hAnsi="Cambria Math" w:cstheme="minorHAnsi"/>
          <w:sz w:val="24"/>
        </w:rPr>
        <w:t>Wykorzystanie odnawialnych źródeł energii</w:t>
      </w:r>
      <w:r w:rsidR="00654053" w:rsidRPr="00072E74">
        <w:rPr>
          <w:rFonts w:ascii="Cambria Math" w:hAnsi="Cambria Math" w:cstheme="minorHAnsi"/>
          <w:sz w:val="24"/>
        </w:rPr>
        <w:t xml:space="preserve"> w ogólnym bilansie energetycznym gminy </w:t>
      </w:r>
      <w:r w:rsidR="006C4F0B" w:rsidRPr="00072E74">
        <w:rPr>
          <w:rFonts w:ascii="Cambria Math" w:hAnsi="Cambria Math" w:cstheme="minorHAnsi"/>
          <w:sz w:val="24"/>
        </w:rPr>
        <w:t xml:space="preserve">Strawczyn </w:t>
      </w:r>
      <w:r w:rsidR="00654053" w:rsidRPr="00072E74">
        <w:rPr>
          <w:rFonts w:ascii="Cambria Math" w:hAnsi="Cambria Math" w:cstheme="minorHAnsi"/>
          <w:sz w:val="24"/>
        </w:rPr>
        <w:t>jest niewielki. Nie przyczynia się to do realizacji celów wyznaczonych w pakiecie klimatyczno</w:t>
      </w:r>
      <w:r w:rsidR="008E3A1C">
        <w:rPr>
          <w:rFonts w:ascii="Cambria Math" w:hAnsi="Cambria Math" w:cstheme="minorHAnsi"/>
          <w:sz w:val="24"/>
        </w:rPr>
        <w:t>-</w:t>
      </w:r>
      <w:r w:rsidR="00654053" w:rsidRPr="00072E74">
        <w:rPr>
          <w:rFonts w:ascii="Cambria Math" w:hAnsi="Cambria Math" w:cstheme="minorHAnsi"/>
          <w:sz w:val="24"/>
        </w:rPr>
        <w:t xml:space="preserve"> energetycznym do roku 2020. Dążenie do rozwiązania problemu powinno być realizowane nie tylko za pomocą programów krajowych ale również za pomocą programów i działań lokalnych. </w:t>
      </w:r>
    </w:p>
    <w:p w:rsidR="00654053" w:rsidRPr="00072E74" w:rsidRDefault="00654053" w:rsidP="00E32F2F">
      <w:pPr>
        <w:pStyle w:val="Akapitzlist"/>
        <w:numPr>
          <w:ilvl w:val="0"/>
          <w:numId w:val="38"/>
        </w:numPr>
        <w:rPr>
          <w:rFonts w:ascii="Cambria Math" w:hAnsi="Cambria Math" w:cstheme="minorHAnsi"/>
          <w:b/>
          <w:sz w:val="24"/>
        </w:rPr>
      </w:pPr>
      <w:r w:rsidRPr="00072E74">
        <w:rPr>
          <w:rFonts w:ascii="Cambria Math" w:hAnsi="Cambria Math" w:cstheme="minorHAnsi"/>
          <w:b/>
          <w:sz w:val="24"/>
        </w:rPr>
        <w:t>Niedostateczna świadomość ekologiczna społeczeństwa</w:t>
      </w:r>
    </w:p>
    <w:p w:rsidR="00D17CC4" w:rsidRPr="00072E74" w:rsidRDefault="00654053" w:rsidP="00654053">
      <w:pPr>
        <w:rPr>
          <w:rFonts w:ascii="Cambria Math" w:hAnsi="Cambria Math" w:cstheme="minorHAnsi"/>
          <w:sz w:val="24"/>
        </w:rPr>
      </w:pPr>
      <w:r w:rsidRPr="00072E74">
        <w:rPr>
          <w:rFonts w:ascii="Cambria Math" w:hAnsi="Cambria Math" w:cstheme="minorHAnsi"/>
          <w:sz w:val="24"/>
        </w:rPr>
        <w:t xml:space="preserve">Jest to pewnego rodzaju przeszkoda przy wprowadzaniu różnego rodzaju programów środowiskowych np. związanych z wymianą pieców węglowych na gazowe dla indywidualnych odbiorców. W tym konkretnym przypadku barierą często jest czynnik ekonomiczny, który wiąże się z niechęcią do większych kosztów ogrzewania nawet jeżeli mają one swoje przełożenie na większy komfort. </w:t>
      </w:r>
    </w:p>
    <w:p w:rsidR="00EA2FB5" w:rsidRPr="00EA2FB5" w:rsidRDefault="00EB389F" w:rsidP="00EA2FB5">
      <w:pPr>
        <w:pStyle w:val="Nagwek2"/>
        <w:spacing w:line="360" w:lineRule="auto"/>
      </w:pPr>
      <w:bookmarkStart w:id="210" w:name="_Toc427835298"/>
      <w:r>
        <w:t>Aspekty organizacyjne i finansowe</w:t>
      </w:r>
      <w:bookmarkEnd w:id="210"/>
    </w:p>
    <w:p w:rsidR="00EA2FB5" w:rsidRPr="002D65A5" w:rsidRDefault="00EA2FB5" w:rsidP="00EA2FB5">
      <w:pPr>
        <w:rPr>
          <w:rFonts w:ascii="Cambria Math" w:hAnsi="Cambria Math" w:cstheme="minorHAnsi"/>
          <w:sz w:val="24"/>
        </w:rPr>
      </w:pPr>
      <w:r w:rsidRPr="002D65A5">
        <w:rPr>
          <w:rFonts w:ascii="Cambria Math" w:hAnsi="Cambria Math" w:cstheme="minorHAnsi"/>
          <w:sz w:val="24"/>
        </w:rPr>
        <w:t xml:space="preserve">Przedsięwzięcia związane z redukcją emisji dwutlenku węgla, zwiększaniem udziału energii pochodzącej ze źródeł odnawialnych, redukcją zużycia energii finalnej </w:t>
      </w:r>
      <w:r w:rsidR="002D65A5">
        <w:rPr>
          <w:rFonts w:ascii="Cambria Math" w:hAnsi="Cambria Math" w:cstheme="minorHAnsi"/>
          <w:sz w:val="24"/>
        </w:rPr>
        <w:br/>
      </w:r>
      <w:r w:rsidRPr="002D65A5">
        <w:rPr>
          <w:rFonts w:ascii="Cambria Math" w:hAnsi="Cambria Math" w:cstheme="minorHAnsi"/>
          <w:sz w:val="24"/>
        </w:rPr>
        <w:lastRenderedPageBreak/>
        <w:t xml:space="preserve">i podnoszeniem efektywności energetycznej są z reguły zadaniami bardzo kosztownymi. </w:t>
      </w:r>
      <w:r w:rsidR="002D65A5">
        <w:rPr>
          <w:rFonts w:ascii="Cambria Math" w:hAnsi="Cambria Math" w:cstheme="minorHAnsi"/>
          <w:sz w:val="24"/>
        </w:rPr>
        <w:br/>
      </w:r>
      <w:r w:rsidRPr="002D65A5">
        <w:rPr>
          <w:rFonts w:ascii="Cambria Math" w:hAnsi="Cambria Math" w:cstheme="minorHAnsi"/>
          <w:sz w:val="24"/>
        </w:rPr>
        <w:t xml:space="preserve">Z uwagi na to mechanizm finansowania inwestycji realizowanych w gminie </w:t>
      </w:r>
      <w:r w:rsidR="002D65A5">
        <w:rPr>
          <w:rFonts w:ascii="Cambria Math" w:hAnsi="Cambria Math" w:cstheme="minorHAnsi"/>
          <w:sz w:val="24"/>
        </w:rPr>
        <w:t>Strawczyn</w:t>
      </w:r>
      <w:r w:rsidRPr="002D65A5">
        <w:rPr>
          <w:rFonts w:ascii="Cambria Math" w:hAnsi="Cambria Math" w:cstheme="minorHAnsi"/>
          <w:sz w:val="24"/>
        </w:rPr>
        <w:t xml:space="preserve"> będzie uwzględniał </w:t>
      </w:r>
      <w:r w:rsidR="006A7E11">
        <w:rPr>
          <w:rFonts w:ascii="Cambria Math" w:hAnsi="Cambria Math" w:cstheme="minorHAnsi"/>
          <w:sz w:val="24"/>
        </w:rPr>
        <w:t>pozyskanie</w:t>
      </w:r>
      <w:r w:rsidR="000F5722">
        <w:rPr>
          <w:rFonts w:ascii="Cambria Math" w:hAnsi="Cambria Math" w:cstheme="minorHAnsi"/>
          <w:sz w:val="24"/>
        </w:rPr>
        <w:t xml:space="preserve"> </w:t>
      </w:r>
      <w:r w:rsidRPr="002D65A5">
        <w:rPr>
          <w:rFonts w:ascii="Cambria Math" w:hAnsi="Cambria Math" w:cstheme="minorHAnsi"/>
          <w:sz w:val="24"/>
        </w:rPr>
        <w:t xml:space="preserve">środków finansowych pochodzących z różnych źródeł. Działania przewidziane w Planie będą finansowane ze środków własnych gminy oraz ze źródeł zewnętrznych. </w:t>
      </w:r>
    </w:p>
    <w:p w:rsidR="00674FEE" w:rsidRPr="002D65A5" w:rsidRDefault="00674FEE" w:rsidP="00EA2FB5">
      <w:pPr>
        <w:rPr>
          <w:rFonts w:ascii="Cambria Math" w:hAnsi="Cambria Math" w:cstheme="minorHAnsi"/>
          <w:sz w:val="24"/>
        </w:rPr>
      </w:pPr>
      <w:r w:rsidRPr="002D65A5">
        <w:rPr>
          <w:rFonts w:ascii="Cambria Math" w:hAnsi="Cambria Math" w:cstheme="minorHAnsi"/>
          <w:sz w:val="24"/>
        </w:rPr>
        <w:t xml:space="preserve">W ramach corocznego planowania budżetu gminy i budżetu jednostek gminnych na kolejny rok, wszystkie jednostki wskazane w PGN jako odpowiedzialne za realizację działań powinny zabezpieczyć w budżecie środki na realizację odpowiedniej części przewidzianych zadań. Pozostałe działania, dla których finansowanie nie zostanie zabezpieczone </w:t>
      </w:r>
      <w:r w:rsidR="002D65A5">
        <w:rPr>
          <w:rFonts w:ascii="Cambria Math" w:hAnsi="Cambria Math" w:cstheme="minorHAnsi"/>
          <w:sz w:val="24"/>
        </w:rPr>
        <w:br/>
      </w:r>
      <w:r w:rsidRPr="002D65A5">
        <w:rPr>
          <w:rFonts w:ascii="Cambria Math" w:hAnsi="Cambria Math" w:cstheme="minorHAnsi"/>
          <w:sz w:val="24"/>
        </w:rPr>
        <w:t>w budżecie, powinny być brane pod uwagę w ramach pozyskiwania środków z dostępnych funduszy zewnętrznych.</w:t>
      </w:r>
    </w:p>
    <w:p w:rsidR="00EA2FB5" w:rsidRPr="002D65A5" w:rsidRDefault="00EA2FB5" w:rsidP="00EA2FB5">
      <w:pPr>
        <w:rPr>
          <w:rFonts w:ascii="Cambria Math" w:hAnsi="Cambria Math" w:cstheme="minorHAnsi"/>
          <w:sz w:val="24"/>
        </w:rPr>
      </w:pPr>
      <w:r w:rsidRPr="002D65A5">
        <w:rPr>
          <w:rFonts w:ascii="Cambria Math" w:hAnsi="Cambria Math" w:cstheme="minorHAnsi"/>
          <w:sz w:val="24"/>
        </w:rPr>
        <w:t xml:space="preserve">W ramach źródeł zewnętrznych gmina będzie korzystać ze środków krajowych </w:t>
      </w:r>
      <w:r w:rsidR="002D65A5">
        <w:rPr>
          <w:rFonts w:ascii="Cambria Math" w:hAnsi="Cambria Math" w:cstheme="minorHAnsi"/>
          <w:sz w:val="24"/>
        </w:rPr>
        <w:br/>
      </w:r>
      <w:r w:rsidRPr="002D65A5">
        <w:rPr>
          <w:rFonts w:ascii="Cambria Math" w:hAnsi="Cambria Math" w:cstheme="minorHAnsi"/>
          <w:sz w:val="24"/>
        </w:rPr>
        <w:t xml:space="preserve">i zagranicznych w formie dotacji, pożyczek, kredytów, wsparcia kapitałowego dla prowadzonych inicjatyw. Operatorami procesu pozyskania dofinansowania, oprócz samej gminy, będą również: </w:t>
      </w:r>
    </w:p>
    <w:p w:rsidR="00EA2FB5" w:rsidRPr="002D65A5" w:rsidRDefault="00EA2FB5" w:rsidP="00E32F2F">
      <w:pPr>
        <w:pStyle w:val="Akapitzlist"/>
        <w:numPr>
          <w:ilvl w:val="0"/>
          <w:numId w:val="38"/>
        </w:numPr>
        <w:rPr>
          <w:rFonts w:ascii="Cambria Math" w:hAnsi="Cambria Math" w:cstheme="minorHAnsi"/>
          <w:sz w:val="24"/>
        </w:rPr>
      </w:pPr>
      <w:r w:rsidRPr="002D65A5">
        <w:rPr>
          <w:rFonts w:ascii="Cambria Math" w:hAnsi="Cambria Math" w:cstheme="minorHAnsi"/>
          <w:sz w:val="24"/>
        </w:rPr>
        <w:t xml:space="preserve">gminne jednostki organizacyjne, </w:t>
      </w:r>
    </w:p>
    <w:p w:rsidR="00EA2FB5" w:rsidRPr="002D65A5" w:rsidRDefault="00EA2FB5" w:rsidP="00E32F2F">
      <w:pPr>
        <w:pStyle w:val="Akapitzlist"/>
        <w:numPr>
          <w:ilvl w:val="0"/>
          <w:numId w:val="38"/>
        </w:numPr>
        <w:rPr>
          <w:rFonts w:ascii="Cambria Math" w:hAnsi="Cambria Math" w:cstheme="minorHAnsi"/>
          <w:sz w:val="24"/>
        </w:rPr>
      </w:pPr>
      <w:r w:rsidRPr="002D65A5">
        <w:rPr>
          <w:rFonts w:ascii="Cambria Math" w:hAnsi="Cambria Math" w:cstheme="minorHAnsi"/>
          <w:sz w:val="24"/>
        </w:rPr>
        <w:t>podmioty komercyjne i indywidualni mieszkańcy,</w:t>
      </w:r>
    </w:p>
    <w:p w:rsidR="00B0762A" w:rsidRPr="002D65A5" w:rsidRDefault="00EA2FB5" w:rsidP="00EA2FB5">
      <w:pPr>
        <w:rPr>
          <w:rFonts w:ascii="Cambria Math" w:hAnsi="Cambria Math" w:cstheme="minorHAnsi"/>
          <w:sz w:val="24"/>
        </w:rPr>
      </w:pPr>
      <w:r w:rsidRPr="002D65A5">
        <w:rPr>
          <w:rFonts w:ascii="Cambria Math" w:hAnsi="Cambria Math" w:cstheme="minorHAnsi"/>
          <w:sz w:val="24"/>
        </w:rPr>
        <w:t xml:space="preserve"> podejmujący decyzje o korzystaniu z instrumentów dedykowanych do inwestycji związanych z efektywnością energetyczną.</w:t>
      </w:r>
    </w:p>
    <w:p w:rsidR="00823C49" w:rsidRPr="002D65A5" w:rsidRDefault="00FA2ED2" w:rsidP="00EA2FB5">
      <w:pPr>
        <w:rPr>
          <w:rFonts w:ascii="Cambria Math" w:hAnsi="Cambria Math" w:cstheme="minorHAnsi"/>
          <w:sz w:val="24"/>
        </w:rPr>
      </w:pPr>
      <w:r w:rsidRPr="002D65A5">
        <w:rPr>
          <w:rFonts w:ascii="Cambria Math" w:hAnsi="Cambria Math" w:cstheme="minorHAnsi"/>
          <w:sz w:val="24"/>
        </w:rPr>
        <w:t>Poniżej przedstawiono źródła możliwości pozyskania środków finansowych na realizację celów.</w:t>
      </w:r>
    </w:p>
    <w:p w:rsidR="00B0762A" w:rsidRPr="00A54151" w:rsidRDefault="00534401" w:rsidP="00E32F2F">
      <w:pPr>
        <w:pStyle w:val="Nagwek3"/>
        <w:numPr>
          <w:ilvl w:val="1"/>
          <w:numId w:val="83"/>
        </w:numPr>
      </w:pPr>
      <w:bookmarkStart w:id="211" w:name="_Toc401301095"/>
      <w:bookmarkStart w:id="212" w:name="_Toc404755404"/>
      <w:bookmarkStart w:id="213" w:name="_Toc404756683"/>
      <w:bookmarkStart w:id="214" w:name="_Toc409012039"/>
      <w:bookmarkStart w:id="215" w:name="_Toc427835299"/>
      <w:r w:rsidRPr="00A54151">
        <w:t xml:space="preserve">Źródło 1: </w:t>
      </w:r>
      <w:r w:rsidR="00B0762A" w:rsidRPr="00A54151">
        <w:t>Unijna perspektywa budżetowa 2014-2020</w:t>
      </w:r>
      <w:bookmarkEnd w:id="211"/>
      <w:bookmarkEnd w:id="212"/>
      <w:bookmarkEnd w:id="213"/>
      <w:bookmarkEnd w:id="214"/>
      <w:bookmarkEnd w:id="215"/>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Program Operacyjny Infrastruktura i Środowisko 2014-2020 (</w:t>
      </w:r>
      <w:proofErr w:type="spellStart"/>
      <w:r w:rsidRPr="002D65A5">
        <w:rPr>
          <w:rFonts w:ascii="Cambria Math" w:hAnsi="Cambria Math" w:cstheme="minorHAnsi"/>
          <w:sz w:val="24"/>
          <w:szCs w:val="24"/>
        </w:rPr>
        <w:t>POIiŚ</w:t>
      </w:r>
      <w:proofErr w:type="spellEnd"/>
      <w:r w:rsidRPr="002D65A5">
        <w:rPr>
          <w:rFonts w:ascii="Cambria Math" w:hAnsi="Cambria Math" w:cstheme="minorHAnsi"/>
          <w:sz w:val="24"/>
          <w:szCs w:val="24"/>
        </w:rPr>
        <w:t xml:space="preserve"> 2014-2020) to narodowy program mający na celu wspieranie gospodarki niskoemisyjnej, ochronę środowiska, powstrzymywanie lub dostosowanie się do zmian klimatu, komunikację oraz bezpieczeństwo energetyczne. </w:t>
      </w:r>
    </w:p>
    <w:p w:rsidR="00534401" w:rsidRPr="002D65A5" w:rsidRDefault="00534401" w:rsidP="00534401">
      <w:pPr>
        <w:rPr>
          <w:rFonts w:ascii="Cambria Math" w:hAnsi="Cambria Math" w:cstheme="minorHAnsi"/>
          <w:sz w:val="24"/>
          <w:szCs w:val="24"/>
        </w:rPr>
      </w:pPr>
      <w:proofErr w:type="spellStart"/>
      <w:r w:rsidRPr="002D65A5">
        <w:rPr>
          <w:rFonts w:ascii="Cambria Math" w:hAnsi="Cambria Math" w:cstheme="minorHAnsi"/>
          <w:sz w:val="24"/>
          <w:szCs w:val="24"/>
        </w:rPr>
        <w:t>POIiŚ</w:t>
      </w:r>
      <w:proofErr w:type="spellEnd"/>
      <w:r w:rsidRPr="002D65A5">
        <w:rPr>
          <w:rFonts w:ascii="Cambria Math" w:hAnsi="Cambria Math" w:cstheme="minorHAnsi"/>
          <w:sz w:val="24"/>
          <w:szCs w:val="24"/>
        </w:rPr>
        <w:t xml:space="preserve"> 2014-2020 jest przedłużeniem i kontynuacją najważniejszych kierunków inwestycji wyznaczonych w edycji wcześniejszej- </w:t>
      </w:r>
      <w:proofErr w:type="spellStart"/>
      <w:r w:rsidRPr="002D65A5">
        <w:rPr>
          <w:rFonts w:ascii="Cambria Math" w:hAnsi="Cambria Math" w:cstheme="minorHAnsi"/>
          <w:sz w:val="24"/>
          <w:szCs w:val="24"/>
        </w:rPr>
        <w:t>POIiŚ</w:t>
      </w:r>
      <w:proofErr w:type="spellEnd"/>
      <w:r w:rsidRPr="002D65A5">
        <w:rPr>
          <w:rFonts w:ascii="Cambria Math" w:hAnsi="Cambria Math" w:cstheme="minorHAnsi"/>
          <w:sz w:val="24"/>
          <w:szCs w:val="24"/>
        </w:rPr>
        <w:t xml:space="preserve"> 2007-2013. Odnoszą się one w szczególności do postępu technicznego państwa w priorytetowych sektorach gospodarki.</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 xml:space="preserve">Program </w:t>
      </w:r>
      <w:proofErr w:type="spellStart"/>
      <w:r w:rsidRPr="002D65A5">
        <w:rPr>
          <w:rFonts w:ascii="Cambria Math" w:hAnsi="Cambria Math" w:cstheme="minorHAnsi"/>
          <w:sz w:val="24"/>
          <w:szCs w:val="24"/>
        </w:rPr>
        <w:t>POIiŚ</w:t>
      </w:r>
      <w:proofErr w:type="spellEnd"/>
      <w:r w:rsidRPr="002D65A5">
        <w:rPr>
          <w:rFonts w:ascii="Cambria Math" w:hAnsi="Cambria Math" w:cstheme="minorHAnsi"/>
          <w:sz w:val="24"/>
          <w:szCs w:val="24"/>
        </w:rPr>
        <w:t xml:space="preserve"> 2014-2020 to program krajowy, skierowany na finansowanie dużych projektów. Kierowany jest do podmiotów publicznych (włączając w to jednostki </w:t>
      </w:r>
      <w:r w:rsidRPr="002D65A5">
        <w:rPr>
          <w:rFonts w:ascii="Cambria Math" w:hAnsi="Cambria Math" w:cstheme="minorHAnsi"/>
          <w:sz w:val="24"/>
          <w:szCs w:val="24"/>
        </w:rPr>
        <w:lastRenderedPageBreak/>
        <w:t xml:space="preserve">samorządu terytorialnego) oraz do podmiotów prywatnych (szczególnie do dużych przedsiębiorstw). Podstawowym źródłem finansowania </w:t>
      </w:r>
      <w:proofErr w:type="spellStart"/>
      <w:r w:rsidRPr="002D65A5">
        <w:rPr>
          <w:rFonts w:ascii="Cambria Math" w:hAnsi="Cambria Math" w:cstheme="minorHAnsi"/>
          <w:sz w:val="24"/>
          <w:szCs w:val="24"/>
        </w:rPr>
        <w:t>POIiŚ</w:t>
      </w:r>
      <w:proofErr w:type="spellEnd"/>
      <w:r w:rsidRPr="002D65A5">
        <w:rPr>
          <w:rFonts w:ascii="Cambria Math" w:hAnsi="Cambria Math" w:cstheme="minorHAnsi"/>
          <w:sz w:val="24"/>
          <w:szCs w:val="24"/>
        </w:rPr>
        <w:t xml:space="preserve"> 2014-2020 będzie Fundusz Spójności, którego głównym zadaniem jest wspieranie rozwoju europejskich sieci komunikacyjnych oraz ochrony środowiska w krajach Unii Europejskiej. Ponadto planuje się dofinansowania </w:t>
      </w:r>
      <w:r w:rsidR="00382E2C">
        <w:rPr>
          <w:rFonts w:ascii="Cambria Math" w:hAnsi="Cambria Math" w:cstheme="minorHAnsi"/>
          <w:sz w:val="24"/>
          <w:szCs w:val="24"/>
        </w:rPr>
        <w:br/>
      </w:r>
      <w:r w:rsidRPr="002D65A5">
        <w:rPr>
          <w:rFonts w:ascii="Cambria Math" w:hAnsi="Cambria Math" w:cstheme="minorHAnsi"/>
          <w:sz w:val="24"/>
          <w:szCs w:val="24"/>
        </w:rPr>
        <w:t>z Europejskiego Funduszu Rozwoju Regionalnego (EFRR).</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Program kierowany jest na inwestycje takie jak:</w:t>
      </w: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 xml:space="preserve">a) Oś priorytetowa I (FS) - Zmniejszenie emisyjności gospodarki: </w:t>
      </w:r>
    </w:p>
    <w:p w:rsidR="00AB1F0E" w:rsidRPr="00682F3C" w:rsidRDefault="006A7E11" w:rsidP="00E32F2F">
      <w:pPr>
        <w:pStyle w:val="Akapitzlist"/>
        <w:numPr>
          <w:ilvl w:val="0"/>
          <w:numId w:val="38"/>
        </w:numPr>
        <w:rPr>
          <w:rFonts w:ascii="Cambria Math" w:hAnsi="Cambria Math" w:cstheme="minorHAnsi"/>
          <w:sz w:val="24"/>
          <w:szCs w:val="24"/>
        </w:rPr>
      </w:pPr>
      <w:r w:rsidRPr="00682F3C">
        <w:rPr>
          <w:rFonts w:ascii="Cambria Math" w:hAnsi="Cambria Math" w:cstheme="minorHAnsi"/>
          <w:sz w:val="24"/>
          <w:szCs w:val="24"/>
        </w:rPr>
        <w:t>(4.i</w:t>
      </w:r>
      <w:r w:rsidR="005424A3" w:rsidRPr="00682F3C">
        <w:rPr>
          <w:rFonts w:ascii="Cambria Math" w:hAnsi="Cambria Math" w:cstheme="minorHAnsi"/>
          <w:sz w:val="24"/>
          <w:szCs w:val="24"/>
        </w:rPr>
        <w:t>.</w:t>
      </w:r>
      <w:r w:rsidR="00534401" w:rsidRPr="00682F3C">
        <w:rPr>
          <w:rFonts w:ascii="Cambria Math" w:hAnsi="Cambria Math" w:cstheme="minorHAnsi"/>
          <w:sz w:val="24"/>
          <w:szCs w:val="24"/>
        </w:rPr>
        <w:t>) wspieranie wytwarzania i dystrybucji energii pochodzącej ze źródeł odnawialnych,</w:t>
      </w:r>
    </w:p>
    <w:p w:rsidR="00AB1F0E" w:rsidRPr="00682F3C" w:rsidRDefault="005424A3" w:rsidP="00E32F2F">
      <w:pPr>
        <w:pStyle w:val="Akapitzlist"/>
        <w:numPr>
          <w:ilvl w:val="0"/>
          <w:numId w:val="38"/>
        </w:numPr>
        <w:rPr>
          <w:rFonts w:ascii="Cambria Math" w:hAnsi="Cambria Math" w:cstheme="minorHAnsi"/>
          <w:sz w:val="24"/>
          <w:szCs w:val="24"/>
        </w:rPr>
      </w:pPr>
      <w:r w:rsidRPr="00682F3C">
        <w:rPr>
          <w:rFonts w:ascii="Cambria Math" w:hAnsi="Cambria Math" w:cstheme="minorHAnsi"/>
          <w:sz w:val="24"/>
          <w:szCs w:val="24"/>
        </w:rPr>
        <w:t>(4.</w:t>
      </w:r>
      <w:r w:rsidR="006A7E11" w:rsidRPr="00682F3C">
        <w:rPr>
          <w:rFonts w:ascii="Cambria Math" w:hAnsi="Cambria Math" w:cstheme="minorHAnsi"/>
          <w:sz w:val="24"/>
          <w:szCs w:val="24"/>
        </w:rPr>
        <w:t>ii</w:t>
      </w:r>
      <w:r w:rsidR="00534401" w:rsidRPr="00682F3C">
        <w:rPr>
          <w:rFonts w:ascii="Cambria Math" w:hAnsi="Cambria Math" w:cstheme="minorHAnsi"/>
          <w:sz w:val="24"/>
          <w:szCs w:val="24"/>
        </w:rPr>
        <w:t>.) promowanie efektywności energetycznej i korzystania z odnawialnych źródeł energii w przedsiębiorstwach,</w:t>
      </w:r>
    </w:p>
    <w:p w:rsidR="00AB1F0E" w:rsidRPr="00682F3C" w:rsidRDefault="006A7E11" w:rsidP="00E32F2F">
      <w:pPr>
        <w:pStyle w:val="Akapitzlist"/>
        <w:numPr>
          <w:ilvl w:val="0"/>
          <w:numId w:val="38"/>
        </w:numPr>
        <w:rPr>
          <w:rFonts w:ascii="Cambria Math" w:hAnsi="Cambria Math" w:cstheme="minorHAnsi"/>
          <w:sz w:val="24"/>
          <w:szCs w:val="24"/>
        </w:rPr>
      </w:pPr>
      <w:r w:rsidRPr="00682F3C">
        <w:rPr>
          <w:rFonts w:ascii="Cambria Math" w:hAnsi="Cambria Math" w:cstheme="minorHAnsi"/>
          <w:sz w:val="24"/>
          <w:szCs w:val="24"/>
        </w:rPr>
        <w:t>(4.iii</w:t>
      </w:r>
      <w:r w:rsidR="00534401" w:rsidRPr="00682F3C">
        <w:rPr>
          <w:rFonts w:ascii="Cambria Math" w:hAnsi="Cambria Math" w:cstheme="minorHAnsi"/>
          <w:sz w:val="24"/>
          <w:szCs w:val="24"/>
        </w:rPr>
        <w:t xml:space="preserve">.) wspieranie efektywności energetycznej, inteligentnego zarządzania energią </w:t>
      </w:r>
      <w:r w:rsidR="00534401" w:rsidRPr="00682F3C">
        <w:rPr>
          <w:rFonts w:ascii="Cambria Math" w:hAnsi="Cambria Math" w:cstheme="minorHAnsi"/>
          <w:sz w:val="24"/>
          <w:szCs w:val="24"/>
        </w:rPr>
        <w:br/>
        <w:t xml:space="preserve">i wykorzystania odnawialnych źródeł energii w infrastrukturze publicznej, w tym </w:t>
      </w:r>
      <w:r w:rsidR="00534401" w:rsidRPr="00682F3C">
        <w:rPr>
          <w:rFonts w:ascii="Cambria Math" w:hAnsi="Cambria Math" w:cstheme="minorHAnsi"/>
          <w:sz w:val="24"/>
          <w:szCs w:val="24"/>
        </w:rPr>
        <w:br/>
        <w:t>w budynkach publicznych, i w sektorze mieszkaniowym,</w:t>
      </w:r>
    </w:p>
    <w:p w:rsidR="00AB1F0E" w:rsidRPr="00682F3C" w:rsidRDefault="005424A3" w:rsidP="00E32F2F">
      <w:pPr>
        <w:pStyle w:val="Akapitzlist"/>
        <w:numPr>
          <w:ilvl w:val="0"/>
          <w:numId w:val="38"/>
        </w:numPr>
        <w:rPr>
          <w:rFonts w:ascii="Cambria Math" w:hAnsi="Cambria Math" w:cstheme="minorHAnsi"/>
          <w:sz w:val="24"/>
          <w:szCs w:val="24"/>
        </w:rPr>
      </w:pPr>
      <w:r w:rsidRPr="00682F3C">
        <w:rPr>
          <w:rFonts w:ascii="Cambria Math" w:hAnsi="Cambria Math" w:cstheme="minorHAnsi"/>
          <w:sz w:val="24"/>
          <w:szCs w:val="24"/>
        </w:rPr>
        <w:t>(</w:t>
      </w:r>
      <w:r w:rsidR="006A7E11" w:rsidRPr="00682F3C">
        <w:rPr>
          <w:rFonts w:ascii="Cambria Math" w:hAnsi="Cambria Math" w:cstheme="minorHAnsi"/>
          <w:sz w:val="24"/>
          <w:szCs w:val="24"/>
        </w:rPr>
        <w:t>4.iv</w:t>
      </w:r>
      <w:r w:rsidR="00534401" w:rsidRPr="00682F3C">
        <w:rPr>
          <w:rFonts w:ascii="Cambria Math" w:hAnsi="Cambria Math" w:cstheme="minorHAnsi"/>
          <w:sz w:val="24"/>
          <w:szCs w:val="24"/>
        </w:rPr>
        <w:t>.) rozwijanie i wdrażanie inteligentnych systemów dystrybucji działających na niskich i średnich poziomach napięcia,</w:t>
      </w:r>
    </w:p>
    <w:p w:rsidR="00AB1F0E" w:rsidRPr="00682F3C" w:rsidRDefault="005424A3" w:rsidP="00E32F2F">
      <w:pPr>
        <w:pStyle w:val="Akapitzlist"/>
        <w:numPr>
          <w:ilvl w:val="0"/>
          <w:numId w:val="38"/>
        </w:numPr>
        <w:rPr>
          <w:rFonts w:ascii="Cambria Math" w:hAnsi="Cambria Math" w:cstheme="minorHAnsi"/>
          <w:sz w:val="24"/>
          <w:szCs w:val="24"/>
        </w:rPr>
      </w:pPr>
      <w:r w:rsidRPr="00682F3C">
        <w:rPr>
          <w:rFonts w:ascii="Cambria Math" w:hAnsi="Cambria Math" w:cstheme="minorHAnsi"/>
          <w:sz w:val="24"/>
          <w:szCs w:val="24"/>
        </w:rPr>
        <w:t>(</w:t>
      </w:r>
      <w:r w:rsidR="006A7E11" w:rsidRPr="00682F3C">
        <w:rPr>
          <w:rFonts w:ascii="Cambria Math" w:hAnsi="Cambria Math" w:cstheme="minorHAnsi"/>
          <w:sz w:val="24"/>
          <w:szCs w:val="24"/>
        </w:rPr>
        <w:t>4.v</w:t>
      </w:r>
      <w:r w:rsidR="00534401" w:rsidRPr="00682F3C">
        <w:rPr>
          <w:rFonts w:ascii="Cambria Math" w:hAnsi="Cambria Math" w:cstheme="minorHAnsi"/>
          <w:sz w:val="24"/>
          <w:szCs w:val="24"/>
        </w:rPr>
        <w:t xml:space="preserve">.) promowanie strategii niskoemisyjnych dla wszystkich rodzajów terytoriów, </w:t>
      </w:r>
      <w:r w:rsidR="00534401" w:rsidRPr="00682F3C">
        <w:rPr>
          <w:rFonts w:ascii="Cambria Math" w:hAnsi="Cambria Math" w:cstheme="minorHAnsi"/>
          <w:sz w:val="24"/>
          <w:szCs w:val="24"/>
        </w:rPr>
        <w:br/>
        <w:t>w szczególności dla obszarów miejskich, w tym wspieranie zrównoważonej multimodalnej mobilności miejskiej i działań adaptacyjnych mających oddziaływanie łagodzące na zmiany klimatu,</w:t>
      </w:r>
    </w:p>
    <w:p w:rsidR="00534401" w:rsidRPr="002D65A5" w:rsidRDefault="005424A3" w:rsidP="00E32F2F">
      <w:pPr>
        <w:pStyle w:val="Akapitzlist"/>
        <w:numPr>
          <w:ilvl w:val="0"/>
          <w:numId w:val="38"/>
        </w:numPr>
        <w:rPr>
          <w:rFonts w:ascii="Cambria Math" w:hAnsi="Cambria Math" w:cstheme="minorHAnsi"/>
          <w:sz w:val="24"/>
          <w:szCs w:val="24"/>
        </w:rPr>
      </w:pPr>
      <w:r w:rsidRPr="00682F3C">
        <w:rPr>
          <w:rFonts w:ascii="Cambria Math" w:hAnsi="Cambria Math" w:cstheme="minorHAnsi"/>
          <w:sz w:val="24"/>
          <w:szCs w:val="24"/>
        </w:rPr>
        <w:t>(</w:t>
      </w:r>
      <w:r w:rsidR="006A7E11" w:rsidRPr="00682F3C">
        <w:rPr>
          <w:rFonts w:ascii="Cambria Math" w:hAnsi="Cambria Math" w:cstheme="minorHAnsi"/>
          <w:sz w:val="24"/>
          <w:szCs w:val="24"/>
        </w:rPr>
        <w:t>4.vi</w:t>
      </w:r>
      <w:r w:rsidR="00534401" w:rsidRPr="00682F3C">
        <w:rPr>
          <w:rFonts w:ascii="Cambria Math" w:hAnsi="Cambria Math" w:cstheme="minorHAnsi"/>
          <w:sz w:val="24"/>
          <w:szCs w:val="24"/>
        </w:rPr>
        <w:t xml:space="preserve">.) promowanie wykorzystywania wysokosprawnej </w:t>
      </w:r>
      <w:proofErr w:type="spellStart"/>
      <w:r w:rsidR="00534401" w:rsidRPr="00682F3C">
        <w:rPr>
          <w:rFonts w:ascii="Cambria Math" w:hAnsi="Cambria Math" w:cstheme="minorHAnsi"/>
          <w:sz w:val="24"/>
          <w:szCs w:val="24"/>
        </w:rPr>
        <w:t>kogeneracji</w:t>
      </w:r>
      <w:proofErr w:type="spellEnd"/>
      <w:r w:rsidR="00534401" w:rsidRPr="00682F3C">
        <w:rPr>
          <w:rFonts w:ascii="Cambria Math" w:hAnsi="Cambria Math" w:cstheme="minorHAnsi"/>
          <w:sz w:val="24"/>
          <w:szCs w:val="24"/>
        </w:rPr>
        <w:t xml:space="preserve"> ciepła i energii elektrycznej </w:t>
      </w:r>
      <w:r w:rsidR="00534401" w:rsidRPr="002D65A5">
        <w:rPr>
          <w:rFonts w:ascii="Cambria Math" w:hAnsi="Cambria Math" w:cstheme="minorHAnsi"/>
          <w:sz w:val="24"/>
          <w:szCs w:val="24"/>
        </w:rPr>
        <w:t>w oparciu o zapotrzebowanie na ciepło użytkowe.</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Beneficjenci:</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W ramach priorytetu inwestycyjnego wsparcie przewidziane jest dla jednostek samorządu terytorialnego oraz działających w ich imieniu jednostek organizacyjnych, przedsiębiorców, a także podmiotów świadczących usługi publiczne w ramach realizacji obowiązków własnych jednostek samorządu terytorialnego a także podmiotów będących dostawcami usług energetycznych w rozumieniu dyrektywy 2012/27/UE.Z uwagi na to, że interwencja będzie miała charakter horyzontalny i dotyczyła całego kraju, grupami docelowymi wsparcia będą użytkownicy wspartej infrastruktury.</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lastRenderedPageBreak/>
        <w:t>Terytorialny obszar realizacji:</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 xml:space="preserve">Wsparcie ma charakter horyzontalny i dotyczy całego kraju. Inwestycje realizowane </w:t>
      </w:r>
      <w:r w:rsidR="00C5644B">
        <w:rPr>
          <w:rFonts w:ascii="Cambria Math" w:hAnsi="Cambria Math" w:cstheme="minorHAnsi"/>
          <w:sz w:val="24"/>
          <w:szCs w:val="24"/>
        </w:rPr>
        <w:br/>
      </w:r>
      <w:r w:rsidRPr="002D65A5">
        <w:rPr>
          <w:rFonts w:ascii="Cambria Math" w:hAnsi="Cambria Math" w:cstheme="minorHAnsi"/>
          <w:sz w:val="24"/>
          <w:szCs w:val="24"/>
        </w:rPr>
        <w:t xml:space="preserve">w ramach priorytetu mają istotny wpływ dla wszystkich obszarów gospodarki i będą </w:t>
      </w:r>
      <w:r w:rsidR="00C5644B">
        <w:rPr>
          <w:rFonts w:ascii="Cambria Math" w:hAnsi="Cambria Math" w:cstheme="minorHAnsi"/>
          <w:sz w:val="24"/>
          <w:szCs w:val="24"/>
        </w:rPr>
        <w:br/>
      </w:r>
      <w:r w:rsidRPr="002D65A5">
        <w:rPr>
          <w:rFonts w:ascii="Cambria Math" w:hAnsi="Cambria Math" w:cstheme="minorHAnsi"/>
          <w:sz w:val="24"/>
          <w:szCs w:val="24"/>
        </w:rPr>
        <w:t>w istotnej mierze zlokalizowane na terenach miejskich. Realizacja inwestycji zaplanowanych w ramach priorytetu inwestycyjnego sprzyjać będzie wypełnianiu założeń Strategii UE dla Regionu Morza Bałtyckiego. Planowane do realizacji projekty będą w szczególności służyć osiągnięciu celu szczegółowego SUE RMB Adaptacja do zmiany klimatu, zapobieganie oraz zarządzanie ryzykiem oraz będą wpisywać się w cele przyjęte dla OP SME służące poprawie efektywnego wykorzystania zasobów przez przedsiębiorstwa oraz OP ENERGY Poprawa dostępu do wydajnych oraz bezpiecznych rynków energii.</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Tryb naboru: konkursowy i pozakonkursowy.</w:t>
      </w:r>
    </w:p>
    <w:p w:rsidR="00534401" w:rsidRPr="002D65A5" w:rsidRDefault="00534401" w:rsidP="00AB1F0E">
      <w:pPr>
        <w:rPr>
          <w:rFonts w:ascii="Cambria Math" w:hAnsi="Cambria Math" w:cstheme="minorHAnsi"/>
          <w:sz w:val="24"/>
          <w:szCs w:val="24"/>
        </w:rPr>
      </w:pPr>
      <w:r w:rsidRPr="002D65A5">
        <w:rPr>
          <w:rFonts w:ascii="Cambria Math" w:hAnsi="Cambria Math" w:cstheme="minorHAnsi"/>
          <w:sz w:val="24"/>
          <w:szCs w:val="24"/>
        </w:rPr>
        <w:t>Planowany wkład unijny:  1 828 430 978 euro</w:t>
      </w: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b) Oś priorytetowa II (FS) - Ochrona środowiska, w tym adaptacja do zmian klimatu:</w:t>
      </w:r>
    </w:p>
    <w:p w:rsidR="00F778D4" w:rsidRPr="00682F3C" w:rsidRDefault="00534401" w:rsidP="00E32F2F">
      <w:pPr>
        <w:pStyle w:val="Akapitzlist"/>
        <w:numPr>
          <w:ilvl w:val="0"/>
          <w:numId w:val="65"/>
        </w:numPr>
        <w:rPr>
          <w:rFonts w:ascii="Cambria Math" w:hAnsi="Cambria Math" w:cstheme="minorHAnsi"/>
          <w:b/>
          <w:i/>
          <w:sz w:val="24"/>
          <w:szCs w:val="24"/>
        </w:rPr>
      </w:pPr>
      <w:r w:rsidRPr="00682F3C">
        <w:rPr>
          <w:rFonts w:ascii="Cambria Math" w:hAnsi="Cambria Math" w:cstheme="minorHAnsi"/>
          <w:sz w:val="24"/>
          <w:szCs w:val="24"/>
        </w:rPr>
        <w:t>(5.ii.) wspieranie inwestycji ukierunkowanych na konkretne rodzaje zagrożeń przy jednoczesnym zwiększeniu odporności na klęski i katastrofy i rozwijaniu systemów zarządzania klęskami i katastrofami.</w:t>
      </w:r>
    </w:p>
    <w:p w:rsidR="00F778D4" w:rsidRPr="00682F3C" w:rsidRDefault="00534401" w:rsidP="00E32F2F">
      <w:pPr>
        <w:pStyle w:val="Akapitzlist"/>
        <w:numPr>
          <w:ilvl w:val="0"/>
          <w:numId w:val="65"/>
        </w:numPr>
        <w:rPr>
          <w:rFonts w:ascii="Cambria Math" w:hAnsi="Cambria Math" w:cstheme="minorHAnsi"/>
          <w:b/>
          <w:i/>
          <w:sz w:val="24"/>
          <w:szCs w:val="24"/>
        </w:rPr>
      </w:pPr>
      <w:r w:rsidRPr="00682F3C">
        <w:rPr>
          <w:rFonts w:ascii="Cambria Math" w:hAnsi="Cambria Math" w:cstheme="minorHAnsi"/>
          <w:sz w:val="24"/>
          <w:szCs w:val="24"/>
        </w:rPr>
        <w:t>(6.i.) inwestowanie w sektor gospodarki odpadami celem wypełnienia zobowiązań określonych w dorobku prawnym Unii w zakresie środowiska oraz zaspokojenia wykraczających poza te zobowiązania potrzeb inwestycyjnych określonych przez państwa członkowskie.</w:t>
      </w:r>
    </w:p>
    <w:p w:rsidR="00F778D4" w:rsidRPr="00682F3C" w:rsidRDefault="00534401" w:rsidP="00E32F2F">
      <w:pPr>
        <w:pStyle w:val="Akapitzlist"/>
        <w:numPr>
          <w:ilvl w:val="0"/>
          <w:numId w:val="65"/>
        </w:numPr>
        <w:rPr>
          <w:rFonts w:ascii="Cambria Math" w:hAnsi="Cambria Math" w:cstheme="minorHAnsi"/>
          <w:b/>
          <w:i/>
          <w:sz w:val="24"/>
          <w:szCs w:val="24"/>
        </w:rPr>
      </w:pPr>
      <w:r w:rsidRPr="00682F3C">
        <w:rPr>
          <w:rFonts w:ascii="Cambria Math" w:hAnsi="Cambria Math" w:cstheme="minorHAnsi"/>
          <w:sz w:val="24"/>
          <w:szCs w:val="24"/>
        </w:rPr>
        <w:t>(6.ii.) inwestowanie w sektor gospodarki wodnej celem wypełnienia zobowiązań określonych w dorobku prawnym Unii w zakresie środowiska oraz zaspokojenia wykraczających poza te zobowiązania potrzeb inwestycyjnych, określonych przez państwa członkowskie.</w:t>
      </w:r>
    </w:p>
    <w:p w:rsidR="00F778D4" w:rsidRPr="00682F3C" w:rsidRDefault="00534401" w:rsidP="00E32F2F">
      <w:pPr>
        <w:pStyle w:val="Akapitzlist"/>
        <w:numPr>
          <w:ilvl w:val="0"/>
          <w:numId w:val="65"/>
        </w:numPr>
        <w:rPr>
          <w:rFonts w:ascii="Cambria Math" w:hAnsi="Cambria Math" w:cstheme="minorHAnsi"/>
          <w:b/>
          <w:i/>
          <w:sz w:val="24"/>
          <w:szCs w:val="24"/>
        </w:rPr>
      </w:pPr>
      <w:r w:rsidRPr="00682F3C">
        <w:rPr>
          <w:rFonts w:ascii="Cambria Math" w:hAnsi="Cambria Math" w:cstheme="minorHAnsi"/>
          <w:sz w:val="24"/>
          <w:szCs w:val="24"/>
        </w:rPr>
        <w:t xml:space="preserve">(6.iii.) ochrona i przywrócenie różnorodności biologicznej, ochrona i rekultywacja gleby oraz wspieranie usług </w:t>
      </w:r>
      <w:proofErr w:type="spellStart"/>
      <w:r w:rsidRPr="00682F3C">
        <w:rPr>
          <w:rFonts w:ascii="Cambria Math" w:hAnsi="Cambria Math" w:cstheme="minorHAnsi"/>
          <w:sz w:val="24"/>
          <w:szCs w:val="24"/>
        </w:rPr>
        <w:t>ekosystemowych</w:t>
      </w:r>
      <w:proofErr w:type="spellEnd"/>
      <w:r w:rsidRPr="00682F3C">
        <w:rPr>
          <w:rFonts w:ascii="Cambria Math" w:hAnsi="Cambria Math" w:cstheme="minorHAnsi"/>
          <w:sz w:val="24"/>
          <w:szCs w:val="24"/>
        </w:rPr>
        <w:t xml:space="preserve">, także poprzez program „Natura 2000” </w:t>
      </w:r>
      <w:r w:rsidRPr="00682F3C">
        <w:rPr>
          <w:rFonts w:ascii="Cambria Math" w:hAnsi="Cambria Math" w:cstheme="minorHAnsi"/>
          <w:sz w:val="24"/>
          <w:szCs w:val="24"/>
        </w:rPr>
        <w:br/>
        <w:t>i zieloną infrastrukturę.</w:t>
      </w:r>
    </w:p>
    <w:p w:rsidR="00534401" w:rsidRPr="002D65A5" w:rsidRDefault="00534401" w:rsidP="00E32F2F">
      <w:pPr>
        <w:pStyle w:val="Akapitzlist"/>
        <w:numPr>
          <w:ilvl w:val="0"/>
          <w:numId w:val="65"/>
        </w:numPr>
        <w:rPr>
          <w:rFonts w:ascii="Cambria Math" w:hAnsi="Cambria Math" w:cstheme="minorHAnsi"/>
          <w:b/>
          <w:i/>
          <w:color w:val="709AD1" w:themeColor="accent1"/>
          <w:sz w:val="24"/>
          <w:szCs w:val="24"/>
        </w:rPr>
      </w:pPr>
      <w:r w:rsidRPr="00682F3C">
        <w:rPr>
          <w:rFonts w:ascii="Cambria Math" w:hAnsi="Cambria Math" w:cstheme="minorHAnsi"/>
          <w:sz w:val="24"/>
          <w:szCs w:val="24"/>
        </w:rPr>
        <w:t xml:space="preserve">(6.iv.) podejmowanie przedsięwzięć mających na celu poprawę stanu jakości środowiska miejskiego, rewitalizację miast, rekultywację i dekontaminację terenów </w:t>
      </w:r>
      <w:r w:rsidRPr="00682F3C">
        <w:rPr>
          <w:rFonts w:ascii="Cambria Math" w:hAnsi="Cambria Math" w:cstheme="minorHAnsi"/>
          <w:sz w:val="24"/>
          <w:szCs w:val="24"/>
        </w:rPr>
        <w:lastRenderedPageBreak/>
        <w:t xml:space="preserve">poprzemysłowych (w tym terenów powojskowych), zmniejszenie zanieczyszczenia powietrza </w:t>
      </w:r>
      <w:r w:rsidRPr="002D65A5">
        <w:rPr>
          <w:rFonts w:ascii="Cambria Math" w:hAnsi="Cambria Math" w:cstheme="minorHAnsi"/>
          <w:sz w:val="24"/>
          <w:szCs w:val="24"/>
        </w:rPr>
        <w:t>i propagowanie działań służących zmniejszeniu hałasu.</w:t>
      </w:r>
    </w:p>
    <w:p w:rsidR="00534401" w:rsidRPr="002D65A5" w:rsidRDefault="00534401" w:rsidP="00AB1F0E">
      <w:pPr>
        <w:rPr>
          <w:rFonts w:ascii="Cambria Math" w:hAnsi="Cambria Math" w:cstheme="minorHAnsi"/>
          <w:sz w:val="24"/>
          <w:szCs w:val="24"/>
        </w:rPr>
      </w:pPr>
      <w:r w:rsidRPr="002D65A5">
        <w:rPr>
          <w:rFonts w:ascii="Cambria Math" w:hAnsi="Cambria Math" w:cstheme="minorHAnsi"/>
          <w:sz w:val="24"/>
          <w:szCs w:val="24"/>
        </w:rPr>
        <w:t>Planowany w</w:t>
      </w:r>
      <w:r w:rsidR="00AB1F0E" w:rsidRPr="002D65A5">
        <w:rPr>
          <w:rFonts w:ascii="Cambria Math" w:hAnsi="Cambria Math" w:cstheme="minorHAnsi"/>
          <w:sz w:val="24"/>
          <w:szCs w:val="24"/>
        </w:rPr>
        <w:t>kład unijny: 3 508 174 166 euro</w:t>
      </w:r>
    </w:p>
    <w:p w:rsidR="00F778D4" w:rsidRPr="002D65A5" w:rsidRDefault="00534401" w:rsidP="00F778D4">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 xml:space="preserve">c) Oś priorytetowa III (FS) - Rozwój sieci drogowej </w:t>
      </w:r>
      <w:proofErr w:type="spellStart"/>
      <w:r w:rsidRPr="002D65A5">
        <w:rPr>
          <w:rFonts w:ascii="Cambria Math" w:hAnsi="Cambria Math" w:cstheme="minorHAnsi"/>
          <w:b/>
          <w:i/>
          <w:color w:val="3A6FB5" w:themeColor="accent1" w:themeShade="BF"/>
          <w:sz w:val="24"/>
          <w:szCs w:val="24"/>
        </w:rPr>
        <w:t>TEN-T</w:t>
      </w:r>
      <w:proofErr w:type="spellEnd"/>
      <w:r w:rsidRPr="002D65A5">
        <w:rPr>
          <w:rFonts w:ascii="Cambria Math" w:hAnsi="Cambria Math" w:cstheme="minorHAnsi"/>
          <w:b/>
          <w:i/>
          <w:color w:val="3A6FB5" w:themeColor="accent1" w:themeShade="BF"/>
          <w:sz w:val="24"/>
          <w:szCs w:val="24"/>
        </w:rPr>
        <w:t xml:space="preserve"> i transportu multimodalnego:</w:t>
      </w:r>
    </w:p>
    <w:p w:rsidR="00F778D4" w:rsidRPr="00682F3C" w:rsidRDefault="00534401" w:rsidP="00E32F2F">
      <w:pPr>
        <w:pStyle w:val="Akapitzlist"/>
        <w:numPr>
          <w:ilvl w:val="0"/>
          <w:numId w:val="66"/>
        </w:numPr>
        <w:rPr>
          <w:rFonts w:ascii="Cambria Math" w:hAnsi="Cambria Math" w:cstheme="minorHAnsi"/>
          <w:b/>
          <w:i/>
          <w:sz w:val="24"/>
          <w:szCs w:val="24"/>
        </w:rPr>
      </w:pPr>
      <w:r w:rsidRPr="00682F3C">
        <w:rPr>
          <w:rFonts w:ascii="Cambria Math" w:hAnsi="Cambria Math" w:cstheme="minorHAnsi"/>
          <w:sz w:val="24"/>
          <w:szCs w:val="24"/>
        </w:rPr>
        <w:t>(7.i.) wspieranie multimodalnego jednolitego europejskiego obszaru transp</w:t>
      </w:r>
      <w:r w:rsidR="00F778D4" w:rsidRPr="00682F3C">
        <w:rPr>
          <w:rFonts w:ascii="Cambria Math" w:hAnsi="Cambria Math" w:cstheme="minorHAnsi"/>
          <w:sz w:val="24"/>
          <w:szCs w:val="24"/>
        </w:rPr>
        <w:t xml:space="preserve">ortu poprzez inwestycje w </w:t>
      </w:r>
      <w:proofErr w:type="spellStart"/>
      <w:r w:rsidR="00F778D4" w:rsidRPr="00682F3C">
        <w:rPr>
          <w:rFonts w:ascii="Cambria Math" w:hAnsi="Cambria Math" w:cstheme="minorHAnsi"/>
          <w:sz w:val="24"/>
          <w:szCs w:val="24"/>
        </w:rPr>
        <w:t>TEN-T</w:t>
      </w:r>
      <w:proofErr w:type="spellEnd"/>
      <w:r w:rsidR="00F778D4" w:rsidRPr="00682F3C">
        <w:rPr>
          <w:rFonts w:ascii="Cambria Math" w:hAnsi="Cambria Math" w:cstheme="minorHAnsi"/>
          <w:sz w:val="24"/>
          <w:szCs w:val="24"/>
        </w:rPr>
        <w:t>.</w:t>
      </w:r>
    </w:p>
    <w:p w:rsidR="00534401" w:rsidRPr="005424A3" w:rsidRDefault="00534401" w:rsidP="00E32F2F">
      <w:pPr>
        <w:pStyle w:val="Akapitzlist"/>
        <w:numPr>
          <w:ilvl w:val="0"/>
          <w:numId w:val="66"/>
        </w:numPr>
        <w:rPr>
          <w:rFonts w:ascii="Cambria Math" w:hAnsi="Cambria Math" w:cstheme="minorHAnsi"/>
          <w:b/>
          <w:i/>
          <w:color w:val="709AD1" w:themeColor="accent1"/>
          <w:sz w:val="24"/>
          <w:szCs w:val="24"/>
        </w:rPr>
      </w:pPr>
      <w:r w:rsidRPr="00682F3C">
        <w:rPr>
          <w:rFonts w:ascii="Cambria Math" w:hAnsi="Cambria Math" w:cstheme="minorHAnsi"/>
          <w:sz w:val="24"/>
          <w:szCs w:val="24"/>
        </w:rPr>
        <w:t>(7.ii.) rozwój i usprawnianie przyjaznych środowisku (w tym o obniżonej emisji hałasu</w:t>
      </w:r>
      <w:r w:rsidRPr="002D65A5">
        <w:rPr>
          <w:rFonts w:ascii="Cambria Math" w:hAnsi="Cambria Math" w:cstheme="minorHAnsi"/>
          <w:sz w:val="24"/>
          <w:szCs w:val="24"/>
        </w:rPr>
        <w:t>) i niskoemisyjnych systemów transportu, w tym śródlądowych dróg wodnych i transportu morskiego, portów, połączeń multimodalnych oraz infrastruktury portów lotniczych, w celu promowania zrównoważonej mobilności regionalnej i lokalnej.</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Beneficjenci:</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 xml:space="preserve">W sektorze kolejowym beneficjentami będą zarządcy infrastruktury kolejowej (w tym dworcowej) oraz przedsiębiorstwa kolejowych przewozów pasażerskich i towarowych, </w:t>
      </w:r>
      <w:r w:rsidR="00E60CE4">
        <w:rPr>
          <w:rFonts w:ascii="Cambria Math" w:hAnsi="Cambria Math" w:cstheme="minorHAnsi"/>
          <w:sz w:val="24"/>
          <w:szCs w:val="24"/>
        </w:rPr>
        <w:br/>
      </w:r>
      <w:r w:rsidRPr="002D65A5">
        <w:rPr>
          <w:rFonts w:ascii="Cambria Math" w:hAnsi="Cambria Math" w:cstheme="minorHAnsi"/>
          <w:sz w:val="24"/>
          <w:szCs w:val="24"/>
        </w:rPr>
        <w:t xml:space="preserve">a także spółki powołane specjalnie w celu prowadzenia działalności polegającej na wynajmowaniu/leasingu taboru kolejowego (tzw. ROSCO – rolling </w:t>
      </w:r>
      <w:proofErr w:type="spellStart"/>
      <w:r w:rsidRPr="002D65A5">
        <w:rPr>
          <w:rFonts w:ascii="Cambria Math" w:hAnsi="Cambria Math" w:cstheme="minorHAnsi"/>
          <w:sz w:val="24"/>
          <w:szCs w:val="24"/>
        </w:rPr>
        <w:t>stock</w:t>
      </w:r>
      <w:proofErr w:type="spellEnd"/>
      <w:r w:rsidRPr="002D65A5">
        <w:rPr>
          <w:rFonts w:ascii="Cambria Math" w:hAnsi="Cambria Math" w:cstheme="minorHAnsi"/>
          <w:sz w:val="24"/>
          <w:szCs w:val="24"/>
        </w:rPr>
        <w:t xml:space="preserve"> leasing </w:t>
      </w:r>
      <w:proofErr w:type="spellStart"/>
      <w:r w:rsidRPr="002D65A5">
        <w:rPr>
          <w:rFonts w:ascii="Cambria Math" w:hAnsi="Cambria Math" w:cstheme="minorHAnsi"/>
          <w:sz w:val="24"/>
          <w:szCs w:val="24"/>
        </w:rPr>
        <w:t>companies</w:t>
      </w:r>
      <w:proofErr w:type="spellEnd"/>
      <w:r w:rsidRPr="002D65A5">
        <w:rPr>
          <w:rFonts w:ascii="Cambria Math" w:hAnsi="Cambria Math" w:cstheme="minorHAnsi"/>
          <w:sz w:val="24"/>
          <w:szCs w:val="24"/>
        </w:rPr>
        <w:t xml:space="preserve">) oraz samorządy terytorialne (infrastruktura dworcowa i tabor kolejowy). Ponadto, dla działań w zakresie poprawy bezpieczeństwa w transporcie kolejowym, beneficjentami będą służby ratownicze (ratownictwo techniczne) oraz właściwe organy administracji rządowej, podległe im urzędy i jednostki organizacyjne. Z uwagi na to, że interwencja będzie miała charakter horyzontalny i dotyczyła całego kraju grupami docelowymi wsparcia będą użytkownicy indywidualni i przedsiębiorcy korzystający z dofinansowanej środkami UE infrastruktury transportowej w sieci </w:t>
      </w:r>
      <w:proofErr w:type="spellStart"/>
      <w:r w:rsidRPr="002D65A5">
        <w:rPr>
          <w:rFonts w:ascii="Cambria Math" w:hAnsi="Cambria Math" w:cstheme="minorHAnsi"/>
          <w:sz w:val="24"/>
          <w:szCs w:val="24"/>
        </w:rPr>
        <w:t>TEN-T</w:t>
      </w:r>
      <w:proofErr w:type="spellEnd"/>
      <w:r w:rsidRPr="002D65A5">
        <w:rPr>
          <w:rFonts w:ascii="Cambria Math" w:hAnsi="Cambria Math" w:cstheme="minorHAnsi"/>
          <w:sz w:val="24"/>
          <w:szCs w:val="24"/>
        </w:rPr>
        <w:t>.</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Terytorialny obszar realizacji:</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 xml:space="preserve">W zakresie modernizacji kolejowej sieci </w:t>
      </w:r>
      <w:proofErr w:type="spellStart"/>
      <w:r w:rsidRPr="002D65A5">
        <w:rPr>
          <w:rFonts w:ascii="Cambria Math" w:hAnsi="Cambria Math" w:cstheme="minorHAnsi"/>
          <w:sz w:val="24"/>
          <w:szCs w:val="24"/>
        </w:rPr>
        <w:t>TEN-T</w:t>
      </w:r>
      <w:proofErr w:type="spellEnd"/>
      <w:r w:rsidRPr="002D65A5">
        <w:rPr>
          <w:rFonts w:ascii="Cambria Math" w:hAnsi="Cambria Math" w:cstheme="minorHAnsi"/>
          <w:sz w:val="24"/>
          <w:szCs w:val="24"/>
        </w:rPr>
        <w:t xml:space="preserve"> wsparcie ma charakter horyzontalny </w:t>
      </w:r>
      <w:r w:rsidR="00E60CE4">
        <w:rPr>
          <w:rFonts w:ascii="Cambria Math" w:hAnsi="Cambria Math" w:cstheme="minorHAnsi"/>
          <w:sz w:val="24"/>
          <w:szCs w:val="24"/>
        </w:rPr>
        <w:br/>
      </w:r>
      <w:r w:rsidRPr="002D65A5">
        <w:rPr>
          <w:rFonts w:ascii="Cambria Math" w:hAnsi="Cambria Math" w:cstheme="minorHAnsi"/>
          <w:sz w:val="24"/>
          <w:szCs w:val="24"/>
        </w:rPr>
        <w:t xml:space="preserve">i dotyczy całego kraju. Na obszarze Polski Wschodniej interwencja POIŚ dotycząca głównych magistral kolejowych będzie uzupełniana przez inwestycje na liniach kolejowych </w:t>
      </w:r>
      <w:r w:rsidR="00382E2C">
        <w:rPr>
          <w:rFonts w:ascii="Cambria Math" w:hAnsi="Cambria Math" w:cstheme="minorHAnsi"/>
          <w:sz w:val="24"/>
          <w:szCs w:val="24"/>
        </w:rPr>
        <w:br/>
      </w:r>
      <w:r w:rsidRPr="002D65A5">
        <w:rPr>
          <w:rFonts w:ascii="Cambria Math" w:hAnsi="Cambria Math" w:cstheme="minorHAnsi"/>
          <w:sz w:val="24"/>
          <w:szCs w:val="24"/>
        </w:rPr>
        <w:t xml:space="preserve">o znaczeniu makroregionalnym finansowanych w ramach PO Polska Wschodnia. </w:t>
      </w:r>
      <w:r w:rsidR="00E60CE4">
        <w:rPr>
          <w:rFonts w:ascii="Cambria Math" w:hAnsi="Cambria Math" w:cstheme="minorHAnsi"/>
          <w:sz w:val="24"/>
          <w:szCs w:val="24"/>
        </w:rPr>
        <w:br/>
      </w:r>
      <w:r w:rsidRPr="002D65A5">
        <w:rPr>
          <w:rFonts w:ascii="Cambria Math" w:hAnsi="Cambria Math" w:cstheme="minorHAnsi"/>
          <w:sz w:val="24"/>
          <w:szCs w:val="24"/>
        </w:rPr>
        <w:t xml:space="preserve">W pierwszym rzędzie, w celu zapewnienia spójności krajowej sieci transportowej, wsparcie będzie skierowane do ciągów transportowych wymagających dokończenia inwestycji infrastrukturalnych podjętych w okresie 2007-2013. Budowa połączeń </w:t>
      </w:r>
      <w:r w:rsidRPr="002D65A5">
        <w:rPr>
          <w:rFonts w:ascii="Cambria Math" w:hAnsi="Cambria Math" w:cstheme="minorHAnsi"/>
          <w:sz w:val="24"/>
          <w:szCs w:val="24"/>
        </w:rPr>
        <w:lastRenderedPageBreak/>
        <w:t xml:space="preserve">transportowych zwiększających dostępność do polskich ośrodków wzrostu, będzie wypełniała założenia Krajowej Polityki Miejskiej w zakresie wzmocnienia infrastruktury transportowej służącej poprawie możliwości rozwojowych miast w relacjach krajowych oraz europejskich. Realizacja priorytetów na rzecz poprawy połączeń transportowych, </w:t>
      </w:r>
      <w:r w:rsidR="00E60CE4">
        <w:rPr>
          <w:rFonts w:ascii="Cambria Math" w:hAnsi="Cambria Math" w:cstheme="minorHAnsi"/>
          <w:sz w:val="24"/>
          <w:szCs w:val="24"/>
        </w:rPr>
        <w:br/>
      </w:r>
      <w:r w:rsidRPr="002D65A5">
        <w:rPr>
          <w:rFonts w:ascii="Cambria Math" w:hAnsi="Cambria Math" w:cstheme="minorHAnsi"/>
          <w:sz w:val="24"/>
          <w:szCs w:val="24"/>
        </w:rPr>
        <w:t xml:space="preserve">w tym o znaczeniu europejskim, będzie miała znaczący wpływ na poprawę możliwości rozwojowych w skali kraju, jak również makroregionu, przyczyniając się do osiągania celów SUE RMB, dotyczących poprawy dostępności obszaru Morza Bałtyckiego </w:t>
      </w:r>
      <w:r w:rsidR="00E60CE4">
        <w:rPr>
          <w:rFonts w:ascii="Cambria Math" w:hAnsi="Cambria Math" w:cstheme="minorHAnsi"/>
          <w:sz w:val="24"/>
          <w:szCs w:val="24"/>
        </w:rPr>
        <w:br/>
      </w:r>
      <w:r w:rsidRPr="002D65A5">
        <w:rPr>
          <w:rFonts w:ascii="Cambria Math" w:hAnsi="Cambria Math" w:cstheme="minorHAnsi"/>
          <w:sz w:val="24"/>
          <w:szCs w:val="24"/>
        </w:rPr>
        <w:t>w wymiarze wewnętrznym oraz zewnętrznym. Działania w powyższym zakresie będą spójne z celami SUE RMB przyjętymi dla OP TRANSPORT, dotyczącymi poprawy wewnętrznych i zewnętrznych powiązań transportowych makroregionu.</w:t>
      </w:r>
    </w:p>
    <w:p w:rsidR="00C171BC" w:rsidRPr="002D65A5" w:rsidRDefault="00C171BC" w:rsidP="00C171BC">
      <w:pPr>
        <w:rPr>
          <w:rFonts w:ascii="Cambria Math" w:hAnsi="Cambria Math" w:cstheme="minorHAnsi"/>
          <w:sz w:val="24"/>
          <w:szCs w:val="24"/>
        </w:rPr>
      </w:pPr>
      <w:r w:rsidRPr="002D65A5">
        <w:rPr>
          <w:rFonts w:ascii="Cambria Math" w:hAnsi="Cambria Math" w:cstheme="minorHAnsi"/>
          <w:sz w:val="24"/>
          <w:szCs w:val="24"/>
        </w:rPr>
        <w:t>Tryb naboru: konkursowy i pozakonkursowy.</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Planowany wkład unijny: 9 532 376 880 euro</w:t>
      </w: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d) Oś priorytetowa IV (EFRR) - Infrastruktura drogowa dla miast:</w:t>
      </w:r>
    </w:p>
    <w:p w:rsidR="00534401" w:rsidRPr="009C3DA7" w:rsidRDefault="00534401" w:rsidP="00E32F2F">
      <w:pPr>
        <w:pStyle w:val="Akapitzlist"/>
        <w:numPr>
          <w:ilvl w:val="0"/>
          <w:numId w:val="67"/>
        </w:numPr>
        <w:rPr>
          <w:rFonts w:ascii="Cambria Math" w:hAnsi="Cambria Math" w:cstheme="minorHAnsi"/>
          <w:b/>
          <w:i/>
          <w:sz w:val="24"/>
          <w:szCs w:val="24"/>
        </w:rPr>
      </w:pPr>
      <w:r w:rsidRPr="009C3DA7">
        <w:rPr>
          <w:rFonts w:ascii="Cambria Math" w:hAnsi="Cambria Math" w:cstheme="minorHAnsi"/>
          <w:sz w:val="24"/>
          <w:szCs w:val="24"/>
        </w:rPr>
        <w:t xml:space="preserve">(7.a.) wspieranie multimodalnego jednolitego europejskiego obszaru transportu poprzez inwestycje w </w:t>
      </w:r>
      <w:proofErr w:type="spellStart"/>
      <w:r w:rsidRPr="009C3DA7">
        <w:rPr>
          <w:rFonts w:ascii="Cambria Math" w:hAnsi="Cambria Math" w:cstheme="minorHAnsi"/>
          <w:sz w:val="24"/>
          <w:szCs w:val="24"/>
        </w:rPr>
        <w:t>TEN-T</w:t>
      </w:r>
      <w:proofErr w:type="spellEnd"/>
      <w:r w:rsidRPr="009C3DA7">
        <w:rPr>
          <w:rFonts w:ascii="Cambria Math" w:hAnsi="Cambria Math" w:cstheme="minorHAnsi"/>
          <w:sz w:val="24"/>
          <w:szCs w:val="24"/>
        </w:rPr>
        <w:t>.</w:t>
      </w:r>
    </w:p>
    <w:p w:rsidR="00534401" w:rsidRPr="009C3DA7" w:rsidRDefault="00534401" w:rsidP="00E32F2F">
      <w:pPr>
        <w:pStyle w:val="Akapitzlist"/>
        <w:numPr>
          <w:ilvl w:val="0"/>
          <w:numId w:val="67"/>
        </w:numPr>
        <w:rPr>
          <w:rFonts w:ascii="Cambria Math" w:hAnsi="Cambria Math" w:cstheme="minorHAnsi"/>
          <w:b/>
          <w:i/>
          <w:sz w:val="24"/>
          <w:szCs w:val="24"/>
        </w:rPr>
      </w:pPr>
      <w:r w:rsidRPr="009C3DA7">
        <w:rPr>
          <w:rFonts w:ascii="Cambria Math" w:hAnsi="Cambria Math" w:cstheme="minorHAnsi"/>
          <w:sz w:val="24"/>
          <w:szCs w:val="24"/>
        </w:rPr>
        <w:t xml:space="preserve">(7.b.) zwiększanie mobilności regionalnej poprzez łączenie węzłów drugorzędnych </w:t>
      </w:r>
      <w:r w:rsidRPr="009C3DA7">
        <w:rPr>
          <w:rFonts w:ascii="Cambria Math" w:hAnsi="Cambria Math" w:cstheme="minorHAnsi"/>
          <w:sz w:val="24"/>
          <w:szCs w:val="24"/>
        </w:rPr>
        <w:br/>
        <w:t xml:space="preserve">i trzeciorzędnych z infrastrukturą </w:t>
      </w:r>
      <w:proofErr w:type="spellStart"/>
      <w:r w:rsidRPr="009C3DA7">
        <w:rPr>
          <w:rFonts w:ascii="Cambria Math" w:hAnsi="Cambria Math" w:cstheme="minorHAnsi"/>
          <w:sz w:val="24"/>
          <w:szCs w:val="24"/>
        </w:rPr>
        <w:t>TEN-T</w:t>
      </w:r>
      <w:proofErr w:type="spellEnd"/>
      <w:r w:rsidRPr="009C3DA7">
        <w:rPr>
          <w:rFonts w:ascii="Cambria Math" w:hAnsi="Cambria Math" w:cstheme="minorHAnsi"/>
          <w:sz w:val="24"/>
          <w:szCs w:val="24"/>
        </w:rPr>
        <w:t xml:space="preserve">, w tym z węzłami multimodalnymi. </w:t>
      </w:r>
    </w:p>
    <w:p w:rsidR="00534401" w:rsidRPr="009C3DA7" w:rsidRDefault="00534401" w:rsidP="004B28F9">
      <w:pPr>
        <w:ind w:left="850"/>
        <w:rPr>
          <w:rFonts w:ascii="Cambria Math" w:hAnsi="Cambria Math" w:cstheme="minorHAnsi"/>
          <w:sz w:val="24"/>
          <w:szCs w:val="24"/>
        </w:rPr>
      </w:pPr>
      <w:r w:rsidRPr="009C3DA7">
        <w:rPr>
          <w:rFonts w:ascii="Cambria Math" w:hAnsi="Cambria Math" w:cstheme="minorHAnsi"/>
          <w:sz w:val="24"/>
          <w:szCs w:val="24"/>
        </w:rPr>
        <w:t>Planowany w</w:t>
      </w:r>
      <w:r w:rsidR="004B28F9" w:rsidRPr="009C3DA7">
        <w:rPr>
          <w:rFonts w:ascii="Cambria Math" w:hAnsi="Cambria Math" w:cstheme="minorHAnsi"/>
          <w:sz w:val="24"/>
          <w:szCs w:val="24"/>
        </w:rPr>
        <w:t>kład unijny: 2 970 306 179 euro</w:t>
      </w:r>
    </w:p>
    <w:p w:rsidR="00534401" w:rsidRPr="00172ABA" w:rsidRDefault="00534401" w:rsidP="00534401">
      <w:pPr>
        <w:rPr>
          <w:rFonts w:ascii="Cambria Math" w:hAnsi="Cambria Math" w:cstheme="minorHAnsi"/>
          <w:b/>
          <w:i/>
          <w:color w:val="709AD1" w:themeColor="accent1"/>
          <w:sz w:val="24"/>
          <w:szCs w:val="24"/>
        </w:rPr>
      </w:pPr>
      <w:r w:rsidRPr="00172ABA">
        <w:rPr>
          <w:rFonts w:ascii="Cambria Math" w:hAnsi="Cambria Math" w:cstheme="minorHAnsi"/>
          <w:b/>
          <w:i/>
          <w:color w:val="709AD1" w:themeColor="accent1"/>
          <w:sz w:val="24"/>
          <w:szCs w:val="24"/>
        </w:rPr>
        <w:t>e) Oś priorytetowa V (FS) - Rozwój transportu kolejowego w Polsce:</w:t>
      </w:r>
    </w:p>
    <w:p w:rsidR="00534401" w:rsidRPr="009C3DA7" w:rsidRDefault="00534401" w:rsidP="00E32F2F">
      <w:pPr>
        <w:pStyle w:val="Akapitzlist"/>
        <w:numPr>
          <w:ilvl w:val="0"/>
          <w:numId w:val="68"/>
        </w:numPr>
        <w:rPr>
          <w:rFonts w:ascii="Cambria Math" w:hAnsi="Cambria Math" w:cstheme="minorHAnsi"/>
          <w:sz w:val="24"/>
          <w:szCs w:val="24"/>
        </w:rPr>
      </w:pPr>
      <w:r w:rsidRPr="009C3DA7">
        <w:rPr>
          <w:rFonts w:ascii="Cambria Math" w:hAnsi="Cambria Math" w:cstheme="minorHAnsi"/>
          <w:sz w:val="24"/>
          <w:szCs w:val="24"/>
        </w:rPr>
        <w:t xml:space="preserve">(7.i.) wspieranie multimodalnego jednolitego europejskiego obszaru transportu poprzez inwestycje w </w:t>
      </w:r>
      <w:proofErr w:type="spellStart"/>
      <w:r w:rsidRPr="009C3DA7">
        <w:rPr>
          <w:rFonts w:ascii="Cambria Math" w:hAnsi="Cambria Math" w:cstheme="minorHAnsi"/>
          <w:sz w:val="24"/>
          <w:szCs w:val="24"/>
        </w:rPr>
        <w:t>TEN-T</w:t>
      </w:r>
      <w:proofErr w:type="spellEnd"/>
      <w:r w:rsidRPr="009C3DA7">
        <w:rPr>
          <w:rFonts w:ascii="Cambria Math" w:hAnsi="Cambria Math" w:cstheme="minorHAnsi"/>
          <w:sz w:val="24"/>
          <w:szCs w:val="24"/>
        </w:rPr>
        <w:t>,</w:t>
      </w:r>
    </w:p>
    <w:p w:rsidR="00534401" w:rsidRPr="002D65A5" w:rsidRDefault="00534401" w:rsidP="00E32F2F">
      <w:pPr>
        <w:pStyle w:val="Akapitzlist"/>
        <w:numPr>
          <w:ilvl w:val="0"/>
          <w:numId w:val="68"/>
        </w:numPr>
        <w:rPr>
          <w:rFonts w:ascii="Cambria Math" w:hAnsi="Cambria Math" w:cstheme="minorHAnsi"/>
          <w:sz w:val="24"/>
          <w:szCs w:val="24"/>
        </w:rPr>
      </w:pPr>
      <w:r w:rsidRPr="009C3DA7">
        <w:rPr>
          <w:rFonts w:ascii="Cambria Math" w:hAnsi="Cambria Math" w:cstheme="minorHAnsi"/>
          <w:sz w:val="24"/>
          <w:szCs w:val="24"/>
        </w:rPr>
        <w:t xml:space="preserve">(7.iii.) rozwój i rehabilitacja kompleksowych, wysokiej jakości i </w:t>
      </w:r>
      <w:proofErr w:type="spellStart"/>
      <w:r w:rsidRPr="009C3DA7">
        <w:rPr>
          <w:rFonts w:ascii="Cambria Math" w:hAnsi="Cambria Math" w:cstheme="minorHAnsi"/>
          <w:sz w:val="24"/>
          <w:szCs w:val="24"/>
        </w:rPr>
        <w:t>interoperacyjnych</w:t>
      </w:r>
      <w:proofErr w:type="spellEnd"/>
      <w:r w:rsidRPr="009C3DA7">
        <w:rPr>
          <w:rFonts w:ascii="Cambria Math" w:hAnsi="Cambria Math" w:cstheme="minorHAnsi"/>
          <w:sz w:val="24"/>
          <w:szCs w:val="24"/>
        </w:rPr>
        <w:t xml:space="preserve"> systemów </w:t>
      </w:r>
      <w:r w:rsidRPr="002D65A5">
        <w:rPr>
          <w:rFonts w:ascii="Cambria Math" w:hAnsi="Cambria Math" w:cstheme="minorHAnsi"/>
          <w:sz w:val="24"/>
          <w:szCs w:val="24"/>
        </w:rPr>
        <w:t xml:space="preserve">transportu kolejowego oraz propagowanie działań służących zmniejszaniu hałasu. </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Planowany w</w:t>
      </w:r>
      <w:r w:rsidR="004B28F9" w:rsidRPr="002D65A5">
        <w:rPr>
          <w:rFonts w:ascii="Cambria Math" w:hAnsi="Cambria Math" w:cstheme="minorHAnsi"/>
          <w:sz w:val="24"/>
          <w:szCs w:val="24"/>
        </w:rPr>
        <w:t>kład unijny: 5 009 700 000 euro</w:t>
      </w: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f) Oś priorytetowa VI (FS) - Rozwój niskoemisyjnego transportu zbiorowego w miastach:</w:t>
      </w:r>
    </w:p>
    <w:p w:rsidR="00534401" w:rsidRPr="002D65A5" w:rsidRDefault="00534401" w:rsidP="00E32F2F">
      <w:pPr>
        <w:pStyle w:val="Akapitzlist"/>
        <w:numPr>
          <w:ilvl w:val="0"/>
          <w:numId w:val="69"/>
        </w:numPr>
        <w:rPr>
          <w:rFonts w:ascii="Cambria Math" w:hAnsi="Cambria Math" w:cstheme="minorHAnsi"/>
          <w:sz w:val="24"/>
          <w:szCs w:val="24"/>
        </w:rPr>
      </w:pPr>
      <w:r w:rsidRPr="00D10FC8">
        <w:rPr>
          <w:rFonts w:ascii="Cambria Math" w:hAnsi="Cambria Math" w:cstheme="minorHAnsi"/>
          <w:sz w:val="24"/>
          <w:szCs w:val="24"/>
        </w:rPr>
        <w:t xml:space="preserve">(4.v.) promowanie </w:t>
      </w:r>
      <w:r w:rsidRPr="002D65A5">
        <w:rPr>
          <w:rFonts w:ascii="Cambria Math" w:hAnsi="Cambria Math" w:cstheme="minorHAnsi"/>
          <w:sz w:val="24"/>
          <w:szCs w:val="24"/>
        </w:rPr>
        <w:t xml:space="preserve">strategii niskoemisyjnych dla wszystkich rodzajów terytoriów, </w:t>
      </w:r>
      <w:r w:rsidR="007E2DFA" w:rsidRPr="002D65A5">
        <w:rPr>
          <w:rFonts w:ascii="Cambria Math" w:hAnsi="Cambria Math" w:cstheme="minorHAnsi"/>
          <w:sz w:val="24"/>
          <w:szCs w:val="24"/>
        </w:rPr>
        <w:br/>
      </w:r>
      <w:r w:rsidRPr="002D65A5">
        <w:rPr>
          <w:rFonts w:ascii="Cambria Math" w:hAnsi="Cambria Math" w:cstheme="minorHAnsi"/>
          <w:sz w:val="24"/>
          <w:szCs w:val="24"/>
        </w:rPr>
        <w:t xml:space="preserve">w szczególności dla obszarów miejskich, w tym wspieranie zrównoważonej multimodalnej mobilności miejskiej i działań adaptacyjnych mających oddziaływanie łagodzące na zmiany klimatu. </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lastRenderedPageBreak/>
        <w:t>Planowany wkład unijny: 2 299 183 655 euro</w:t>
      </w: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g) Oś priorytetowa VII (EFRR) - Poprawa bezpieczeństwa energetycznego:</w:t>
      </w:r>
    </w:p>
    <w:p w:rsidR="00534401" w:rsidRPr="002D65A5" w:rsidRDefault="00534401" w:rsidP="00E32F2F">
      <w:pPr>
        <w:pStyle w:val="Akapitzlist"/>
        <w:numPr>
          <w:ilvl w:val="0"/>
          <w:numId w:val="69"/>
        </w:numPr>
        <w:rPr>
          <w:rFonts w:ascii="Cambria Math" w:hAnsi="Cambria Math" w:cstheme="minorHAnsi"/>
          <w:sz w:val="24"/>
          <w:szCs w:val="24"/>
        </w:rPr>
      </w:pPr>
      <w:r w:rsidRPr="00D10FC8">
        <w:rPr>
          <w:rFonts w:ascii="Cambria Math" w:hAnsi="Cambria Math" w:cstheme="minorHAnsi"/>
          <w:sz w:val="24"/>
          <w:szCs w:val="24"/>
        </w:rPr>
        <w:t xml:space="preserve">(7.e.) zwiększenie </w:t>
      </w:r>
      <w:r w:rsidRPr="002D65A5">
        <w:rPr>
          <w:rFonts w:ascii="Cambria Math" w:hAnsi="Cambria Math" w:cstheme="minorHAnsi"/>
          <w:sz w:val="24"/>
          <w:szCs w:val="24"/>
        </w:rPr>
        <w:t xml:space="preserve">efektywności energetycznej i bezpieczeństwa dostaw poprzez rozwój inteligentnych systemów dystrybucji, magazynowania i przesyłu energii oraz poprzez integrację rozproszonego wytwarzania energii ze źródeł odnawialnych. </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Planowany wkład unijny: 1 000 000 000 euro</w:t>
      </w:r>
    </w:p>
    <w:p w:rsidR="00534401" w:rsidRPr="002D65A5" w:rsidRDefault="00534401" w:rsidP="00534401">
      <w:pPr>
        <w:rPr>
          <w:rFonts w:ascii="Cambria Math" w:hAnsi="Cambria Math" w:cstheme="minorHAnsi"/>
          <w:b/>
          <w:i/>
          <w:color w:val="709AD1" w:themeColor="accent1"/>
          <w:sz w:val="24"/>
          <w:szCs w:val="24"/>
        </w:rPr>
      </w:pPr>
      <w:r w:rsidRPr="002D65A5">
        <w:rPr>
          <w:rFonts w:ascii="Cambria Math" w:hAnsi="Cambria Math" w:cstheme="minorHAnsi"/>
          <w:b/>
          <w:i/>
          <w:color w:val="3A6FB5" w:themeColor="accent1" w:themeShade="BF"/>
          <w:sz w:val="24"/>
          <w:szCs w:val="24"/>
        </w:rPr>
        <w:t>h) Oś priorytetowa VIII (EFRR) - Ochrona dziedzictwa kulturowego i rozwój zasobów kultury.</w:t>
      </w:r>
    </w:p>
    <w:p w:rsidR="00534401" w:rsidRDefault="00534401" w:rsidP="00534401">
      <w:pPr>
        <w:rPr>
          <w:rFonts w:ascii="Cambria Math" w:hAnsi="Cambria Math" w:cstheme="minorHAnsi"/>
          <w:sz w:val="24"/>
          <w:szCs w:val="24"/>
        </w:rPr>
      </w:pPr>
      <w:r w:rsidRPr="002D65A5">
        <w:rPr>
          <w:rFonts w:ascii="Cambria Math" w:hAnsi="Cambria Math" w:cstheme="minorHAnsi"/>
          <w:sz w:val="24"/>
          <w:szCs w:val="24"/>
        </w:rPr>
        <w:t>Planowany wkład unijny: 467 300 000 euro</w:t>
      </w:r>
    </w:p>
    <w:p w:rsidR="00C04E92" w:rsidRPr="002D65A5" w:rsidRDefault="00C04E92" w:rsidP="00534401">
      <w:pPr>
        <w:rPr>
          <w:rFonts w:ascii="Cambria Math" w:hAnsi="Cambria Math" w:cstheme="minorHAnsi"/>
          <w:sz w:val="24"/>
          <w:szCs w:val="24"/>
        </w:rPr>
      </w:pP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i) Oś priorytetowa IX (EFRR) - Wzmocnienie strategicznej infrastruktury ochrony zdrowia.</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Planowany wkład unijny: 468 275 027 euro</w:t>
      </w:r>
    </w:p>
    <w:p w:rsidR="00534401" w:rsidRPr="002D65A5" w:rsidRDefault="00534401" w:rsidP="00534401">
      <w:pPr>
        <w:rPr>
          <w:rFonts w:ascii="Cambria Math" w:hAnsi="Cambria Math" w:cstheme="minorHAnsi"/>
          <w:b/>
          <w:i/>
          <w:color w:val="3A6FB5" w:themeColor="accent1" w:themeShade="BF"/>
          <w:sz w:val="24"/>
          <w:szCs w:val="24"/>
        </w:rPr>
      </w:pPr>
      <w:r w:rsidRPr="002D65A5">
        <w:rPr>
          <w:rFonts w:ascii="Cambria Math" w:hAnsi="Cambria Math" w:cstheme="minorHAnsi"/>
          <w:b/>
          <w:i/>
          <w:color w:val="3A6FB5" w:themeColor="accent1" w:themeShade="BF"/>
          <w:sz w:val="24"/>
          <w:szCs w:val="24"/>
        </w:rPr>
        <w:t>j) Oś priorytetowa X (FS) - Pomoc techniczna.</w:t>
      </w:r>
    </w:p>
    <w:p w:rsidR="00534401" w:rsidRPr="002D65A5" w:rsidRDefault="00534401" w:rsidP="00534401">
      <w:pPr>
        <w:rPr>
          <w:rFonts w:ascii="Cambria Math" w:hAnsi="Cambria Math" w:cstheme="minorHAnsi"/>
          <w:sz w:val="24"/>
          <w:szCs w:val="24"/>
        </w:rPr>
      </w:pPr>
      <w:r w:rsidRPr="002D65A5">
        <w:rPr>
          <w:rFonts w:ascii="Cambria Math" w:hAnsi="Cambria Math" w:cstheme="minorHAnsi"/>
          <w:sz w:val="24"/>
          <w:szCs w:val="24"/>
        </w:rPr>
        <w:t>Planowany wkład unijny: 330 000 000 euro</w:t>
      </w:r>
    </w:p>
    <w:p w:rsidR="00C20D33" w:rsidRPr="004D699D" w:rsidRDefault="00C20D33" w:rsidP="00534401">
      <w:pPr>
        <w:rPr>
          <w:rFonts w:asciiTheme="minorHAnsi" w:hAnsiTheme="minorHAnsi" w:cstheme="minorHAnsi"/>
          <w:sz w:val="24"/>
        </w:rPr>
      </w:pPr>
    </w:p>
    <w:p w:rsidR="00CE7CBA" w:rsidRDefault="00AB1F0E" w:rsidP="00E32F2F">
      <w:pPr>
        <w:pStyle w:val="Nagwek3"/>
        <w:numPr>
          <w:ilvl w:val="1"/>
          <w:numId w:val="83"/>
        </w:numPr>
      </w:pPr>
      <w:bookmarkStart w:id="216" w:name="_Toc401301096"/>
      <w:bookmarkStart w:id="217" w:name="_Toc404755405"/>
      <w:bookmarkStart w:id="218" w:name="_Toc404756684"/>
      <w:bookmarkStart w:id="219" w:name="_Toc409012040"/>
      <w:bookmarkStart w:id="220" w:name="_Toc427835300"/>
      <w:r w:rsidRPr="001C2196">
        <w:t>Źródło 2</w:t>
      </w:r>
      <w:r w:rsidR="009050AD" w:rsidRPr="001C2196">
        <w:t xml:space="preserve">: </w:t>
      </w:r>
      <w:r w:rsidR="00B0762A" w:rsidRPr="001C2196">
        <w:t>Środki N</w:t>
      </w:r>
      <w:bookmarkEnd w:id="216"/>
      <w:bookmarkEnd w:id="217"/>
      <w:bookmarkEnd w:id="218"/>
      <w:bookmarkEnd w:id="219"/>
      <w:r w:rsidR="00CE7CBA">
        <w:t xml:space="preserve">arodowy Fundusz Ochrony Środowiska </w:t>
      </w:r>
      <w:r w:rsidR="00E60CE4">
        <w:br/>
      </w:r>
      <w:r w:rsidR="00CE7CBA">
        <w:t>i Gospodarki Wodnej</w:t>
      </w:r>
      <w:bookmarkStart w:id="221" w:name="_Toc401301097"/>
      <w:bookmarkStart w:id="222" w:name="_Toc404755406"/>
      <w:bookmarkStart w:id="223" w:name="_Toc404756685"/>
      <w:bookmarkStart w:id="224" w:name="_Toc409012041"/>
      <w:bookmarkEnd w:id="220"/>
    </w:p>
    <w:p w:rsidR="00B0762A" w:rsidRPr="00E94A15" w:rsidRDefault="00CE7CBA" w:rsidP="00E32F2F">
      <w:pPr>
        <w:pStyle w:val="Nagwek3"/>
        <w:numPr>
          <w:ilvl w:val="2"/>
          <w:numId w:val="83"/>
        </w:numPr>
        <w:rPr>
          <w:sz w:val="24"/>
        </w:rPr>
      </w:pPr>
      <w:bookmarkStart w:id="225" w:name="_Toc427835301"/>
      <w:r w:rsidRPr="00E94A15">
        <w:rPr>
          <w:sz w:val="24"/>
        </w:rPr>
        <w:t>System Zielonych Inwestycji – program priorytetowy BOCIAN rozproszone odnawialne źródła energii</w:t>
      </w:r>
      <w:bookmarkEnd w:id="225"/>
    </w:p>
    <w:p w:rsidR="00CE7CBA" w:rsidRPr="007F5F07" w:rsidRDefault="00CE7CBA" w:rsidP="00CE7CBA">
      <w:pPr>
        <w:rPr>
          <w:rFonts w:ascii="Cambria Math" w:hAnsi="Cambria Math"/>
          <w:sz w:val="24"/>
          <w:szCs w:val="24"/>
        </w:rPr>
      </w:pPr>
      <w:r w:rsidRPr="007F5F07">
        <w:rPr>
          <w:rFonts w:ascii="Cambria Math" w:hAnsi="Cambria Math"/>
          <w:sz w:val="24"/>
          <w:szCs w:val="24"/>
        </w:rPr>
        <w:t>Celem programu jest ograniczenie lub uniknięcie emisji dwutlenku węgla poprzez zwiększenie produkcji energii z instalacji wykorzystujących odnawialne źródła energii.</w:t>
      </w:r>
    </w:p>
    <w:p w:rsidR="00CE7CBA" w:rsidRPr="007F5F07" w:rsidRDefault="00CE7CBA" w:rsidP="00CE7CBA">
      <w:pPr>
        <w:rPr>
          <w:rFonts w:ascii="Cambria Math" w:hAnsi="Cambria Math"/>
          <w:sz w:val="24"/>
          <w:szCs w:val="24"/>
        </w:rPr>
      </w:pPr>
      <w:r w:rsidRPr="007F5F07">
        <w:rPr>
          <w:rFonts w:ascii="Cambria Math" w:hAnsi="Cambria Math"/>
          <w:sz w:val="24"/>
          <w:szCs w:val="24"/>
        </w:rPr>
        <w:t>Dofinansowanie dla poszczególnych rodzajów przedsięwzięć wynosi:</w:t>
      </w:r>
    </w:p>
    <w:p w:rsidR="00CE7CBA" w:rsidRPr="007F5F07" w:rsidRDefault="00CE7CBA" w:rsidP="00E32F2F">
      <w:pPr>
        <w:pStyle w:val="Akapitzlist"/>
        <w:numPr>
          <w:ilvl w:val="0"/>
          <w:numId w:val="111"/>
        </w:numPr>
        <w:rPr>
          <w:rFonts w:ascii="Cambria Math" w:hAnsi="Cambria Math"/>
          <w:sz w:val="24"/>
          <w:szCs w:val="24"/>
        </w:rPr>
      </w:pPr>
      <w:r w:rsidRPr="007F5F07">
        <w:rPr>
          <w:rFonts w:ascii="Cambria Math" w:hAnsi="Cambria Math"/>
          <w:sz w:val="24"/>
          <w:szCs w:val="24"/>
        </w:rPr>
        <w:t>Elektrownie wiatrowe – do 30%.</w:t>
      </w:r>
    </w:p>
    <w:p w:rsidR="00CE7CBA" w:rsidRPr="007F5F07" w:rsidRDefault="00CE7CBA" w:rsidP="00E32F2F">
      <w:pPr>
        <w:pStyle w:val="Akapitzlist"/>
        <w:numPr>
          <w:ilvl w:val="0"/>
          <w:numId w:val="111"/>
        </w:numPr>
        <w:rPr>
          <w:rFonts w:ascii="Cambria Math" w:hAnsi="Cambria Math"/>
          <w:sz w:val="24"/>
          <w:szCs w:val="24"/>
        </w:rPr>
      </w:pPr>
      <w:r w:rsidRPr="007F5F07">
        <w:rPr>
          <w:rFonts w:ascii="Cambria Math" w:hAnsi="Cambria Math"/>
          <w:sz w:val="24"/>
          <w:szCs w:val="24"/>
        </w:rPr>
        <w:t>Systemy fotowoltaiczne – do 75%.</w:t>
      </w:r>
    </w:p>
    <w:p w:rsidR="00CE7CBA" w:rsidRPr="007F5F07" w:rsidRDefault="00CE7CBA" w:rsidP="00E32F2F">
      <w:pPr>
        <w:pStyle w:val="Akapitzlist"/>
        <w:numPr>
          <w:ilvl w:val="0"/>
          <w:numId w:val="111"/>
        </w:numPr>
        <w:rPr>
          <w:rFonts w:ascii="Cambria Math" w:hAnsi="Cambria Math"/>
          <w:sz w:val="24"/>
          <w:szCs w:val="24"/>
        </w:rPr>
      </w:pPr>
      <w:r w:rsidRPr="007F5F07">
        <w:rPr>
          <w:rFonts w:ascii="Cambria Math" w:hAnsi="Cambria Math"/>
          <w:sz w:val="24"/>
          <w:szCs w:val="24"/>
        </w:rPr>
        <w:t>Pozyskiwanie energii z wód geotermalnych – do 50%.</w:t>
      </w:r>
    </w:p>
    <w:p w:rsidR="00CE7CBA" w:rsidRPr="007F5F07" w:rsidRDefault="00CE7CBA" w:rsidP="00E32F2F">
      <w:pPr>
        <w:pStyle w:val="Akapitzlist"/>
        <w:numPr>
          <w:ilvl w:val="0"/>
          <w:numId w:val="111"/>
        </w:numPr>
        <w:rPr>
          <w:rFonts w:ascii="Cambria Math" w:hAnsi="Cambria Math"/>
          <w:sz w:val="24"/>
          <w:szCs w:val="24"/>
        </w:rPr>
      </w:pPr>
      <w:r w:rsidRPr="007F5F07">
        <w:rPr>
          <w:rFonts w:ascii="Cambria Math" w:hAnsi="Cambria Math"/>
          <w:sz w:val="24"/>
          <w:szCs w:val="24"/>
        </w:rPr>
        <w:t>Małe elektrownie wodne – do 50%.</w:t>
      </w:r>
    </w:p>
    <w:p w:rsidR="00CE7CBA" w:rsidRPr="007F5F07" w:rsidRDefault="00CE7CBA" w:rsidP="00E32F2F">
      <w:pPr>
        <w:pStyle w:val="Akapitzlist"/>
        <w:numPr>
          <w:ilvl w:val="0"/>
          <w:numId w:val="111"/>
        </w:numPr>
        <w:rPr>
          <w:rFonts w:ascii="Cambria Math" w:hAnsi="Cambria Math"/>
          <w:sz w:val="24"/>
          <w:szCs w:val="24"/>
        </w:rPr>
      </w:pPr>
      <w:r w:rsidRPr="007F5F07">
        <w:rPr>
          <w:rFonts w:ascii="Cambria Math" w:hAnsi="Cambria Math"/>
          <w:sz w:val="24"/>
          <w:szCs w:val="24"/>
        </w:rPr>
        <w:t>Źródła ciepła opalane biomasą – do 30%.</w:t>
      </w:r>
    </w:p>
    <w:p w:rsidR="007F5F07" w:rsidRPr="007F5F07" w:rsidRDefault="00CE7CBA" w:rsidP="00E32F2F">
      <w:pPr>
        <w:pStyle w:val="Akapitzlist"/>
        <w:numPr>
          <w:ilvl w:val="0"/>
          <w:numId w:val="111"/>
        </w:numPr>
        <w:rPr>
          <w:rFonts w:ascii="Cambria Math" w:hAnsi="Cambria Math"/>
          <w:sz w:val="24"/>
          <w:szCs w:val="24"/>
        </w:rPr>
      </w:pPr>
      <w:proofErr w:type="spellStart"/>
      <w:r w:rsidRPr="007F5F07">
        <w:rPr>
          <w:rFonts w:ascii="Cambria Math" w:hAnsi="Cambria Math"/>
          <w:sz w:val="24"/>
          <w:szCs w:val="24"/>
        </w:rPr>
        <w:t>Biogazownie</w:t>
      </w:r>
      <w:proofErr w:type="spellEnd"/>
      <w:r w:rsidRPr="007F5F07">
        <w:rPr>
          <w:rFonts w:ascii="Cambria Math" w:hAnsi="Cambria Math"/>
          <w:sz w:val="24"/>
          <w:szCs w:val="24"/>
        </w:rPr>
        <w:t xml:space="preserve"> jako obiekty wytwarzania energii elektrycznej lub ciepła </w:t>
      </w:r>
      <w:r w:rsidR="007F5F07">
        <w:rPr>
          <w:rFonts w:ascii="Cambria Math" w:hAnsi="Cambria Math"/>
          <w:sz w:val="24"/>
          <w:szCs w:val="24"/>
        </w:rPr>
        <w:br/>
      </w:r>
      <w:r w:rsidRPr="007F5F07">
        <w:rPr>
          <w:rFonts w:ascii="Cambria Math" w:hAnsi="Cambria Math"/>
          <w:sz w:val="24"/>
          <w:szCs w:val="24"/>
        </w:rPr>
        <w:t xml:space="preserve">z wykorzystaniem biogazu rolniczego oraz instalacji wytwarzania biogazu </w:t>
      </w:r>
      <w:r w:rsidRPr="007F5F07">
        <w:rPr>
          <w:rFonts w:ascii="Cambria Math" w:hAnsi="Cambria Math"/>
          <w:sz w:val="24"/>
          <w:szCs w:val="24"/>
        </w:rPr>
        <w:lastRenderedPageBreak/>
        <w:t>rolniczego celem wprowadzenia go do sieci gazowej dystrybucyjnej i bezpośredniej</w:t>
      </w:r>
      <w:r w:rsidR="007F5F07" w:rsidRPr="007F5F07">
        <w:rPr>
          <w:rFonts w:ascii="Cambria Math" w:hAnsi="Cambria Math"/>
          <w:sz w:val="24"/>
          <w:szCs w:val="24"/>
        </w:rPr>
        <w:t xml:space="preserve"> – do 75%.</w:t>
      </w:r>
    </w:p>
    <w:p w:rsidR="007F5F07" w:rsidRDefault="007F5F07" w:rsidP="00E32F2F">
      <w:pPr>
        <w:pStyle w:val="Akapitzlist"/>
        <w:numPr>
          <w:ilvl w:val="0"/>
          <w:numId w:val="111"/>
        </w:numPr>
        <w:rPr>
          <w:rFonts w:ascii="Cambria Math" w:hAnsi="Cambria Math"/>
          <w:sz w:val="24"/>
          <w:szCs w:val="24"/>
        </w:rPr>
      </w:pPr>
      <w:r w:rsidRPr="007F5F07">
        <w:rPr>
          <w:rFonts w:ascii="Cambria Math" w:hAnsi="Cambria Math"/>
          <w:sz w:val="24"/>
          <w:szCs w:val="24"/>
        </w:rPr>
        <w:t xml:space="preserve">Wytwarzanie energii elektrycznej w wysokosprawnej </w:t>
      </w:r>
      <w:proofErr w:type="spellStart"/>
      <w:r w:rsidRPr="007F5F07">
        <w:rPr>
          <w:rFonts w:ascii="Cambria Math" w:hAnsi="Cambria Math"/>
          <w:sz w:val="24"/>
          <w:szCs w:val="24"/>
        </w:rPr>
        <w:t>kogeneracji</w:t>
      </w:r>
      <w:proofErr w:type="spellEnd"/>
      <w:r w:rsidRPr="007F5F07">
        <w:rPr>
          <w:rFonts w:ascii="Cambria Math" w:hAnsi="Cambria Math"/>
          <w:sz w:val="24"/>
          <w:szCs w:val="24"/>
        </w:rPr>
        <w:t xml:space="preserve"> na biomasę – do 75% kosztów kwalifikowanych przedsięwzięcia w formie pożyczki zwrotnej. Kwota pożyczki może wynieść od 2 mln zł do 40 mln zł.</w:t>
      </w:r>
    </w:p>
    <w:p w:rsidR="007F5F07" w:rsidRDefault="007F5F07" w:rsidP="007F5F07">
      <w:pPr>
        <w:rPr>
          <w:rFonts w:ascii="Cambria Math" w:hAnsi="Cambria Math"/>
          <w:sz w:val="24"/>
          <w:szCs w:val="24"/>
        </w:rPr>
      </w:pPr>
      <w:r>
        <w:rPr>
          <w:rFonts w:ascii="Cambria Math" w:hAnsi="Cambria Math"/>
          <w:sz w:val="24"/>
          <w:szCs w:val="24"/>
        </w:rPr>
        <w:t xml:space="preserve">Ogłoszenia naborów z podaniem terminów składania wniosków będą zamieszczone na stronie </w:t>
      </w:r>
      <w:r w:rsidRPr="007F5F07">
        <w:rPr>
          <w:rFonts w:ascii="Cambria Math" w:hAnsi="Cambria Math"/>
          <w:sz w:val="24"/>
          <w:szCs w:val="24"/>
        </w:rPr>
        <w:t>www.nfosigw.gov.pl</w:t>
      </w:r>
      <w:r>
        <w:rPr>
          <w:rFonts w:ascii="Cambria Math" w:hAnsi="Cambria Math"/>
          <w:sz w:val="24"/>
          <w:szCs w:val="24"/>
        </w:rPr>
        <w:t>.</w:t>
      </w:r>
    </w:p>
    <w:p w:rsidR="007F5F07" w:rsidRPr="00E94A15" w:rsidRDefault="007F5F07" w:rsidP="00E32F2F">
      <w:pPr>
        <w:pStyle w:val="Nagwek3"/>
        <w:numPr>
          <w:ilvl w:val="2"/>
          <w:numId w:val="83"/>
        </w:numPr>
        <w:rPr>
          <w:sz w:val="24"/>
        </w:rPr>
      </w:pPr>
      <w:bookmarkStart w:id="226" w:name="_Toc427835302"/>
      <w:r w:rsidRPr="00E94A15">
        <w:rPr>
          <w:sz w:val="24"/>
        </w:rPr>
        <w:t>System Zielonych Inwestycji – program priorytetowy LEMUR – Energooszczędne Budynki Użyteczności Publicznej</w:t>
      </w:r>
      <w:bookmarkEnd w:id="226"/>
    </w:p>
    <w:p w:rsidR="007F5F07" w:rsidRDefault="007F5F07" w:rsidP="007F5F07">
      <w:pPr>
        <w:rPr>
          <w:rFonts w:ascii="Cambria Math" w:hAnsi="Cambria Math"/>
          <w:sz w:val="24"/>
          <w:szCs w:val="24"/>
        </w:rPr>
      </w:pPr>
      <w:r>
        <w:rPr>
          <w:rFonts w:ascii="Cambria Math" w:hAnsi="Cambria Math"/>
          <w:sz w:val="24"/>
          <w:szCs w:val="24"/>
        </w:rPr>
        <w:t>Celem programu jest uniknięcie emisji dwutlenku węgla w związku z projektowaniem i budową nowych energooszczędnych budynków użyteczności publicznej oraz zamieszkania zbiorowego.</w:t>
      </w:r>
    </w:p>
    <w:p w:rsidR="007F5F07" w:rsidRDefault="007F5F07" w:rsidP="007F5F07">
      <w:pPr>
        <w:rPr>
          <w:rFonts w:ascii="Cambria Math" w:hAnsi="Cambria Math"/>
          <w:sz w:val="24"/>
          <w:szCs w:val="24"/>
        </w:rPr>
      </w:pPr>
      <w:r>
        <w:rPr>
          <w:rFonts w:ascii="Cambria Math" w:hAnsi="Cambria Math"/>
          <w:sz w:val="24"/>
          <w:szCs w:val="24"/>
        </w:rPr>
        <w:t>Planowana wartość wskaźnika osiągnięcia celu, wynikająca z umów planowanych do zawarcia w latach 2014-2018 wynosi 31 tys. Mg CO</w:t>
      </w:r>
      <w:r w:rsidRPr="007F5F07">
        <w:rPr>
          <w:rFonts w:ascii="Cambria Math" w:hAnsi="Cambria Math"/>
          <w:sz w:val="24"/>
          <w:szCs w:val="24"/>
          <w:vertAlign w:val="subscript"/>
        </w:rPr>
        <w:t>2</w:t>
      </w:r>
      <w:r>
        <w:rPr>
          <w:rFonts w:ascii="Cambria Math" w:hAnsi="Cambria Math"/>
          <w:sz w:val="24"/>
          <w:szCs w:val="24"/>
        </w:rPr>
        <w:t>.</w:t>
      </w:r>
    </w:p>
    <w:p w:rsidR="007F5F07" w:rsidRDefault="007F5F07" w:rsidP="007F5F07">
      <w:pPr>
        <w:rPr>
          <w:rFonts w:ascii="Cambria Math" w:hAnsi="Cambria Math"/>
          <w:sz w:val="24"/>
          <w:szCs w:val="24"/>
        </w:rPr>
      </w:pPr>
      <w:r>
        <w:rPr>
          <w:rFonts w:ascii="Cambria Math" w:hAnsi="Cambria Math"/>
          <w:sz w:val="24"/>
          <w:szCs w:val="24"/>
        </w:rPr>
        <w:t xml:space="preserve">Wsparciem finansowym objęte są inwestycje polegające na projektowaniu i budowie lub tylko budowie, nowych budynków użyteczności publicznej i zamieszkania zbiorowego. Finansowanie będzie odbywać się w formie pożyczek zwrotnych i bezzwrotnych. Wypłaty środków dla bezzwrotnych form dofinansowania wynoszą 30 mln zł, dla zwrotnych 270 mln zł. Minimalny koszt planowanego przedsięwzięcia musi wynosić 1 mln złotych. </w:t>
      </w:r>
    </w:p>
    <w:p w:rsidR="007F5F07" w:rsidRDefault="007F5F07" w:rsidP="007F5F07">
      <w:pPr>
        <w:rPr>
          <w:rFonts w:ascii="Cambria Math" w:hAnsi="Cambria Math"/>
          <w:sz w:val="24"/>
          <w:szCs w:val="24"/>
        </w:rPr>
      </w:pPr>
      <w:r>
        <w:rPr>
          <w:rFonts w:ascii="Cambria Math" w:hAnsi="Cambria Math"/>
          <w:sz w:val="24"/>
          <w:szCs w:val="24"/>
        </w:rPr>
        <w:t>Beneficjenci:</w:t>
      </w:r>
    </w:p>
    <w:p w:rsidR="007F5F07" w:rsidRDefault="007F5F07" w:rsidP="00E32F2F">
      <w:pPr>
        <w:pStyle w:val="Akapitzlist"/>
        <w:numPr>
          <w:ilvl w:val="0"/>
          <w:numId w:val="112"/>
        </w:numPr>
        <w:rPr>
          <w:rFonts w:ascii="Cambria Math" w:hAnsi="Cambria Math"/>
          <w:sz w:val="24"/>
          <w:szCs w:val="24"/>
        </w:rPr>
      </w:pPr>
      <w:r>
        <w:rPr>
          <w:rFonts w:ascii="Cambria Math" w:hAnsi="Cambria Math"/>
          <w:sz w:val="24"/>
          <w:szCs w:val="24"/>
        </w:rPr>
        <w:t>Podmioty sektora finansów publicznych, z wyłączeniem państwowych jednostek budżetowych.</w:t>
      </w:r>
    </w:p>
    <w:p w:rsidR="007F5F07" w:rsidRDefault="007F5F07" w:rsidP="00E32F2F">
      <w:pPr>
        <w:pStyle w:val="Akapitzlist"/>
        <w:numPr>
          <w:ilvl w:val="0"/>
          <w:numId w:val="112"/>
        </w:numPr>
        <w:rPr>
          <w:rFonts w:ascii="Cambria Math" w:hAnsi="Cambria Math"/>
          <w:sz w:val="24"/>
          <w:szCs w:val="24"/>
        </w:rPr>
      </w:pPr>
      <w:r>
        <w:rPr>
          <w:rFonts w:ascii="Cambria Math" w:hAnsi="Cambria Math"/>
          <w:sz w:val="24"/>
          <w:szCs w:val="24"/>
        </w:rPr>
        <w:t>Samorządowe osoby prawne, spółki prawa handlowego.</w:t>
      </w:r>
    </w:p>
    <w:p w:rsidR="007F5F07" w:rsidRDefault="007F5F07" w:rsidP="00E32F2F">
      <w:pPr>
        <w:pStyle w:val="Akapitzlist"/>
        <w:numPr>
          <w:ilvl w:val="0"/>
          <w:numId w:val="112"/>
        </w:numPr>
        <w:rPr>
          <w:rFonts w:ascii="Cambria Math" w:hAnsi="Cambria Math"/>
          <w:sz w:val="24"/>
          <w:szCs w:val="24"/>
        </w:rPr>
      </w:pPr>
      <w:r>
        <w:rPr>
          <w:rFonts w:ascii="Cambria Math" w:hAnsi="Cambria Math"/>
          <w:sz w:val="24"/>
          <w:szCs w:val="24"/>
        </w:rPr>
        <w:t>Organizację pozarządowe, w tym fundacje i stowarzyszenia, kościoły.</w:t>
      </w:r>
    </w:p>
    <w:p w:rsidR="007F5F07" w:rsidRDefault="007F5F07" w:rsidP="007F5F07">
      <w:pPr>
        <w:rPr>
          <w:rFonts w:ascii="Cambria Math" w:hAnsi="Cambria Math"/>
          <w:sz w:val="24"/>
          <w:szCs w:val="24"/>
        </w:rPr>
      </w:pPr>
      <w:r>
        <w:rPr>
          <w:rFonts w:ascii="Cambria Math" w:hAnsi="Cambria Math"/>
          <w:sz w:val="24"/>
          <w:szCs w:val="24"/>
        </w:rPr>
        <w:t xml:space="preserve">Dofinansowanie w formie dotacji wynosi do 30%, 50% albo 70% kosztów wykonania dokumentacji projektowej, w zależności od klasy energooszczędności </w:t>
      </w:r>
      <w:r w:rsidR="00E94A15">
        <w:rPr>
          <w:rFonts w:ascii="Cambria Math" w:hAnsi="Cambria Math"/>
          <w:sz w:val="24"/>
          <w:szCs w:val="24"/>
        </w:rPr>
        <w:t>projektowanego budynku.</w:t>
      </w:r>
    </w:p>
    <w:p w:rsidR="00E94A15" w:rsidRPr="00E94A15" w:rsidRDefault="00E94A15" w:rsidP="00E32F2F">
      <w:pPr>
        <w:pStyle w:val="Nagwek3"/>
        <w:numPr>
          <w:ilvl w:val="2"/>
          <w:numId w:val="83"/>
        </w:numPr>
        <w:rPr>
          <w:sz w:val="24"/>
        </w:rPr>
      </w:pPr>
      <w:bookmarkStart w:id="227" w:name="_Toc427835303"/>
      <w:r w:rsidRPr="00E94A15">
        <w:rPr>
          <w:sz w:val="24"/>
        </w:rPr>
        <w:t xml:space="preserve">Program PROSUMENT  - dofinansowanie </w:t>
      </w:r>
      <w:proofErr w:type="spellStart"/>
      <w:r w:rsidRPr="00E94A15">
        <w:rPr>
          <w:sz w:val="24"/>
        </w:rPr>
        <w:t>mikroinstalacji</w:t>
      </w:r>
      <w:proofErr w:type="spellEnd"/>
      <w:r w:rsidRPr="00E94A15">
        <w:rPr>
          <w:sz w:val="24"/>
        </w:rPr>
        <w:t xml:space="preserve"> OZE</w:t>
      </w:r>
      <w:bookmarkEnd w:id="227"/>
    </w:p>
    <w:p w:rsidR="00E94A15" w:rsidRDefault="00E94A15" w:rsidP="00E94A15">
      <w:pPr>
        <w:rPr>
          <w:rFonts w:ascii="Cambria Math" w:hAnsi="Cambria Math"/>
          <w:sz w:val="24"/>
          <w:szCs w:val="24"/>
        </w:rPr>
      </w:pPr>
      <w:r>
        <w:rPr>
          <w:rFonts w:ascii="Cambria Math" w:hAnsi="Cambria Math"/>
          <w:sz w:val="24"/>
          <w:szCs w:val="24"/>
        </w:rPr>
        <w:t>Celem programu jest promowanie technologii OZE, podnoszenie świadomości ekologicznej i inwestorskiej, rozwój rynku dostawców oraz zwiększenie ilości miejsc pracy w sektorze odnawialnych źródeł energii.</w:t>
      </w:r>
    </w:p>
    <w:p w:rsidR="00E94A15" w:rsidRDefault="00E94A15" w:rsidP="00E94A15">
      <w:pPr>
        <w:rPr>
          <w:rFonts w:ascii="Cambria Math" w:hAnsi="Cambria Math"/>
          <w:sz w:val="24"/>
          <w:szCs w:val="24"/>
        </w:rPr>
      </w:pPr>
      <w:r>
        <w:rPr>
          <w:rFonts w:ascii="Cambria Math" w:hAnsi="Cambria Math"/>
          <w:sz w:val="24"/>
          <w:szCs w:val="24"/>
        </w:rPr>
        <w:lastRenderedPageBreak/>
        <w:t>W ramach programu będzie można sfinansować instalacje do produkcji energii elektrycznej lub ciepła wykorzystujące:</w:t>
      </w:r>
    </w:p>
    <w:p w:rsidR="00E94A15" w:rsidRDefault="00E94A15" w:rsidP="00E32F2F">
      <w:pPr>
        <w:pStyle w:val="Akapitzlist"/>
        <w:numPr>
          <w:ilvl w:val="0"/>
          <w:numId w:val="113"/>
        </w:numPr>
        <w:rPr>
          <w:rFonts w:ascii="Cambria Math" w:hAnsi="Cambria Math"/>
          <w:sz w:val="24"/>
          <w:szCs w:val="24"/>
        </w:rPr>
      </w:pPr>
      <w:r>
        <w:rPr>
          <w:rFonts w:ascii="Cambria Math" w:hAnsi="Cambria Math"/>
          <w:sz w:val="24"/>
          <w:szCs w:val="24"/>
        </w:rPr>
        <w:t xml:space="preserve">Źródła ciepła opalane biomasą, pompy ciepła oraz kolektory słoneczne </w:t>
      </w:r>
      <w:r w:rsidR="00C5644B">
        <w:rPr>
          <w:rFonts w:ascii="Cambria Math" w:hAnsi="Cambria Math"/>
          <w:sz w:val="24"/>
          <w:szCs w:val="24"/>
        </w:rPr>
        <w:br/>
      </w:r>
      <w:r>
        <w:rPr>
          <w:rFonts w:ascii="Cambria Math" w:hAnsi="Cambria Math"/>
          <w:sz w:val="24"/>
          <w:szCs w:val="24"/>
        </w:rPr>
        <w:t xml:space="preserve">o zainstalowanej mocy cieplnej do 300 </w:t>
      </w:r>
      <w:proofErr w:type="spellStart"/>
      <w:r>
        <w:rPr>
          <w:rFonts w:ascii="Cambria Math" w:hAnsi="Cambria Math"/>
          <w:sz w:val="24"/>
          <w:szCs w:val="24"/>
        </w:rPr>
        <w:t>kWt</w:t>
      </w:r>
      <w:proofErr w:type="spellEnd"/>
      <w:r>
        <w:rPr>
          <w:rFonts w:ascii="Cambria Math" w:hAnsi="Cambria Math"/>
          <w:sz w:val="24"/>
          <w:szCs w:val="24"/>
        </w:rPr>
        <w:t>.</w:t>
      </w:r>
    </w:p>
    <w:p w:rsidR="00E94A15" w:rsidRDefault="00E94A15" w:rsidP="00E32F2F">
      <w:pPr>
        <w:pStyle w:val="Akapitzlist"/>
        <w:numPr>
          <w:ilvl w:val="0"/>
          <w:numId w:val="113"/>
        </w:numPr>
        <w:rPr>
          <w:rFonts w:ascii="Cambria Math" w:hAnsi="Cambria Math"/>
          <w:sz w:val="24"/>
          <w:szCs w:val="24"/>
        </w:rPr>
      </w:pPr>
      <w:r>
        <w:rPr>
          <w:rFonts w:ascii="Cambria Math" w:hAnsi="Cambria Math"/>
          <w:sz w:val="24"/>
          <w:szCs w:val="24"/>
        </w:rPr>
        <w:t xml:space="preserve">Systemy fotowoltaiczne, małe elektrownie wiatrowe oraz układy </w:t>
      </w:r>
      <w:proofErr w:type="spellStart"/>
      <w:r>
        <w:rPr>
          <w:rFonts w:ascii="Cambria Math" w:hAnsi="Cambria Math"/>
          <w:sz w:val="24"/>
          <w:szCs w:val="24"/>
        </w:rPr>
        <w:t>mikrokogeneracyjne</w:t>
      </w:r>
      <w:proofErr w:type="spellEnd"/>
      <w:r>
        <w:rPr>
          <w:rFonts w:ascii="Cambria Math" w:hAnsi="Cambria Math"/>
          <w:sz w:val="24"/>
          <w:szCs w:val="24"/>
        </w:rPr>
        <w:t xml:space="preserve"> o zainstalowanej mocy elektrycznej do 40 </w:t>
      </w:r>
      <w:proofErr w:type="spellStart"/>
      <w:r>
        <w:rPr>
          <w:rFonts w:ascii="Cambria Math" w:hAnsi="Cambria Math"/>
          <w:sz w:val="24"/>
          <w:szCs w:val="24"/>
        </w:rPr>
        <w:t>kWt</w:t>
      </w:r>
      <w:proofErr w:type="spellEnd"/>
      <w:r>
        <w:rPr>
          <w:rFonts w:ascii="Cambria Math" w:hAnsi="Cambria Math"/>
          <w:sz w:val="24"/>
          <w:szCs w:val="24"/>
        </w:rPr>
        <w:t>.</w:t>
      </w:r>
    </w:p>
    <w:p w:rsidR="00E94A15" w:rsidRDefault="00E94A15" w:rsidP="00E94A15">
      <w:pPr>
        <w:rPr>
          <w:rFonts w:ascii="Cambria Math" w:hAnsi="Cambria Math"/>
          <w:sz w:val="24"/>
          <w:szCs w:val="24"/>
        </w:rPr>
      </w:pPr>
      <w:r>
        <w:rPr>
          <w:rFonts w:ascii="Cambria Math" w:hAnsi="Cambria Math"/>
          <w:sz w:val="24"/>
          <w:szCs w:val="24"/>
        </w:rPr>
        <w:t xml:space="preserve">Pożyczkę/kredyt można uzyskać wraz z dotację do 100% kosztów kwalifikowanych. Wysokość dotacji wynosić będzie od 15% lub 30%. Maksymalna wartość kosztów kwalifikowanych wynosi od 100 tyś. zł. do 450 tys. zł., w zależności od rodzaju przedsięwzięcia i beneficjenta. </w:t>
      </w:r>
      <w:r w:rsidR="006D1DE6">
        <w:rPr>
          <w:rFonts w:ascii="Cambria Math" w:hAnsi="Cambria Math"/>
          <w:sz w:val="24"/>
          <w:szCs w:val="24"/>
        </w:rPr>
        <w:t>Maksymalny okres finansowania wynosi 15 lat.</w:t>
      </w:r>
    </w:p>
    <w:p w:rsidR="006D1DE6" w:rsidRDefault="006D1DE6" w:rsidP="00E94A15">
      <w:pPr>
        <w:rPr>
          <w:rFonts w:ascii="Cambria Math" w:hAnsi="Cambria Math"/>
          <w:sz w:val="24"/>
          <w:szCs w:val="24"/>
        </w:rPr>
      </w:pPr>
      <w:r>
        <w:rPr>
          <w:rFonts w:ascii="Cambria Math" w:hAnsi="Cambria Math"/>
          <w:sz w:val="24"/>
          <w:szCs w:val="24"/>
        </w:rPr>
        <w:t xml:space="preserve">Budżet programu wynosi 600 min złotych </w:t>
      </w:r>
      <w:r w:rsidR="009D289A">
        <w:rPr>
          <w:rFonts w:ascii="Cambria Math" w:hAnsi="Cambria Math"/>
          <w:sz w:val="24"/>
          <w:szCs w:val="24"/>
        </w:rPr>
        <w:t>na lata 2014-2020 z możliwością zawierania umów kredytu do 2018 r.</w:t>
      </w:r>
    </w:p>
    <w:p w:rsidR="009D289A" w:rsidRDefault="009D289A" w:rsidP="00E94A15">
      <w:pPr>
        <w:rPr>
          <w:rFonts w:ascii="Cambria Math" w:hAnsi="Cambria Math"/>
          <w:sz w:val="24"/>
          <w:szCs w:val="24"/>
        </w:rPr>
      </w:pPr>
      <w:r>
        <w:rPr>
          <w:rFonts w:ascii="Cambria Math" w:hAnsi="Cambria Math"/>
          <w:sz w:val="24"/>
          <w:szCs w:val="24"/>
        </w:rPr>
        <w:t>Program wdrażany będzie na 3 sposoby, w zależności od rodzaju beneficjenta:</w:t>
      </w:r>
    </w:p>
    <w:p w:rsidR="009D289A" w:rsidRDefault="009D289A" w:rsidP="00E32F2F">
      <w:pPr>
        <w:pStyle w:val="Akapitzlist"/>
        <w:numPr>
          <w:ilvl w:val="0"/>
          <w:numId w:val="114"/>
        </w:numPr>
        <w:rPr>
          <w:rFonts w:ascii="Cambria Math" w:hAnsi="Cambria Math"/>
          <w:sz w:val="24"/>
          <w:szCs w:val="24"/>
        </w:rPr>
      </w:pPr>
      <w:r>
        <w:rPr>
          <w:rFonts w:ascii="Cambria Math" w:hAnsi="Cambria Math"/>
          <w:sz w:val="24"/>
          <w:szCs w:val="24"/>
        </w:rPr>
        <w:t xml:space="preserve">Dla jednostek samorządu terytorialnego – nabór wniosków w trybie ciągłym prowadzony przez </w:t>
      </w:r>
      <w:proofErr w:type="spellStart"/>
      <w:r>
        <w:rPr>
          <w:rFonts w:ascii="Cambria Math" w:hAnsi="Cambria Math"/>
          <w:sz w:val="24"/>
          <w:szCs w:val="24"/>
        </w:rPr>
        <w:t>NFOŚiGW</w:t>
      </w:r>
      <w:proofErr w:type="spellEnd"/>
      <w:r>
        <w:rPr>
          <w:rFonts w:ascii="Cambria Math" w:hAnsi="Cambria Math"/>
          <w:sz w:val="24"/>
          <w:szCs w:val="24"/>
        </w:rPr>
        <w:t>, ogłoszenie naboru wniosków od 26.05 bieżącego roku, w ramach programu w latach 2014-2015 środki przeznaczone na finansowanie wyniosą 100 mln zł, maksymalna kwota pożyczki z dotacją do 1 mln złotych.</w:t>
      </w:r>
    </w:p>
    <w:p w:rsidR="009D289A" w:rsidRDefault="009D289A" w:rsidP="00E32F2F">
      <w:pPr>
        <w:pStyle w:val="Akapitzlist"/>
        <w:numPr>
          <w:ilvl w:val="0"/>
          <w:numId w:val="114"/>
        </w:numPr>
        <w:rPr>
          <w:rFonts w:ascii="Cambria Math" w:hAnsi="Cambria Math"/>
          <w:sz w:val="24"/>
          <w:szCs w:val="24"/>
        </w:rPr>
      </w:pPr>
      <w:r>
        <w:rPr>
          <w:rFonts w:ascii="Cambria Math" w:hAnsi="Cambria Math"/>
          <w:sz w:val="24"/>
          <w:szCs w:val="24"/>
        </w:rPr>
        <w:t xml:space="preserve">Za pośrednictwem banku – środki udostępnione bankowi wybranemu w przetargu, z przeznaczeniem na dotacje i udzielania kredytów bankowych. </w:t>
      </w:r>
      <w:r w:rsidR="00F52717">
        <w:rPr>
          <w:rFonts w:ascii="Cambria Math" w:hAnsi="Cambria Math"/>
          <w:sz w:val="24"/>
          <w:szCs w:val="24"/>
        </w:rPr>
        <w:t xml:space="preserve">Nabór wniosków dla banków po ogłoszeniu przez </w:t>
      </w:r>
      <w:proofErr w:type="spellStart"/>
      <w:r w:rsidR="00F52717">
        <w:rPr>
          <w:rFonts w:ascii="Cambria Math" w:hAnsi="Cambria Math"/>
          <w:sz w:val="24"/>
          <w:szCs w:val="24"/>
        </w:rPr>
        <w:t>NFOŚiGW</w:t>
      </w:r>
      <w:proofErr w:type="spellEnd"/>
      <w:r w:rsidR="00F52717">
        <w:rPr>
          <w:rFonts w:ascii="Cambria Math" w:hAnsi="Cambria Math"/>
          <w:sz w:val="24"/>
          <w:szCs w:val="24"/>
        </w:rPr>
        <w:t xml:space="preserve"> na podstawie obowiązujących przepisów. W ramach programu w latach 2014 – 2015 środki przeznaczone na finansowanie wyniosą 100 mln złotych.</w:t>
      </w:r>
    </w:p>
    <w:p w:rsidR="00F52717" w:rsidRDefault="00F52717" w:rsidP="00E32F2F">
      <w:pPr>
        <w:pStyle w:val="Akapitzlist"/>
        <w:numPr>
          <w:ilvl w:val="0"/>
          <w:numId w:val="114"/>
        </w:numPr>
        <w:rPr>
          <w:rFonts w:ascii="Cambria Math" w:hAnsi="Cambria Math"/>
          <w:sz w:val="24"/>
          <w:szCs w:val="24"/>
        </w:rPr>
      </w:pPr>
      <w:r>
        <w:rPr>
          <w:rFonts w:ascii="Cambria Math" w:hAnsi="Cambria Math"/>
          <w:sz w:val="24"/>
          <w:szCs w:val="24"/>
        </w:rPr>
        <w:t xml:space="preserve">Za pośrednictwem </w:t>
      </w:r>
      <w:proofErr w:type="spellStart"/>
      <w:r>
        <w:rPr>
          <w:rFonts w:ascii="Cambria Math" w:hAnsi="Cambria Math"/>
          <w:sz w:val="24"/>
          <w:szCs w:val="24"/>
        </w:rPr>
        <w:t>WFOŚiGW</w:t>
      </w:r>
      <w:proofErr w:type="spellEnd"/>
      <w:r>
        <w:rPr>
          <w:rFonts w:ascii="Cambria Math" w:hAnsi="Cambria Math"/>
          <w:sz w:val="24"/>
          <w:szCs w:val="24"/>
        </w:rPr>
        <w:t xml:space="preserve">  z przeznaczeniem na udzielenie pożyczek wraz </w:t>
      </w:r>
      <w:r w:rsidR="00C5644B">
        <w:rPr>
          <w:rFonts w:ascii="Cambria Math" w:hAnsi="Cambria Math"/>
          <w:sz w:val="24"/>
          <w:szCs w:val="24"/>
        </w:rPr>
        <w:br/>
      </w:r>
      <w:r>
        <w:rPr>
          <w:rFonts w:ascii="Cambria Math" w:hAnsi="Cambria Math"/>
          <w:sz w:val="24"/>
          <w:szCs w:val="24"/>
        </w:rPr>
        <w:t xml:space="preserve">z dotacjami. Nabór wniosków w trybie ciągłym prowadzony przez </w:t>
      </w:r>
      <w:proofErr w:type="spellStart"/>
      <w:r>
        <w:rPr>
          <w:rFonts w:ascii="Cambria Math" w:hAnsi="Cambria Math"/>
          <w:sz w:val="24"/>
          <w:szCs w:val="24"/>
        </w:rPr>
        <w:t>WFOŚiGW</w:t>
      </w:r>
      <w:proofErr w:type="spellEnd"/>
      <w:r>
        <w:rPr>
          <w:rFonts w:ascii="Cambria Math" w:hAnsi="Cambria Math"/>
          <w:sz w:val="24"/>
          <w:szCs w:val="24"/>
        </w:rPr>
        <w:t>, ogłoszenie naboru wniosków w II kwartale 2014 r. W ramach programu w latach 2014-2015 środki przeznaczone na finansowanie wyniosą 100 mln złotych.</w:t>
      </w:r>
    </w:p>
    <w:p w:rsidR="00F52717" w:rsidRPr="00E60CE4" w:rsidRDefault="00F52717" w:rsidP="00E32F2F">
      <w:pPr>
        <w:pStyle w:val="Nagwek3"/>
        <w:numPr>
          <w:ilvl w:val="2"/>
          <w:numId w:val="83"/>
        </w:numPr>
        <w:rPr>
          <w:sz w:val="24"/>
        </w:rPr>
      </w:pPr>
      <w:bookmarkStart w:id="228" w:name="_Toc427835304"/>
      <w:r w:rsidRPr="00E60CE4">
        <w:rPr>
          <w:sz w:val="24"/>
        </w:rPr>
        <w:t>Dopłaty na budowę domów energooszczędnych</w:t>
      </w:r>
      <w:bookmarkEnd w:id="228"/>
    </w:p>
    <w:p w:rsidR="00F52717" w:rsidRDefault="00F52717" w:rsidP="00F52717">
      <w:pPr>
        <w:rPr>
          <w:rFonts w:ascii="Cambria Math" w:hAnsi="Cambria Math"/>
          <w:sz w:val="24"/>
          <w:szCs w:val="24"/>
        </w:rPr>
      </w:pPr>
      <w:r>
        <w:rPr>
          <w:rFonts w:ascii="Cambria Math" w:hAnsi="Cambria Math"/>
          <w:sz w:val="24"/>
          <w:szCs w:val="24"/>
        </w:rPr>
        <w:t>Istnieje możliwość sfinansowania kosztów budowy albo zakupu domu jednorodzinnego albo zakupu lokalu mieszkalnego w nowym budynku wielorodzinnym wraz z kosztem projektu budowlanego i potwierdzenia osiągnięcia standardu energetycznego.</w:t>
      </w:r>
    </w:p>
    <w:p w:rsidR="00F52717" w:rsidRDefault="00F52717" w:rsidP="00F52717">
      <w:pPr>
        <w:rPr>
          <w:rFonts w:ascii="Cambria Math" w:hAnsi="Cambria Math"/>
          <w:sz w:val="24"/>
          <w:szCs w:val="24"/>
        </w:rPr>
      </w:pPr>
      <w:r>
        <w:rPr>
          <w:rFonts w:ascii="Cambria Math" w:hAnsi="Cambria Math"/>
          <w:sz w:val="24"/>
          <w:szCs w:val="24"/>
        </w:rPr>
        <w:lastRenderedPageBreak/>
        <w:t>Celem programu jest wspieranie realizacji przedsięwzięć ograniczających emisję dwutlenku węgla: zakup i montaż elementów konstrukcyjnych bryły budynku, w tym materiałów:</w:t>
      </w:r>
    </w:p>
    <w:p w:rsidR="00F52717" w:rsidRDefault="00F52717" w:rsidP="00E32F2F">
      <w:pPr>
        <w:pStyle w:val="Akapitzlist"/>
        <w:numPr>
          <w:ilvl w:val="0"/>
          <w:numId w:val="115"/>
        </w:numPr>
        <w:rPr>
          <w:rFonts w:ascii="Cambria Math" w:hAnsi="Cambria Math"/>
          <w:sz w:val="24"/>
          <w:szCs w:val="24"/>
        </w:rPr>
      </w:pPr>
      <w:r>
        <w:rPr>
          <w:rFonts w:ascii="Cambria Math" w:hAnsi="Cambria Math"/>
          <w:sz w:val="24"/>
          <w:szCs w:val="24"/>
        </w:rPr>
        <w:t>Izolacja ścian, stropów, dachów, posadzek, stolarki okiennej i drzwiowej.</w:t>
      </w:r>
    </w:p>
    <w:p w:rsidR="00F52717" w:rsidRDefault="00F52717" w:rsidP="00E32F2F">
      <w:pPr>
        <w:pStyle w:val="Akapitzlist"/>
        <w:numPr>
          <w:ilvl w:val="0"/>
          <w:numId w:val="115"/>
        </w:numPr>
        <w:rPr>
          <w:rFonts w:ascii="Cambria Math" w:hAnsi="Cambria Math"/>
          <w:sz w:val="24"/>
          <w:szCs w:val="24"/>
        </w:rPr>
      </w:pPr>
      <w:r>
        <w:rPr>
          <w:rFonts w:ascii="Cambria Math" w:hAnsi="Cambria Math"/>
          <w:sz w:val="24"/>
          <w:szCs w:val="24"/>
        </w:rPr>
        <w:t>Zakup i montaż układów wentylacji mechanicznej z rekuperacją.</w:t>
      </w:r>
    </w:p>
    <w:p w:rsidR="00F52717" w:rsidRDefault="00F52717" w:rsidP="00E32F2F">
      <w:pPr>
        <w:pStyle w:val="Akapitzlist"/>
        <w:numPr>
          <w:ilvl w:val="0"/>
          <w:numId w:val="115"/>
        </w:numPr>
        <w:rPr>
          <w:rFonts w:ascii="Cambria Math" w:hAnsi="Cambria Math"/>
          <w:sz w:val="24"/>
          <w:szCs w:val="24"/>
        </w:rPr>
      </w:pPr>
      <w:r>
        <w:rPr>
          <w:rFonts w:ascii="Cambria Math" w:hAnsi="Cambria Math"/>
          <w:sz w:val="24"/>
          <w:szCs w:val="24"/>
        </w:rPr>
        <w:t>Zakup i montaż instalacji ogrzewania.</w:t>
      </w:r>
    </w:p>
    <w:p w:rsidR="00F52717" w:rsidRDefault="00F52717" w:rsidP="00E32F2F">
      <w:pPr>
        <w:pStyle w:val="Akapitzlist"/>
        <w:numPr>
          <w:ilvl w:val="0"/>
          <w:numId w:val="115"/>
        </w:numPr>
        <w:rPr>
          <w:rFonts w:ascii="Cambria Math" w:hAnsi="Cambria Math"/>
          <w:sz w:val="24"/>
          <w:szCs w:val="24"/>
        </w:rPr>
      </w:pPr>
      <w:r>
        <w:rPr>
          <w:rFonts w:ascii="Cambria Math" w:hAnsi="Cambria Math"/>
          <w:sz w:val="24"/>
          <w:szCs w:val="24"/>
        </w:rPr>
        <w:t>Zakup i montaż instalacji przygotowania ciepłej wody użytkowej.</w:t>
      </w:r>
    </w:p>
    <w:p w:rsidR="00F52717" w:rsidRDefault="00F52717" w:rsidP="00F52717">
      <w:pPr>
        <w:rPr>
          <w:rFonts w:ascii="Cambria Math" w:hAnsi="Cambria Math"/>
          <w:sz w:val="24"/>
          <w:szCs w:val="24"/>
        </w:rPr>
      </w:pPr>
      <w:r>
        <w:rPr>
          <w:rFonts w:ascii="Cambria Math" w:hAnsi="Cambria Math"/>
          <w:sz w:val="24"/>
          <w:szCs w:val="24"/>
        </w:rPr>
        <w:t>Budżet programu wynosi 300 mln zł w postaci bezzwrotnych pożyczek, alokacja środków 100 mln zł – w latach 2013 – 2015, 200 mln zł – w latach 2016 – 2018.</w:t>
      </w:r>
    </w:p>
    <w:p w:rsidR="00F52717" w:rsidRDefault="004734CE" w:rsidP="00F52717">
      <w:pPr>
        <w:rPr>
          <w:rFonts w:ascii="Cambria Math" w:hAnsi="Cambria Math"/>
          <w:sz w:val="24"/>
          <w:szCs w:val="24"/>
        </w:rPr>
      </w:pPr>
      <w:r>
        <w:rPr>
          <w:rFonts w:ascii="Cambria Math" w:hAnsi="Cambria Math"/>
          <w:sz w:val="24"/>
          <w:szCs w:val="24"/>
        </w:rPr>
        <w:t>Skorzystać z dofinansowania mogą osoby fizyczne posiadające prawomocne pozwolenie na budowę lub prawo do dysponowania nieruchomością, na której będzie stał budynek.</w:t>
      </w:r>
    </w:p>
    <w:p w:rsidR="004734CE" w:rsidRDefault="004734CE" w:rsidP="00F52717">
      <w:pPr>
        <w:rPr>
          <w:rFonts w:ascii="Cambria Math" w:hAnsi="Cambria Math"/>
          <w:sz w:val="24"/>
          <w:szCs w:val="24"/>
        </w:rPr>
      </w:pPr>
      <w:r>
        <w:rPr>
          <w:rFonts w:ascii="Cambria Math" w:hAnsi="Cambria Math"/>
          <w:sz w:val="24"/>
          <w:szCs w:val="24"/>
        </w:rPr>
        <w:t xml:space="preserve">Nabór odbywa się w trybie ciągłym. Wnioski są składane w bankach, które mają umowę </w:t>
      </w:r>
      <w:r w:rsidR="00C5644B">
        <w:rPr>
          <w:rFonts w:ascii="Cambria Math" w:hAnsi="Cambria Math"/>
          <w:sz w:val="24"/>
          <w:szCs w:val="24"/>
        </w:rPr>
        <w:br/>
      </w:r>
      <w:r>
        <w:rPr>
          <w:rFonts w:ascii="Cambria Math" w:hAnsi="Cambria Math"/>
          <w:sz w:val="24"/>
          <w:szCs w:val="24"/>
        </w:rPr>
        <w:t xml:space="preserve">z </w:t>
      </w:r>
      <w:proofErr w:type="spellStart"/>
      <w:r>
        <w:rPr>
          <w:rFonts w:ascii="Cambria Math" w:hAnsi="Cambria Math"/>
          <w:sz w:val="24"/>
          <w:szCs w:val="24"/>
        </w:rPr>
        <w:t>NFOŚiGW</w:t>
      </w:r>
      <w:proofErr w:type="spellEnd"/>
      <w:r>
        <w:rPr>
          <w:rFonts w:ascii="Cambria Math" w:hAnsi="Cambria Math"/>
          <w:sz w:val="24"/>
          <w:szCs w:val="24"/>
        </w:rPr>
        <w:t>, program jest wdrażany w latach 2013 – 2022, konkursy są ogłaszane od roku 2013 do 2020 włącznie.</w:t>
      </w:r>
    </w:p>
    <w:p w:rsidR="00CE7CBA" w:rsidRPr="00CE7CBA" w:rsidRDefault="00CE7CBA" w:rsidP="008D46F9"/>
    <w:p w:rsidR="00B0762A" w:rsidRPr="001C2196" w:rsidRDefault="00AB1F0E" w:rsidP="00E32F2F">
      <w:pPr>
        <w:pStyle w:val="Nagwek3"/>
        <w:numPr>
          <w:ilvl w:val="1"/>
          <w:numId w:val="83"/>
        </w:numPr>
      </w:pPr>
      <w:bookmarkStart w:id="229" w:name="_Toc427835305"/>
      <w:r w:rsidRPr="001C2196">
        <w:t>Źródło 3</w:t>
      </w:r>
      <w:r w:rsidR="009050AD" w:rsidRPr="001C2196">
        <w:t xml:space="preserve">: </w:t>
      </w:r>
      <w:r w:rsidR="00B0762A" w:rsidRPr="001C2196">
        <w:t xml:space="preserve">Środki </w:t>
      </w:r>
      <w:proofErr w:type="spellStart"/>
      <w:r w:rsidR="00B0762A" w:rsidRPr="001C2196">
        <w:t>WFOŚiGW</w:t>
      </w:r>
      <w:bookmarkEnd w:id="221"/>
      <w:bookmarkEnd w:id="222"/>
      <w:bookmarkEnd w:id="223"/>
      <w:bookmarkEnd w:id="224"/>
      <w:bookmarkEnd w:id="229"/>
      <w:proofErr w:type="spellEnd"/>
    </w:p>
    <w:p w:rsidR="00534401" w:rsidRPr="002D65A5" w:rsidRDefault="00B0762A" w:rsidP="00B0762A">
      <w:pPr>
        <w:rPr>
          <w:rFonts w:ascii="Cambria Math" w:hAnsi="Cambria Math"/>
          <w:color w:val="000000" w:themeColor="text1"/>
          <w:sz w:val="24"/>
        </w:rPr>
      </w:pPr>
      <w:proofErr w:type="spellStart"/>
      <w:r w:rsidRPr="002D65A5">
        <w:rPr>
          <w:rFonts w:ascii="Cambria Math" w:hAnsi="Cambria Math"/>
          <w:color w:val="000000" w:themeColor="text1"/>
          <w:sz w:val="24"/>
        </w:rPr>
        <w:t>WFOŚiGW</w:t>
      </w:r>
      <w:proofErr w:type="spellEnd"/>
      <w:r w:rsidRPr="002D65A5">
        <w:rPr>
          <w:rFonts w:ascii="Cambria Math" w:hAnsi="Cambria Math"/>
          <w:color w:val="000000" w:themeColor="text1"/>
          <w:sz w:val="24"/>
        </w:rPr>
        <w:t xml:space="preserve"> w </w:t>
      </w:r>
      <w:r w:rsidR="00416F46" w:rsidRPr="002D65A5">
        <w:rPr>
          <w:rFonts w:ascii="Cambria Math" w:hAnsi="Cambria Math"/>
          <w:color w:val="000000" w:themeColor="text1"/>
          <w:sz w:val="24"/>
        </w:rPr>
        <w:t>Kielcach</w:t>
      </w:r>
      <w:r w:rsidRPr="002D65A5">
        <w:rPr>
          <w:rFonts w:ascii="Cambria Math" w:hAnsi="Cambria Math"/>
          <w:color w:val="000000" w:themeColor="text1"/>
          <w:sz w:val="24"/>
        </w:rPr>
        <w:t xml:space="preserve"> przewiduje finansowe wsparcie na inwestycje w OZE oraz związane </w:t>
      </w:r>
      <w:r w:rsidR="005E73B9" w:rsidRPr="002D65A5">
        <w:rPr>
          <w:rFonts w:ascii="Cambria Math" w:hAnsi="Cambria Math"/>
          <w:color w:val="000000" w:themeColor="text1"/>
          <w:sz w:val="24"/>
        </w:rPr>
        <w:br/>
      </w:r>
      <w:r w:rsidRPr="002D65A5">
        <w:rPr>
          <w:rFonts w:ascii="Cambria Math" w:hAnsi="Cambria Math"/>
          <w:color w:val="000000" w:themeColor="text1"/>
          <w:sz w:val="24"/>
        </w:rPr>
        <w:t xml:space="preserve">z poprawą efektywności energetycznej. W ramach </w:t>
      </w:r>
      <w:proofErr w:type="spellStart"/>
      <w:r w:rsidRPr="002D65A5">
        <w:rPr>
          <w:rFonts w:ascii="Cambria Math" w:hAnsi="Cambria Math"/>
          <w:color w:val="000000" w:themeColor="text1"/>
          <w:sz w:val="24"/>
        </w:rPr>
        <w:t>WFOŚiGW</w:t>
      </w:r>
      <w:proofErr w:type="spellEnd"/>
      <w:r w:rsidRPr="002D65A5">
        <w:rPr>
          <w:rFonts w:ascii="Cambria Math" w:hAnsi="Cambria Math"/>
          <w:color w:val="000000" w:themeColor="text1"/>
          <w:sz w:val="24"/>
        </w:rPr>
        <w:t xml:space="preserve"> wspierane będą: budowa OZE, likwidacja niskiej emisji oraz termomodernizacja. </w:t>
      </w:r>
    </w:p>
    <w:p w:rsidR="00B0762A" w:rsidRPr="002D65A5" w:rsidRDefault="00B0762A" w:rsidP="00534401">
      <w:pPr>
        <w:rPr>
          <w:rFonts w:ascii="Cambria Math" w:hAnsi="Cambria Math"/>
          <w:color w:val="000000" w:themeColor="text1"/>
          <w:sz w:val="24"/>
        </w:rPr>
      </w:pPr>
      <w:r w:rsidRPr="002D65A5">
        <w:rPr>
          <w:rFonts w:ascii="Cambria Math" w:hAnsi="Cambria Math"/>
          <w:color w:val="000000" w:themeColor="text1"/>
          <w:sz w:val="24"/>
        </w:rPr>
        <w:t>Beneficjentami mogą być m.in. jednostki samorządów terytorialnych, szpitale, kościoły, kluby sportowe, instytucje kultury, uczelnie, a także parki narodowe. Możliwe będzie uzyskanie do 40% dotacji dla większości beneficjentów oraz do 80% dla Hospicjum.</w:t>
      </w:r>
    </w:p>
    <w:p w:rsidR="00B0762A" w:rsidRPr="002D65A5" w:rsidRDefault="00B0762A" w:rsidP="00B0762A">
      <w:pPr>
        <w:rPr>
          <w:rFonts w:ascii="Cambria Math" w:hAnsi="Cambria Math"/>
          <w:color w:val="000000" w:themeColor="text1"/>
          <w:sz w:val="24"/>
        </w:rPr>
      </w:pPr>
      <w:r w:rsidRPr="002D65A5">
        <w:rPr>
          <w:rFonts w:ascii="Cambria Math" w:hAnsi="Cambria Math"/>
          <w:color w:val="000000" w:themeColor="text1"/>
          <w:sz w:val="24"/>
        </w:rPr>
        <w:t xml:space="preserve">W ramach </w:t>
      </w:r>
      <w:proofErr w:type="spellStart"/>
      <w:r w:rsidRPr="002D65A5">
        <w:rPr>
          <w:rFonts w:ascii="Cambria Math" w:hAnsi="Cambria Math"/>
          <w:color w:val="000000" w:themeColor="text1"/>
          <w:sz w:val="24"/>
        </w:rPr>
        <w:t>WFOŚiGW</w:t>
      </w:r>
      <w:proofErr w:type="spellEnd"/>
      <w:r w:rsidRPr="002D65A5">
        <w:rPr>
          <w:rFonts w:ascii="Cambria Math" w:hAnsi="Cambria Math"/>
          <w:color w:val="000000" w:themeColor="text1"/>
          <w:sz w:val="24"/>
        </w:rPr>
        <w:t xml:space="preserve"> można będzie także uzys</w:t>
      </w:r>
      <w:r w:rsidR="00534401" w:rsidRPr="002D65A5">
        <w:rPr>
          <w:rFonts w:ascii="Cambria Math" w:hAnsi="Cambria Math"/>
          <w:color w:val="000000" w:themeColor="text1"/>
          <w:sz w:val="24"/>
        </w:rPr>
        <w:t>kać wsparcie finansowe na zakup</w:t>
      </w:r>
      <w:r w:rsidRPr="002D65A5">
        <w:rPr>
          <w:rFonts w:ascii="Cambria Math" w:hAnsi="Cambria Math"/>
          <w:color w:val="000000" w:themeColor="text1"/>
          <w:sz w:val="24"/>
        </w:rPr>
        <w:t xml:space="preserve"> i instalację ogniw fotowoltaicznych o mocy do 10 </w:t>
      </w:r>
      <w:proofErr w:type="spellStart"/>
      <w:r w:rsidRPr="002D65A5">
        <w:rPr>
          <w:rFonts w:ascii="Cambria Math" w:hAnsi="Cambria Math"/>
          <w:color w:val="000000" w:themeColor="text1"/>
          <w:sz w:val="24"/>
        </w:rPr>
        <w:t>kW</w:t>
      </w:r>
      <w:proofErr w:type="spellEnd"/>
      <w:r w:rsidRPr="002D65A5">
        <w:rPr>
          <w:rFonts w:ascii="Cambria Math" w:hAnsi="Cambria Math"/>
          <w:color w:val="000000" w:themeColor="text1"/>
          <w:sz w:val="24"/>
        </w:rPr>
        <w:t xml:space="preserve"> (dopłaty do kapitału kredytów bankowych). Możliwe będzie uzyskanie pożyczki preferencyjnej do 100% kosztów kwalifikowanych lub dotacji w wysokości do 40% kosztów kwalifikowanych.</w:t>
      </w:r>
    </w:p>
    <w:p w:rsidR="00B0762A" w:rsidRPr="002D65A5" w:rsidRDefault="00B0762A" w:rsidP="00B0762A">
      <w:pPr>
        <w:rPr>
          <w:rFonts w:ascii="Cambria Math" w:hAnsi="Cambria Math"/>
          <w:b/>
          <w:color w:val="000000" w:themeColor="text1"/>
          <w:sz w:val="24"/>
        </w:rPr>
      </w:pPr>
      <w:r w:rsidRPr="002D65A5">
        <w:rPr>
          <w:rFonts w:ascii="Cambria Math" w:hAnsi="Cambria Math"/>
          <w:color w:val="000000" w:themeColor="text1"/>
          <w:sz w:val="24"/>
        </w:rPr>
        <w:t xml:space="preserve">Likwidacja niskiej emisji, zadania związane z oszczędnością energii oraz budowa instalacji OZE m.in. w budynkach użyteczności publicznej będą mogły zostać sfinansowane przez środki </w:t>
      </w:r>
      <w:proofErr w:type="spellStart"/>
      <w:r w:rsidRPr="002D65A5">
        <w:rPr>
          <w:rFonts w:ascii="Cambria Math" w:hAnsi="Cambria Math"/>
          <w:color w:val="000000" w:themeColor="text1"/>
          <w:sz w:val="24"/>
        </w:rPr>
        <w:t>WFOŚiGW</w:t>
      </w:r>
      <w:proofErr w:type="spellEnd"/>
      <w:r w:rsidRPr="002D65A5">
        <w:rPr>
          <w:rFonts w:ascii="Cambria Math" w:hAnsi="Cambria Math"/>
          <w:color w:val="000000" w:themeColor="text1"/>
          <w:sz w:val="24"/>
        </w:rPr>
        <w:t>. Możliwe będzie uzyskanie dotacji do 40% kosztów kwalifikowanych lub do 70% kosztów kwalifikowanych w przypadku jednostek samorządu terytorialnego wyższego szczebla.</w:t>
      </w:r>
      <w:bookmarkStart w:id="230" w:name="_Toc401301098"/>
      <w:bookmarkStart w:id="231" w:name="_Toc404756686"/>
      <w:bookmarkStart w:id="232" w:name="_Toc409012042"/>
    </w:p>
    <w:p w:rsidR="00534401" w:rsidRPr="002D65A5" w:rsidRDefault="00534401" w:rsidP="00534401">
      <w:pPr>
        <w:rPr>
          <w:rFonts w:ascii="Cambria Math" w:hAnsi="Cambria Math"/>
          <w:color w:val="000000" w:themeColor="text1"/>
          <w:sz w:val="24"/>
        </w:rPr>
      </w:pPr>
      <w:r w:rsidRPr="002D65A5">
        <w:rPr>
          <w:rFonts w:ascii="Cambria Math" w:hAnsi="Cambria Math"/>
          <w:color w:val="000000" w:themeColor="text1"/>
          <w:sz w:val="24"/>
        </w:rPr>
        <w:lastRenderedPageBreak/>
        <w:t>Dofinansowanie udzielane przez Fundusz to:</w:t>
      </w:r>
    </w:p>
    <w:p w:rsidR="004B28F9" w:rsidRPr="002D65A5" w:rsidRDefault="00534401" w:rsidP="00E32F2F">
      <w:pPr>
        <w:pStyle w:val="Akapitzlist"/>
        <w:numPr>
          <w:ilvl w:val="0"/>
          <w:numId w:val="38"/>
        </w:numPr>
        <w:rPr>
          <w:rFonts w:ascii="Cambria Math" w:hAnsi="Cambria Math"/>
          <w:color w:val="000000" w:themeColor="text1"/>
          <w:sz w:val="24"/>
        </w:rPr>
      </w:pPr>
      <w:r w:rsidRPr="002D65A5">
        <w:rPr>
          <w:rFonts w:ascii="Cambria Math" w:hAnsi="Cambria Math"/>
          <w:color w:val="000000" w:themeColor="text1"/>
          <w:sz w:val="24"/>
        </w:rPr>
        <w:t>pożyczka,</w:t>
      </w:r>
    </w:p>
    <w:p w:rsidR="004B28F9" w:rsidRPr="002D65A5" w:rsidRDefault="00534401" w:rsidP="00E32F2F">
      <w:pPr>
        <w:pStyle w:val="Akapitzlist"/>
        <w:numPr>
          <w:ilvl w:val="0"/>
          <w:numId w:val="38"/>
        </w:numPr>
        <w:rPr>
          <w:rFonts w:ascii="Cambria Math" w:hAnsi="Cambria Math"/>
          <w:color w:val="000000" w:themeColor="text1"/>
          <w:sz w:val="24"/>
        </w:rPr>
      </w:pPr>
      <w:r w:rsidRPr="002D65A5">
        <w:rPr>
          <w:rFonts w:ascii="Cambria Math" w:hAnsi="Cambria Math"/>
          <w:color w:val="000000" w:themeColor="text1"/>
          <w:sz w:val="24"/>
        </w:rPr>
        <w:t>dotacja, przekazanie środków,</w:t>
      </w:r>
    </w:p>
    <w:p w:rsidR="004B28F9" w:rsidRPr="002D65A5" w:rsidRDefault="00534401" w:rsidP="00E32F2F">
      <w:pPr>
        <w:pStyle w:val="Akapitzlist"/>
        <w:numPr>
          <w:ilvl w:val="0"/>
          <w:numId w:val="38"/>
        </w:numPr>
        <w:rPr>
          <w:rFonts w:ascii="Cambria Math" w:hAnsi="Cambria Math"/>
          <w:color w:val="000000" w:themeColor="text1"/>
          <w:sz w:val="24"/>
        </w:rPr>
      </w:pPr>
      <w:r w:rsidRPr="002D65A5">
        <w:rPr>
          <w:rFonts w:ascii="Cambria Math" w:hAnsi="Cambria Math"/>
          <w:color w:val="000000" w:themeColor="text1"/>
          <w:sz w:val="24"/>
        </w:rPr>
        <w:t>nagroda,</w:t>
      </w:r>
    </w:p>
    <w:p w:rsidR="00534401" w:rsidRPr="002D65A5" w:rsidRDefault="00534401" w:rsidP="00E32F2F">
      <w:pPr>
        <w:pStyle w:val="Akapitzlist"/>
        <w:numPr>
          <w:ilvl w:val="0"/>
          <w:numId w:val="38"/>
        </w:numPr>
        <w:rPr>
          <w:rFonts w:ascii="Cambria Math" w:hAnsi="Cambria Math"/>
          <w:color w:val="000000" w:themeColor="text1"/>
          <w:sz w:val="24"/>
        </w:rPr>
      </w:pPr>
      <w:r w:rsidRPr="002D65A5">
        <w:rPr>
          <w:rFonts w:ascii="Cambria Math" w:hAnsi="Cambria Math"/>
          <w:color w:val="000000" w:themeColor="text1"/>
          <w:sz w:val="24"/>
        </w:rPr>
        <w:t>poręczenie.</w:t>
      </w:r>
    </w:p>
    <w:p w:rsidR="00095B1B" w:rsidRPr="00534401" w:rsidRDefault="00095B1B" w:rsidP="009050AD">
      <w:pPr>
        <w:pStyle w:val="Akapitzlist"/>
        <w:rPr>
          <w:rFonts w:ascii="Times New Roman" w:hAnsi="Times New Roman"/>
          <w:color w:val="000000" w:themeColor="text1"/>
          <w:sz w:val="24"/>
        </w:rPr>
      </w:pPr>
    </w:p>
    <w:p w:rsidR="00E116A4" w:rsidRPr="00E116A4" w:rsidRDefault="00AB1F0E" w:rsidP="00E32F2F">
      <w:pPr>
        <w:pStyle w:val="Nagwek3"/>
        <w:numPr>
          <w:ilvl w:val="1"/>
          <w:numId w:val="83"/>
        </w:numPr>
        <w:spacing w:line="360" w:lineRule="auto"/>
      </w:pPr>
      <w:bookmarkStart w:id="233" w:name="_Toc427835306"/>
      <w:r>
        <w:t>Źródło 4</w:t>
      </w:r>
      <w:r w:rsidR="009050AD">
        <w:t>: Bank Ochrony Środowiska</w:t>
      </w:r>
      <w:bookmarkEnd w:id="233"/>
    </w:p>
    <w:p w:rsidR="009050AD" w:rsidRPr="002D65A5" w:rsidRDefault="009050AD" w:rsidP="00130D86">
      <w:pPr>
        <w:rPr>
          <w:rFonts w:ascii="Cambria Math" w:hAnsi="Cambria Math"/>
          <w:color w:val="000000" w:themeColor="text1"/>
          <w:sz w:val="24"/>
        </w:rPr>
      </w:pPr>
      <w:r w:rsidRPr="002D65A5">
        <w:rPr>
          <w:rFonts w:ascii="Cambria Math" w:hAnsi="Cambria Math"/>
          <w:color w:val="000000" w:themeColor="text1"/>
          <w:sz w:val="24"/>
        </w:rPr>
        <w:t>Bank oferuje następujące kredyty:</w:t>
      </w:r>
    </w:p>
    <w:p w:rsidR="009050AD" w:rsidRPr="002D65A5" w:rsidRDefault="009050AD" w:rsidP="009050AD">
      <w:pPr>
        <w:rPr>
          <w:rFonts w:ascii="Cambria Math" w:hAnsi="Cambria Math"/>
          <w:color w:val="000000" w:themeColor="text1"/>
          <w:sz w:val="24"/>
        </w:rPr>
      </w:pPr>
      <w:r w:rsidRPr="002D65A5">
        <w:rPr>
          <w:rFonts w:ascii="Cambria Math" w:hAnsi="Cambria Math"/>
          <w:b/>
          <w:i/>
          <w:color w:val="3A6FB5" w:themeColor="accent1" w:themeShade="BF"/>
          <w:sz w:val="24"/>
        </w:rPr>
        <w:t xml:space="preserve">Słoneczny </w:t>
      </w:r>
      <w:proofErr w:type="spellStart"/>
      <w:r w:rsidRPr="002D65A5">
        <w:rPr>
          <w:rFonts w:ascii="Cambria Math" w:hAnsi="Cambria Math"/>
          <w:b/>
          <w:i/>
          <w:color w:val="3A6FB5" w:themeColor="accent1" w:themeShade="BF"/>
          <w:sz w:val="24"/>
        </w:rPr>
        <w:t>EkoKredyt</w:t>
      </w:r>
      <w:proofErr w:type="spellEnd"/>
      <w:r w:rsidRPr="002D65A5">
        <w:rPr>
          <w:rFonts w:ascii="Cambria Math" w:hAnsi="Cambria Math"/>
          <w:color w:val="000000" w:themeColor="text1"/>
          <w:sz w:val="24"/>
        </w:rPr>
        <w:t>- na zakup i montaż kolektorów słonecznych na potrzeby ciepłej wody użytkowej, dla klientów indywidualnych i wspólnot mieszkaniowych.</w:t>
      </w:r>
    </w:p>
    <w:p w:rsidR="009050AD" w:rsidRPr="002D65A5" w:rsidRDefault="009050AD" w:rsidP="009050AD">
      <w:pPr>
        <w:rPr>
          <w:rFonts w:ascii="Cambria Math" w:hAnsi="Cambria Math"/>
          <w:color w:val="000000" w:themeColor="text1"/>
          <w:sz w:val="24"/>
        </w:rPr>
      </w:pPr>
      <w:r w:rsidRPr="002D65A5">
        <w:rPr>
          <w:rFonts w:ascii="Cambria Math" w:hAnsi="Cambria Math"/>
          <w:b/>
          <w:i/>
          <w:color w:val="3A6FB5" w:themeColor="accent1" w:themeShade="BF"/>
          <w:sz w:val="24"/>
        </w:rPr>
        <w:t>Kredyt z Dobrą Energią</w:t>
      </w:r>
      <w:r w:rsidRPr="002D65A5">
        <w:rPr>
          <w:rFonts w:ascii="Cambria Math" w:hAnsi="Cambria Math"/>
          <w:color w:val="000000" w:themeColor="text1"/>
          <w:sz w:val="24"/>
        </w:rPr>
        <w:t xml:space="preserve">- na realizację przedsięwzięć z zakresu wykorzystania odnawialnych źródeł energii, z przeznaczeniem na finansowanie projektów polegających na budowie: </w:t>
      </w:r>
      <w:proofErr w:type="spellStart"/>
      <w:r w:rsidRPr="002D65A5">
        <w:rPr>
          <w:rFonts w:ascii="Cambria Math" w:hAnsi="Cambria Math"/>
          <w:color w:val="000000" w:themeColor="text1"/>
          <w:sz w:val="24"/>
        </w:rPr>
        <w:t>biogazowni</w:t>
      </w:r>
      <w:proofErr w:type="spellEnd"/>
      <w:r w:rsidRPr="002D65A5">
        <w:rPr>
          <w:rFonts w:ascii="Cambria Math" w:hAnsi="Cambria Math"/>
          <w:color w:val="000000" w:themeColor="text1"/>
          <w:sz w:val="24"/>
        </w:rPr>
        <w:t>, elektrowni wiatrowych, elektrowni fotowoltaicznych, instalacji energetycznego wykorzystania biomasy, innych projektów z zakresu energetyki odnawialnej. Dla JST, spółek komunalnych, dużych, średnich i małych przedsiębiorstw.</w:t>
      </w:r>
    </w:p>
    <w:p w:rsidR="009050AD" w:rsidRPr="002D65A5" w:rsidRDefault="009050AD" w:rsidP="009050AD">
      <w:pPr>
        <w:rPr>
          <w:rFonts w:ascii="Cambria Math" w:hAnsi="Cambria Math"/>
          <w:color w:val="000000" w:themeColor="text1"/>
          <w:sz w:val="24"/>
        </w:rPr>
      </w:pPr>
      <w:r w:rsidRPr="002D65A5">
        <w:rPr>
          <w:rFonts w:ascii="Cambria Math" w:hAnsi="Cambria Math"/>
          <w:i/>
          <w:color w:val="000000" w:themeColor="text1"/>
          <w:sz w:val="24"/>
        </w:rPr>
        <w:t>Kredyty na urządzenia ekologiczne</w:t>
      </w:r>
      <w:r w:rsidRPr="002D65A5">
        <w:rPr>
          <w:rFonts w:ascii="Cambria Math" w:hAnsi="Cambria Math"/>
          <w:color w:val="000000" w:themeColor="text1"/>
          <w:sz w:val="24"/>
        </w:rPr>
        <w:t xml:space="preserve"> - na zakup lub montaż urządzeń i wyrobów służących ochronie środowiska, dla klientów indywidualnych, wspólnot mieszkaniowych </w:t>
      </w:r>
      <w:r w:rsidR="002D65A5">
        <w:rPr>
          <w:rFonts w:ascii="Cambria Math" w:hAnsi="Cambria Math"/>
          <w:color w:val="000000" w:themeColor="text1"/>
          <w:sz w:val="24"/>
        </w:rPr>
        <w:br/>
      </w:r>
      <w:r w:rsidRPr="002D65A5">
        <w:rPr>
          <w:rFonts w:ascii="Cambria Math" w:hAnsi="Cambria Math"/>
          <w:color w:val="000000" w:themeColor="text1"/>
          <w:sz w:val="24"/>
        </w:rPr>
        <w:t xml:space="preserve">i </w:t>
      </w:r>
      <w:proofErr w:type="spellStart"/>
      <w:r w:rsidRPr="002D65A5">
        <w:rPr>
          <w:rFonts w:ascii="Cambria Math" w:hAnsi="Cambria Math"/>
          <w:color w:val="000000" w:themeColor="text1"/>
          <w:sz w:val="24"/>
        </w:rPr>
        <w:t>mikroprzedsiębiorstw</w:t>
      </w:r>
      <w:proofErr w:type="spellEnd"/>
      <w:r w:rsidRPr="002D65A5">
        <w:rPr>
          <w:rFonts w:ascii="Cambria Math" w:hAnsi="Cambria Math"/>
          <w:color w:val="000000" w:themeColor="text1"/>
          <w:sz w:val="24"/>
        </w:rPr>
        <w:t>.</w:t>
      </w:r>
    </w:p>
    <w:p w:rsidR="009050AD" w:rsidRPr="002D65A5" w:rsidRDefault="009050AD" w:rsidP="009050AD">
      <w:pPr>
        <w:rPr>
          <w:rFonts w:ascii="Cambria Math" w:hAnsi="Cambria Math"/>
          <w:color w:val="000000" w:themeColor="text1"/>
          <w:sz w:val="24"/>
        </w:rPr>
      </w:pPr>
      <w:r w:rsidRPr="002D65A5">
        <w:rPr>
          <w:rFonts w:ascii="Cambria Math" w:hAnsi="Cambria Math"/>
          <w:b/>
          <w:i/>
          <w:color w:val="3A6FB5" w:themeColor="accent1" w:themeShade="BF"/>
          <w:sz w:val="24"/>
        </w:rPr>
        <w:t xml:space="preserve">Kredyt </w:t>
      </w:r>
      <w:proofErr w:type="spellStart"/>
      <w:r w:rsidRPr="002D65A5">
        <w:rPr>
          <w:rFonts w:ascii="Cambria Math" w:hAnsi="Cambria Math"/>
          <w:b/>
          <w:i/>
          <w:color w:val="3A6FB5" w:themeColor="accent1" w:themeShade="BF"/>
          <w:sz w:val="24"/>
        </w:rPr>
        <w:t>EnergoOszczędny</w:t>
      </w:r>
      <w:proofErr w:type="spellEnd"/>
      <w:r w:rsidRPr="002D65A5">
        <w:rPr>
          <w:rFonts w:ascii="Cambria Math" w:hAnsi="Cambria Math"/>
          <w:color w:val="000000" w:themeColor="text1"/>
          <w:sz w:val="24"/>
        </w:rPr>
        <w:t xml:space="preserve">- na inwestycje prowadzące do zmniejszenia zużycia energii elektrycznej w tym: wymiana i/lub modernizacja, w tym rozbudowa, oświetlenia ulicznego, wymiana i/lub modernizacja oświetlenia wewnętrznego i zewnętrznego obiektów użyteczności publicznej, przemysłowych, usługowych itp., wymiana przemysłowych silników elektrycznych, wymiana i/lub modernizacja dźwigów, w tym dźwigów osobowych w budynkach mieszkalnych, modernizacja technologii na mniej energochłonną, wykorzystanie energooszczędnych wyrobów i urządzeń w nowych instalacjach oraz inne przedsięwzięcia służące oszczędności energii elektrycznej. Dla </w:t>
      </w:r>
      <w:proofErr w:type="spellStart"/>
      <w:r w:rsidRPr="002D65A5">
        <w:rPr>
          <w:rFonts w:ascii="Cambria Math" w:hAnsi="Cambria Math"/>
          <w:color w:val="000000" w:themeColor="text1"/>
          <w:sz w:val="24"/>
        </w:rPr>
        <w:t>mikroprzedsiębiorców</w:t>
      </w:r>
      <w:proofErr w:type="spellEnd"/>
      <w:r w:rsidR="002D65A5">
        <w:rPr>
          <w:rFonts w:ascii="Cambria Math" w:hAnsi="Cambria Math"/>
          <w:color w:val="000000" w:themeColor="text1"/>
          <w:sz w:val="24"/>
        </w:rPr>
        <w:br/>
      </w:r>
      <w:r w:rsidRPr="002D65A5">
        <w:rPr>
          <w:rFonts w:ascii="Cambria Math" w:hAnsi="Cambria Math"/>
          <w:color w:val="000000" w:themeColor="text1"/>
          <w:sz w:val="24"/>
        </w:rPr>
        <w:t xml:space="preserve">i wspólnot mieszkaniowych. </w:t>
      </w:r>
    </w:p>
    <w:p w:rsidR="009050AD" w:rsidRPr="002D65A5" w:rsidRDefault="009050AD" w:rsidP="009050AD">
      <w:pPr>
        <w:rPr>
          <w:rFonts w:ascii="Cambria Math" w:hAnsi="Cambria Math"/>
          <w:color w:val="000000" w:themeColor="text1"/>
          <w:sz w:val="24"/>
        </w:rPr>
      </w:pPr>
      <w:r w:rsidRPr="002D65A5">
        <w:rPr>
          <w:rFonts w:ascii="Cambria Math" w:hAnsi="Cambria Math"/>
          <w:b/>
          <w:i/>
          <w:color w:val="3A6FB5" w:themeColor="accent1" w:themeShade="BF"/>
          <w:sz w:val="24"/>
        </w:rPr>
        <w:t xml:space="preserve">Kredyt </w:t>
      </w:r>
      <w:proofErr w:type="spellStart"/>
      <w:r w:rsidRPr="002D65A5">
        <w:rPr>
          <w:rFonts w:ascii="Cambria Math" w:hAnsi="Cambria Math"/>
          <w:b/>
          <w:i/>
          <w:color w:val="3A6FB5" w:themeColor="accent1" w:themeShade="BF"/>
          <w:sz w:val="24"/>
        </w:rPr>
        <w:t>EkoOszczędny</w:t>
      </w:r>
      <w:proofErr w:type="spellEnd"/>
      <w:r w:rsidRPr="002D65A5">
        <w:rPr>
          <w:rFonts w:ascii="Cambria Math" w:hAnsi="Cambria Math"/>
          <w:color w:val="000000" w:themeColor="text1"/>
          <w:sz w:val="24"/>
        </w:rPr>
        <w:t xml:space="preserve">- na inwestycje prowadzące do oszczędności z tytułu: zużycia (energii elektrycznej, energii cieplnej, wody, surowców wykorzystywanych do produkcji), zmniejszenia opłat za gospodarcze korzystanie ze środowiska, zmniejszenia kosztów produkcji ponoszonych w związku z: składowaniem i zagospodarowaniem odpadów, </w:t>
      </w:r>
      <w:r w:rsidRPr="002D65A5">
        <w:rPr>
          <w:rFonts w:ascii="Cambria Math" w:hAnsi="Cambria Math"/>
          <w:color w:val="000000" w:themeColor="text1"/>
          <w:sz w:val="24"/>
        </w:rPr>
        <w:lastRenderedPageBreak/>
        <w:t xml:space="preserve">oczyszczaniem ścieków, uzdatnianiem wody, inne przedsięwzięcia ekologiczne przynoszące oszczędności. Dla samorządów, przedsiębiorców (w tym wspólnot mieszkaniowych). </w:t>
      </w:r>
    </w:p>
    <w:p w:rsidR="003A065C" w:rsidRPr="002D65A5" w:rsidRDefault="009050AD" w:rsidP="009050AD">
      <w:pPr>
        <w:rPr>
          <w:rFonts w:ascii="Cambria Math" w:hAnsi="Cambria Math"/>
          <w:color w:val="000000" w:themeColor="text1"/>
          <w:sz w:val="24"/>
        </w:rPr>
      </w:pPr>
      <w:r w:rsidRPr="002D65A5">
        <w:rPr>
          <w:rFonts w:ascii="Cambria Math" w:hAnsi="Cambria Math"/>
          <w:b/>
          <w:i/>
          <w:color w:val="3A6FB5" w:themeColor="accent1" w:themeShade="BF"/>
          <w:sz w:val="24"/>
        </w:rPr>
        <w:t>Kredyt z Klimatem</w:t>
      </w:r>
      <w:r w:rsidRPr="002D65A5">
        <w:rPr>
          <w:rFonts w:ascii="Cambria Math" w:hAnsi="Cambria Math"/>
          <w:color w:val="000000" w:themeColor="text1"/>
          <w:sz w:val="24"/>
        </w:rPr>
        <w:t xml:space="preserve">- to długoterminowe finansowanie przeznaczone na realizowane przez Klienta przedsięwzięcia dotyczące: </w:t>
      </w:r>
    </w:p>
    <w:p w:rsidR="003A065C" w:rsidRPr="002D65A5" w:rsidRDefault="009050AD" w:rsidP="009050AD">
      <w:pPr>
        <w:rPr>
          <w:rFonts w:ascii="Cambria Math" w:hAnsi="Cambria Math"/>
          <w:color w:val="000000" w:themeColor="text1"/>
          <w:sz w:val="24"/>
        </w:rPr>
      </w:pPr>
      <w:r w:rsidRPr="002D65A5">
        <w:rPr>
          <w:rFonts w:ascii="Cambria Math" w:hAnsi="Cambria Math"/>
          <w:color w:val="000000" w:themeColor="text1"/>
          <w:sz w:val="24"/>
        </w:rPr>
        <w:t xml:space="preserve">1) Efektywności energetycznej, polegające na zmniejszeniu zapotrzebowania na energię (cieplną i elektryczną): modernizacja indywidualnych systemów grzewczych w budynkach mieszkalnych i obiektach </w:t>
      </w:r>
      <w:proofErr w:type="spellStart"/>
      <w:r w:rsidRPr="002D65A5">
        <w:rPr>
          <w:rFonts w:ascii="Cambria Math" w:hAnsi="Cambria Math"/>
          <w:color w:val="000000" w:themeColor="text1"/>
          <w:sz w:val="24"/>
        </w:rPr>
        <w:t>wielkopowierzchniowych</w:t>
      </w:r>
      <w:proofErr w:type="spellEnd"/>
      <w:r w:rsidRPr="002D65A5">
        <w:rPr>
          <w:rFonts w:ascii="Cambria Math" w:hAnsi="Cambria Math"/>
          <w:color w:val="000000" w:themeColor="text1"/>
          <w:sz w:val="24"/>
        </w:rPr>
        <w:t xml:space="preserve"> oraz lokalnych ciepłowni, modernizacja małych sieci ciepłowniczych, prace modernizacyjne budynków, polegające na ich </w:t>
      </w:r>
      <w:proofErr w:type="spellStart"/>
      <w:r w:rsidRPr="002D65A5">
        <w:rPr>
          <w:rFonts w:ascii="Cambria Math" w:hAnsi="Cambria Math"/>
          <w:color w:val="000000" w:themeColor="text1"/>
          <w:sz w:val="24"/>
        </w:rPr>
        <w:t>dociepleniu</w:t>
      </w:r>
      <w:proofErr w:type="spellEnd"/>
      <w:r w:rsidRPr="002D65A5">
        <w:rPr>
          <w:rFonts w:ascii="Cambria Math" w:hAnsi="Cambria Math"/>
          <w:color w:val="000000" w:themeColor="text1"/>
          <w:sz w:val="24"/>
        </w:rPr>
        <w:t xml:space="preserve"> (np. </w:t>
      </w:r>
      <w:proofErr w:type="spellStart"/>
      <w:r w:rsidRPr="002D65A5">
        <w:rPr>
          <w:rFonts w:ascii="Cambria Math" w:hAnsi="Cambria Math"/>
          <w:color w:val="000000" w:themeColor="text1"/>
          <w:sz w:val="24"/>
        </w:rPr>
        <w:t>docieplenie</w:t>
      </w:r>
      <w:proofErr w:type="spellEnd"/>
      <w:r w:rsidRPr="002D65A5">
        <w:rPr>
          <w:rFonts w:ascii="Cambria Math" w:hAnsi="Cambria Math"/>
          <w:color w:val="000000" w:themeColor="text1"/>
          <w:sz w:val="24"/>
        </w:rPr>
        <w:t xml:space="preserve"> elewacji zewnętrznej, dachu, wymiana okien), wymianie oświetlenia bądź instalacji efektywnego systemu wentylacji lub chłodzenia, montaż instalacji odnawialnej energii w istniejących budynkach lub obiektach przemysłowych (piece </w:t>
      </w:r>
      <w:proofErr w:type="spellStart"/>
      <w:r w:rsidRPr="002D65A5">
        <w:rPr>
          <w:rFonts w:ascii="Cambria Math" w:hAnsi="Cambria Math"/>
          <w:color w:val="000000" w:themeColor="text1"/>
          <w:sz w:val="24"/>
        </w:rPr>
        <w:t>biomasowe</w:t>
      </w:r>
      <w:proofErr w:type="spellEnd"/>
      <w:r w:rsidRPr="002D65A5">
        <w:rPr>
          <w:rFonts w:ascii="Cambria Math" w:hAnsi="Cambria Math"/>
          <w:color w:val="000000" w:themeColor="text1"/>
          <w:sz w:val="24"/>
        </w:rPr>
        <w:t xml:space="preserve">, kolektory słoneczne, pompy ciepła, panele fotowoltaiczne, dopuszcza się integrację OZE z istniejącym źródłem ciepła lub jego zamianę na OZE), likwidacja indywidualnego źródła ciepła i podłączenie budynku do sieci miejskiej, wymiana nieefektywnego oświetlenia ulicznego, instalacja urządzeń zwiększających efektywność energetyczną, instalacja małych jednostek </w:t>
      </w:r>
      <w:proofErr w:type="spellStart"/>
      <w:r w:rsidRPr="002D65A5">
        <w:rPr>
          <w:rFonts w:ascii="Cambria Math" w:hAnsi="Cambria Math"/>
          <w:color w:val="000000" w:themeColor="text1"/>
          <w:sz w:val="24"/>
        </w:rPr>
        <w:t>kogeneracyjnych</w:t>
      </w:r>
      <w:proofErr w:type="spellEnd"/>
      <w:r w:rsidRPr="002D65A5">
        <w:rPr>
          <w:rFonts w:ascii="Cambria Math" w:hAnsi="Cambria Math"/>
          <w:color w:val="000000" w:themeColor="text1"/>
          <w:sz w:val="24"/>
        </w:rPr>
        <w:t xml:space="preserve"> lub </w:t>
      </w:r>
      <w:proofErr w:type="spellStart"/>
      <w:r w:rsidRPr="002D65A5">
        <w:rPr>
          <w:rFonts w:ascii="Cambria Math" w:hAnsi="Cambria Math"/>
          <w:color w:val="000000" w:themeColor="text1"/>
          <w:sz w:val="24"/>
        </w:rPr>
        <w:t>trigeneracji</w:t>
      </w:r>
      <w:proofErr w:type="spellEnd"/>
      <w:r w:rsidRPr="002D65A5">
        <w:rPr>
          <w:rFonts w:ascii="Cambria Math" w:hAnsi="Cambria Math"/>
          <w:color w:val="000000" w:themeColor="text1"/>
          <w:sz w:val="24"/>
        </w:rPr>
        <w:t xml:space="preserve">. </w:t>
      </w:r>
    </w:p>
    <w:p w:rsidR="009050AD" w:rsidRPr="002D65A5" w:rsidRDefault="009050AD" w:rsidP="009050AD">
      <w:pPr>
        <w:rPr>
          <w:rFonts w:ascii="Cambria Math" w:hAnsi="Cambria Math"/>
          <w:color w:val="FF0000"/>
          <w:sz w:val="24"/>
        </w:rPr>
      </w:pPr>
      <w:r w:rsidRPr="002D65A5">
        <w:rPr>
          <w:rFonts w:ascii="Cambria Math" w:hAnsi="Cambria Math"/>
          <w:color w:val="000000" w:themeColor="text1"/>
          <w:sz w:val="24"/>
        </w:rPr>
        <w:t xml:space="preserve">2) Budowy systemów OZE. Dla JST, wspólnot i spółdzielni mieszkaniowych, </w:t>
      </w:r>
      <w:proofErr w:type="spellStart"/>
      <w:r w:rsidR="000337E5" w:rsidRPr="002D65A5">
        <w:rPr>
          <w:rFonts w:ascii="Cambria Math" w:hAnsi="Cambria Math"/>
          <w:sz w:val="24"/>
        </w:rPr>
        <w:t>mikroprzedsiębiorstw</w:t>
      </w:r>
      <w:proofErr w:type="spellEnd"/>
      <w:r w:rsidR="000337E5" w:rsidRPr="002D65A5">
        <w:rPr>
          <w:rFonts w:ascii="Cambria Math" w:hAnsi="Cambria Math"/>
          <w:sz w:val="24"/>
        </w:rPr>
        <w:t xml:space="preserve"> oraz małych i średnich przedsiębiorstw, fundacji, przedsiębiorstw komunalnych i dużych przedsiębiorstw</w:t>
      </w:r>
      <w:r w:rsidRPr="002D65A5">
        <w:rPr>
          <w:rFonts w:ascii="Cambria Math" w:hAnsi="Cambria Math"/>
          <w:sz w:val="24"/>
        </w:rPr>
        <w:t>.</w:t>
      </w:r>
    </w:p>
    <w:p w:rsidR="009050AD" w:rsidRPr="002D65A5" w:rsidRDefault="009050AD" w:rsidP="009050AD">
      <w:pPr>
        <w:rPr>
          <w:rFonts w:ascii="Cambria Math" w:hAnsi="Cambria Math"/>
          <w:color w:val="000000" w:themeColor="text1"/>
          <w:sz w:val="24"/>
        </w:rPr>
      </w:pPr>
      <w:r w:rsidRPr="002D65A5">
        <w:rPr>
          <w:rFonts w:ascii="Cambria Math" w:hAnsi="Cambria Math"/>
          <w:b/>
          <w:i/>
          <w:color w:val="3A6FB5" w:themeColor="accent1" w:themeShade="BF"/>
          <w:sz w:val="24"/>
        </w:rPr>
        <w:t>Kredyty z linii kredytowej NIB</w:t>
      </w:r>
      <w:r w:rsidRPr="002D65A5">
        <w:rPr>
          <w:rFonts w:ascii="Cambria Math" w:hAnsi="Cambria Math"/>
          <w:color w:val="000000" w:themeColor="text1"/>
          <w:sz w:val="24"/>
        </w:rPr>
        <w:t>- na projekty związane z gospodarką wodno-ściekową, których celem jest redukcja oddziaływania na środowisko, projekty, których celem jest zmniejszenie oddziaływania rolnictwa na środowisko, projekty dotyczące gospodarki stałymi odpadami komunalnymi, wytwarzanie energii elektrycznej za pomocą turbin wiatrowych, termomodernizacja, remont istniejących budynków, o ile przyczyni się do redukcji emisji do powietrza i poprawiają efektywność energetyczną budynku bądź polegają na zamianie paliw kopalnych na energię ze źródeł odnawialnych. Dla MŚP, dużych przedsiębiorstw, spółdzielni mieszkaniowych, JST, przedsiębiorstw komunalnych.</w:t>
      </w:r>
    </w:p>
    <w:p w:rsidR="009050AD" w:rsidRPr="002D65A5" w:rsidRDefault="009050AD" w:rsidP="009050AD">
      <w:pPr>
        <w:rPr>
          <w:rFonts w:ascii="Cambria Math" w:hAnsi="Cambria Math"/>
          <w:color w:val="000000" w:themeColor="text1"/>
          <w:sz w:val="24"/>
        </w:rPr>
      </w:pPr>
      <w:r w:rsidRPr="002D65A5">
        <w:rPr>
          <w:rFonts w:ascii="Cambria Math" w:hAnsi="Cambria Math"/>
          <w:color w:val="000000" w:themeColor="text1"/>
          <w:sz w:val="24"/>
        </w:rPr>
        <w:t xml:space="preserve">Warunki kredytowania są zależne od rodzaju kredytu. </w:t>
      </w:r>
    </w:p>
    <w:p w:rsidR="0040622A" w:rsidRDefault="0040622A" w:rsidP="009050AD">
      <w:pPr>
        <w:rPr>
          <w:rFonts w:ascii="Times New Roman" w:hAnsi="Times New Roman"/>
          <w:color w:val="000000" w:themeColor="text1"/>
          <w:sz w:val="24"/>
        </w:rPr>
      </w:pPr>
    </w:p>
    <w:p w:rsidR="0040622A" w:rsidRPr="0040622A" w:rsidRDefault="00AB1F0E" w:rsidP="00E32F2F">
      <w:pPr>
        <w:pStyle w:val="Nagwek3"/>
        <w:numPr>
          <w:ilvl w:val="1"/>
          <w:numId w:val="83"/>
        </w:numPr>
      </w:pPr>
      <w:bookmarkStart w:id="234" w:name="_Toc427835307"/>
      <w:r>
        <w:lastRenderedPageBreak/>
        <w:t>Źródło 5</w:t>
      </w:r>
      <w:r w:rsidR="0040622A" w:rsidRPr="0040622A">
        <w:t>: Bank Gospodarstwa Krajowego.</w:t>
      </w:r>
      <w:bookmarkEnd w:id="234"/>
    </w:p>
    <w:p w:rsidR="0040622A" w:rsidRPr="002D65A5" w:rsidRDefault="0040622A" w:rsidP="0040622A">
      <w:pPr>
        <w:rPr>
          <w:rFonts w:ascii="Cambria Math" w:hAnsi="Cambria Math"/>
          <w:i/>
          <w:color w:val="000000" w:themeColor="text1"/>
          <w:sz w:val="24"/>
        </w:rPr>
      </w:pPr>
      <w:r w:rsidRPr="002D65A5">
        <w:rPr>
          <w:rFonts w:ascii="Cambria Math" w:hAnsi="Cambria Math"/>
          <w:i/>
          <w:color w:val="000000" w:themeColor="text1"/>
          <w:sz w:val="24"/>
        </w:rPr>
        <w:t>Fundusz Termomodernizacji i Remontów</w:t>
      </w:r>
    </w:p>
    <w:p w:rsidR="0040622A" w:rsidRPr="002D65A5" w:rsidRDefault="0040622A" w:rsidP="0040622A">
      <w:pPr>
        <w:rPr>
          <w:rFonts w:ascii="Cambria Math" w:hAnsi="Cambria Math"/>
          <w:color w:val="000000" w:themeColor="text1"/>
          <w:sz w:val="24"/>
        </w:rPr>
      </w:pPr>
      <w:r w:rsidRPr="002D65A5">
        <w:rPr>
          <w:rFonts w:ascii="Cambria Math" w:hAnsi="Cambria Math"/>
          <w:color w:val="000000" w:themeColor="text1"/>
          <w:sz w:val="24"/>
        </w:rPr>
        <w:t>Warunki kredytowania:</w:t>
      </w:r>
    </w:p>
    <w:p w:rsidR="004B28F9" w:rsidRPr="002D65A5" w:rsidRDefault="0040622A" w:rsidP="00E32F2F">
      <w:pPr>
        <w:pStyle w:val="Akapitzlist"/>
        <w:numPr>
          <w:ilvl w:val="0"/>
          <w:numId w:val="47"/>
        </w:numPr>
        <w:rPr>
          <w:rFonts w:ascii="Cambria Math" w:hAnsi="Cambria Math"/>
          <w:color w:val="000000" w:themeColor="text1"/>
          <w:sz w:val="24"/>
        </w:rPr>
      </w:pPr>
      <w:r w:rsidRPr="002D65A5">
        <w:rPr>
          <w:rFonts w:ascii="Cambria Math" w:hAnsi="Cambria Math"/>
          <w:color w:val="000000" w:themeColor="text1"/>
          <w:sz w:val="24"/>
        </w:rPr>
        <w:t>kredyt do 100% nakładów inwestycyjnych ,</w:t>
      </w:r>
    </w:p>
    <w:p w:rsidR="0040622A" w:rsidRPr="002D65A5" w:rsidRDefault="0040622A" w:rsidP="00E32F2F">
      <w:pPr>
        <w:pStyle w:val="Akapitzlist"/>
        <w:numPr>
          <w:ilvl w:val="0"/>
          <w:numId w:val="47"/>
        </w:numPr>
        <w:rPr>
          <w:rFonts w:ascii="Cambria Math" w:hAnsi="Cambria Math"/>
          <w:color w:val="000000" w:themeColor="text1"/>
          <w:sz w:val="24"/>
        </w:rPr>
      </w:pPr>
      <w:r w:rsidRPr="002D65A5">
        <w:rPr>
          <w:rFonts w:ascii="Cambria Math" w:hAnsi="Cambria Math"/>
          <w:color w:val="000000" w:themeColor="text1"/>
          <w:sz w:val="24"/>
        </w:rPr>
        <w:t xml:space="preserve">możliwość otrzymania premii bezzwrotnej: </w:t>
      </w:r>
      <w:proofErr w:type="spellStart"/>
      <w:r w:rsidRPr="002D65A5">
        <w:rPr>
          <w:rFonts w:ascii="Cambria Math" w:hAnsi="Cambria Math"/>
          <w:color w:val="000000" w:themeColor="text1"/>
          <w:sz w:val="24"/>
        </w:rPr>
        <w:t>termomodernizacyjnej</w:t>
      </w:r>
      <w:proofErr w:type="spellEnd"/>
      <w:r w:rsidRPr="002D65A5">
        <w:rPr>
          <w:rFonts w:ascii="Cambria Math" w:hAnsi="Cambria Math"/>
          <w:color w:val="000000" w:themeColor="text1"/>
          <w:sz w:val="24"/>
        </w:rPr>
        <w:t>, remontowej (budynki wielorodzinne, użytkowane przed dniem 14 sierpnia 1961), kompensacyjnej,</w:t>
      </w:r>
      <w:r w:rsidR="00E116A4" w:rsidRPr="002D65A5">
        <w:rPr>
          <w:rFonts w:ascii="Cambria Math" w:hAnsi="Cambria Math"/>
          <w:color w:val="000000" w:themeColor="text1"/>
          <w:sz w:val="24"/>
        </w:rPr>
        <w:t xml:space="preserve"> o wysokości</w:t>
      </w:r>
      <w:r w:rsidRPr="002D65A5">
        <w:rPr>
          <w:rFonts w:ascii="Cambria Math" w:hAnsi="Cambria Math"/>
          <w:color w:val="000000" w:themeColor="text1"/>
          <w:sz w:val="24"/>
        </w:rPr>
        <w:t xml:space="preserve"> premii </w:t>
      </w:r>
      <w:proofErr w:type="spellStart"/>
      <w:r w:rsidRPr="002D65A5">
        <w:rPr>
          <w:rFonts w:ascii="Cambria Math" w:hAnsi="Cambria Math"/>
          <w:color w:val="000000" w:themeColor="text1"/>
          <w:sz w:val="24"/>
        </w:rPr>
        <w:t>termomodernizacyjnej</w:t>
      </w:r>
      <w:proofErr w:type="spellEnd"/>
      <w:r w:rsidRPr="002D65A5">
        <w:rPr>
          <w:rFonts w:ascii="Cambria Math" w:hAnsi="Cambria Math"/>
          <w:color w:val="000000" w:themeColor="text1"/>
          <w:sz w:val="24"/>
        </w:rPr>
        <w:t xml:space="preserve"> stanowi 20% wykorzystanej kwoty kredytu, jednak nie więcej niż 16% kosztów poniesionych na realizację przedsięwzięcia </w:t>
      </w:r>
      <w:proofErr w:type="spellStart"/>
      <w:r w:rsidRPr="002D65A5">
        <w:rPr>
          <w:rFonts w:ascii="Cambria Math" w:hAnsi="Cambria Math"/>
          <w:color w:val="000000" w:themeColor="text1"/>
          <w:sz w:val="24"/>
        </w:rPr>
        <w:t>termomodernizacyjnego</w:t>
      </w:r>
      <w:proofErr w:type="spellEnd"/>
      <w:r w:rsidRPr="002D65A5">
        <w:rPr>
          <w:rFonts w:ascii="Cambria Math" w:hAnsi="Cambria Math"/>
          <w:color w:val="000000" w:themeColor="text1"/>
          <w:sz w:val="24"/>
        </w:rPr>
        <w:t xml:space="preserve"> i dwukrotność przewidywanych rocznych oszczędności kosztów energii, ustalonych na podstawie audytu </w:t>
      </w:r>
      <w:proofErr w:type="spellStart"/>
      <w:r w:rsidRPr="002D65A5">
        <w:rPr>
          <w:rFonts w:ascii="Cambria Math" w:hAnsi="Cambria Math"/>
          <w:color w:val="000000" w:themeColor="text1"/>
          <w:sz w:val="24"/>
        </w:rPr>
        <w:t>energetycznego;o</w:t>
      </w:r>
      <w:proofErr w:type="spellEnd"/>
      <w:r w:rsidRPr="002D65A5">
        <w:rPr>
          <w:rFonts w:ascii="Cambria Math" w:hAnsi="Cambria Math"/>
          <w:color w:val="000000" w:themeColor="text1"/>
          <w:sz w:val="24"/>
        </w:rPr>
        <w:t xml:space="preserve"> wysokość premii remontowej stanowi 20% wykorzystanej kwoty kredytu, nie więcej jednak niż 15% kosztów przedsięwzięcia remontowego.</w:t>
      </w:r>
    </w:p>
    <w:p w:rsidR="00E116A4" w:rsidRPr="00E116A4" w:rsidRDefault="00E116A4" w:rsidP="00E116A4">
      <w:pPr>
        <w:pStyle w:val="Akapitzlist"/>
        <w:rPr>
          <w:rFonts w:ascii="Times New Roman" w:hAnsi="Times New Roman"/>
          <w:b/>
          <w:color w:val="000000" w:themeColor="text1"/>
          <w:sz w:val="24"/>
        </w:rPr>
      </w:pPr>
    </w:p>
    <w:p w:rsidR="00E116A4" w:rsidRPr="00E116A4" w:rsidRDefault="00AB1F0E" w:rsidP="00E32F2F">
      <w:pPr>
        <w:pStyle w:val="Nagwek3"/>
        <w:numPr>
          <w:ilvl w:val="1"/>
          <w:numId w:val="83"/>
        </w:numPr>
        <w:spacing w:line="360" w:lineRule="auto"/>
      </w:pPr>
      <w:bookmarkStart w:id="235" w:name="_Toc427835308"/>
      <w:r>
        <w:t>Źródło 6</w:t>
      </w:r>
      <w:r w:rsidR="00E116A4" w:rsidRPr="00E116A4">
        <w:t>: ESCO</w:t>
      </w:r>
      <w:bookmarkEnd w:id="235"/>
    </w:p>
    <w:p w:rsidR="00E116A4" w:rsidRPr="002D65A5" w:rsidRDefault="00E116A4" w:rsidP="00130D86">
      <w:pPr>
        <w:autoSpaceDE w:val="0"/>
        <w:autoSpaceDN w:val="0"/>
        <w:adjustRightInd w:val="0"/>
        <w:spacing w:before="0" w:after="0"/>
        <w:rPr>
          <w:rFonts w:ascii="Cambria Math" w:hAnsi="Cambria Math" w:cstheme="minorHAnsi"/>
          <w:color w:val="000000"/>
          <w:sz w:val="24"/>
          <w:szCs w:val="20"/>
          <w:lang w:eastAsia="pl-PL"/>
        </w:rPr>
      </w:pPr>
      <w:r w:rsidRPr="002D65A5">
        <w:rPr>
          <w:rFonts w:ascii="Cambria Math" w:hAnsi="Cambria Math" w:cstheme="minorHAnsi"/>
          <w:color w:val="000000"/>
          <w:sz w:val="24"/>
          <w:szCs w:val="20"/>
          <w:lang w:eastAsia="pl-PL"/>
        </w:rPr>
        <w:t xml:space="preserve">Finansowanie przedsięwzięć zmniejszających zużycie i koszty energii to podstawa działania firm typu ESCO (Energy Service Company). Rzetelna firma ESCO zawiera kontrakt na uzyskanie realnych oszczędności energii, które następnie są przeliczane na pieniądze. Kolejnym elementem podnoszącym wiarygodność firmy ESCO to kontrakt gwarantowanych oszczędności. Aby taki kontrakt zawrzeć firma ESCO dokonuje we własnym zakresie oceny stanu użytkowania energii w obiekcie i proponuje zakres działań, które jej zdaniem są korzystne i opłacalne. Jest w tym miejscu pole do negocjacji odnośnie rozszerzenia zakresu, jak również współudziału klienta w finansowaniu inwestycji. Kluczowym elementem jest jednak to, że po przeprowadzeniu oceny i zaakceptowaniu zakresu firma ESCO gwarantuje uzyskanie rzeczywistych oszczędności energii. </w:t>
      </w:r>
    </w:p>
    <w:p w:rsidR="00E116A4" w:rsidRPr="002D65A5" w:rsidRDefault="00E116A4" w:rsidP="00E116A4">
      <w:pPr>
        <w:rPr>
          <w:rFonts w:ascii="Cambria Math" w:hAnsi="Cambria Math"/>
          <w:color w:val="000000" w:themeColor="text1"/>
          <w:sz w:val="24"/>
        </w:rPr>
      </w:pPr>
      <w:r w:rsidRPr="002D65A5">
        <w:rPr>
          <w:rFonts w:ascii="Cambria Math" w:hAnsi="Cambria Math"/>
          <w:color w:val="000000" w:themeColor="text1"/>
          <w:sz w:val="24"/>
        </w:rPr>
        <w:t>Jest rzeczą oczywistą, że nikt nie robi tego za darmo, więc firma musi zarobić, ale są co najmniej dwa aspekty, które przemawiają na korzyść tego modelu finansowania:</w:t>
      </w:r>
    </w:p>
    <w:p w:rsidR="00E116A4" w:rsidRPr="002D65A5" w:rsidRDefault="00E116A4" w:rsidP="00E116A4">
      <w:pPr>
        <w:rPr>
          <w:rFonts w:ascii="Cambria Math" w:hAnsi="Cambria Math"/>
          <w:color w:val="000000" w:themeColor="text1"/>
          <w:sz w:val="24"/>
        </w:rPr>
      </w:pPr>
      <w:r w:rsidRPr="002D65A5">
        <w:rPr>
          <w:rFonts w:ascii="Cambria Math" w:hAnsi="Cambria Math"/>
          <w:color w:val="000000" w:themeColor="text1"/>
          <w:sz w:val="24"/>
        </w:rPr>
        <w:t>1. Zaangażowanie środków klienta jest dobrowolne (jeśli chce dokłada się do zakresu inwestycji, ale wówczas efekty są dzielone pomiędzy firmę i klienta).</w:t>
      </w:r>
    </w:p>
    <w:p w:rsidR="00E116A4" w:rsidRPr="002D65A5" w:rsidRDefault="00E116A4" w:rsidP="00E116A4">
      <w:pPr>
        <w:rPr>
          <w:rFonts w:ascii="Cambria Math" w:hAnsi="Cambria Math"/>
          <w:color w:val="000000" w:themeColor="text1"/>
          <w:sz w:val="24"/>
        </w:rPr>
      </w:pPr>
      <w:r w:rsidRPr="002D65A5">
        <w:rPr>
          <w:rFonts w:ascii="Cambria Math" w:hAnsi="Cambria Math"/>
          <w:color w:val="000000" w:themeColor="text1"/>
          <w:sz w:val="24"/>
        </w:rPr>
        <w:t>2. Pewność uzyskania efektów – oszczędności energii gwarantowane przez firmę.</w:t>
      </w:r>
    </w:p>
    <w:p w:rsidR="00E116A4" w:rsidRPr="002D65A5" w:rsidRDefault="00E116A4" w:rsidP="00E116A4">
      <w:pPr>
        <w:rPr>
          <w:rFonts w:ascii="Cambria Math" w:hAnsi="Cambria Math"/>
          <w:color w:val="000000" w:themeColor="text1"/>
          <w:sz w:val="24"/>
        </w:rPr>
      </w:pPr>
      <w:r w:rsidRPr="002D65A5">
        <w:rPr>
          <w:rFonts w:ascii="Cambria Math" w:hAnsi="Cambria Math"/>
          <w:color w:val="000000" w:themeColor="text1"/>
          <w:sz w:val="24"/>
        </w:rPr>
        <w:t xml:space="preserve">Ze względu na zbyt małą szczegółowość danych oraz analityczne szacowanie wielu wielkości pośrednich opisujących obiekty (cechy geometryczne, sposób i czas użytkowania, </w:t>
      </w:r>
      <w:r w:rsidRPr="002D65A5">
        <w:rPr>
          <w:rFonts w:ascii="Cambria Math" w:hAnsi="Cambria Math"/>
          <w:color w:val="000000" w:themeColor="text1"/>
          <w:sz w:val="24"/>
        </w:rPr>
        <w:lastRenderedPageBreak/>
        <w:t>itp.) wykonanie wiarygodnej symulacji finansowej dla tego modelu nie jest możliwe. Konieczna byłaby szczegółowa analiza obiektu za obiektem, zarówno od strony technicznej jak i ekonomiczno-finansowej.</w:t>
      </w:r>
    </w:p>
    <w:p w:rsidR="00E116A4" w:rsidRDefault="00E116A4" w:rsidP="00E116A4">
      <w:pPr>
        <w:pStyle w:val="Default"/>
        <w:spacing w:line="360" w:lineRule="auto"/>
        <w:jc w:val="both"/>
        <w:rPr>
          <w:rFonts w:ascii="Cambria Math" w:hAnsi="Cambria Math" w:cstheme="minorHAnsi"/>
        </w:rPr>
      </w:pPr>
      <w:r w:rsidRPr="002D65A5">
        <w:rPr>
          <w:rFonts w:ascii="Cambria Math" w:hAnsi="Cambria Math" w:cstheme="minorHAnsi"/>
          <w:color w:val="000000" w:themeColor="text1"/>
        </w:rPr>
        <w:t xml:space="preserve">Model ten powinien być jednak rozważony, gdyż finalnie może się okazać, że ze względu na zagwarantowanie oszczędności w kontrakcie, firma będzie skrupulatnie nadzorowała obiekty i w rzeczywistości uzyska więcej niż zagwarantowała. W takim przypadku nie jest wykluczone, że pomimo wyższych kosztów realizacji przedsięwzięć, koszt uzyskania efektu będzie niższy niż </w:t>
      </w:r>
      <w:r w:rsidRPr="002D65A5">
        <w:rPr>
          <w:rFonts w:ascii="Cambria Math" w:hAnsi="Cambria Math" w:cstheme="minorHAnsi"/>
        </w:rPr>
        <w:t xml:space="preserve">w przypadku realizacji bez angażowania firmy ESCO. </w:t>
      </w:r>
    </w:p>
    <w:p w:rsidR="00C04E92" w:rsidRDefault="00C04E92" w:rsidP="00E116A4">
      <w:pPr>
        <w:pStyle w:val="Default"/>
        <w:spacing w:line="360" w:lineRule="auto"/>
        <w:jc w:val="both"/>
        <w:rPr>
          <w:rFonts w:ascii="Cambria Math" w:hAnsi="Cambria Math" w:cstheme="minorHAnsi"/>
        </w:rPr>
      </w:pPr>
    </w:p>
    <w:p w:rsidR="00C04E92" w:rsidRPr="002D65A5" w:rsidRDefault="00C04E92" w:rsidP="00E116A4">
      <w:pPr>
        <w:pStyle w:val="Default"/>
        <w:spacing w:line="360" w:lineRule="auto"/>
        <w:jc w:val="both"/>
        <w:rPr>
          <w:rFonts w:ascii="Cambria Math" w:hAnsi="Cambria Math" w:cstheme="minorHAnsi"/>
        </w:rPr>
      </w:pPr>
    </w:p>
    <w:p w:rsidR="008D46F9" w:rsidRDefault="008D46F9" w:rsidP="008D46F9">
      <w:pPr>
        <w:pStyle w:val="Nagwek3"/>
        <w:numPr>
          <w:ilvl w:val="0"/>
          <w:numId w:val="0"/>
        </w:numPr>
        <w:rPr>
          <w:rFonts w:eastAsia="Times New Roman" w:cs="Times New Roman"/>
          <w:b w:val="0"/>
          <w:color w:val="000000" w:themeColor="text1"/>
          <w:sz w:val="24"/>
        </w:rPr>
      </w:pPr>
    </w:p>
    <w:p w:rsidR="00E91B2D" w:rsidRDefault="008D46F9" w:rsidP="00E32F2F">
      <w:pPr>
        <w:pStyle w:val="Nagwek3"/>
        <w:numPr>
          <w:ilvl w:val="1"/>
          <w:numId w:val="83"/>
        </w:numPr>
      </w:pPr>
      <w:bookmarkStart w:id="236" w:name="_Toc427835309"/>
      <w:r>
        <w:t>Kontrakt terytorialny dla Województwa Świętokrzyskiego</w:t>
      </w:r>
      <w:bookmarkEnd w:id="236"/>
    </w:p>
    <w:p w:rsidR="008D46F9" w:rsidRPr="00A07CFD" w:rsidRDefault="008D46F9" w:rsidP="008D46F9">
      <w:pPr>
        <w:rPr>
          <w:rFonts w:ascii="Cambria Math" w:hAnsi="Cambria Math"/>
          <w:sz w:val="24"/>
        </w:rPr>
      </w:pPr>
      <w:r w:rsidRPr="00A07CFD">
        <w:rPr>
          <w:rFonts w:ascii="Cambria Math" w:hAnsi="Cambria Math"/>
          <w:sz w:val="24"/>
        </w:rPr>
        <w:t>Źródłami finansowania kontraktu są przede wszystkim:</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Środki przeznaczone na realizację właściwych programów operacyjnych na lata 2014 – 2020, służących realizacji Umowy Partnerstwa w zakresie polityki spójności.</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Budżet państwa.</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Budżet województwa.</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Budżety innych jednostek samorządu terytorialnego.</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Środki pozostałych jednostek sektora finansów publicznych.</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Środki państwowych funduszy celowych.</w:t>
      </w:r>
    </w:p>
    <w:p w:rsidR="008D46F9" w:rsidRPr="00A07CFD" w:rsidRDefault="008D46F9" w:rsidP="00E32F2F">
      <w:pPr>
        <w:pStyle w:val="Akapitzlist"/>
        <w:numPr>
          <w:ilvl w:val="0"/>
          <w:numId w:val="116"/>
        </w:numPr>
        <w:rPr>
          <w:rFonts w:ascii="Cambria Math" w:hAnsi="Cambria Math"/>
          <w:sz w:val="24"/>
        </w:rPr>
      </w:pPr>
      <w:r w:rsidRPr="00A07CFD">
        <w:rPr>
          <w:rFonts w:ascii="Cambria Math" w:hAnsi="Cambria Math"/>
          <w:sz w:val="24"/>
        </w:rPr>
        <w:t>Inne środki publiczne.</w:t>
      </w:r>
    </w:p>
    <w:p w:rsidR="008D46F9" w:rsidRPr="00A07CFD" w:rsidRDefault="008D46F9" w:rsidP="008D46F9">
      <w:pPr>
        <w:rPr>
          <w:rFonts w:ascii="Cambria Math" w:hAnsi="Cambria Math"/>
          <w:sz w:val="24"/>
        </w:rPr>
      </w:pPr>
      <w:r w:rsidRPr="00A07CFD">
        <w:rPr>
          <w:rFonts w:ascii="Cambria Math" w:hAnsi="Cambria Math"/>
          <w:sz w:val="24"/>
        </w:rPr>
        <w:t>Przy realizacji kontraktu można również wykorzystać środki prywatne, zgodnie z zasadami źródła finansowania i właściwymi przepisami.</w:t>
      </w:r>
    </w:p>
    <w:p w:rsidR="008D46F9" w:rsidRPr="00A07CFD" w:rsidRDefault="008D46F9" w:rsidP="00A07CFD">
      <w:pPr>
        <w:rPr>
          <w:rFonts w:ascii="Cambria Math" w:hAnsi="Cambria Math"/>
          <w:sz w:val="24"/>
        </w:rPr>
      </w:pPr>
      <w:r w:rsidRPr="00A07CFD">
        <w:rPr>
          <w:rFonts w:ascii="Cambria Math" w:hAnsi="Cambria Math"/>
          <w:sz w:val="24"/>
        </w:rPr>
        <w:t xml:space="preserve">W ramach realizacji Planu Gospodarki Niskoemisyjnej, istotny jest następujący cel rozwojowy i kierunki działań na terenie </w:t>
      </w:r>
      <w:proofErr w:type="spellStart"/>
      <w:r w:rsidRPr="00A07CFD">
        <w:rPr>
          <w:rFonts w:ascii="Cambria Math" w:hAnsi="Cambria Math"/>
          <w:sz w:val="24"/>
        </w:rPr>
        <w:t>Województwa:</w:t>
      </w:r>
      <w:r w:rsidR="004803E6">
        <w:rPr>
          <w:rFonts w:ascii="Cambria Math" w:hAnsi="Cambria Math"/>
          <w:sz w:val="24"/>
        </w:rPr>
        <w:t>Podnoszenie</w:t>
      </w:r>
      <w:proofErr w:type="spellEnd"/>
      <w:r w:rsidR="004803E6">
        <w:rPr>
          <w:rFonts w:ascii="Cambria Math" w:hAnsi="Cambria Math"/>
          <w:sz w:val="24"/>
        </w:rPr>
        <w:t xml:space="preserve"> </w:t>
      </w:r>
      <w:proofErr w:type="spellStart"/>
      <w:r w:rsidR="004803E6">
        <w:rPr>
          <w:rFonts w:ascii="Cambria Math" w:hAnsi="Cambria Math"/>
          <w:sz w:val="24"/>
        </w:rPr>
        <w:t>standardó</w:t>
      </w:r>
      <w:r w:rsidR="00C01873">
        <w:rPr>
          <w:rFonts w:ascii="Cambria Math" w:hAnsi="Cambria Math"/>
          <w:sz w:val="24"/>
        </w:rPr>
        <w:t>w</w:t>
      </w:r>
      <w:r w:rsidR="004803E6">
        <w:rPr>
          <w:rFonts w:ascii="Cambria Math" w:hAnsi="Cambria Math"/>
          <w:sz w:val="24"/>
        </w:rPr>
        <w:t>i</w:t>
      </w:r>
      <w:proofErr w:type="spellEnd"/>
      <w:r w:rsidR="004803E6">
        <w:rPr>
          <w:rFonts w:ascii="Cambria Math" w:hAnsi="Cambria Math"/>
          <w:sz w:val="24"/>
        </w:rPr>
        <w:t xml:space="preserve"> </w:t>
      </w:r>
      <w:r w:rsidRPr="00A07CFD">
        <w:rPr>
          <w:rFonts w:ascii="Cambria Math" w:hAnsi="Cambria Math"/>
          <w:sz w:val="24"/>
        </w:rPr>
        <w:t>stworzenie spójnego układu komunikacyjnego stymulującego rozwój regionu</w:t>
      </w:r>
      <w:r w:rsidR="00A07CFD" w:rsidRPr="00A07CFD">
        <w:rPr>
          <w:rFonts w:ascii="Cambria Math" w:hAnsi="Cambria Math"/>
          <w:sz w:val="24"/>
        </w:rPr>
        <w:t>:</w:t>
      </w:r>
    </w:p>
    <w:p w:rsidR="00A07CFD" w:rsidRPr="00A07CFD" w:rsidRDefault="00A07CFD" w:rsidP="00E32F2F">
      <w:pPr>
        <w:pStyle w:val="Akapitzlist"/>
        <w:numPr>
          <w:ilvl w:val="0"/>
          <w:numId w:val="117"/>
        </w:numPr>
        <w:rPr>
          <w:rFonts w:ascii="Cambria Math" w:hAnsi="Cambria Math"/>
          <w:sz w:val="24"/>
        </w:rPr>
      </w:pPr>
      <w:r w:rsidRPr="00A07CFD">
        <w:rPr>
          <w:rFonts w:ascii="Cambria Math" w:hAnsi="Cambria Math"/>
          <w:sz w:val="24"/>
        </w:rPr>
        <w:t xml:space="preserve">Usprawnienie sieci powiązań drogowych w układzie międzynarodowym </w:t>
      </w:r>
      <w:r w:rsidR="00E60CE4">
        <w:rPr>
          <w:rFonts w:ascii="Cambria Math" w:hAnsi="Cambria Math"/>
          <w:sz w:val="24"/>
        </w:rPr>
        <w:br/>
      </w:r>
      <w:r w:rsidRPr="00A07CFD">
        <w:rPr>
          <w:rFonts w:ascii="Cambria Math" w:hAnsi="Cambria Math"/>
          <w:sz w:val="24"/>
        </w:rPr>
        <w:t>i regionalnym.</w:t>
      </w:r>
    </w:p>
    <w:p w:rsidR="00A07CFD" w:rsidRPr="00A07CFD" w:rsidRDefault="00A07CFD" w:rsidP="00E32F2F">
      <w:pPr>
        <w:pStyle w:val="Akapitzlist"/>
        <w:numPr>
          <w:ilvl w:val="0"/>
          <w:numId w:val="117"/>
        </w:numPr>
        <w:rPr>
          <w:rFonts w:ascii="Cambria Math" w:hAnsi="Cambria Math"/>
          <w:sz w:val="24"/>
        </w:rPr>
      </w:pPr>
      <w:r w:rsidRPr="00A07CFD">
        <w:rPr>
          <w:rFonts w:ascii="Cambria Math" w:hAnsi="Cambria Math"/>
          <w:sz w:val="24"/>
        </w:rPr>
        <w:t>Budowa dróg ekspresowych wiążących ośrodki regionalne.</w:t>
      </w:r>
    </w:p>
    <w:p w:rsidR="00A07CFD" w:rsidRPr="00A07CFD" w:rsidRDefault="00A07CFD" w:rsidP="00E32F2F">
      <w:pPr>
        <w:pStyle w:val="Akapitzlist"/>
        <w:numPr>
          <w:ilvl w:val="0"/>
          <w:numId w:val="117"/>
        </w:numPr>
        <w:rPr>
          <w:rFonts w:ascii="Cambria Math" w:hAnsi="Cambria Math"/>
          <w:sz w:val="24"/>
        </w:rPr>
      </w:pPr>
      <w:r w:rsidRPr="00A07CFD">
        <w:rPr>
          <w:rFonts w:ascii="Cambria Math" w:hAnsi="Cambria Math"/>
          <w:sz w:val="24"/>
        </w:rPr>
        <w:t>Budowa łączników sieci dróg szybkiego ruchu z siecią dróg wojewódzkich/powiatowych i miejskich.</w:t>
      </w:r>
    </w:p>
    <w:p w:rsidR="00A07CFD" w:rsidRPr="00A07CFD" w:rsidRDefault="00A07CFD" w:rsidP="00E32F2F">
      <w:pPr>
        <w:pStyle w:val="Akapitzlist"/>
        <w:numPr>
          <w:ilvl w:val="0"/>
          <w:numId w:val="117"/>
        </w:numPr>
        <w:rPr>
          <w:rFonts w:ascii="Cambria Math" w:hAnsi="Cambria Math"/>
          <w:sz w:val="24"/>
        </w:rPr>
      </w:pPr>
      <w:r w:rsidRPr="00A07CFD">
        <w:rPr>
          <w:rFonts w:ascii="Cambria Math" w:hAnsi="Cambria Math"/>
          <w:sz w:val="24"/>
        </w:rPr>
        <w:lastRenderedPageBreak/>
        <w:t>Rozbudowa i modernizacja transportu kolejowego.</w:t>
      </w:r>
    </w:p>
    <w:p w:rsidR="008D46F9" w:rsidRDefault="008D46F9" w:rsidP="008D46F9"/>
    <w:p w:rsidR="008D46F9" w:rsidRPr="008D46F9" w:rsidRDefault="008D46F9" w:rsidP="008D46F9"/>
    <w:p w:rsidR="008D46F9" w:rsidRDefault="008D46F9" w:rsidP="008D46F9">
      <w:pPr>
        <w:pStyle w:val="Akapitzlist"/>
        <w:ind w:left="450"/>
        <w:rPr>
          <w:rFonts w:ascii="Times New Roman" w:hAnsi="Times New Roman"/>
          <w:color w:val="000000" w:themeColor="text1"/>
          <w:sz w:val="24"/>
        </w:rPr>
      </w:pPr>
    </w:p>
    <w:p w:rsidR="00E60CE4" w:rsidRDefault="00E60CE4" w:rsidP="008D46F9">
      <w:pPr>
        <w:pStyle w:val="Akapitzlist"/>
        <w:ind w:left="450"/>
        <w:rPr>
          <w:rFonts w:ascii="Times New Roman" w:hAnsi="Times New Roman"/>
          <w:color w:val="000000" w:themeColor="text1"/>
          <w:sz w:val="24"/>
        </w:rPr>
      </w:pPr>
    </w:p>
    <w:p w:rsidR="00E60CE4" w:rsidRPr="008D46F9" w:rsidRDefault="00E60CE4" w:rsidP="008D46F9">
      <w:pPr>
        <w:pStyle w:val="Akapitzlist"/>
        <w:ind w:left="450"/>
        <w:rPr>
          <w:rFonts w:ascii="Times New Roman" w:hAnsi="Times New Roman"/>
          <w:color w:val="000000" w:themeColor="text1"/>
          <w:sz w:val="24"/>
        </w:rPr>
      </w:pPr>
    </w:p>
    <w:p w:rsidR="002D65A5" w:rsidRPr="00E116A4" w:rsidRDefault="002D65A5" w:rsidP="00E116A4">
      <w:pPr>
        <w:rPr>
          <w:rFonts w:ascii="Times New Roman" w:hAnsi="Times New Roman"/>
          <w:color w:val="000000" w:themeColor="text1"/>
          <w:sz w:val="24"/>
        </w:rPr>
      </w:pPr>
    </w:p>
    <w:p w:rsidR="00A43DB3" w:rsidRDefault="00A43DB3" w:rsidP="00E32F2F">
      <w:pPr>
        <w:pStyle w:val="Nagwek1"/>
        <w:numPr>
          <w:ilvl w:val="0"/>
          <w:numId w:val="18"/>
        </w:numPr>
      </w:pPr>
      <w:bookmarkStart w:id="237" w:name="_Toc427835310"/>
      <w:bookmarkEnd w:id="230"/>
      <w:bookmarkEnd w:id="231"/>
      <w:bookmarkEnd w:id="232"/>
      <w:r>
        <w:t>Wyniki bazowej inwentaryzacji dwutlenku węgla</w:t>
      </w:r>
      <w:bookmarkEnd w:id="237"/>
    </w:p>
    <w:p w:rsidR="00A43DB3" w:rsidRDefault="00A43DB3" w:rsidP="00B039F8">
      <w:pPr>
        <w:pStyle w:val="Nagwek2"/>
        <w:numPr>
          <w:ilvl w:val="0"/>
          <w:numId w:val="14"/>
        </w:numPr>
        <w:spacing w:line="360" w:lineRule="auto"/>
      </w:pPr>
      <w:bookmarkStart w:id="238" w:name="_Toc427835311"/>
      <w:r>
        <w:t>Metodologia</w:t>
      </w:r>
      <w:bookmarkEnd w:id="238"/>
    </w:p>
    <w:p w:rsidR="00BA78E0" w:rsidRPr="00416F46" w:rsidRDefault="00BA78E0" w:rsidP="003F029A">
      <w:pPr>
        <w:rPr>
          <w:rFonts w:ascii="Cambria Math" w:hAnsi="Cambria Math" w:cstheme="minorHAnsi"/>
          <w:sz w:val="24"/>
          <w:szCs w:val="24"/>
        </w:rPr>
      </w:pPr>
      <w:r w:rsidRPr="00416F46">
        <w:rPr>
          <w:rFonts w:ascii="Cambria Math" w:hAnsi="Cambria Math" w:cstheme="minorHAnsi"/>
          <w:sz w:val="24"/>
          <w:szCs w:val="24"/>
        </w:rPr>
        <w:t xml:space="preserve">Celem inwentaryzacji jest określenie wielkości emisji z obszaru gminy </w:t>
      </w:r>
      <w:r w:rsidR="00416F46">
        <w:rPr>
          <w:rFonts w:ascii="Cambria Math" w:hAnsi="Cambria Math" w:cstheme="minorHAnsi"/>
          <w:sz w:val="24"/>
          <w:szCs w:val="24"/>
        </w:rPr>
        <w:t>Strawczyn</w:t>
      </w:r>
      <w:r w:rsidRPr="00416F46">
        <w:rPr>
          <w:rFonts w:ascii="Cambria Math" w:hAnsi="Cambria Math" w:cstheme="minorHAnsi"/>
          <w:sz w:val="24"/>
          <w:szCs w:val="24"/>
        </w:rPr>
        <w:t xml:space="preserve">, tak aby umożliwić dobór działań służących jej ograniczeniu. Podstawą oszacowania wielkości emisji jest zużycie energii finalnej. Poprzez zużycie energii finalnej rozumie się zużycie: </w:t>
      </w:r>
    </w:p>
    <w:p w:rsidR="00BA78E0" w:rsidRPr="00416F46" w:rsidRDefault="00BA78E0" w:rsidP="00E32F2F">
      <w:pPr>
        <w:pStyle w:val="Akapitzlist"/>
        <w:numPr>
          <w:ilvl w:val="0"/>
          <w:numId w:val="49"/>
        </w:numPr>
        <w:rPr>
          <w:rFonts w:ascii="Cambria Math" w:hAnsi="Cambria Math" w:cstheme="minorHAnsi"/>
          <w:sz w:val="24"/>
          <w:szCs w:val="24"/>
        </w:rPr>
      </w:pPr>
      <w:r w:rsidRPr="00416F46">
        <w:rPr>
          <w:rFonts w:ascii="Cambria Math" w:hAnsi="Cambria Math" w:cstheme="minorHAnsi"/>
          <w:sz w:val="24"/>
          <w:szCs w:val="24"/>
        </w:rPr>
        <w:t>paliw opałowych (na potrzeby gospodarczo-bytowe i ogrzewanie budynków),</w:t>
      </w:r>
    </w:p>
    <w:p w:rsidR="00AB1F0E" w:rsidRPr="00416F46" w:rsidRDefault="00BA78E0" w:rsidP="00E32F2F">
      <w:pPr>
        <w:pStyle w:val="Akapitzlist"/>
        <w:numPr>
          <w:ilvl w:val="0"/>
          <w:numId w:val="49"/>
        </w:numPr>
        <w:rPr>
          <w:rFonts w:ascii="Cambria Math" w:hAnsi="Cambria Math" w:cstheme="minorHAnsi"/>
          <w:sz w:val="24"/>
          <w:szCs w:val="24"/>
        </w:rPr>
      </w:pPr>
      <w:r w:rsidRPr="00416F46">
        <w:rPr>
          <w:rFonts w:ascii="Cambria Math" w:hAnsi="Cambria Math" w:cstheme="minorHAnsi"/>
          <w:sz w:val="24"/>
          <w:szCs w:val="24"/>
        </w:rPr>
        <w:t>paliw transportowych,</w:t>
      </w:r>
    </w:p>
    <w:p w:rsidR="00BA78E0" w:rsidRPr="00416F46" w:rsidRDefault="00416F46" w:rsidP="00E32F2F">
      <w:pPr>
        <w:pStyle w:val="Akapitzlist"/>
        <w:numPr>
          <w:ilvl w:val="0"/>
          <w:numId w:val="49"/>
        </w:numPr>
        <w:rPr>
          <w:rFonts w:ascii="Cambria Math" w:hAnsi="Cambria Math" w:cstheme="minorHAnsi"/>
          <w:sz w:val="24"/>
          <w:szCs w:val="24"/>
        </w:rPr>
      </w:pPr>
      <w:r>
        <w:rPr>
          <w:rFonts w:ascii="Cambria Math" w:hAnsi="Cambria Math" w:cstheme="minorHAnsi"/>
          <w:sz w:val="24"/>
          <w:szCs w:val="24"/>
        </w:rPr>
        <w:t>energii elektrycznej.</w:t>
      </w:r>
    </w:p>
    <w:p w:rsidR="00E60CE4" w:rsidRDefault="00BA78E0" w:rsidP="00BA78E0">
      <w:pPr>
        <w:spacing w:before="0" w:after="0"/>
        <w:rPr>
          <w:rFonts w:ascii="Cambria Math" w:hAnsi="Cambria Math" w:cstheme="minorHAnsi"/>
          <w:sz w:val="24"/>
          <w:szCs w:val="24"/>
        </w:rPr>
      </w:pPr>
      <w:r w:rsidRPr="00416F46">
        <w:rPr>
          <w:rFonts w:ascii="Cambria Math" w:hAnsi="Cambria Math" w:cstheme="minorHAnsi"/>
          <w:sz w:val="24"/>
          <w:szCs w:val="24"/>
        </w:rPr>
        <w:t xml:space="preserve">Inwentaryzacja obejmuje pełny obszar administracyjny gminy </w:t>
      </w:r>
      <w:r w:rsidR="00416F46">
        <w:rPr>
          <w:rFonts w:ascii="Cambria Math" w:hAnsi="Cambria Math" w:cstheme="minorHAnsi"/>
          <w:sz w:val="24"/>
          <w:szCs w:val="24"/>
        </w:rPr>
        <w:t>Strawczyn</w:t>
      </w:r>
      <w:r w:rsidR="00141A94" w:rsidRPr="00416F46">
        <w:rPr>
          <w:rFonts w:ascii="Cambria Math" w:hAnsi="Cambria Math" w:cstheme="minorHAnsi"/>
          <w:sz w:val="24"/>
          <w:szCs w:val="24"/>
        </w:rPr>
        <w:t xml:space="preserve">. </w:t>
      </w:r>
    </w:p>
    <w:p w:rsidR="00BA78E0" w:rsidRPr="00416F46" w:rsidRDefault="00E60CE4" w:rsidP="00BA78E0">
      <w:pPr>
        <w:spacing w:before="0" w:after="0"/>
        <w:rPr>
          <w:rFonts w:ascii="Cambria Math" w:hAnsi="Cambria Math" w:cstheme="minorHAnsi"/>
          <w:sz w:val="24"/>
          <w:szCs w:val="24"/>
        </w:rPr>
      </w:pPr>
      <w:r>
        <w:rPr>
          <w:rFonts w:ascii="Cambria Math" w:hAnsi="Cambria Math" w:cstheme="minorHAnsi"/>
          <w:sz w:val="24"/>
          <w:szCs w:val="24"/>
        </w:rPr>
        <w:t xml:space="preserve">Rokiem, </w:t>
      </w:r>
      <w:r w:rsidR="00BA78E0" w:rsidRPr="00416F46">
        <w:rPr>
          <w:rFonts w:ascii="Cambria Math" w:hAnsi="Cambria Math" w:cstheme="minorHAnsi"/>
          <w:sz w:val="24"/>
          <w:szCs w:val="24"/>
        </w:rPr>
        <w:t>w którym zebrano dane niezbędne do przeprowadze</w:t>
      </w:r>
      <w:r w:rsidR="00141A94" w:rsidRPr="00416F46">
        <w:rPr>
          <w:rFonts w:ascii="Cambria Math" w:hAnsi="Cambria Math" w:cstheme="minorHAnsi"/>
          <w:sz w:val="24"/>
          <w:szCs w:val="24"/>
        </w:rPr>
        <w:t>nia inwentaryzacji jest rok 2015</w:t>
      </w:r>
      <w:r w:rsidR="00BA78E0" w:rsidRPr="00416F46">
        <w:rPr>
          <w:rFonts w:ascii="Cambria Math" w:hAnsi="Cambria Math" w:cstheme="minorHAnsi"/>
          <w:sz w:val="24"/>
          <w:szCs w:val="24"/>
        </w:rPr>
        <w:t xml:space="preserve">, przy czym większość zebranych danych jest aktualna na koniec roku 2013, stąd też przyjęto, iż dla dalszej części dokumentu rokiem, na którym ustalono aktualność inwentaryzacji jest rok 2013, rok ten określany będzie jako rok </w:t>
      </w:r>
      <w:r w:rsidR="003A065C" w:rsidRPr="00416F46">
        <w:rPr>
          <w:rFonts w:ascii="Cambria Math" w:hAnsi="Cambria Math" w:cstheme="minorHAnsi"/>
          <w:sz w:val="24"/>
          <w:szCs w:val="24"/>
        </w:rPr>
        <w:t xml:space="preserve">obliczeniowy. </w:t>
      </w:r>
      <w:r w:rsidR="000337E5" w:rsidRPr="00416F46">
        <w:rPr>
          <w:rFonts w:ascii="Cambria Math" w:hAnsi="Cambria Math" w:cstheme="minorHAnsi"/>
          <w:sz w:val="24"/>
          <w:szCs w:val="24"/>
        </w:rPr>
        <w:t>Rokiem odniesienia (bazowym) jest rok 2000.</w:t>
      </w:r>
    </w:p>
    <w:p w:rsidR="00BA78E0" w:rsidRPr="00416F46" w:rsidRDefault="00BA78E0" w:rsidP="00BA78E0">
      <w:pPr>
        <w:spacing w:before="0" w:after="0"/>
        <w:rPr>
          <w:rFonts w:ascii="Cambria Math" w:hAnsi="Cambria Math" w:cstheme="minorHAnsi"/>
          <w:sz w:val="24"/>
          <w:szCs w:val="24"/>
        </w:rPr>
      </w:pPr>
      <w:r w:rsidRPr="00416F46">
        <w:rPr>
          <w:rFonts w:ascii="Cambria Math" w:hAnsi="Cambria Math" w:cstheme="minorHAnsi"/>
          <w:sz w:val="24"/>
          <w:szCs w:val="24"/>
        </w:rPr>
        <w:t>Rokiem dla którego prognozowana jest wielkość emisji jest rok 2020. W dalszej części dokumentu rok ten określany będzie jako rok docelowy. Rok ten stanowi również horyzont czasowy dla założonego planu działań.</w:t>
      </w:r>
    </w:p>
    <w:p w:rsidR="00416F46" w:rsidRDefault="00BA78E0" w:rsidP="003F029A">
      <w:pPr>
        <w:spacing w:before="0" w:after="0"/>
        <w:rPr>
          <w:rFonts w:ascii="Cambria Math" w:hAnsi="Cambria Math" w:cstheme="minorHAnsi"/>
          <w:sz w:val="24"/>
          <w:szCs w:val="24"/>
        </w:rPr>
      </w:pPr>
      <w:r w:rsidRPr="00416F46">
        <w:rPr>
          <w:rFonts w:ascii="Cambria Math" w:hAnsi="Cambria Math" w:cstheme="minorHAnsi"/>
          <w:sz w:val="24"/>
          <w:szCs w:val="24"/>
        </w:rPr>
        <w:t xml:space="preserve">Rok w odniesieniu, do którego porównywana jest wielkość emisji jest rok 2000. W dalszej części dokumentu rok ten określany będzie jako rok odniesienia. Wybór roku 2000 jako </w:t>
      </w:r>
      <w:r w:rsidRPr="00416F46">
        <w:rPr>
          <w:rFonts w:ascii="Cambria Math" w:hAnsi="Cambria Math" w:cstheme="minorHAnsi"/>
          <w:sz w:val="24"/>
          <w:szCs w:val="24"/>
        </w:rPr>
        <w:lastRenderedPageBreak/>
        <w:t xml:space="preserve">roku odniesienia dla dokonanych obliczeń wynika z faktu możliwości pozyskania wiarygodnych danych na temat emisji w tym okresie. </w:t>
      </w:r>
    </w:p>
    <w:p w:rsidR="00BA78E0" w:rsidRDefault="00BA78E0" w:rsidP="003F029A">
      <w:pPr>
        <w:spacing w:before="0" w:after="0"/>
        <w:rPr>
          <w:rFonts w:ascii="Cambria Math" w:hAnsi="Cambria Math" w:cstheme="minorHAnsi"/>
          <w:sz w:val="24"/>
          <w:szCs w:val="24"/>
        </w:rPr>
      </w:pPr>
      <w:r w:rsidRPr="00416F46">
        <w:rPr>
          <w:rFonts w:ascii="Cambria Math" w:hAnsi="Cambria Math" w:cstheme="minorHAnsi"/>
          <w:sz w:val="24"/>
          <w:szCs w:val="24"/>
        </w:rPr>
        <w:t>Odwoływanie się</w:t>
      </w:r>
      <w:r w:rsidR="003F029A" w:rsidRPr="00416F46">
        <w:rPr>
          <w:rFonts w:ascii="Cambria Math" w:hAnsi="Cambria Math" w:cstheme="minorHAnsi"/>
          <w:sz w:val="24"/>
          <w:szCs w:val="24"/>
        </w:rPr>
        <w:t xml:space="preserve"> do dalszych okresów czasowych </w:t>
      </w:r>
      <w:r w:rsidRPr="00416F46">
        <w:rPr>
          <w:rFonts w:ascii="Cambria Math" w:hAnsi="Cambria Math" w:cstheme="minorHAnsi"/>
          <w:sz w:val="24"/>
          <w:szCs w:val="24"/>
        </w:rPr>
        <w:t>z uwagi na brak możliwości pozyskania kompleksowych danych jest co prawda możliwe, ale skutkowałoby ko</w:t>
      </w:r>
      <w:r w:rsidR="00416F46">
        <w:rPr>
          <w:rFonts w:ascii="Cambria Math" w:hAnsi="Cambria Math" w:cstheme="minorHAnsi"/>
          <w:sz w:val="24"/>
          <w:szCs w:val="24"/>
        </w:rPr>
        <w:t xml:space="preserve">niecznością uzupełniania braków </w:t>
      </w:r>
      <w:r w:rsidRPr="00416F46">
        <w:rPr>
          <w:rFonts w:ascii="Cambria Math" w:hAnsi="Cambria Math" w:cstheme="minorHAnsi"/>
          <w:sz w:val="24"/>
          <w:szCs w:val="24"/>
        </w:rPr>
        <w:t>szacunkami i analogiami, co w negatywny sposób wpływało</w:t>
      </w:r>
      <w:r w:rsidR="00416F46">
        <w:rPr>
          <w:rFonts w:ascii="Cambria Math" w:hAnsi="Cambria Math" w:cstheme="minorHAnsi"/>
          <w:sz w:val="24"/>
          <w:szCs w:val="24"/>
        </w:rPr>
        <w:t xml:space="preserve">by na </w:t>
      </w:r>
      <w:r w:rsidRPr="00416F46">
        <w:rPr>
          <w:rFonts w:ascii="Cambria Math" w:hAnsi="Cambria Math" w:cstheme="minorHAnsi"/>
          <w:sz w:val="24"/>
          <w:szCs w:val="24"/>
        </w:rPr>
        <w:t>wiarygodność i rzetelność całego dokumentu.</w:t>
      </w:r>
    </w:p>
    <w:p w:rsidR="00172ABA" w:rsidRDefault="00172ABA" w:rsidP="003F029A">
      <w:pPr>
        <w:spacing w:before="0" w:after="0"/>
        <w:rPr>
          <w:rFonts w:ascii="Cambria Math" w:hAnsi="Cambria Math" w:cstheme="minorHAnsi"/>
          <w:sz w:val="24"/>
          <w:szCs w:val="24"/>
        </w:rPr>
      </w:pPr>
    </w:p>
    <w:p w:rsidR="00172ABA" w:rsidRDefault="00172ABA" w:rsidP="00172ABA">
      <w:pPr>
        <w:spacing w:before="0" w:after="0"/>
        <w:rPr>
          <w:rFonts w:ascii="Cambria Math" w:hAnsi="Cambria Math" w:cstheme="minorHAnsi"/>
          <w:sz w:val="24"/>
          <w:szCs w:val="24"/>
        </w:rPr>
      </w:pPr>
      <w:r w:rsidRPr="009B458F">
        <w:rPr>
          <w:rFonts w:ascii="Cambria Math" w:hAnsi="Cambria Math" w:cstheme="minorHAnsi"/>
          <w:sz w:val="24"/>
          <w:szCs w:val="24"/>
        </w:rPr>
        <w:t>Dla obliczenia emisji z poszczególnych źródeł, zastosowano następujące wskaźniki:</w:t>
      </w:r>
    </w:p>
    <w:p w:rsidR="00172ABA" w:rsidRDefault="00172ABA" w:rsidP="00172ABA">
      <w:pPr>
        <w:spacing w:before="0" w:after="0"/>
        <w:rPr>
          <w:rFonts w:ascii="Cambria Math" w:hAnsi="Cambria Math" w:cstheme="minorHAnsi"/>
          <w:sz w:val="24"/>
          <w:szCs w:val="24"/>
        </w:rPr>
      </w:pPr>
    </w:p>
    <w:p w:rsidR="00172ABA" w:rsidRDefault="00172ABA" w:rsidP="00172ABA">
      <w:pPr>
        <w:spacing w:before="0" w:after="0"/>
        <w:rPr>
          <w:rFonts w:ascii="Cambria Math" w:hAnsi="Cambria Math" w:cstheme="minorHAnsi"/>
          <w:sz w:val="24"/>
          <w:szCs w:val="24"/>
        </w:rPr>
      </w:pPr>
    </w:p>
    <w:p w:rsidR="00172ABA" w:rsidRPr="00172ABA" w:rsidRDefault="00172ABA" w:rsidP="00172ABA">
      <w:pPr>
        <w:pStyle w:val="Akapitzlist"/>
        <w:numPr>
          <w:ilvl w:val="0"/>
          <w:numId w:val="128"/>
        </w:numPr>
        <w:spacing w:before="0" w:after="0"/>
        <w:rPr>
          <w:rFonts w:ascii="Cambria Math" w:hAnsi="Cambria Math" w:cstheme="minorHAnsi"/>
          <w:b/>
          <w:sz w:val="24"/>
          <w:szCs w:val="24"/>
        </w:rPr>
      </w:pPr>
      <w:r>
        <w:rPr>
          <w:rFonts w:ascii="Cambria Math" w:hAnsi="Cambria Math" w:cstheme="minorHAnsi"/>
          <w:b/>
          <w:sz w:val="24"/>
          <w:szCs w:val="24"/>
        </w:rPr>
        <w:t>Ruch lokalny</w:t>
      </w:r>
    </w:p>
    <w:p w:rsidR="00172ABA" w:rsidRDefault="00172ABA" w:rsidP="00172ABA">
      <w:pPr>
        <w:spacing w:before="0" w:after="0"/>
        <w:rPr>
          <w:rFonts w:ascii="Cambria Math" w:hAnsi="Cambria Math" w:cstheme="minorHAnsi"/>
          <w:sz w:val="24"/>
          <w:szCs w:val="24"/>
        </w:rPr>
      </w:pPr>
    </w:p>
    <w:p w:rsidR="00172ABA" w:rsidRPr="00172ABA" w:rsidRDefault="00172ABA" w:rsidP="00172ABA">
      <w:pPr>
        <w:pStyle w:val="Legenda"/>
        <w:keepNext/>
        <w:jc w:val="center"/>
        <w:rPr>
          <w:rFonts w:ascii="Cambria Math" w:hAnsi="Cambria Math"/>
          <w:sz w:val="22"/>
          <w:szCs w:val="22"/>
        </w:rPr>
      </w:pPr>
      <w:bookmarkStart w:id="239" w:name="_Toc427835432"/>
      <w:r w:rsidRPr="00172ABA">
        <w:rPr>
          <w:rFonts w:ascii="Cambria Math" w:hAnsi="Cambria Math"/>
          <w:color w:val="auto"/>
          <w:sz w:val="22"/>
          <w:szCs w:val="22"/>
        </w:rPr>
        <w:t xml:space="preserve">Tabela </w:t>
      </w:r>
      <w:r w:rsidR="0012577F" w:rsidRPr="00172ABA">
        <w:rPr>
          <w:rFonts w:ascii="Cambria Math" w:hAnsi="Cambria Math"/>
          <w:color w:val="auto"/>
          <w:sz w:val="22"/>
          <w:szCs w:val="22"/>
        </w:rPr>
        <w:fldChar w:fldCharType="begin"/>
      </w:r>
      <w:r w:rsidRPr="00172ABA">
        <w:rPr>
          <w:rFonts w:ascii="Cambria Math" w:hAnsi="Cambria Math"/>
          <w:color w:val="auto"/>
          <w:sz w:val="22"/>
          <w:szCs w:val="22"/>
        </w:rPr>
        <w:instrText xml:space="preserve"> SEQ Tabela \* ARABIC </w:instrText>
      </w:r>
      <w:r w:rsidR="0012577F" w:rsidRPr="00172ABA">
        <w:rPr>
          <w:rFonts w:ascii="Cambria Math" w:hAnsi="Cambria Math"/>
          <w:color w:val="auto"/>
          <w:sz w:val="22"/>
          <w:szCs w:val="22"/>
        </w:rPr>
        <w:fldChar w:fldCharType="separate"/>
      </w:r>
      <w:r w:rsidR="009048FD">
        <w:rPr>
          <w:rFonts w:ascii="Cambria Math" w:hAnsi="Cambria Math"/>
          <w:noProof/>
          <w:color w:val="auto"/>
          <w:sz w:val="22"/>
          <w:szCs w:val="22"/>
        </w:rPr>
        <w:t>5</w:t>
      </w:r>
      <w:r w:rsidR="0012577F" w:rsidRPr="00172ABA">
        <w:rPr>
          <w:rFonts w:ascii="Cambria Math" w:hAnsi="Cambria Math"/>
          <w:color w:val="auto"/>
          <w:sz w:val="22"/>
          <w:szCs w:val="22"/>
        </w:rPr>
        <w:fldChar w:fldCharType="end"/>
      </w:r>
      <w:r w:rsidRPr="00172ABA">
        <w:rPr>
          <w:rFonts w:ascii="Cambria Math" w:hAnsi="Cambria Math"/>
          <w:color w:val="auto"/>
          <w:sz w:val="22"/>
          <w:szCs w:val="22"/>
        </w:rPr>
        <w:t>. Wskaźniki emisji CO</w:t>
      </w:r>
      <w:r w:rsidRPr="00172ABA">
        <w:rPr>
          <w:rFonts w:ascii="Cambria Math" w:hAnsi="Cambria Math"/>
          <w:color w:val="auto"/>
          <w:sz w:val="22"/>
          <w:szCs w:val="22"/>
          <w:vertAlign w:val="subscript"/>
        </w:rPr>
        <w:t>2</w:t>
      </w:r>
      <w:r w:rsidRPr="00172ABA">
        <w:rPr>
          <w:rFonts w:ascii="Cambria Math" w:hAnsi="Cambria Math"/>
          <w:color w:val="auto"/>
          <w:sz w:val="22"/>
          <w:szCs w:val="22"/>
        </w:rPr>
        <w:t xml:space="preserve"> dla ruchu tranzytowego.</w:t>
      </w:r>
      <w:bookmarkEnd w:id="239"/>
    </w:p>
    <w:tbl>
      <w:tblPr>
        <w:tblStyle w:val="Tabelalisty3akcent11"/>
        <w:tblW w:w="7524" w:type="dxa"/>
        <w:jc w:val="center"/>
        <w:tblLook w:val="04A0"/>
      </w:tblPr>
      <w:tblGrid>
        <w:gridCol w:w="3278"/>
        <w:gridCol w:w="2354"/>
        <w:gridCol w:w="1892"/>
      </w:tblGrid>
      <w:tr w:rsidR="00172ABA" w:rsidRPr="009B458F" w:rsidTr="00C167D6">
        <w:trPr>
          <w:cnfStyle w:val="100000000000"/>
          <w:trHeight w:val="618"/>
          <w:jc w:val="center"/>
        </w:trPr>
        <w:tc>
          <w:tcPr>
            <w:cnfStyle w:val="001000000100"/>
            <w:tcW w:w="3278" w:type="dxa"/>
            <w:shd w:val="clear" w:color="auto" w:fill="3A6FB5" w:themeFill="accent1" w:themeFillShade="BF"/>
            <w:noWrap/>
            <w:vAlign w:val="center"/>
            <w:hideMark/>
          </w:tcPr>
          <w:p w:rsidR="00172ABA" w:rsidRPr="009B458F" w:rsidRDefault="00172ABA" w:rsidP="00C167D6">
            <w:pPr>
              <w:spacing w:before="0" w:after="0" w:line="240" w:lineRule="auto"/>
              <w:jc w:val="center"/>
              <w:rPr>
                <w:rFonts w:ascii="Cambria Math" w:hAnsi="Cambria Math"/>
                <w:szCs w:val="20"/>
                <w:lang w:eastAsia="pl-PL"/>
              </w:rPr>
            </w:pPr>
            <w:r w:rsidRPr="009B458F">
              <w:rPr>
                <w:rFonts w:ascii="Cambria Math" w:hAnsi="Cambria Math"/>
                <w:bCs w:val="0"/>
                <w:szCs w:val="20"/>
                <w:lang w:eastAsia="pl-PL"/>
              </w:rPr>
              <w:t>Rodzaj pojazdu</w:t>
            </w:r>
          </w:p>
        </w:tc>
        <w:tc>
          <w:tcPr>
            <w:tcW w:w="2354" w:type="dxa"/>
            <w:shd w:val="clear" w:color="auto" w:fill="3A6FB5" w:themeFill="accent1" w:themeFillShade="BF"/>
            <w:noWrap/>
            <w:vAlign w:val="center"/>
            <w:hideMark/>
          </w:tcPr>
          <w:p w:rsidR="00172ABA" w:rsidRPr="009B458F" w:rsidRDefault="00172ABA" w:rsidP="00C167D6">
            <w:pPr>
              <w:spacing w:before="0" w:after="0" w:line="240" w:lineRule="auto"/>
              <w:jc w:val="center"/>
              <w:cnfStyle w:val="100000000000"/>
              <w:rPr>
                <w:rFonts w:ascii="Cambria Math" w:hAnsi="Cambria Math"/>
                <w:bCs w:val="0"/>
                <w:szCs w:val="20"/>
                <w:lang w:eastAsia="pl-PL"/>
              </w:rPr>
            </w:pPr>
            <w:r w:rsidRPr="009B458F">
              <w:rPr>
                <w:rFonts w:ascii="Cambria Math" w:hAnsi="Cambria Math"/>
                <w:szCs w:val="20"/>
                <w:lang w:eastAsia="pl-PL"/>
              </w:rPr>
              <w:t>Jednostka</w:t>
            </w:r>
          </w:p>
        </w:tc>
        <w:tc>
          <w:tcPr>
            <w:tcW w:w="1892" w:type="dxa"/>
            <w:shd w:val="clear" w:color="auto" w:fill="3A6FB5" w:themeFill="accent1" w:themeFillShade="BF"/>
            <w:noWrap/>
            <w:vAlign w:val="center"/>
            <w:hideMark/>
          </w:tcPr>
          <w:p w:rsidR="00172ABA" w:rsidRPr="009B458F" w:rsidRDefault="00172ABA" w:rsidP="00C167D6">
            <w:pPr>
              <w:spacing w:before="0" w:after="0" w:line="240" w:lineRule="auto"/>
              <w:jc w:val="center"/>
              <w:cnfStyle w:val="100000000000"/>
              <w:rPr>
                <w:rFonts w:ascii="Cambria Math" w:hAnsi="Cambria Math"/>
                <w:szCs w:val="20"/>
                <w:lang w:eastAsia="pl-PL"/>
              </w:rPr>
            </w:pPr>
            <w:r w:rsidRPr="009B458F">
              <w:rPr>
                <w:rFonts w:ascii="Cambria Math" w:hAnsi="Cambria Math"/>
                <w:szCs w:val="20"/>
                <w:lang w:eastAsia="pl-PL"/>
              </w:rPr>
              <w:t>Wskaźnik emisji CO</w:t>
            </w:r>
            <w:r w:rsidRPr="009B458F">
              <w:rPr>
                <w:rFonts w:ascii="Cambria Math" w:hAnsi="Cambria Math"/>
                <w:szCs w:val="20"/>
                <w:vertAlign w:val="subscript"/>
                <w:lang w:eastAsia="pl-PL"/>
              </w:rPr>
              <w:t>2</w:t>
            </w:r>
          </w:p>
        </w:tc>
      </w:tr>
      <w:tr w:rsidR="00172ABA" w:rsidRPr="009B458F" w:rsidTr="00C167D6">
        <w:trPr>
          <w:cnfStyle w:val="000000100000"/>
          <w:trHeight w:val="465"/>
          <w:jc w:val="center"/>
        </w:trPr>
        <w:tc>
          <w:tcPr>
            <w:cnfStyle w:val="001000000000"/>
            <w:tcW w:w="3278" w:type="dxa"/>
            <w:noWrap/>
            <w:vAlign w:val="center"/>
            <w:hideMark/>
          </w:tcPr>
          <w:p w:rsidR="00172ABA" w:rsidRPr="009B458F" w:rsidRDefault="00172ABA" w:rsidP="00C167D6">
            <w:pPr>
              <w:spacing w:before="0" w:after="0" w:line="240" w:lineRule="auto"/>
              <w:jc w:val="center"/>
              <w:rPr>
                <w:rFonts w:ascii="Cambria Math" w:hAnsi="Cambria Math"/>
                <w:b w:val="0"/>
                <w:color w:val="000000"/>
                <w:szCs w:val="20"/>
                <w:lang w:eastAsia="pl-PL"/>
              </w:rPr>
            </w:pPr>
            <w:r w:rsidRPr="009B458F">
              <w:rPr>
                <w:rFonts w:ascii="Cambria Math" w:hAnsi="Cambria Math"/>
                <w:bCs w:val="0"/>
                <w:color w:val="000000"/>
                <w:szCs w:val="20"/>
                <w:lang w:eastAsia="pl-PL"/>
              </w:rPr>
              <w:t>samochody osobowe</w:t>
            </w:r>
          </w:p>
        </w:tc>
        <w:tc>
          <w:tcPr>
            <w:tcW w:w="2354" w:type="dxa"/>
            <w:noWrap/>
            <w:vAlign w:val="center"/>
            <w:hideMark/>
          </w:tcPr>
          <w:p w:rsidR="00172ABA" w:rsidRPr="009B458F" w:rsidRDefault="00172ABA" w:rsidP="00C167D6">
            <w:pPr>
              <w:spacing w:before="0" w:after="0" w:line="240" w:lineRule="auto"/>
              <w:jc w:val="center"/>
              <w:cnfStyle w:val="000000100000"/>
              <w:rPr>
                <w:rFonts w:ascii="Cambria Math" w:hAnsi="Cambria Math"/>
                <w:color w:val="000000"/>
                <w:szCs w:val="20"/>
                <w:lang w:eastAsia="pl-PL"/>
              </w:rPr>
            </w:pPr>
            <w:r w:rsidRPr="009B458F">
              <w:rPr>
                <w:rFonts w:ascii="Cambria Math" w:hAnsi="Cambria Math"/>
                <w:color w:val="000000"/>
                <w:szCs w:val="20"/>
                <w:lang w:eastAsia="pl-PL"/>
              </w:rPr>
              <w:t>gCO</w:t>
            </w:r>
            <w:r w:rsidRPr="009B458F">
              <w:rPr>
                <w:rFonts w:ascii="Cambria Math" w:hAnsi="Cambria Math"/>
                <w:color w:val="000000"/>
                <w:szCs w:val="20"/>
                <w:vertAlign w:val="subscript"/>
                <w:lang w:eastAsia="pl-PL"/>
              </w:rPr>
              <w:t>2</w:t>
            </w:r>
            <w:r w:rsidRPr="009B458F">
              <w:rPr>
                <w:rFonts w:ascii="Cambria Math" w:hAnsi="Cambria Math"/>
                <w:color w:val="000000"/>
                <w:szCs w:val="20"/>
                <w:lang w:eastAsia="pl-PL"/>
              </w:rPr>
              <w:t>/km</w:t>
            </w:r>
          </w:p>
        </w:tc>
        <w:tc>
          <w:tcPr>
            <w:tcW w:w="1892" w:type="dxa"/>
            <w:noWrap/>
            <w:vAlign w:val="center"/>
            <w:hideMark/>
          </w:tcPr>
          <w:p w:rsidR="00172ABA" w:rsidRPr="009B458F" w:rsidRDefault="00172ABA" w:rsidP="00C167D6">
            <w:pPr>
              <w:spacing w:before="0" w:after="0" w:line="240" w:lineRule="auto"/>
              <w:jc w:val="center"/>
              <w:cnfStyle w:val="000000100000"/>
              <w:rPr>
                <w:rFonts w:ascii="Cambria Math" w:hAnsi="Cambria Math"/>
                <w:color w:val="000000"/>
                <w:szCs w:val="20"/>
                <w:lang w:eastAsia="pl-PL"/>
              </w:rPr>
            </w:pPr>
            <w:r w:rsidRPr="009B458F">
              <w:rPr>
                <w:rFonts w:ascii="Cambria Math" w:hAnsi="Cambria Math"/>
                <w:color w:val="000000"/>
                <w:szCs w:val="20"/>
                <w:lang w:eastAsia="pl-PL"/>
              </w:rPr>
              <w:t>155</w:t>
            </w:r>
          </w:p>
        </w:tc>
      </w:tr>
      <w:tr w:rsidR="00172ABA" w:rsidRPr="009B458F" w:rsidTr="00C167D6">
        <w:trPr>
          <w:trHeight w:val="465"/>
          <w:jc w:val="center"/>
        </w:trPr>
        <w:tc>
          <w:tcPr>
            <w:cnfStyle w:val="001000000000"/>
            <w:tcW w:w="3278" w:type="dxa"/>
            <w:noWrap/>
            <w:vAlign w:val="center"/>
            <w:hideMark/>
          </w:tcPr>
          <w:p w:rsidR="00172ABA" w:rsidRPr="009B458F" w:rsidRDefault="00172ABA" w:rsidP="00C167D6">
            <w:pPr>
              <w:spacing w:before="0" w:after="0" w:line="240" w:lineRule="auto"/>
              <w:jc w:val="center"/>
              <w:rPr>
                <w:rFonts w:ascii="Cambria Math" w:hAnsi="Cambria Math"/>
                <w:color w:val="000000"/>
                <w:szCs w:val="20"/>
                <w:lang w:eastAsia="pl-PL"/>
              </w:rPr>
            </w:pPr>
            <w:r w:rsidRPr="009B458F">
              <w:rPr>
                <w:rFonts w:ascii="Cambria Math" w:hAnsi="Cambria Math"/>
                <w:bCs w:val="0"/>
                <w:color w:val="000000"/>
                <w:szCs w:val="20"/>
                <w:lang w:eastAsia="pl-PL"/>
              </w:rPr>
              <w:t>motocykle</w:t>
            </w:r>
          </w:p>
        </w:tc>
        <w:tc>
          <w:tcPr>
            <w:tcW w:w="2354" w:type="dxa"/>
            <w:noWrap/>
            <w:vAlign w:val="center"/>
            <w:hideMark/>
          </w:tcPr>
          <w:p w:rsidR="00172ABA" w:rsidRPr="009B458F" w:rsidRDefault="00172ABA" w:rsidP="00C167D6">
            <w:pPr>
              <w:spacing w:before="0" w:after="0" w:line="240" w:lineRule="auto"/>
              <w:jc w:val="center"/>
              <w:cnfStyle w:val="000000000000"/>
              <w:rPr>
                <w:rFonts w:ascii="Cambria Math" w:hAnsi="Cambria Math"/>
                <w:color w:val="000000"/>
                <w:szCs w:val="20"/>
                <w:lang w:eastAsia="pl-PL"/>
              </w:rPr>
            </w:pPr>
            <w:r w:rsidRPr="009B458F">
              <w:rPr>
                <w:rFonts w:ascii="Cambria Math" w:hAnsi="Cambria Math"/>
                <w:color w:val="000000"/>
                <w:szCs w:val="20"/>
                <w:lang w:eastAsia="pl-PL"/>
              </w:rPr>
              <w:t>gCO</w:t>
            </w:r>
            <w:r w:rsidRPr="009B458F">
              <w:rPr>
                <w:rFonts w:ascii="Cambria Math" w:hAnsi="Cambria Math"/>
                <w:color w:val="000000"/>
                <w:szCs w:val="20"/>
                <w:vertAlign w:val="subscript"/>
                <w:lang w:eastAsia="pl-PL"/>
              </w:rPr>
              <w:t>2</w:t>
            </w:r>
            <w:r w:rsidRPr="009B458F">
              <w:rPr>
                <w:rFonts w:ascii="Cambria Math" w:hAnsi="Cambria Math"/>
                <w:color w:val="000000"/>
                <w:szCs w:val="20"/>
                <w:lang w:eastAsia="pl-PL"/>
              </w:rPr>
              <w:t>/km</w:t>
            </w:r>
          </w:p>
        </w:tc>
        <w:tc>
          <w:tcPr>
            <w:tcW w:w="1892" w:type="dxa"/>
            <w:noWrap/>
            <w:vAlign w:val="center"/>
            <w:hideMark/>
          </w:tcPr>
          <w:p w:rsidR="00172ABA" w:rsidRPr="009B458F" w:rsidRDefault="00172ABA" w:rsidP="00C167D6">
            <w:pPr>
              <w:spacing w:before="0" w:after="0" w:line="240" w:lineRule="auto"/>
              <w:jc w:val="center"/>
              <w:cnfStyle w:val="000000000000"/>
              <w:rPr>
                <w:rFonts w:ascii="Cambria Math" w:hAnsi="Cambria Math"/>
                <w:color w:val="000000"/>
                <w:szCs w:val="20"/>
                <w:lang w:eastAsia="pl-PL"/>
              </w:rPr>
            </w:pPr>
            <w:r w:rsidRPr="009B458F">
              <w:rPr>
                <w:rFonts w:ascii="Cambria Math" w:hAnsi="Cambria Math"/>
                <w:color w:val="000000"/>
                <w:szCs w:val="20"/>
                <w:lang w:eastAsia="pl-PL"/>
              </w:rPr>
              <w:t>155</w:t>
            </w:r>
          </w:p>
        </w:tc>
      </w:tr>
      <w:tr w:rsidR="00172ABA" w:rsidRPr="009B458F" w:rsidTr="00C167D6">
        <w:trPr>
          <w:cnfStyle w:val="000000100000"/>
          <w:trHeight w:val="465"/>
          <w:jc w:val="center"/>
        </w:trPr>
        <w:tc>
          <w:tcPr>
            <w:cnfStyle w:val="001000000000"/>
            <w:tcW w:w="3278" w:type="dxa"/>
            <w:noWrap/>
            <w:vAlign w:val="center"/>
            <w:hideMark/>
          </w:tcPr>
          <w:p w:rsidR="00172ABA" w:rsidRPr="009B458F" w:rsidRDefault="00172ABA" w:rsidP="00C167D6">
            <w:pPr>
              <w:spacing w:before="0" w:after="0" w:line="240" w:lineRule="auto"/>
              <w:jc w:val="center"/>
              <w:rPr>
                <w:rFonts w:ascii="Cambria Math" w:hAnsi="Cambria Math"/>
                <w:color w:val="000000"/>
                <w:szCs w:val="20"/>
                <w:lang w:eastAsia="pl-PL"/>
              </w:rPr>
            </w:pPr>
            <w:r w:rsidRPr="009B458F">
              <w:rPr>
                <w:rFonts w:ascii="Cambria Math" w:hAnsi="Cambria Math"/>
                <w:bCs w:val="0"/>
                <w:color w:val="000000"/>
                <w:szCs w:val="20"/>
                <w:lang w:eastAsia="pl-PL"/>
              </w:rPr>
              <w:t>samochody dostawcze</w:t>
            </w:r>
          </w:p>
        </w:tc>
        <w:tc>
          <w:tcPr>
            <w:tcW w:w="2354" w:type="dxa"/>
            <w:noWrap/>
            <w:vAlign w:val="center"/>
            <w:hideMark/>
          </w:tcPr>
          <w:p w:rsidR="00172ABA" w:rsidRPr="009B458F" w:rsidRDefault="00172ABA" w:rsidP="00C167D6">
            <w:pPr>
              <w:spacing w:before="0" w:after="0" w:line="240" w:lineRule="auto"/>
              <w:jc w:val="center"/>
              <w:cnfStyle w:val="000000100000"/>
              <w:rPr>
                <w:rFonts w:ascii="Cambria Math" w:hAnsi="Cambria Math"/>
                <w:color w:val="000000"/>
                <w:szCs w:val="20"/>
                <w:lang w:eastAsia="pl-PL"/>
              </w:rPr>
            </w:pPr>
            <w:r w:rsidRPr="009B458F">
              <w:rPr>
                <w:rFonts w:ascii="Cambria Math" w:hAnsi="Cambria Math"/>
                <w:color w:val="000000"/>
                <w:szCs w:val="20"/>
                <w:lang w:eastAsia="pl-PL"/>
              </w:rPr>
              <w:t>gCO</w:t>
            </w:r>
            <w:r w:rsidRPr="009B458F">
              <w:rPr>
                <w:rFonts w:ascii="Cambria Math" w:hAnsi="Cambria Math"/>
                <w:color w:val="000000"/>
                <w:szCs w:val="20"/>
                <w:vertAlign w:val="subscript"/>
                <w:lang w:eastAsia="pl-PL"/>
              </w:rPr>
              <w:t>2</w:t>
            </w:r>
            <w:r w:rsidRPr="009B458F">
              <w:rPr>
                <w:rFonts w:ascii="Cambria Math" w:hAnsi="Cambria Math"/>
                <w:color w:val="000000"/>
                <w:szCs w:val="20"/>
                <w:lang w:eastAsia="pl-PL"/>
              </w:rPr>
              <w:t>/km</w:t>
            </w:r>
          </w:p>
        </w:tc>
        <w:tc>
          <w:tcPr>
            <w:tcW w:w="1892" w:type="dxa"/>
            <w:noWrap/>
            <w:vAlign w:val="center"/>
            <w:hideMark/>
          </w:tcPr>
          <w:p w:rsidR="00172ABA" w:rsidRPr="009B458F" w:rsidRDefault="00172ABA" w:rsidP="00C167D6">
            <w:pPr>
              <w:spacing w:before="0" w:after="0" w:line="240" w:lineRule="auto"/>
              <w:jc w:val="center"/>
              <w:cnfStyle w:val="000000100000"/>
              <w:rPr>
                <w:rFonts w:ascii="Cambria Math" w:hAnsi="Cambria Math"/>
                <w:color w:val="000000"/>
                <w:szCs w:val="20"/>
                <w:lang w:eastAsia="pl-PL"/>
              </w:rPr>
            </w:pPr>
            <w:r w:rsidRPr="009B458F">
              <w:rPr>
                <w:rFonts w:ascii="Cambria Math" w:hAnsi="Cambria Math"/>
                <w:color w:val="000000"/>
                <w:szCs w:val="20"/>
                <w:lang w:eastAsia="pl-PL"/>
              </w:rPr>
              <w:t>200</w:t>
            </w:r>
          </w:p>
        </w:tc>
      </w:tr>
      <w:tr w:rsidR="00172ABA" w:rsidRPr="009B458F" w:rsidTr="00C167D6">
        <w:trPr>
          <w:trHeight w:val="465"/>
          <w:jc w:val="center"/>
        </w:trPr>
        <w:tc>
          <w:tcPr>
            <w:cnfStyle w:val="001000000000"/>
            <w:tcW w:w="3278" w:type="dxa"/>
            <w:noWrap/>
            <w:vAlign w:val="center"/>
            <w:hideMark/>
          </w:tcPr>
          <w:p w:rsidR="00172ABA" w:rsidRPr="009B458F" w:rsidRDefault="00172ABA" w:rsidP="00C167D6">
            <w:pPr>
              <w:spacing w:before="0" w:after="0" w:line="240" w:lineRule="auto"/>
              <w:jc w:val="center"/>
              <w:rPr>
                <w:rFonts w:ascii="Cambria Math" w:hAnsi="Cambria Math"/>
                <w:color w:val="000000"/>
                <w:szCs w:val="20"/>
                <w:lang w:eastAsia="pl-PL"/>
              </w:rPr>
            </w:pPr>
            <w:r w:rsidRPr="009B458F">
              <w:rPr>
                <w:rFonts w:ascii="Cambria Math" w:hAnsi="Cambria Math"/>
                <w:bCs w:val="0"/>
                <w:color w:val="000000"/>
                <w:szCs w:val="20"/>
                <w:lang w:eastAsia="pl-PL"/>
              </w:rPr>
              <w:t>samochody ciężarowe</w:t>
            </w:r>
          </w:p>
        </w:tc>
        <w:tc>
          <w:tcPr>
            <w:tcW w:w="2354" w:type="dxa"/>
            <w:noWrap/>
            <w:vAlign w:val="center"/>
            <w:hideMark/>
          </w:tcPr>
          <w:p w:rsidR="00172ABA" w:rsidRPr="009B458F" w:rsidRDefault="00172ABA" w:rsidP="00C167D6">
            <w:pPr>
              <w:spacing w:before="0" w:after="0" w:line="240" w:lineRule="auto"/>
              <w:jc w:val="center"/>
              <w:cnfStyle w:val="000000000000"/>
              <w:rPr>
                <w:rFonts w:ascii="Cambria Math" w:hAnsi="Cambria Math"/>
                <w:color w:val="000000"/>
                <w:szCs w:val="20"/>
                <w:lang w:eastAsia="pl-PL"/>
              </w:rPr>
            </w:pPr>
            <w:r w:rsidRPr="009B458F">
              <w:rPr>
                <w:rFonts w:ascii="Cambria Math" w:hAnsi="Cambria Math"/>
                <w:color w:val="000000"/>
                <w:szCs w:val="20"/>
                <w:lang w:eastAsia="pl-PL"/>
              </w:rPr>
              <w:t>gCO</w:t>
            </w:r>
            <w:r w:rsidRPr="009B458F">
              <w:rPr>
                <w:rFonts w:ascii="Cambria Math" w:hAnsi="Cambria Math"/>
                <w:color w:val="000000"/>
                <w:szCs w:val="20"/>
                <w:vertAlign w:val="subscript"/>
                <w:lang w:eastAsia="pl-PL"/>
              </w:rPr>
              <w:t>2</w:t>
            </w:r>
            <w:r w:rsidRPr="009B458F">
              <w:rPr>
                <w:rFonts w:ascii="Cambria Math" w:hAnsi="Cambria Math"/>
                <w:color w:val="000000"/>
                <w:szCs w:val="20"/>
                <w:lang w:eastAsia="pl-PL"/>
              </w:rPr>
              <w:t>/km</w:t>
            </w:r>
          </w:p>
        </w:tc>
        <w:tc>
          <w:tcPr>
            <w:tcW w:w="1892" w:type="dxa"/>
            <w:noWrap/>
            <w:vAlign w:val="center"/>
            <w:hideMark/>
          </w:tcPr>
          <w:p w:rsidR="00172ABA" w:rsidRPr="009B458F" w:rsidRDefault="00172ABA" w:rsidP="00C167D6">
            <w:pPr>
              <w:spacing w:before="0" w:after="0" w:line="240" w:lineRule="auto"/>
              <w:jc w:val="center"/>
              <w:cnfStyle w:val="000000000000"/>
              <w:rPr>
                <w:rFonts w:ascii="Cambria Math" w:hAnsi="Cambria Math"/>
                <w:color w:val="000000"/>
                <w:szCs w:val="20"/>
                <w:lang w:eastAsia="pl-PL"/>
              </w:rPr>
            </w:pPr>
            <w:r w:rsidRPr="009B458F">
              <w:rPr>
                <w:rFonts w:ascii="Cambria Math" w:hAnsi="Cambria Math"/>
                <w:color w:val="000000"/>
                <w:szCs w:val="20"/>
                <w:lang w:eastAsia="pl-PL"/>
              </w:rPr>
              <w:t>450</w:t>
            </w:r>
          </w:p>
        </w:tc>
      </w:tr>
      <w:tr w:rsidR="00172ABA" w:rsidRPr="009B458F" w:rsidTr="00C167D6">
        <w:trPr>
          <w:cnfStyle w:val="000000100000"/>
          <w:trHeight w:val="465"/>
          <w:jc w:val="center"/>
        </w:trPr>
        <w:tc>
          <w:tcPr>
            <w:cnfStyle w:val="001000000000"/>
            <w:tcW w:w="3278" w:type="dxa"/>
            <w:noWrap/>
            <w:vAlign w:val="center"/>
            <w:hideMark/>
          </w:tcPr>
          <w:p w:rsidR="00172ABA" w:rsidRPr="009B458F" w:rsidRDefault="00172ABA" w:rsidP="00C167D6">
            <w:pPr>
              <w:spacing w:before="0" w:after="0" w:line="240" w:lineRule="auto"/>
              <w:jc w:val="center"/>
              <w:rPr>
                <w:rFonts w:ascii="Cambria Math" w:hAnsi="Cambria Math"/>
                <w:color w:val="000000"/>
                <w:szCs w:val="20"/>
                <w:lang w:eastAsia="pl-PL"/>
              </w:rPr>
            </w:pPr>
            <w:r w:rsidRPr="009B458F">
              <w:rPr>
                <w:rFonts w:ascii="Cambria Math" w:hAnsi="Cambria Math"/>
                <w:bCs w:val="0"/>
                <w:color w:val="000000"/>
                <w:szCs w:val="20"/>
                <w:lang w:eastAsia="pl-PL"/>
              </w:rPr>
              <w:t>samochody ciężarowe z przyczepą</w:t>
            </w:r>
          </w:p>
        </w:tc>
        <w:tc>
          <w:tcPr>
            <w:tcW w:w="2354" w:type="dxa"/>
            <w:noWrap/>
            <w:vAlign w:val="center"/>
            <w:hideMark/>
          </w:tcPr>
          <w:p w:rsidR="00172ABA" w:rsidRPr="009B458F" w:rsidRDefault="00172ABA" w:rsidP="00C167D6">
            <w:pPr>
              <w:spacing w:before="0" w:after="0" w:line="240" w:lineRule="auto"/>
              <w:jc w:val="center"/>
              <w:cnfStyle w:val="000000100000"/>
              <w:rPr>
                <w:rFonts w:ascii="Cambria Math" w:hAnsi="Cambria Math"/>
                <w:color w:val="000000"/>
                <w:szCs w:val="20"/>
                <w:lang w:eastAsia="pl-PL"/>
              </w:rPr>
            </w:pPr>
            <w:r w:rsidRPr="009B458F">
              <w:rPr>
                <w:rFonts w:ascii="Cambria Math" w:hAnsi="Cambria Math"/>
                <w:color w:val="000000"/>
                <w:szCs w:val="20"/>
                <w:lang w:eastAsia="pl-PL"/>
              </w:rPr>
              <w:t>gCO</w:t>
            </w:r>
            <w:r w:rsidRPr="009B458F">
              <w:rPr>
                <w:rFonts w:ascii="Cambria Math" w:hAnsi="Cambria Math"/>
                <w:color w:val="000000"/>
                <w:szCs w:val="20"/>
                <w:vertAlign w:val="subscript"/>
                <w:lang w:eastAsia="pl-PL"/>
              </w:rPr>
              <w:t>2</w:t>
            </w:r>
            <w:r w:rsidRPr="009B458F">
              <w:rPr>
                <w:rFonts w:ascii="Cambria Math" w:hAnsi="Cambria Math"/>
                <w:color w:val="000000"/>
                <w:szCs w:val="20"/>
                <w:lang w:eastAsia="pl-PL"/>
              </w:rPr>
              <w:t>/km</w:t>
            </w:r>
          </w:p>
        </w:tc>
        <w:tc>
          <w:tcPr>
            <w:tcW w:w="1892" w:type="dxa"/>
            <w:noWrap/>
            <w:vAlign w:val="center"/>
            <w:hideMark/>
          </w:tcPr>
          <w:p w:rsidR="00172ABA" w:rsidRPr="009B458F" w:rsidRDefault="00172ABA" w:rsidP="00C167D6">
            <w:pPr>
              <w:spacing w:before="0" w:after="0" w:line="240" w:lineRule="auto"/>
              <w:jc w:val="center"/>
              <w:cnfStyle w:val="000000100000"/>
              <w:rPr>
                <w:rFonts w:ascii="Cambria Math" w:hAnsi="Cambria Math"/>
                <w:color w:val="000000"/>
                <w:szCs w:val="20"/>
                <w:lang w:eastAsia="pl-PL"/>
              </w:rPr>
            </w:pPr>
            <w:r w:rsidRPr="009B458F">
              <w:rPr>
                <w:rFonts w:ascii="Cambria Math" w:hAnsi="Cambria Math"/>
                <w:color w:val="000000"/>
                <w:szCs w:val="20"/>
                <w:lang w:eastAsia="pl-PL"/>
              </w:rPr>
              <w:t>900</w:t>
            </w:r>
          </w:p>
        </w:tc>
      </w:tr>
      <w:tr w:rsidR="00172ABA" w:rsidRPr="009B458F" w:rsidTr="00C167D6">
        <w:trPr>
          <w:trHeight w:val="465"/>
          <w:jc w:val="center"/>
        </w:trPr>
        <w:tc>
          <w:tcPr>
            <w:cnfStyle w:val="001000000000"/>
            <w:tcW w:w="3278" w:type="dxa"/>
            <w:noWrap/>
            <w:vAlign w:val="center"/>
            <w:hideMark/>
          </w:tcPr>
          <w:p w:rsidR="00172ABA" w:rsidRPr="009B458F" w:rsidRDefault="00172ABA" w:rsidP="00C167D6">
            <w:pPr>
              <w:spacing w:before="0" w:after="0" w:line="240" w:lineRule="auto"/>
              <w:jc w:val="center"/>
              <w:rPr>
                <w:rFonts w:ascii="Cambria Math" w:hAnsi="Cambria Math"/>
                <w:color w:val="000000"/>
                <w:szCs w:val="20"/>
                <w:lang w:eastAsia="pl-PL"/>
              </w:rPr>
            </w:pPr>
            <w:r w:rsidRPr="009B458F">
              <w:rPr>
                <w:rFonts w:ascii="Cambria Math" w:hAnsi="Cambria Math"/>
                <w:bCs w:val="0"/>
                <w:color w:val="000000"/>
                <w:szCs w:val="20"/>
                <w:lang w:eastAsia="pl-PL"/>
              </w:rPr>
              <w:t>autobusy</w:t>
            </w:r>
          </w:p>
        </w:tc>
        <w:tc>
          <w:tcPr>
            <w:tcW w:w="2354" w:type="dxa"/>
            <w:noWrap/>
            <w:vAlign w:val="center"/>
            <w:hideMark/>
          </w:tcPr>
          <w:p w:rsidR="00172ABA" w:rsidRPr="009B458F" w:rsidRDefault="00172ABA" w:rsidP="00C167D6">
            <w:pPr>
              <w:spacing w:before="0" w:after="0" w:line="240" w:lineRule="auto"/>
              <w:jc w:val="center"/>
              <w:cnfStyle w:val="000000000000"/>
              <w:rPr>
                <w:rFonts w:ascii="Cambria Math" w:hAnsi="Cambria Math"/>
                <w:color w:val="000000"/>
                <w:szCs w:val="20"/>
                <w:lang w:eastAsia="pl-PL"/>
              </w:rPr>
            </w:pPr>
            <w:r w:rsidRPr="009B458F">
              <w:rPr>
                <w:rFonts w:ascii="Cambria Math" w:hAnsi="Cambria Math"/>
                <w:color w:val="000000"/>
                <w:szCs w:val="20"/>
                <w:lang w:eastAsia="pl-PL"/>
              </w:rPr>
              <w:t>gCO</w:t>
            </w:r>
            <w:r w:rsidRPr="009B458F">
              <w:rPr>
                <w:rFonts w:ascii="Cambria Math" w:hAnsi="Cambria Math"/>
                <w:color w:val="000000"/>
                <w:szCs w:val="20"/>
                <w:vertAlign w:val="subscript"/>
                <w:lang w:eastAsia="pl-PL"/>
              </w:rPr>
              <w:t>2</w:t>
            </w:r>
            <w:r w:rsidRPr="009B458F">
              <w:rPr>
                <w:rFonts w:ascii="Cambria Math" w:hAnsi="Cambria Math"/>
                <w:color w:val="000000"/>
                <w:szCs w:val="20"/>
                <w:lang w:eastAsia="pl-PL"/>
              </w:rPr>
              <w:t>/km</w:t>
            </w:r>
          </w:p>
        </w:tc>
        <w:tc>
          <w:tcPr>
            <w:tcW w:w="1892" w:type="dxa"/>
            <w:noWrap/>
            <w:vAlign w:val="center"/>
            <w:hideMark/>
          </w:tcPr>
          <w:p w:rsidR="00172ABA" w:rsidRPr="009B458F" w:rsidRDefault="00172ABA" w:rsidP="00C167D6">
            <w:pPr>
              <w:spacing w:before="0" w:after="0" w:line="240" w:lineRule="auto"/>
              <w:jc w:val="center"/>
              <w:cnfStyle w:val="000000000000"/>
              <w:rPr>
                <w:rFonts w:ascii="Cambria Math" w:hAnsi="Cambria Math"/>
                <w:color w:val="000000"/>
                <w:szCs w:val="20"/>
                <w:lang w:eastAsia="pl-PL"/>
              </w:rPr>
            </w:pPr>
            <w:r w:rsidRPr="009B458F">
              <w:rPr>
                <w:rFonts w:ascii="Cambria Math" w:hAnsi="Cambria Math"/>
                <w:color w:val="000000"/>
                <w:szCs w:val="20"/>
                <w:lang w:eastAsia="pl-PL"/>
              </w:rPr>
              <w:t>450</w:t>
            </w:r>
          </w:p>
        </w:tc>
      </w:tr>
    </w:tbl>
    <w:p w:rsidR="00172ABA" w:rsidRDefault="00172ABA" w:rsidP="00172ABA">
      <w:pPr>
        <w:jc w:val="right"/>
        <w:rPr>
          <w:rFonts w:ascii="Cambria Math" w:hAnsi="Cambria Math" w:cstheme="minorHAnsi"/>
          <w:i/>
          <w:szCs w:val="24"/>
        </w:rPr>
      </w:pPr>
      <w:r w:rsidRPr="009B458F">
        <w:rPr>
          <w:rFonts w:ascii="Cambria Math" w:hAnsi="Cambria Math" w:cstheme="minorHAnsi"/>
          <w:i/>
          <w:szCs w:val="24"/>
        </w:rPr>
        <w:t>Źródło: Załącznik nr 2 - Metodyka - do Regulaminu I konkursu GIS "GAZELA – NISKOEMISYJNY TRANSPORT MIEJSKI" (</w:t>
      </w:r>
      <w:proofErr w:type="spellStart"/>
      <w:r w:rsidRPr="009B458F">
        <w:rPr>
          <w:rFonts w:ascii="Cambria Math" w:hAnsi="Cambria Math" w:cstheme="minorHAnsi"/>
          <w:i/>
          <w:szCs w:val="24"/>
        </w:rPr>
        <w:t>NFOŚiGW</w:t>
      </w:r>
      <w:proofErr w:type="spellEnd"/>
      <w:r w:rsidRPr="009B458F">
        <w:rPr>
          <w:rFonts w:ascii="Cambria Math" w:hAnsi="Cambria Math" w:cstheme="minorHAnsi"/>
          <w:i/>
          <w:szCs w:val="24"/>
        </w:rPr>
        <w:t>)</w:t>
      </w:r>
      <w:r>
        <w:rPr>
          <w:rFonts w:ascii="Cambria Math" w:hAnsi="Cambria Math" w:cstheme="minorHAnsi"/>
          <w:i/>
          <w:szCs w:val="24"/>
        </w:rPr>
        <w:t>.</w:t>
      </w:r>
    </w:p>
    <w:p w:rsidR="00172ABA" w:rsidRDefault="00172ABA" w:rsidP="00172ABA">
      <w:pPr>
        <w:pStyle w:val="Akapitzlist"/>
        <w:numPr>
          <w:ilvl w:val="0"/>
          <w:numId w:val="128"/>
        </w:numPr>
        <w:spacing w:before="0" w:after="0"/>
        <w:jc w:val="left"/>
        <w:rPr>
          <w:rFonts w:ascii="Cambria Math" w:hAnsi="Cambria Math" w:cstheme="minorHAnsi"/>
          <w:b/>
          <w:sz w:val="24"/>
          <w:szCs w:val="24"/>
        </w:rPr>
      </w:pPr>
      <w:r w:rsidRPr="009B458F">
        <w:rPr>
          <w:rFonts w:ascii="Cambria Math" w:hAnsi="Cambria Math" w:cstheme="minorHAnsi"/>
          <w:b/>
          <w:sz w:val="24"/>
          <w:szCs w:val="24"/>
        </w:rPr>
        <w:t xml:space="preserve">Ruch lokalny </w:t>
      </w:r>
    </w:p>
    <w:p w:rsidR="00BA78E0" w:rsidRDefault="00BA78E0" w:rsidP="00172ABA">
      <w:pPr>
        <w:spacing w:before="0" w:after="0"/>
        <w:ind w:left="360"/>
        <w:rPr>
          <w:rFonts w:asciiTheme="minorHAnsi" w:hAnsiTheme="minorHAnsi" w:cstheme="minorHAnsi"/>
          <w:sz w:val="24"/>
          <w:szCs w:val="24"/>
        </w:rPr>
      </w:pPr>
    </w:p>
    <w:p w:rsidR="00172ABA" w:rsidRPr="00172ABA" w:rsidRDefault="00172ABA" w:rsidP="00172ABA">
      <w:pPr>
        <w:pStyle w:val="Legenda"/>
        <w:keepNext/>
        <w:jc w:val="center"/>
        <w:rPr>
          <w:rFonts w:ascii="Cambria Math" w:hAnsi="Cambria Math"/>
          <w:color w:val="auto"/>
          <w:sz w:val="22"/>
          <w:szCs w:val="22"/>
        </w:rPr>
      </w:pPr>
      <w:bookmarkStart w:id="240" w:name="_Toc427835433"/>
      <w:r w:rsidRPr="00172ABA">
        <w:rPr>
          <w:rFonts w:ascii="Cambria Math" w:hAnsi="Cambria Math"/>
          <w:color w:val="auto"/>
          <w:sz w:val="22"/>
          <w:szCs w:val="22"/>
        </w:rPr>
        <w:lastRenderedPageBreak/>
        <w:t xml:space="preserve">Tabela </w:t>
      </w:r>
      <w:r w:rsidR="0012577F" w:rsidRPr="00172ABA">
        <w:rPr>
          <w:rFonts w:ascii="Cambria Math" w:hAnsi="Cambria Math"/>
          <w:color w:val="auto"/>
          <w:sz w:val="22"/>
          <w:szCs w:val="22"/>
        </w:rPr>
        <w:fldChar w:fldCharType="begin"/>
      </w:r>
      <w:r w:rsidRPr="00172ABA">
        <w:rPr>
          <w:rFonts w:ascii="Cambria Math" w:hAnsi="Cambria Math"/>
          <w:color w:val="auto"/>
          <w:sz w:val="22"/>
          <w:szCs w:val="22"/>
        </w:rPr>
        <w:instrText xml:space="preserve"> SEQ Tabela \* ARABIC </w:instrText>
      </w:r>
      <w:r w:rsidR="0012577F" w:rsidRPr="00172ABA">
        <w:rPr>
          <w:rFonts w:ascii="Cambria Math" w:hAnsi="Cambria Math"/>
          <w:color w:val="auto"/>
          <w:sz w:val="22"/>
          <w:szCs w:val="22"/>
        </w:rPr>
        <w:fldChar w:fldCharType="separate"/>
      </w:r>
      <w:r w:rsidR="009048FD">
        <w:rPr>
          <w:rFonts w:ascii="Cambria Math" w:hAnsi="Cambria Math"/>
          <w:noProof/>
          <w:color w:val="auto"/>
          <w:sz w:val="22"/>
          <w:szCs w:val="22"/>
        </w:rPr>
        <w:t>6</w:t>
      </w:r>
      <w:r w:rsidR="0012577F" w:rsidRPr="00172ABA">
        <w:rPr>
          <w:rFonts w:ascii="Cambria Math" w:hAnsi="Cambria Math"/>
          <w:color w:val="auto"/>
          <w:sz w:val="22"/>
          <w:szCs w:val="22"/>
        </w:rPr>
        <w:fldChar w:fldCharType="end"/>
      </w:r>
      <w:r w:rsidRPr="00172ABA">
        <w:rPr>
          <w:rFonts w:ascii="Cambria Math" w:hAnsi="Cambria Math"/>
          <w:color w:val="auto"/>
          <w:sz w:val="22"/>
          <w:szCs w:val="22"/>
        </w:rPr>
        <w:t>. Wskaźniki emisji CO</w:t>
      </w:r>
      <w:r w:rsidRPr="00172ABA">
        <w:rPr>
          <w:rFonts w:ascii="Cambria Math" w:hAnsi="Cambria Math"/>
          <w:color w:val="auto"/>
          <w:sz w:val="22"/>
          <w:szCs w:val="22"/>
          <w:vertAlign w:val="subscript"/>
        </w:rPr>
        <w:t>2</w:t>
      </w:r>
      <w:r w:rsidRPr="00172ABA">
        <w:rPr>
          <w:rFonts w:ascii="Cambria Math" w:hAnsi="Cambria Math"/>
          <w:color w:val="auto"/>
          <w:sz w:val="22"/>
          <w:szCs w:val="22"/>
        </w:rPr>
        <w:t xml:space="preserve"> dla ruchu lokalnego.</w:t>
      </w:r>
      <w:bookmarkEnd w:id="240"/>
    </w:p>
    <w:tbl>
      <w:tblPr>
        <w:tblStyle w:val="Tabelalisty3akcent12"/>
        <w:tblW w:w="7526" w:type="dxa"/>
        <w:jc w:val="center"/>
        <w:tblLook w:val="04A0"/>
      </w:tblPr>
      <w:tblGrid>
        <w:gridCol w:w="1703"/>
        <w:gridCol w:w="2000"/>
        <w:gridCol w:w="2120"/>
        <w:gridCol w:w="1703"/>
      </w:tblGrid>
      <w:tr w:rsidR="00172ABA" w:rsidRPr="003E66CE" w:rsidTr="00C167D6">
        <w:trPr>
          <w:cnfStyle w:val="100000000000"/>
          <w:trHeight w:val="934"/>
          <w:jc w:val="center"/>
        </w:trPr>
        <w:tc>
          <w:tcPr>
            <w:cnfStyle w:val="001000000100"/>
            <w:tcW w:w="1703" w:type="dxa"/>
            <w:vMerge w:val="restart"/>
            <w:shd w:val="clear" w:color="auto" w:fill="3A6FB5" w:themeFill="accent1" w:themeFillShade="BF"/>
            <w:noWrap/>
            <w:vAlign w:val="center"/>
            <w:hideMark/>
          </w:tcPr>
          <w:p w:rsidR="00172ABA" w:rsidRPr="003E66CE" w:rsidRDefault="00172ABA" w:rsidP="00C167D6">
            <w:pPr>
              <w:spacing w:before="0" w:after="0" w:line="240" w:lineRule="auto"/>
              <w:jc w:val="center"/>
              <w:rPr>
                <w:rFonts w:ascii="Cambria Math" w:hAnsi="Cambria Math"/>
                <w:lang w:eastAsia="pl-PL"/>
              </w:rPr>
            </w:pPr>
            <w:r w:rsidRPr="003E66CE">
              <w:rPr>
                <w:rFonts w:ascii="Cambria Math" w:hAnsi="Cambria Math"/>
                <w:lang w:eastAsia="pl-PL"/>
              </w:rPr>
              <w:t>Typ paliwa</w:t>
            </w:r>
          </w:p>
        </w:tc>
        <w:tc>
          <w:tcPr>
            <w:tcW w:w="2000" w:type="dxa"/>
            <w:shd w:val="clear" w:color="auto" w:fill="3A6FB5" w:themeFill="accent1" w:themeFillShade="BF"/>
            <w:vAlign w:val="center"/>
            <w:hideMark/>
          </w:tcPr>
          <w:p w:rsidR="00172ABA" w:rsidRPr="003E66CE" w:rsidRDefault="00172ABA" w:rsidP="00C167D6">
            <w:pPr>
              <w:spacing w:before="0" w:after="0" w:line="240" w:lineRule="auto"/>
              <w:jc w:val="center"/>
              <w:cnfStyle w:val="100000000000"/>
              <w:rPr>
                <w:rFonts w:ascii="Cambria Math" w:hAnsi="Cambria Math"/>
                <w:lang w:eastAsia="pl-PL"/>
              </w:rPr>
            </w:pPr>
            <w:r w:rsidRPr="003E66CE">
              <w:rPr>
                <w:rFonts w:ascii="Cambria Math" w:hAnsi="Cambria Math"/>
                <w:lang w:eastAsia="pl-PL"/>
              </w:rPr>
              <w:t>Wskaźnik emisji CO</w:t>
            </w:r>
            <w:r w:rsidRPr="003E66CE">
              <w:rPr>
                <w:rFonts w:ascii="Cambria Math" w:hAnsi="Cambria Math"/>
                <w:vertAlign w:val="subscript"/>
                <w:lang w:eastAsia="pl-PL"/>
              </w:rPr>
              <w:t>2</w:t>
            </w:r>
          </w:p>
        </w:tc>
        <w:tc>
          <w:tcPr>
            <w:tcW w:w="2120" w:type="dxa"/>
            <w:shd w:val="clear" w:color="auto" w:fill="3A6FB5" w:themeFill="accent1" w:themeFillShade="BF"/>
            <w:vAlign w:val="center"/>
            <w:hideMark/>
          </w:tcPr>
          <w:p w:rsidR="00172ABA" w:rsidRPr="003E66CE" w:rsidRDefault="00172ABA" w:rsidP="00C167D6">
            <w:pPr>
              <w:spacing w:before="0" w:after="0" w:line="240" w:lineRule="auto"/>
              <w:jc w:val="center"/>
              <w:cnfStyle w:val="100000000000"/>
              <w:rPr>
                <w:rFonts w:ascii="Cambria Math" w:hAnsi="Cambria Math"/>
                <w:lang w:eastAsia="pl-PL"/>
              </w:rPr>
            </w:pPr>
            <w:r w:rsidRPr="003E66CE">
              <w:rPr>
                <w:rFonts w:ascii="Cambria Math" w:hAnsi="Cambria Math"/>
                <w:lang w:eastAsia="pl-PL"/>
              </w:rPr>
              <w:footnoteReference w:customMarkFollows="1" w:id="6"/>
              <w:t>Średnie roczne zużycie paliwa</w:t>
            </w:r>
          </w:p>
        </w:tc>
        <w:tc>
          <w:tcPr>
            <w:tcW w:w="1703" w:type="dxa"/>
            <w:shd w:val="clear" w:color="auto" w:fill="3A6FB5" w:themeFill="accent1" w:themeFillShade="BF"/>
            <w:vAlign w:val="center"/>
            <w:hideMark/>
          </w:tcPr>
          <w:p w:rsidR="00172ABA" w:rsidRPr="003E66CE" w:rsidRDefault="00172ABA" w:rsidP="00C167D6">
            <w:pPr>
              <w:spacing w:before="0" w:after="0" w:line="240" w:lineRule="auto"/>
              <w:jc w:val="center"/>
              <w:cnfStyle w:val="100000000000"/>
              <w:rPr>
                <w:rFonts w:ascii="Cambria Math" w:hAnsi="Cambria Math"/>
                <w:bCs w:val="0"/>
                <w:lang w:eastAsia="pl-PL"/>
              </w:rPr>
            </w:pPr>
            <w:r w:rsidRPr="003E66CE">
              <w:rPr>
                <w:rFonts w:ascii="Cambria Math" w:hAnsi="Cambria Math"/>
                <w:bCs w:val="0"/>
                <w:lang w:eastAsia="pl-PL"/>
              </w:rPr>
              <w:t>Średni roczny przebieg</w:t>
            </w:r>
          </w:p>
        </w:tc>
      </w:tr>
      <w:tr w:rsidR="00172ABA" w:rsidRPr="003E66CE" w:rsidTr="00C167D6">
        <w:trPr>
          <w:cnfStyle w:val="000000100000"/>
          <w:trHeight w:val="440"/>
          <w:jc w:val="center"/>
        </w:trPr>
        <w:tc>
          <w:tcPr>
            <w:cnfStyle w:val="001000000000"/>
            <w:tcW w:w="0" w:type="auto"/>
            <w:vMerge/>
            <w:vAlign w:val="center"/>
            <w:hideMark/>
          </w:tcPr>
          <w:p w:rsidR="00172ABA" w:rsidRPr="003E66CE" w:rsidRDefault="00172ABA" w:rsidP="00C167D6">
            <w:pPr>
              <w:spacing w:before="0" w:after="0" w:line="256" w:lineRule="auto"/>
              <w:jc w:val="center"/>
              <w:rPr>
                <w:rFonts w:ascii="Cambria Math" w:hAnsi="Cambria Math"/>
                <w:b w:val="0"/>
                <w:lang w:eastAsia="pl-PL"/>
              </w:rPr>
            </w:pPr>
          </w:p>
        </w:tc>
        <w:tc>
          <w:tcPr>
            <w:tcW w:w="2000" w:type="dxa"/>
            <w:noWrap/>
            <w:vAlign w:val="center"/>
            <w:hideMark/>
          </w:tcPr>
          <w:p w:rsidR="00172ABA" w:rsidRPr="003E66CE" w:rsidRDefault="00172ABA" w:rsidP="00C167D6">
            <w:pPr>
              <w:spacing w:before="0" w:after="0" w:line="240" w:lineRule="auto"/>
              <w:jc w:val="center"/>
              <w:cnfStyle w:val="000000100000"/>
              <w:rPr>
                <w:rFonts w:ascii="Cambria Math" w:hAnsi="Cambria Math"/>
                <w:color w:val="000000"/>
                <w:lang w:eastAsia="pl-PL"/>
              </w:rPr>
            </w:pPr>
            <w:r w:rsidRPr="003E66CE">
              <w:rPr>
                <w:rFonts w:ascii="Cambria Math" w:hAnsi="Cambria Math"/>
                <w:color w:val="000000"/>
                <w:lang w:eastAsia="pl-PL"/>
              </w:rPr>
              <w:t>kgCO</w:t>
            </w:r>
            <w:r w:rsidRPr="003E66CE">
              <w:rPr>
                <w:rFonts w:ascii="Cambria Math" w:hAnsi="Cambria Math"/>
                <w:color w:val="000000"/>
                <w:vertAlign w:val="subscript"/>
                <w:lang w:eastAsia="pl-PL"/>
              </w:rPr>
              <w:t>2</w:t>
            </w:r>
            <w:r w:rsidRPr="003E66CE">
              <w:rPr>
                <w:rFonts w:ascii="Cambria Math" w:hAnsi="Cambria Math"/>
                <w:color w:val="000000"/>
                <w:lang w:eastAsia="pl-PL"/>
              </w:rPr>
              <w:t>/GJ</w:t>
            </w:r>
          </w:p>
        </w:tc>
        <w:tc>
          <w:tcPr>
            <w:tcW w:w="2120" w:type="dxa"/>
            <w:noWrap/>
            <w:vAlign w:val="center"/>
            <w:hideMark/>
          </w:tcPr>
          <w:p w:rsidR="00172ABA" w:rsidRPr="003E66CE" w:rsidRDefault="00172ABA" w:rsidP="00C167D6">
            <w:pPr>
              <w:spacing w:before="0" w:after="0" w:line="240" w:lineRule="auto"/>
              <w:jc w:val="center"/>
              <w:cnfStyle w:val="000000100000"/>
              <w:rPr>
                <w:rFonts w:ascii="Cambria Math" w:hAnsi="Cambria Math"/>
                <w:color w:val="000000"/>
                <w:lang w:eastAsia="pl-PL"/>
              </w:rPr>
            </w:pPr>
            <w:r w:rsidRPr="003E66CE">
              <w:rPr>
                <w:rFonts w:ascii="Cambria Math" w:hAnsi="Cambria Math"/>
                <w:color w:val="000000"/>
                <w:lang w:eastAsia="pl-PL"/>
              </w:rPr>
              <w:t>l/km</w:t>
            </w:r>
          </w:p>
        </w:tc>
        <w:tc>
          <w:tcPr>
            <w:tcW w:w="1703" w:type="dxa"/>
            <w:noWrap/>
            <w:vAlign w:val="center"/>
            <w:hideMark/>
          </w:tcPr>
          <w:p w:rsidR="00172ABA" w:rsidRPr="003E66CE" w:rsidRDefault="00172ABA" w:rsidP="00C167D6">
            <w:pPr>
              <w:spacing w:before="0" w:after="0" w:line="240" w:lineRule="auto"/>
              <w:jc w:val="center"/>
              <w:cnfStyle w:val="000000100000"/>
              <w:rPr>
                <w:rFonts w:ascii="Cambria Math" w:hAnsi="Cambria Math"/>
                <w:color w:val="000000"/>
                <w:lang w:eastAsia="pl-PL"/>
              </w:rPr>
            </w:pPr>
            <w:r w:rsidRPr="003E66CE">
              <w:rPr>
                <w:rFonts w:ascii="Cambria Math" w:hAnsi="Cambria Math"/>
                <w:color w:val="000000"/>
                <w:lang w:eastAsia="pl-PL"/>
              </w:rPr>
              <w:t>km</w:t>
            </w:r>
          </w:p>
        </w:tc>
      </w:tr>
      <w:tr w:rsidR="00172ABA" w:rsidRPr="003E66CE" w:rsidTr="00C167D6">
        <w:trPr>
          <w:trHeight w:val="440"/>
          <w:jc w:val="center"/>
        </w:trPr>
        <w:tc>
          <w:tcPr>
            <w:cnfStyle w:val="001000000000"/>
            <w:tcW w:w="1703" w:type="dxa"/>
            <w:noWrap/>
            <w:vAlign w:val="center"/>
            <w:hideMark/>
          </w:tcPr>
          <w:p w:rsidR="00172ABA" w:rsidRPr="003E66CE" w:rsidRDefault="00172ABA" w:rsidP="00C167D6">
            <w:pPr>
              <w:spacing w:before="0" w:after="0" w:line="240" w:lineRule="auto"/>
              <w:jc w:val="center"/>
              <w:rPr>
                <w:rFonts w:ascii="Cambria Math" w:hAnsi="Cambria Math"/>
                <w:bCs w:val="0"/>
                <w:color w:val="000000"/>
                <w:lang w:eastAsia="pl-PL"/>
              </w:rPr>
            </w:pPr>
            <w:r w:rsidRPr="003E66CE">
              <w:rPr>
                <w:rFonts w:ascii="Cambria Math" w:hAnsi="Cambria Math"/>
                <w:bCs w:val="0"/>
                <w:color w:val="000000"/>
                <w:lang w:eastAsia="pl-PL"/>
              </w:rPr>
              <w:t>benzyna</w:t>
            </w:r>
          </w:p>
        </w:tc>
        <w:tc>
          <w:tcPr>
            <w:tcW w:w="2000" w:type="dxa"/>
            <w:noWrap/>
            <w:vAlign w:val="center"/>
            <w:hideMark/>
          </w:tcPr>
          <w:p w:rsidR="00172ABA" w:rsidRPr="003E66CE" w:rsidRDefault="00172ABA" w:rsidP="00C167D6">
            <w:pPr>
              <w:spacing w:before="0" w:after="0" w:line="240" w:lineRule="auto"/>
              <w:jc w:val="center"/>
              <w:cnfStyle w:val="000000000000"/>
              <w:rPr>
                <w:rFonts w:ascii="Cambria Math" w:hAnsi="Cambria Math"/>
                <w:color w:val="000000"/>
                <w:lang w:eastAsia="pl-PL"/>
              </w:rPr>
            </w:pPr>
            <w:r w:rsidRPr="003E66CE">
              <w:rPr>
                <w:rFonts w:ascii="Cambria Math" w:hAnsi="Cambria Math"/>
                <w:color w:val="000000"/>
                <w:lang w:eastAsia="pl-PL"/>
              </w:rPr>
              <w:t>73,3</w:t>
            </w:r>
          </w:p>
        </w:tc>
        <w:tc>
          <w:tcPr>
            <w:tcW w:w="2120" w:type="dxa"/>
            <w:noWrap/>
            <w:vAlign w:val="center"/>
            <w:hideMark/>
          </w:tcPr>
          <w:p w:rsidR="00172ABA" w:rsidRPr="003E66CE" w:rsidRDefault="00172ABA" w:rsidP="00C167D6">
            <w:pPr>
              <w:spacing w:before="0" w:after="0" w:line="240" w:lineRule="auto"/>
              <w:jc w:val="center"/>
              <w:cnfStyle w:val="000000000000"/>
              <w:rPr>
                <w:rFonts w:ascii="Cambria Math" w:hAnsi="Cambria Math"/>
                <w:color w:val="000000"/>
                <w:lang w:eastAsia="pl-PL"/>
              </w:rPr>
            </w:pPr>
            <w:r w:rsidRPr="003E66CE">
              <w:rPr>
                <w:rFonts w:ascii="Cambria Math" w:hAnsi="Cambria Math"/>
                <w:color w:val="000000"/>
                <w:lang w:eastAsia="pl-PL"/>
              </w:rPr>
              <w:t>0,08</w:t>
            </w:r>
          </w:p>
        </w:tc>
        <w:tc>
          <w:tcPr>
            <w:tcW w:w="1703" w:type="dxa"/>
            <w:noWrap/>
            <w:vAlign w:val="center"/>
            <w:hideMark/>
          </w:tcPr>
          <w:p w:rsidR="00172ABA" w:rsidRPr="003E66CE" w:rsidRDefault="00172ABA" w:rsidP="00C167D6">
            <w:pPr>
              <w:spacing w:before="0" w:after="0" w:line="240" w:lineRule="auto"/>
              <w:jc w:val="center"/>
              <w:cnfStyle w:val="000000000000"/>
              <w:rPr>
                <w:rFonts w:ascii="Cambria Math" w:hAnsi="Cambria Math"/>
                <w:color w:val="000000"/>
                <w:lang w:eastAsia="pl-PL"/>
              </w:rPr>
            </w:pPr>
            <w:r w:rsidRPr="003E66CE">
              <w:rPr>
                <w:rFonts w:ascii="Cambria Math" w:hAnsi="Cambria Math"/>
                <w:color w:val="000000"/>
                <w:lang w:eastAsia="pl-PL"/>
              </w:rPr>
              <w:t>5876</w:t>
            </w:r>
          </w:p>
        </w:tc>
      </w:tr>
      <w:tr w:rsidR="00172ABA" w:rsidRPr="003E66CE" w:rsidTr="00C167D6">
        <w:trPr>
          <w:cnfStyle w:val="000000100000"/>
          <w:trHeight w:val="440"/>
          <w:jc w:val="center"/>
        </w:trPr>
        <w:tc>
          <w:tcPr>
            <w:cnfStyle w:val="001000000000"/>
            <w:tcW w:w="1703" w:type="dxa"/>
            <w:noWrap/>
            <w:vAlign w:val="center"/>
            <w:hideMark/>
          </w:tcPr>
          <w:p w:rsidR="00172ABA" w:rsidRPr="003E66CE" w:rsidRDefault="00172ABA" w:rsidP="00C167D6">
            <w:pPr>
              <w:spacing w:before="0" w:after="0" w:line="240" w:lineRule="auto"/>
              <w:jc w:val="center"/>
              <w:rPr>
                <w:rFonts w:ascii="Cambria Math" w:hAnsi="Cambria Math"/>
                <w:bCs w:val="0"/>
                <w:color w:val="000000"/>
                <w:lang w:eastAsia="pl-PL"/>
              </w:rPr>
            </w:pPr>
            <w:r w:rsidRPr="003E66CE">
              <w:rPr>
                <w:rFonts w:ascii="Cambria Math" w:hAnsi="Cambria Math"/>
                <w:bCs w:val="0"/>
                <w:color w:val="000000"/>
                <w:lang w:eastAsia="pl-PL"/>
              </w:rPr>
              <w:t>olej napędowy</w:t>
            </w:r>
          </w:p>
        </w:tc>
        <w:tc>
          <w:tcPr>
            <w:tcW w:w="2000" w:type="dxa"/>
            <w:noWrap/>
            <w:vAlign w:val="center"/>
            <w:hideMark/>
          </w:tcPr>
          <w:p w:rsidR="00172ABA" w:rsidRPr="003E66CE" w:rsidRDefault="00172ABA" w:rsidP="00C167D6">
            <w:pPr>
              <w:spacing w:before="0" w:after="0" w:line="240" w:lineRule="auto"/>
              <w:jc w:val="center"/>
              <w:cnfStyle w:val="000000100000"/>
              <w:rPr>
                <w:rFonts w:ascii="Cambria Math" w:hAnsi="Cambria Math"/>
                <w:color w:val="000000"/>
                <w:lang w:eastAsia="pl-PL"/>
              </w:rPr>
            </w:pPr>
            <w:r w:rsidRPr="003E66CE">
              <w:rPr>
                <w:rFonts w:ascii="Cambria Math" w:hAnsi="Cambria Math"/>
                <w:color w:val="000000"/>
                <w:lang w:eastAsia="pl-PL"/>
              </w:rPr>
              <w:t>68,6</w:t>
            </w:r>
          </w:p>
        </w:tc>
        <w:tc>
          <w:tcPr>
            <w:tcW w:w="2120" w:type="dxa"/>
            <w:noWrap/>
            <w:vAlign w:val="center"/>
            <w:hideMark/>
          </w:tcPr>
          <w:p w:rsidR="00172ABA" w:rsidRPr="003E66CE" w:rsidRDefault="00172ABA" w:rsidP="00C167D6">
            <w:pPr>
              <w:spacing w:before="0" w:after="0" w:line="240" w:lineRule="auto"/>
              <w:jc w:val="center"/>
              <w:cnfStyle w:val="000000100000"/>
              <w:rPr>
                <w:rFonts w:ascii="Cambria Math" w:hAnsi="Cambria Math"/>
                <w:color w:val="000000"/>
                <w:lang w:eastAsia="pl-PL"/>
              </w:rPr>
            </w:pPr>
            <w:r w:rsidRPr="003E66CE">
              <w:rPr>
                <w:rFonts w:ascii="Cambria Math" w:hAnsi="Cambria Math"/>
                <w:color w:val="000000"/>
                <w:lang w:eastAsia="pl-PL"/>
              </w:rPr>
              <w:t>0,071</w:t>
            </w:r>
          </w:p>
        </w:tc>
        <w:tc>
          <w:tcPr>
            <w:tcW w:w="1703" w:type="dxa"/>
            <w:noWrap/>
            <w:vAlign w:val="center"/>
            <w:hideMark/>
          </w:tcPr>
          <w:p w:rsidR="00172ABA" w:rsidRPr="003E66CE" w:rsidRDefault="00172ABA" w:rsidP="00C167D6">
            <w:pPr>
              <w:spacing w:before="0" w:after="0" w:line="240" w:lineRule="auto"/>
              <w:jc w:val="center"/>
              <w:cnfStyle w:val="000000100000"/>
              <w:rPr>
                <w:rFonts w:ascii="Cambria Math" w:hAnsi="Cambria Math"/>
                <w:color w:val="000000"/>
                <w:lang w:eastAsia="pl-PL"/>
              </w:rPr>
            </w:pPr>
            <w:r w:rsidRPr="003E66CE">
              <w:rPr>
                <w:rFonts w:ascii="Cambria Math" w:hAnsi="Cambria Math"/>
                <w:color w:val="000000"/>
                <w:lang w:eastAsia="pl-PL"/>
              </w:rPr>
              <w:t>12016</w:t>
            </w:r>
          </w:p>
        </w:tc>
      </w:tr>
      <w:tr w:rsidR="00172ABA" w:rsidRPr="003E66CE" w:rsidTr="00C167D6">
        <w:trPr>
          <w:trHeight w:val="440"/>
          <w:jc w:val="center"/>
        </w:trPr>
        <w:tc>
          <w:tcPr>
            <w:cnfStyle w:val="001000000000"/>
            <w:tcW w:w="1703" w:type="dxa"/>
            <w:noWrap/>
            <w:vAlign w:val="center"/>
            <w:hideMark/>
          </w:tcPr>
          <w:p w:rsidR="00172ABA" w:rsidRPr="003E66CE" w:rsidRDefault="00172ABA" w:rsidP="00C167D6">
            <w:pPr>
              <w:spacing w:before="0" w:after="0" w:line="240" w:lineRule="auto"/>
              <w:jc w:val="center"/>
              <w:rPr>
                <w:rFonts w:ascii="Cambria Math" w:hAnsi="Cambria Math"/>
                <w:bCs w:val="0"/>
                <w:color w:val="000000"/>
                <w:lang w:eastAsia="pl-PL"/>
              </w:rPr>
            </w:pPr>
            <w:r w:rsidRPr="003E66CE">
              <w:rPr>
                <w:rFonts w:ascii="Cambria Math" w:hAnsi="Cambria Math"/>
                <w:bCs w:val="0"/>
                <w:color w:val="000000"/>
                <w:lang w:eastAsia="pl-PL"/>
              </w:rPr>
              <w:t>LPG</w:t>
            </w:r>
          </w:p>
        </w:tc>
        <w:tc>
          <w:tcPr>
            <w:tcW w:w="2000" w:type="dxa"/>
            <w:noWrap/>
            <w:vAlign w:val="center"/>
            <w:hideMark/>
          </w:tcPr>
          <w:p w:rsidR="00172ABA" w:rsidRPr="003E66CE" w:rsidRDefault="00172ABA" w:rsidP="00C167D6">
            <w:pPr>
              <w:spacing w:before="0" w:after="0" w:line="240" w:lineRule="auto"/>
              <w:jc w:val="center"/>
              <w:cnfStyle w:val="000000000000"/>
              <w:rPr>
                <w:rFonts w:ascii="Cambria Math" w:hAnsi="Cambria Math"/>
                <w:color w:val="000000"/>
                <w:lang w:eastAsia="pl-PL"/>
              </w:rPr>
            </w:pPr>
            <w:r w:rsidRPr="003E66CE">
              <w:rPr>
                <w:rFonts w:ascii="Cambria Math" w:hAnsi="Cambria Math"/>
                <w:color w:val="000000"/>
                <w:lang w:eastAsia="pl-PL"/>
              </w:rPr>
              <w:t>62,44</w:t>
            </w:r>
          </w:p>
        </w:tc>
        <w:tc>
          <w:tcPr>
            <w:tcW w:w="2120" w:type="dxa"/>
            <w:noWrap/>
            <w:vAlign w:val="center"/>
            <w:hideMark/>
          </w:tcPr>
          <w:p w:rsidR="00172ABA" w:rsidRPr="003E66CE" w:rsidRDefault="00172ABA" w:rsidP="00C167D6">
            <w:pPr>
              <w:spacing w:before="0" w:after="0" w:line="240" w:lineRule="auto"/>
              <w:jc w:val="center"/>
              <w:cnfStyle w:val="000000000000"/>
              <w:rPr>
                <w:rFonts w:ascii="Cambria Math" w:hAnsi="Cambria Math"/>
                <w:color w:val="000000"/>
                <w:lang w:eastAsia="pl-PL"/>
              </w:rPr>
            </w:pPr>
            <w:r w:rsidRPr="003E66CE">
              <w:rPr>
                <w:rFonts w:ascii="Cambria Math" w:hAnsi="Cambria Math"/>
                <w:color w:val="000000"/>
                <w:lang w:eastAsia="pl-PL"/>
              </w:rPr>
              <w:t>0,102</w:t>
            </w:r>
          </w:p>
        </w:tc>
        <w:tc>
          <w:tcPr>
            <w:tcW w:w="1703" w:type="dxa"/>
            <w:noWrap/>
            <w:vAlign w:val="center"/>
            <w:hideMark/>
          </w:tcPr>
          <w:p w:rsidR="00172ABA" w:rsidRPr="003E66CE" w:rsidRDefault="00172ABA" w:rsidP="00C167D6">
            <w:pPr>
              <w:spacing w:before="0" w:after="0" w:line="240" w:lineRule="auto"/>
              <w:jc w:val="center"/>
              <w:cnfStyle w:val="000000000000"/>
              <w:rPr>
                <w:rFonts w:ascii="Cambria Math" w:hAnsi="Cambria Math"/>
                <w:color w:val="000000"/>
                <w:lang w:eastAsia="pl-PL"/>
              </w:rPr>
            </w:pPr>
            <w:r w:rsidRPr="003E66CE">
              <w:rPr>
                <w:rFonts w:ascii="Cambria Math" w:hAnsi="Cambria Math"/>
                <w:color w:val="000000"/>
                <w:lang w:eastAsia="pl-PL"/>
              </w:rPr>
              <w:t>10093</w:t>
            </w:r>
          </w:p>
        </w:tc>
      </w:tr>
    </w:tbl>
    <w:p w:rsidR="00172ABA" w:rsidRPr="00172ABA" w:rsidRDefault="00172ABA" w:rsidP="00172ABA">
      <w:pPr>
        <w:spacing w:before="0" w:after="0"/>
        <w:ind w:left="360"/>
        <w:rPr>
          <w:rFonts w:asciiTheme="minorHAnsi" w:hAnsiTheme="minorHAnsi" w:cstheme="minorHAnsi"/>
          <w:sz w:val="24"/>
          <w:szCs w:val="24"/>
        </w:rPr>
      </w:pPr>
    </w:p>
    <w:p w:rsidR="00172ABA" w:rsidRDefault="00172ABA" w:rsidP="00172ABA">
      <w:pPr>
        <w:spacing w:after="200" w:line="276" w:lineRule="auto"/>
        <w:jc w:val="right"/>
        <w:rPr>
          <w:rFonts w:ascii="Cambria Math" w:hAnsi="Cambria Math"/>
          <w:i/>
          <w:szCs w:val="18"/>
        </w:rPr>
      </w:pPr>
      <w:r w:rsidRPr="003E66CE">
        <w:rPr>
          <w:rFonts w:ascii="Cambria Math" w:hAnsi="Cambria Math"/>
          <w:i/>
          <w:szCs w:val="18"/>
        </w:rPr>
        <w:t>Źródło: Wartości opałowe (WO) i wskaźniki emisji CO</w:t>
      </w:r>
      <w:r w:rsidRPr="003E66CE">
        <w:rPr>
          <w:rFonts w:ascii="Cambria Math" w:hAnsi="Cambria Math"/>
          <w:i/>
          <w:szCs w:val="18"/>
          <w:vertAlign w:val="subscript"/>
        </w:rPr>
        <w:t>2</w:t>
      </w:r>
      <w:r w:rsidRPr="003E66CE">
        <w:rPr>
          <w:rFonts w:ascii="Cambria Math" w:hAnsi="Cambria Math"/>
          <w:i/>
          <w:szCs w:val="18"/>
        </w:rPr>
        <w:t xml:space="preserve"> (WE) do raportowania w ramach Wspólnotowego Systemu Handlu Uprawnieniami do Emisji (</w:t>
      </w:r>
      <w:proofErr w:type="spellStart"/>
      <w:r w:rsidRPr="003E66CE">
        <w:rPr>
          <w:rFonts w:ascii="Cambria Math" w:hAnsi="Cambria Math"/>
          <w:i/>
          <w:szCs w:val="18"/>
        </w:rPr>
        <w:t>KOBiZE</w:t>
      </w:r>
      <w:proofErr w:type="spellEnd"/>
      <w:r w:rsidRPr="003E66CE">
        <w:rPr>
          <w:rFonts w:ascii="Cambria Math" w:hAnsi="Cambria Math"/>
          <w:i/>
          <w:szCs w:val="18"/>
        </w:rPr>
        <w:t>)</w:t>
      </w:r>
      <w:r>
        <w:rPr>
          <w:rFonts w:ascii="Cambria Math" w:hAnsi="Cambria Math"/>
          <w:i/>
          <w:szCs w:val="18"/>
        </w:rPr>
        <w:t>.</w:t>
      </w:r>
    </w:p>
    <w:p w:rsidR="00172ABA" w:rsidRDefault="00172ABA" w:rsidP="00172ABA">
      <w:pPr>
        <w:pStyle w:val="Akapitzlist"/>
        <w:numPr>
          <w:ilvl w:val="0"/>
          <w:numId w:val="128"/>
        </w:numPr>
        <w:spacing w:before="0" w:after="200" w:line="276" w:lineRule="auto"/>
        <w:jc w:val="left"/>
        <w:rPr>
          <w:rFonts w:ascii="Cambria Math" w:hAnsi="Cambria Math"/>
          <w:b/>
          <w:sz w:val="24"/>
        </w:rPr>
      </w:pPr>
      <w:r w:rsidRPr="003E66CE">
        <w:rPr>
          <w:rFonts w:ascii="Cambria Math" w:hAnsi="Cambria Math"/>
          <w:b/>
          <w:sz w:val="24"/>
        </w:rPr>
        <w:t>Zużycie nośników energii</w:t>
      </w:r>
    </w:p>
    <w:p w:rsidR="00172ABA" w:rsidRPr="00172ABA" w:rsidRDefault="00172ABA" w:rsidP="00172ABA">
      <w:pPr>
        <w:pStyle w:val="Legenda"/>
        <w:keepNext/>
        <w:jc w:val="center"/>
        <w:rPr>
          <w:rFonts w:ascii="Cambria Math" w:hAnsi="Cambria Math"/>
          <w:sz w:val="22"/>
          <w:szCs w:val="22"/>
        </w:rPr>
      </w:pPr>
      <w:bookmarkStart w:id="241" w:name="_Toc427835434"/>
      <w:r w:rsidRPr="00172ABA">
        <w:rPr>
          <w:rFonts w:ascii="Cambria Math" w:hAnsi="Cambria Math"/>
          <w:color w:val="auto"/>
          <w:sz w:val="22"/>
          <w:szCs w:val="22"/>
        </w:rPr>
        <w:t xml:space="preserve">Tabela </w:t>
      </w:r>
      <w:r w:rsidR="0012577F" w:rsidRPr="00172ABA">
        <w:rPr>
          <w:rFonts w:ascii="Cambria Math" w:hAnsi="Cambria Math"/>
          <w:color w:val="auto"/>
          <w:sz w:val="22"/>
          <w:szCs w:val="22"/>
        </w:rPr>
        <w:fldChar w:fldCharType="begin"/>
      </w:r>
      <w:r w:rsidRPr="00172ABA">
        <w:rPr>
          <w:rFonts w:ascii="Cambria Math" w:hAnsi="Cambria Math"/>
          <w:color w:val="auto"/>
          <w:sz w:val="22"/>
          <w:szCs w:val="22"/>
        </w:rPr>
        <w:instrText xml:space="preserve"> SEQ Tabela \* ARABIC </w:instrText>
      </w:r>
      <w:r w:rsidR="0012577F" w:rsidRPr="00172ABA">
        <w:rPr>
          <w:rFonts w:ascii="Cambria Math" w:hAnsi="Cambria Math"/>
          <w:color w:val="auto"/>
          <w:sz w:val="22"/>
          <w:szCs w:val="22"/>
        </w:rPr>
        <w:fldChar w:fldCharType="separate"/>
      </w:r>
      <w:r w:rsidR="009048FD">
        <w:rPr>
          <w:rFonts w:ascii="Cambria Math" w:hAnsi="Cambria Math"/>
          <w:noProof/>
          <w:color w:val="auto"/>
          <w:sz w:val="22"/>
          <w:szCs w:val="22"/>
        </w:rPr>
        <w:t>7</w:t>
      </w:r>
      <w:r w:rsidR="0012577F" w:rsidRPr="00172ABA">
        <w:rPr>
          <w:rFonts w:ascii="Cambria Math" w:hAnsi="Cambria Math"/>
          <w:color w:val="auto"/>
          <w:sz w:val="22"/>
          <w:szCs w:val="22"/>
        </w:rPr>
        <w:fldChar w:fldCharType="end"/>
      </w:r>
      <w:r w:rsidRPr="00172ABA">
        <w:rPr>
          <w:rFonts w:ascii="Cambria Math" w:hAnsi="Cambria Math"/>
          <w:color w:val="auto"/>
          <w:sz w:val="22"/>
          <w:szCs w:val="22"/>
        </w:rPr>
        <w:t>. Wskaźniki emisji CO</w:t>
      </w:r>
      <w:r w:rsidRPr="00172ABA">
        <w:rPr>
          <w:rFonts w:ascii="Cambria Math" w:hAnsi="Cambria Math"/>
          <w:color w:val="auto"/>
          <w:sz w:val="22"/>
          <w:szCs w:val="22"/>
          <w:vertAlign w:val="subscript"/>
        </w:rPr>
        <w:t>2</w:t>
      </w:r>
      <w:r w:rsidRPr="00172ABA">
        <w:rPr>
          <w:rFonts w:ascii="Cambria Math" w:hAnsi="Cambria Math"/>
          <w:color w:val="auto"/>
          <w:sz w:val="22"/>
          <w:szCs w:val="22"/>
        </w:rPr>
        <w:t xml:space="preserve"> dla nośników energetycznych.</w:t>
      </w:r>
      <w:bookmarkEnd w:id="241"/>
    </w:p>
    <w:tbl>
      <w:tblPr>
        <w:tblStyle w:val="Tabelalisty3akcent12"/>
        <w:tblW w:w="7488" w:type="dxa"/>
        <w:jc w:val="center"/>
        <w:tblLook w:val="04A0"/>
      </w:tblPr>
      <w:tblGrid>
        <w:gridCol w:w="3985"/>
        <w:gridCol w:w="1807"/>
        <w:gridCol w:w="1696"/>
      </w:tblGrid>
      <w:tr w:rsidR="00172ABA" w:rsidRPr="00C77514" w:rsidTr="00172ABA">
        <w:trPr>
          <w:cnfStyle w:val="100000000000"/>
          <w:trHeight w:val="476"/>
          <w:jc w:val="center"/>
        </w:trPr>
        <w:tc>
          <w:tcPr>
            <w:cnfStyle w:val="001000000100"/>
            <w:tcW w:w="3985" w:type="dxa"/>
            <w:shd w:val="clear" w:color="auto" w:fill="3A6FB5" w:themeFill="accent1" w:themeFillShade="BF"/>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lang w:eastAsia="pl-PL"/>
              </w:rPr>
            </w:pPr>
            <w:r w:rsidRPr="00C77514">
              <w:rPr>
                <w:rFonts w:ascii="Cambria Math" w:hAnsi="Cambria Math"/>
                <w:lang w:eastAsia="pl-PL"/>
              </w:rPr>
              <w:t>Rodzaj nośnika energii</w:t>
            </w:r>
          </w:p>
        </w:tc>
        <w:tc>
          <w:tcPr>
            <w:tcW w:w="1807" w:type="dxa"/>
            <w:shd w:val="clear" w:color="auto" w:fill="3A6FB5" w:themeFill="accent1" w:themeFillShade="BF"/>
            <w:noWrap/>
            <w:vAlign w:val="center"/>
            <w:hideMark/>
          </w:tcPr>
          <w:p w:rsidR="00172ABA" w:rsidRPr="00C77514" w:rsidRDefault="00172ABA" w:rsidP="00C167D6">
            <w:pPr>
              <w:spacing w:before="100" w:beforeAutospacing="1" w:after="100" w:afterAutospacing="1" w:line="240" w:lineRule="auto"/>
              <w:jc w:val="center"/>
              <w:cnfStyle w:val="100000000000"/>
              <w:rPr>
                <w:rFonts w:ascii="Cambria Math" w:hAnsi="Cambria Math"/>
                <w:lang w:eastAsia="pl-PL"/>
              </w:rPr>
            </w:pPr>
            <w:r w:rsidRPr="00C77514">
              <w:rPr>
                <w:rFonts w:ascii="Cambria Math" w:hAnsi="Cambria Math"/>
                <w:lang w:eastAsia="pl-PL"/>
              </w:rPr>
              <w:t>Jednostka</w:t>
            </w:r>
          </w:p>
        </w:tc>
        <w:tc>
          <w:tcPr>
            <w:tcW w:w="1696" w:type="dxa"/>
            <w:shd w:val="clear" w:color="auto" w:fill="3A6FB5" w:themeFill="accent1" w:themeFillShade="BF"/>
            <w:noWrap/>
            <w:vAlign w:val="center"/>
            <w:hideMark/>
          </w:tcPr>
          <w:p w:rsidR="00172ABA" w:rsidRPr="00C77514" w:rsidRDefault="00172ABA" w:rsidP="00C167D6">
            <w:pPr>
              <w:spacing w:before="100" w:beforeAutospacing="1" w:after="100" w:afterAutospacing="1" w:line="240" w:lineRule="auto"/>
              <w:jc w:val="center"/>
              <w:cnfStyle w:val="100000000000"/>
              <w:rPr>
                <w:rFonts w:ascii="Cambria Math" w:hAnsi="Cambria Math"/>
                <w:lang w:eastAsia="pl-PL"/>
              </w:rPr>
            </w:pPr>
            <w:r w:rsidRPr="00C77514">
              <w:rPr>
                <w:rFonts w:ascii="Cambria Math" w:hAnsi="Cambria Math"/>
                <w:lang w:eastAsia="pl-PL"/>
              </w:rPr>
              <w:t>Wskaźnik emisji CO</w:t>
            </w:r>
            <w:r w:rsidRPr="00C77514">
              <w:rPr>
                <w:rFonts w:ascii="Cambria Math" w:hAnsi="Cambria Math"/>
                <w:vertAlign w:val="subscript"/>
                <w:lang w:eastAsia="pl-PL"/>
              </w:rPr>
              <w:t>2</w:t>
            </w:r>
          </w:p>
        </w:tc>
      </w:tr>
      <w:tr w:rsidR="00172ABA" w:rsidRPr="00C77514" w:rsidTr="00C167D6">
        <w:trPr>
          <w:cnfStyle w:val="000000100000"/>
          <w:trHeight w:val="476"/>
          <w:jc w:val="center"/>
        </w:trPr>
        <w:tc>
          <w:tcPr>
            <w:cnfStyle w:val="001000000000"/>
            <w:tcW w:w="3985" w:type="dxa"/>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b w:val="0"/>
                <w:color w:val="000000"/>
                <w:lang w:eastAsia="pl-PL"/>
              </w:rPr>
            </w:pPr>
            <w:r w:rsidRPr="00C77514">
              <w:rPr>
                <w:rFonts w:ascii="Cambria Math" w:hAnsi="Cambria Math"/>
                <w:color w:val="000000"/>
                <w:lang w:eastAsia="pl-PL"/>
              </w:rPr>
              <w:t>energia elektryczna</w:t>
            </w:r>
          </w:p>
        </w:tc>
        <w:tc>
          <w:tcPr>
            <w:tcW w:w="1807" w:type="dxa"/>
            <w:noWrap/>
            <w:vAlign w:val="center"/>
            <w:hideMark/>
          </w:tcPr>
          <w:p w:rsidR="00172ABA" w:rsidRPr="00C77514" w:rsidRDefault="00172ABA" w:rsidP="00C167D6">
            <w:pPr>
              <w:spacing w:before="100" w:beforeAutospacing="1" w:after="100" w:afterAutospacing="1" w:line="240" w:lineRule="auto"/>
              <w:jc w:val="center"/>
              <w:cnfStyle w:val="000000100000"/>
              <w:rPr>
                <w:rFonts w:ascii="Cambria Math" w:hAnsi="Cambria Math"/>
                <w:color w:val="000000"/>
                <w:lang w:eastAsia="pl-PL"/>
              </w:rPr>
            </w:pPr>
            <w:r w:rsidRPr="00C77514">
              <w:rPr>
                <w:rFonts w:ascii="Cambria Math" w:hAnsi="Cambria Math"/>
                <w:color w:val="000000"/>
                <w:lang w:eastAsia="pl-PL"/>
              </w:rPr>
              <w:t>MgCO</w:t>
            </w:r>
            <w:r w:rsidRPr="00C77514">
              <w:rPr>
                <w:rFonts w:ascii="Cambria Math" w:hAnsi="Cambria Math"/>
                <w:color w:val="000000"/>
                <w:vertAlign w:val="subscript"/>
                <w:lang w:eastAsia="pl-PL"/>
              </w:rPr>
              <w:t>2</w:t>
            </w:r>
            <w:r w:rsidRPr="00C77514">
              <w:rPr>
                <w:rFonts w:ascii="Cambria Math" w:hAnsi="Cambria Math"/>
                <w:color w:val="000000"/>
                <w:lang w:eastAsia="pl-PL"/>
              </w:rPr>
              <w:t>/</w:t>
            </w:r>
            <w:proofErr w:type="spellStart"/>
            <w:r w:rsidRPr="00C77514">
              <w:rPr>
                <w:rFonts w:ascii="Cambria Math" w:hAnsi="Cambria Math"/>
                <w:color w:val="000000"/>
                <w:lang w:eastAsia="pl-PL"/>
              </w:rPr>
              <w:t>MWh</w:t>
            </w:r>
            <w:proofErr w:type="spellEnd"/>
          </w:p>
        </w:tc>
        <w:tc>
          <w:tcPr>
            <w:tcW w:w="1696" w:type="dxa"/>
            <w:noWrap/>
            <w:vAlign w:val="center"/>
            <w:hideMark/>
          </w:tcPr>
          <w:p w:rsidR="00172ABA" w:rsidRPr="00C77514" w:rsidRDefault="00172ABA" w:rsidP="00C167D6">
            <w:pPr>
              <w:spacing w:before="100" w:beforeAutospacing="1" w:after="100" w:afterAutospacing="1" w:line="240" w:lineRule="auto"/>
              <w:jc w:val="center"/>
              <w:cnfStyle w:val="000000100000"/>
              <w:rPr>
                <w:rFonts w:ascii="Cambria Math" w:hAnsi="Cambria Math"/>
                <w:color w:val="000000"/>
                <w:lang w:eastAsia="pl-PL"/>
              </w:rPr>
            </w:pPr>
            <w:r w:rsidRPr="00C77514">
              <w:rPr>
                <w:rFonts w:ascii="Cambria Math" w:hAnsi="Cambria Math"/>
                <w:color w:val="000000"/>
                <w:lang w:eastAsia="pl-PL"/>
              </w:rPr>
              <w:t>0,89</w:t>
            </w:r>
          </w:p>
        </w:tc>
      </w:tr>
      <w:tr w:rsidR="00172ABA" w:rsidRPr="00C77514" w:rsidTr="00C167D6">
        <w:trPr>
          <w:trHeight w:val="411"/>
          <w:jc w:val="center"/>
        </w:trPr>
        <w:tc>
          <w:tcPr>
            <w:cnfStyle w:val="001000000000"/>
            <w:tcW w:w="3985" w:type="dxa"/>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color w:val="000000"/>
                <w:lang w:eastAsia="pl-PL"/>
              </w:rPr>
            </w:pPr>
            <w:r w:rsidRPr="00C77514">
              <w:rPr>
                <w:rFonts w:ascii="Cambria Math" w:hAnsi="Cambria Math"/>
                <w:color w:val="000000"/>
                <w:lang w:eastAsia="pl-PL"/>
              </w:rPr>
              <w:t>gaz</w:t>
            </w:r>
          </w:p>
        </w:tc>
        <w:tc>
          <w:tcPr>
            <w:tcW w:w="1807" w:type="dxa"/>
            <w:noWrap/>
            <w:vAlign w:val="center"/>
            <w:hideMark/>
          </w:tcPr>
          <w:p w:rsidR="00172ABA" w:rsidRPr="00C77514" w:rsidRDefault="00172ABA" w:rsidP="00C167D6">
            <w:pPr>
              <w:spacing w:before="100" w:beforeAutospacing="1" w:after="100" w:afterAutospacing="1" w:line="240" w:lineRule="auto"/>
              <w:jc w:val="center"/>
              <w:cnfStyle w:val="000000000000"/>
              <w:rPr>
                <w:rFonts w:ascii="Cambria Math" w:hAnsi="Cambria Math"/>
                <w:color w:val="000000"/>
                <w:lang w:eastAsia="pl-PL"/>
              </w:rPr>
            </w:pPr>
            <w:r w:rsidRPr="00C77514">
              <w:rPr>
                <w:rFonts w:ascii="Cambria Math" w:hAnsi="Cambria Math"/>
                <w:color w:val="000000"/>
                <w:lang w:eastAsia="pl-PL"/>
              </w:rPr>
              <w:t>MgCO</w:t>
            </w:r>
            <w:r w:rsidRPr="00C77514">
              <w:rPr>
                <w:rFonts w:ascii="Cambria Math" w:hAnsi="Cambria Math"/>
                <w:color w:val="000000"/>
                <w:vertAlign w:val="subscript"/>
                <w:lang w:eastAsia="pl-PL"/>
              </w:rPr>
              <w:t>2</w:t>
            </w:r>
            <w:r w:rsidRPr="00C77514">
              <w:rPr>
                <w:rFonts w:ascii="Cambria Math" w:hAnsi="Cambria Math"/>
                <w:color w:val="000000"/>
                <w:lang w:eastAsia="pl-PL"/>
              </w:rPr>
              <w:t>/GJ</w:t>
            </w:r>
          </w:p>
        </w:tc>
        <w:tc>
          <w:tcPr>
            <w:tcW w:w="1696" w:type="dxa"/>
            <w:noWrap/>
            <w:vAlign w:val="center"/>
            <w:hideMark/>
          </w:tcPr>
          <w:p w:rsidR="00172ABA" w:rsidRPr="00C77514" w:rsidRDefault="00172ABA" w:rsidP="00C167D6">
            <w:pPr>
              <w:spacing w:before="100" w:beforeAutospacing="1" w:after="100" w:afterAutospacing="1" w:line="240" w:lineRule="auto"/>
              <w:jc w:val="center"/>
              <w:cnfStyle w:val="000000000000"/>
              <w:rPr>
                <w:rFonts w:ascii="Cambria Math" w:hAnsi="Cambria Math"/>
                <w:color w:val="000000"/>
                <w:lang w:eastAsia="pl-PL"/>
              </w:rPr>
            </w:pPr>
            <w:r w:rsidRPr="00C77514">
              <w:rPr>
                <w:rFonts w:ascii="Cambria Math" w:hAnsi="Cambria Math"/>
                <w:color w:val="000000"/>
                <w:lang w:eastAsia="pl-PL"/>
              </w:rPr>
              <w:t>0,055</w:t>
            </w:r>
          </w:p>
        </w:tc>
      </w:tr>
      <w:tr w:rsidR="00172ABA" w:rsidRPr="00C77514" w:rsidTr="00C167D6">
        <w:trPr>
          <w:cnfStyle w:val="000000100000"/>
          <w:trHeight w:val="411"/>
          <w:jc w:val="center"/>
        </w:trPr>
        <w:tc>
          <w:tcPr>
            <w:cnfStyle w:val="001000000000"/>
            <w:tcW w:w="3985" w:type="dxa"/>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color w:val="000000"/>
                <w:lang w:eastAsia="pl-PL"/>
              </w:rPr>
            </w:pPr>
            <w:r w:rsidRPr="00C77514">
              <w:rPr>
                <w:rFonts w:ascii="Cambria Math" w:hAnsi="Cambria Math"/>
                <w:color w:val="000000"/>
                <w:lang w:eastAsia="pl-PL"/>
              </w:rPr>
              <w:t>ciepło sieciowe (geotermia)</w:t>
            </w:r>
          </w:p>
        </w:tc>
        <w:tc>
          <w:tcPr>
            <w:tcW w:w="1807" w:type="dxa"/>
            <w:noWrap/>
            <w:vAlign w:val="center"/>
            <w:hideMark/>
          </w:tcPr>
          <w:p w:rsidR="00172ABA" w:rsidRPr="00C77514" w:rsidRDefault="00172ABA" w:rsidP="00C167D6">
            <w:pPr>
              <w:spacing w:before="100" w:beforeAutospacing="1" w:after="100" w:afterAutospacing="1" w:line="240" w:lineRule="auto"/>
              <w:jc w:val="center"/>
              <w:cnfStyle w:val="000000100000"/>
              <w:rPr>
                <w:rFonts w:ascii="Cambria Math" w:hAnsi="Cambria Math"/>
                <w:color w:val="000000"/>
                <w:lang w:eastAsia="pl-PL"/>
              </w:rPr>
            </w:pPr>
            <w:r w:rsidRPr="00C77514">
              <w:rPr>
                <w:rFonts w:ascii="Cambria Math" w:hAnsi="Cambria Math"/>
                <w:color w:val="000000"/>
                <w:lang w:eastAsia="pl-PL"/>
              </w:rPr>
              <w:t>MgCO</w:t>
            </w:r>
            <w:r w:rsidRPr="00C77514">
              <w:rPr>
                <w:rFonts w:ascii="Cambria Math" w:hAnsi="Cambria Math"/>
                <w:color w:val="000000"/>
                <w:vertAlign w:val="subscript"/>
                <w:lang w:eastAsia="pl-PL"/>
              </w:rPr>
              <w:t>2</w:t>
            </w:r>
            <w:r w:rsidRPr="00C77514">
              <w:rPr>
                <w:rFonts w:ascii="Cambria Math" w:hAnsi="Cambria Math"/>
                <w:color w:val="000000"/>
                <w:lang w:eastAsia="pl-PL"/>
              </w:rPr>
              <w:t>/GJ</w:t>
            </w:r>
          </w:p>
        </w:tc>
        <w:tc>
          <w:tcPr>
            <w:tcW w:w="1696" w:type="dxa"/>
            <w:noWrap/>
            <w:vAlign w:val="center"/>
            <w:hideMark/>
          </w:tcPr>
          <w:p w:rsidR="00172ABA" w:rsidRPr="00C77514" w:rsidRDefault="00172ABA" w:rsidP="00C167D6">
            <w:pPr>
              <w:spacing w:before="100" w:beforeAutospacing="1" w:after="100" w:afterAutospacing="1" w:line="240" w:lineRule="auto"/>
              <w:jc w:val="center"/>
              <w:cnfStyle w:val="000000100000"/>
              <w:rPr>
                <w:rFonts w:ascii="Cambria Math" w:hAnsi="Cambria Math"/>
                <w:color w:val="000000"/>
                <w:lang w:eastAsia="pl-PL"/>
              </w:rPr>
            </w:pPr>
            <w:r w:rsidRPr="00C77514">
              <w:rPr>
                <w:rFonts w:ascii="Cambria Math" w:hAnsi="Cambria Math"/>
                <w:color w:val="000000"/>
                <w:lang w:eastAsia="pl-PL"/>
              </w:rPr>
              <w:t>0</w:t>
            </w:r>
            <w:r>
              <w:rPr>
                <w:rFonts w:ascii="Cambria Math" w:hAnsi="Cambria Math"/>
                <w:color w:val="000000"/>
                <w:lang w:eastAsia="pl-PL"/>
              </w:rPr>
              <w:t>,000</w:t>
            </w:r>
          </w:p>
        </w:tc>
      </w:tr>
      <w:tr w:rsidR="00172ABA" w:rsidRPr="00C77514" w:rsidTr="00C167D6">
        <w:trPr>
          <w:trHeight w:val="411"/>
          <w:jc w:val="center"/>
        </w:trPr>
        <w:tc>
          <w:tcPr>
            <w:cnfStyle w:val="001000000000"/>
            <w:tcW w:w="3985" w:type="dxa"/>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color w:val="000000"/>
                <w:lang w:eastAsia="pl-PL"/>
              </w:rPr>
            </w:pPr>
            <w:r w:rsidRPr="00C77514">
              <w:rPr>
                <w:rFonts w:ascii="Cambria Math" w:hAnsi="Cambria Math"/>
                <w:color w:val="000000"/>
                <w:lang w:eastAsia="pl-PL"/>
              </w:rPr>
              <w:t>węgiel</w:t>
            </w:r>
          </w:p>
        </w:tc>
        <w:tc>
          <w:tcPr>
            <w:tcW w:w="1807" w:type="dxa"/>
            <w:noWrap/>
            <w:vAlign w:val="center"/>
            <w:hideMark/>
          </w:tcPr>
          <w:p w:rsidR="00172ABA" w:rsidRPr="00C77514" w:rsidRDefault="00172ABA" w:rsidP="00C167D6">
            <w:pPr>
              <w:spacing w:before="100" w:beforeAutospacing="1" w:after="100" w:afterAutospacing="1" w:line="240" w:lineRule="auto"/>
              <w:jc w:val="center"/>
              <w:cnfStyle w:val="000000000000"/>
              <w:rPr>
                <w:rFonts w:ascii="Cambria Math" w:hAnsi="Cambria Math"/>
                <w:color w:val="000000"/>
                <w:lang w:eastAsia="pl-PL"/>
              </w:rPr>
            </w:pPr>
            <w:r w:rsidRPr="00C77514">
              <w:rPr>
                <w:rFonts w:ascii="Cambria Math" w:hAnsi="Cambria Math"/>
                <w:color w:val="000000"/>
                <w:lang w:eastAsia="pl-PL"/>
              </w:rPr>
              <w:t>MgCO</w:t>
            </w:r>
            <w:r w:rsidRPr="00C77514">
              <w:rPr>
                <w:rFonts w:ascii="Cambria Math" w:hAnsi="Cambria Math"/>
                <w:color w:val="000000"/>
                <w:vertAlign w:val="subscript"/>
                <w:lang w:eastAsia="pl-PL"/>
              </w:rPr>
              <w:t>2</w:t>
            </w:r>
            <w:r w:rsidRPr="00C77514">
              <w:rPr>
                <w:rFonts w:ascii="Cambria Math" w:hAnsi="Cambria Math"/>
                <w:color w:val="000000"/>
                <w:lang w:eastAsia="pl-PL"/>
              </w:rPr>
              <w:t>/GJ</w:t>
            </w:r>
          </w:p>
        </w:tc>
        <w:tc>
          <w:tcPr>
            <w:tcW w:w="1696" w:type="dxa"/>
            <w:noWrap/>
            <w:vAlign w:val="center"/>
            <w:hideMark/>
          </w:tcPr>
          <w:p w:rsidR="00172ABA" w:rsidRPr="00C77514" w:rsidRDefault="00172ABA" w:rsidP="00C167D6">
            <w:pPr>
              <w:spacing w:before="100" w:beforeAutospacing="1" w:after="100" w:afterAutospacing="1" w:line="240" w:lineRule="auto"/>
              <w:jc w:val="center"/>
              <w:cnfStyle w:val="000000000000"/>
              <w:rPr>
                <w:rFonts w:ascii="Cambria Math" w:hAnsi="Cambria Math"/>
                <w:color w:val="000000"/>
                <w:lang w:eastAsia="pl-PL"/>
              </w:rPr>
            </w:pPr>
            <w:r w:rsidRPr="00C77514">
              <w:rPr>
                <w:rFonts w:ascii="Cambria Math" w:hAnsi="Cambria Math"/>
                <w:color w:val="000000"/>
                <w:lang w:eastAsia="pl-PL"/>
              </w:rPr>
              <w:t>0,098</w:t>
            </w:r>
          </w:p>
        </w:tc>
      </w:tr>
      <w:tr w:rsidR="00172ABA" w:rsidRPr="00C77514" w:rsidTr="00C167D6">
        <w:trPr>
          <w:cnfStyle w:val="000000100000"/>
          <w:trHeight w:val="411"/>
          <w:jc w:val="center"/>
        </w:trPr>
        <w:tc>
          <w:tcPr>
            <w:cnfStyle w:val="001000000000"/>
            <w:tcW w:w="3985" w:type="dxa"/>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color w:val="000000"/>
                <w:lang w:eastAsia="pl-PL"/>
              </w:rPr>
            </w:pPr>
            <w:r w:rsidRPr="00C77514">
              <w:rPr>
                <w:rFonts w:ascii="Cambria Math" w:hAnsi="Cambria Math"/>
                <w:color w:val="000000"/>
                <w:lang w:eastAsia="pl-PL"/>
              </w:rPr>
              <w:t>drewno</w:t>
            </w:r>
          </w:p>
        </w:tc>
        <w:tc>
          <w:tcPr>
            <w:tcW w:w="1807" w:type="dxa"/>
            <w:noWrap/>
            <w:vAlign w:val="center"/>
            <w:hideMark/>
          </w:tcPr>
          <w:p w:rsidR="00172ABA" w:rsidRPr="00C77514" w:rsidRDefault="00172ABA" w:rsidP="00C167D6">
            <w:pPr>
              <w:spacing w:before="100" w:beforeAutospacing="1" w:after="100" w:afterAutospacing="1" w:line="240" w:lineRule="auto"/>
              <w:jc w:val="center"/>
              <w:cnfStyle w:val="000000100000"/>
              <w:rPr>
                <w:rFonts w:ascii="Cambria Math" w:hAnsi="Cambria Math"/>
                <w:color w:val="000000"/>
                <w:lang w:eastAsia="pl-PL"/>
              </w:rPr>
            </w:pPr>
            <w:r w:rsidRPr="00C77514">
              <w:rPr>
                <w:rFonts w:ascii="Cambria Math" w:hAnsi="Cambria Math"/>
                <w:color w:val="000000"/>
                <w:lang w:eastAsia="pl-PL"/>
              </w:rPr>
              <w:t>MgCO</w:t>
            </w:r>
            <w:r w:rsidRPr="00C77514">
              <w:rPr>
                <w:rFonts w:ascii="Cambria Math" w:hAnsi="Cambria Math"/>
                <w:color w:val="000000"/>
                <w:vertAlign w:val="subscript"/>
                <w:lang w:eastAsia="pl-PL"/>
              </w:rPr>
              <w:t>2</w:t>
            </w:r>
            <w:r w:rsidRPr="00C77514">
              <w:rPr>
                <w:rFonts w:ascii="Cambria Math" w:hAnsi="Cambria Math"/>
                <w:color w:val="000000"/>
                <w:lang w:eastAsia="pl-PL"/>
              </w:rPr>
              <w:t>/GJ</w:t>
            </w:r>
          </w:p>
        </w:tc>
        <w:tc>
          <w:tcPr>
            <w:tcW w:w="1696" w:type="dxa"/>
            <w:noWrap/>
            <w:vAlign w:val="center"/>
            <w:hideMark/>
          </w:tcPr>
          <w:p w:rsidR="00172ABA" w:rsidRPr="00C77514" w:rsidRDefault="00172ABA" w:rsidP="00C167D6">
            <w:pPr>
              <w:spacing w:before="100" w:beforeAutospacing="1" w:after="100" w:afterAutospacing="1" w:line="240" w:lineRule="auto"/>
              <w:jc w:val="center"/>
              <w:cnfStyle w:val="000000100000"/>
              <w:rPr>
                <w:rFonts w:ascii="Cambria Math" w:hAnsi="Cambria Math"/>
                <w:color w:val="000000"/>
                <w:lang w:eastAsia="pl-PL"/>
              </w:rPr>
            </w:pPr>
            <w:r w:rsidRPr="00C77514">
              <w:rPr>
                <w:rFonts w:ascii="Cambria Math" w:hAnsi="Cambria Math"/>
                <w:color w:val="000000"/>
                <w:lang w:eastAsia="pl-PL"/>
              </w:rPr>
              <w:t>0,109</w:t>
            </w:r>
          </w:p>
        </w:tc>
      </w:tr>
      <w:tr w:rsidR="00172ABA" w:rsidRPr="00C77514" w:rsidTr="00C167D6">
        <w:trPr>
          <w:trHeight w:val="411"/>
          <w:jc w:val="center"/>
        </w:trPr>
        <w:tc>
          <w:tcPr>
            <w:cnfStyle w:val="001000000000"/>
            <w:tcW w:w="3985" w:type="dxa"/>
            <w:noWrap/>
            <w:vAlign w:val="center"/>
            <w:hideMark/>
          </w:tcPr>
          <w:p w:rsidR="00172ABA" w:rsidRPr="00C77514" w:rsidRDefault="00172ABA" w:rsidP="00C167D6">
            <w:pPr>
              <w:spacing w:before="100" w:beforeAutospacing="1" w:after="100" w:afterAutospacing="1" w:line="240" w:lineRule="auto"/>
              <w:jc w:val="center"/>
              <w:rPr>
                <w:rFonts w:ascii="Cambria Math" w:hAnsi="Cambria Math"/>
                <w:color w:val="000000"/>
                <w:lang w:eastAsia="pl-PL"/>
              </w:rPr>
            </w:pPr>
            <w:r w:rsidRPr="00C77514">
              <w:rPr>
                <w:rFonts w:ascii="Cambria Math" w:hAnsi="Cambria Math"/>
                <w:color w:val="000000"/>
                <w:lang w:eastAsia="pl-PL"/>
              </w:rPr>
              <w:t>olej opałowy</w:t>
            </w:r>
          </w:p>
        </w:tc>
        <w:tc>
          <w:tcPr>
            <w:tcW w:w="1807" w:type="dxa"/>
            <w:noWrap/>
            <w:vAlign w:val="center"/>
            <w:hideMark/>
          </w:tcPr>
          <w:p w:rsidR="00172ABA" w:rsidRPr="00C77514" w:rsidRDefault="00172ABA" w:rsidP="00C167D6">
            <w:pPr>
              <w:spacing w:before="100" w:beforeAutospacing="1" w:after="100" w:afterAutospacing="1" w:line="240" w:lineRule="auto"/>
              <w:jc w:val="center"/>
              <w:cnfStyle w:val="000000000000"/>
              <w:rPr>
                <w:rFonts w:ascii="Cambria Math" w:hAnsi="Cambria Math"/>
                <w:color w:val="000000"/>
                <w:lang w:eastAsia="pl-PL"/>
              </w:rPr>
            </w:pPr>
            <w:r w:rsidRPr="00C77514">
              <w:rPr>
                <w:rFonts w:ascii="Cambria Math" w:hAnsi="Cambria Math"/>
                <w:color w:val="000000"/>
                <w:lang w:eastAsia="pl-PL"/>
              </w:rPr>
              <w:t>MgCO</w:t>
            </w:r>
            <w:r w:rsidRPr="00C77514">
              <w:rPr>
                <w:rFonts w:ascii="Cambria Math" w:hAnsi="Cambria Math"/>
                <w:color w:val="000000"/>
                <w:vertAlign w:val="subscript"/>
                <w:lang w:eastAsia="pl-PL"/>
              </w:rPr>
              <w:t>2</w:t>
            </w:r>
            <w:r w:rsidRPr="00C77514">
              <w:rPr>
                <w:rFonts w:ascii="Cambria Math" w:hAnsi="Cambria Math"/>
                <w:color w:val="000000"/>
                <w:lang w:eastAsia="pl-PL"/>
              </w:rPr>
              <w:t>/GJ</w:t>
            </w:r>
          </w:p>
        </w:tc>
        <w:tc>
          <w:tcPr>
            <w:tcW w:w="1696" w:type="dxa"/>
            <w:noWrap/>
            <w:vAlign w:val="center"/>
            <w:hideMark/>
          </w:tcPr>
          <w:p w:rsidR="00172ABA" w:rsidRPr="00C77514" w:rsidRDefault="00172ABA" w:rsidP="00C167D6">
            <w:pPr>
              <w:spacing w:before="100" w:beforeAutospacing="1" w:after="100" w:afterAutospacing="1" w:line="240" w:lineRule="auto"/>
              <w:jc w:val="center"/>
              <w:cnfStyle w:val="000000000000"/>
              <w:rPr>
                <w:rFonts w:ascii="Cambria Math" w:hAnsi="Cambria Math"/>
                <w:color w:val="000000"/>
                <w:lang w:eastAsia="pl-PL"/>
              </w:rPr>
            </w:pPr>
            <w:r w:rsidRPr="00C77514">
              <w:rPr>
                <w:rFonts w:ascii="Cambria Math" w:hAnsi="Cambria Math"/>
                <w:color w:val="000000"/>
                <w:lang w:eastAsia="pl-PL"/>
              </w:rPr>
              <w:t>0,076</w:t>
            </w:r>
          </w:p>
        </w:tc>
      </w:tr>
    </w:tbl>
    <w:p w:rsidR="00172ABA" w:rsidRPr="00C77514" w:rsidRDefault="00172ABA" w:rsidP="00172ABA">
      <w:pPr>
        <w:spacing w:line="240" w:lineRule="auto"/>
        <w:jc w:val="right"/>
        <w:rPr>
          <w:rFonts w:ascii="Cambria Math" w:hAnsi="Cambria Math"/>
          <w:i/>
          <w:szCs w:val="18"/>
        </w:rPr>
      </w:pPr>
      <w:r w:rsidRPr="00C77514">
        <w:rPr>
          <w:rFonts w:ascii="Cambria Math" w:hAnsi="Cambria Math"/>
          <w:i/>
          <w:szCs w:val="18"/>
        </w:rPr>
        <w:t>Źródło: Wartości opałowe (WO) i wskaźniki emisji CO</w:t>
      </w:r>
      <w:r w:rsidRPr="00C77514">
        <w:rPr>
          <w:rFonts w:ascii="Cambria Math" w:hAnsi="Cambria Math"/>
          <w:i/>
          <w:szCs w:val="18"/>
          <w:vertAlign w:val="subscript"/>
        </w:rPr>
        <w:t>2</w:t>
      </w:r>
      <w:r w:rsidRPr="00C77514">
        <w:rPr>
          <w:rFonts w:ascii="Cambria Math" w:hAnsi="Cambria Math"/>
          <w:i/>
          <w:szCs w:val="18"/>
        </w:rPr>
        <w:t xml:space="preserve"> (WE) do raportowania w ramach Wspólnotowego Systemu Handlu Uprawnieniami do Emisji (</w:t>
      </w:r>
      <w:proofErr w:type="spellStart"/>
      <w:r w:rsidRPr="00C77514">
        <w:rPr>
          <w:rFonts w:ascii="Cambria Math" w:hAnsi="Cambria Math"/>
          <w:i/>
          <w:szCs w:val="18"/>
        </w:rPr>
        <w:t>KOBiZE</w:t>
      </w:r>
      <w:proofErr w:type="spellEnd"/>
      <w:r w:rsidRPr="00C77514">
        <w:rPr>
          <w:rFonts w:ascii="Cambria Math" w:hAnsi="Cambria Math"/>
          <w:i/>
          <w:szCs w:val="18"/>
        </w:rPr>
        <w:t xml:space="preserve">); „System zielonych inwestycji (GIS – Green Investment </w:t>
      </w:r>
      <w:proofErr w:type="spellStart"/>
      <w:r w:rsidRPr="00C77514">
        <w:rPr>
          <w:rFonts w:ascii="Cambria Math" w:hAnsi="Cambria Math"/>
          <w:i/>
          <w:szCs w:val="18"/>
        </w:rPr>
        <w:t>Scheme</w:t>
      </w:r>
      <w:proofErr w:type="spellEnd"/>
      <w:r w:rsidRPr="00C77514">
        <w:rPr>
          <w:rFonts w:ascii="Cambria Math" w:hAnsi="Cambria Math"/>
          <w:i/>
          <w:szCs w:val="18"/>
        </w:rPr>
        <w:t>), Część 6) SOWA – Energooszczędne oświetlenie uliczne”.</w:t>
      </w:r>
    </w:p>
    <w:p w:rsidR="00172ABA" w:rsidRDefault="00172ABA" w:rsidP="00172ABA">
      <w:pPr>
        <w:spacing w:before="0" w:after="0"/>
        <w:ind w:left="360"/>
        <w:rPr>
          <w:rFonts w:asciiTheme="minorHAnsi" w:hAnsiTheme="minorHAnsi" w:cstheme="minorHAnsi"/>
          <w:sz w:val="24"/>
          <w:szCs w:val="24"/>
        </w:rPr>
      </w:pPr>
    </w:p>
    <w:p w:rsidR="00172ABA" w:rsidRPr="00C77514" w:rsidRDefault="00172ABA" w:rsidP="00172ABA">
      <w:pPr>
        <w:spacing w:before="0" w:after="0"/>
        <w:rPr>
          <w:rFonts w:ascii="Cambria Math" w:hAnsi="Cambria Math"/>
          <w:sz w:val="24"/>
        </w:rPr>
      </w:pPr>
      <w:r w:rsidRPr="00C77514">
        <w:rPr>
          <w:rFonts w:ascii="Cambria Math" w:hAnsi="Cambria Math"/>
          <w:sz w:val="24"/>
        </w:rPr>
        <w:t>Kluczowym elementem planowania energetycznego jest określenie aktualnych i prognozowanych potrzeb energetycznych na danym obszarze. Ocena potrzeb energetycznych w skali gminy i miasta jest zadaniem złożonym i wymaga przeprowadzenia analizy zapotrzebowania na nośniki energii. Analiza ta może zostać przeprowadzona w dwojaki sposób:</w:t>
      </w:r>
    </w:p>
    <w:p w:rsidR="00172ABA" w:rsidRPr="00C77514" w:rsidRDefault="00172ABA" w:rsidP="00172ABA">
      <w:pPr>
        <w:numPr>
          <w:ilvl w:val="0"/>
          <w:numId w:val="130"/>
        </w:numPr>
        <w:rPr>
          <w:rFonts w:ascii="Cambria Math" w:hAnsi="Cambria Math"/>
          <w:sz w:val="24"/>
        </w:rPr>
      </w:pPr>
      <w:r w:rsidRPr="00C77514">
        <w:rPr>
          <w:rFonts w:ascii="Cambria Math" w:hAnsi="Cambria Math"/>
          <w:sz w:val="24"/>
        </w:rPr>
        <w:lastRenderedPageBreak/>
        <w:t xml:space="preserve">metodą wskaźnikową, </w:t>
      </w:r>
    </w:p>
    <w:p w:rsidR="00172ABA" w:rsidRPr="00C77514" w:rsidRDefault="00172ABA" w:rsidP="00172ABA">
      <w:pPr>
        <w:numPr>
          <w:ilvl w:val="0"/>
          <w:numId w:val="130"/>
        </w:numPr>
        <w:rPr>
          <w:rFonts w:ascii="Cambria Math" w:hAnsi="Cambria Math"/>
          <w:sz w:val="24"/>
        </w:rPr>
      </w:pPr>
      <w:r w:rsidRPr="00C77514">
        <w:rPr>
          <w:rFonts w:ascii="Cambria Math" w:hAnsi="Cambria Math"/>
          <w:sz w:val="24"/>
        </w:rPr>
        <w:t>metodą uproszczonych audytów energetycznych lub badań ankietowych.</w:t>
      </w:r>
    </w:p>
    <w:p w:rsidR="00172ABA" w:rsidRPr="00C77514" w:rsidRDefault="00172ABA" w:rsidP="00172ABA">
      <w:pPr>
        <w:rPr>
          <w:rFonts w:ascii="Cambria Math" w:hAnsi="Cambria Math"/>
          <w:sz w:val="24"/>
        </w:rPr>
      </w:pPr>
      <w:r w:rsidRPr="00C77514">
        <w:rPr>
          <w:rFonts w:ascii="Cambria Math" w:hAnsi="Cambria Math"/>
          <w:sz w:val="24"/>
        </w:rPr>
        <w:t xml:space="preserve">Metoda ankietowa jest czasochłonna i wymaga dotarcia do wszystkich odbiorców energii. Metoda ta, choć teoretycznie powinna być bardziej dokładna, często okazuje się zawodna, gdyż zwykle nie udaje się uzyskać niezbędnych informacji od wszystkich ankietowanych. Zazwyczaj liczba uzyskanych odpowiedzi nie przekracza 60%. Ponadto metoda ankietowa obarczona jest licznymi błędami, wynikającymi z niedostatecznego poziomu wiedzy ankietowanych w zakresie tematyki energetycznej. Metoda ta jest zalecana do analizy zużycia energii przez dużych odbiorców energii, którzy posiadają kadrę dysponującą szczegółową wiedzą na ten temat i od których znacznie łatwiej uzyskać jest wiarygodne dane. </w:t>
      </w:r>
    </w:p>
    <w:p w:rsidR="00172ABA" w:rsidRDefault="00172ABA" w:rsidP="00172ABA">
      <w:pPr>
        <w:rPr>
          <w:rFonts w:ascii="Cambria Math" w:hAnsi="Cambria Math"/>
          <w:sz w:val="24"/>
        </w:rPr>
      </w:pPr>
      <w:r w:rsidRPr="00C77514">
        <w:rPr>
          <w:rFonts w:ascii="Cambria Math" w:hAnsi="Cambria Math"/>
          <w:sz w:val="24"/>
        </w:rPr>
        <w:t xml:space="preserve">W przypadku planowania energetycznego na terenie gmin i miast najczęściej wykorzystuje się metodę wskaźnikową. Analiza przeprowadzona taką metodą jest obarczona większym błędem niż analiza przeprowadzona na podstawie prawidłowo wypełnionych ankiet. Niemniej jednak, przy braku możliwości dokładnego i rzetelnego </w:t>
      </w:r>
      <w:proofErr w:type="spellStart"/>
      <w:r w:rsidRPr="00C77514">
        <w:rPr>
          <w:rFonts w:ascii="Cambria Math" w:hAnsi="Cambria Math"/>
          <w:sz w:val="24"/>
        </w:rPr>
        <w:t>zankietyzowania</w:t>
      </w:r>
      <w:proofErr w:type="spellEnd"/>
      <w:r w:rsidRPr="00C77514">
        <w:rPr>
          <w:rFonts w:ascii="Cambria Math" w:hAnsi="Cambria Math"/>
          <w:sz w:val="24"/>
        </w:rPr>
        <w:t xml:space="preserve"> każdego odbiorcy energii na terenie Gminy, czy miasta metoda wskaźnikowa może być równie wiarygodna. W niniejszym opracowaniu posłużono się zarówno metodą ankietową, jak </w:t>
      </w:r>
      <w:r>
        <w:rPr>
          <w:rFonts w:ascii="Cambria Math" w:hAnsi="Cambria Math"/>
          <w:sz w:val="24"/>
        </w:rPr>
        <w:br/>
      </w:r>
      <w:r w:rsidRPr="00C77514">
        <w:rPr>
          <w:rFonts w:ascii="Cambria Math" w:hAnsi="Cambria Math"/>
          <w:sz w:val="24"/>
        </w:rPr>
        <w:t xml:space="preserve">i wskaźnikową. </w:t>
      </w:r>
    </w:p>
    <w:p w:rsidR="00C04E92" w:rsidRPr="00C77514" w:rsidRDefault="00C04E92" w:rsidP="00172ABA">
      <w:pPr>
        <w:rPr>
          <w:rFonts w:ascii="Cambria Math" w:hAnsi="Cambria Math"/>
          <w:sz w:val="24"/>
        </w:rPr>
      </w:pPr>
    </w:p>
    <w:p w:rsidR="00BA78E0" w:rsidRPr="00BA78E0" w:rsidRDefault="00BA78E0" w:rsidP="00B039F8">
      <w:pPr>
        <w:pStyle w:val="Nagwek3"/>
        <w:numPr>
          <w:ilvl w:val="1"/>
          <w:numId w:val="12"/>
        </w:numPr>
        <w:spacing w:line="360" w:lineRule="auto"/>
      </w:pPr>
      <w:bookmarkStart w:id="242" w:name="_Toc407553911"/>
      <w:bookmarkStart w:id="243" w:name="_Toc427835312"/>
      <w:r w:rsidRPr="00BA78E0">
        <w:t>Czynniki wpływające na emisję</w:t>
      </w:r>
      <w:bookmarkEnd w:id="242"/>
      <w:bookmarkEnd w:id="243"/>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 xml:space="preserve">Pierwszym etapem inwentaryzacji emisji na terenie gminy jest identyfikacja okoliczności </w:t>
      </w:r>
      <w:r w:rsidRPr="002D65A5">
        <w:rPr>
          <w:rFonts w:ascii="Cambria Math" w:hAnsi="Cambria Math" w:cstheme="minorHAnsi"/>
          <w:sz w:val="24"/>
          <w:szCs w:val="24"/>
        </w:rPr>
        <w:br/>
        <w:t>i cech charakterystycznych gminy mający wpływ na wielkość emisji.</w:t>
      </w:r>
    </w:p>
    <w:p w:rsidR="00BA78E0" w:rsidRPr="002D65A5" w:rsidRDefault="00BA78E0" w:rsidP="00BA78E0">
      <w:pPr>
        <w:jc w:val="left"/>
        <w:rPr>
          <w:rFonts w:ascii="Cambria Math" w:hAnsi="Cambria Math" w:cstheme="minorHAnsi"/>
          <w:sz w:val="24"/>
          <w:szCs w:val="24"/>
        </w:rPr>
      </w:pPr>
      <w:r w:rsidRPr="002D65A5">
        <w:rPr>
          <w:rFonts w:ascii="Cambria Math" w:hAnsi="Cambria Math" w:cstheme="minorHAnsi"/>
          <w:sz w:val="24"/>
          <w:szCs w:val="24"/>
        </w:rPr>
        <w:t>Na płaszczyźnie teoretyczne</w:t>
      </w:r>
      <w:r w:rsidR="000F62FD" w:rsidRPr="002D65A5">
        <w:rPr>
          <w:rFonts w:ascii="Cambria Math" w:hAnsi="Cambria Math" w:cstheme="minorHAnsi"/>
          <w:sz w:val="24"/>
          <w:szCs w:val="24"/>
        </w:rPr>
        <w:t>j  wyróżnić można okoliczności:</w:t>
      </w:r>
    </w:p>
    <w:p w:rsidR="00BA78E0" w:rsidRPr="002D65A5" w:rsidRDefault="00BA78E0" w:rsidP="00BA78E0">
      <w:pPr>
        <w:jc w:val="left"/>
        <w:rPr>
          <w:rFonts w:ascii="Cambria Math" w:hAnsi="Cambria Math" w:cstheme="minorHAnsi"/>
          <w:sz w:val="24"/>
          <w:szCs w:val="24"/>
        </w:rPr>
      </w:pPr>
      <w:r w:rsidRPr="002D65A5">
        <w:rPr>
          <w:rFonts w:ascii="Cambria Math" w:hAnsi="Cambria Math" w:cstheme="minorHAnsi"/>
          <w:sz w:val="24"/>
          <w:szCs w:val="24"/>
        </w:rPr>
        <w:t>1) Determinujące aktualny poziom emisji.</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2) Determinujące wzrost emisyjności.</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3) Determinujące spadek emisyjności.</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Do czynników determinujących aktualny poziom emisji należą:</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1) Gęstość zaludnienia.</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2) Ilość gospodarstw domowych.</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lastRenderedPageBreak/>
        <w:t>3) Ilość podmiotów gospodarczych działających na terenie gminy.</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4) Stopień urbanizacji.</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5) Obecność zakładów przemysłowych, centrów usługowych oraz stref przemysłowych.</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6) Ilość pojazdów zarejestrowanych na terenie gminy.</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8) Ilość i stan techniczny obiektów publicznych.</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Wskazane wyżej czynniki wpływają na aktualne zużycie energii finalnej, a tym samym całkowitą wielkość emisji CO</w:t>
      </w:r>
      <w:r w:rsidRPr="002D65A5">
        <w:rPr>
          <w:rFonts w:ascii="Cambria Math" w:hAnsi="Cambria Math" w:cstheme="minorHAnsi"/>
          <w:sz w:val="24"/>
          <w:szCs w:val="24"/>
          <w:vertAlign w:val="subscript"/>
        </w:rPr>
        <w:t>2</w:t>
      </w:r>
      <w:r w:rsidRPr="002D65A5">
        <w:rPr>
          <w:rFonts w:ascii="Cambria Math" w:hAnsi="Cambria Math" w:cstheme="minorHAnsi"/>
          <w:sz w:val="24"/>
          <w:szCs w:val="24"/>
        </w:rPr>
        <w:t xml:space="preserve"> z obszaru gminy.</w:t>
      </w: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Do czynników determinujących wzrost emisyjności należą:</w:t>
      </w:r>
    </w:p>
    <w:p w:rsidR="00BA78E0" w:rsidRPr="002D65A5" w:rsidRDefault="00BA78E0" w:rsidP="00E32F2F">
      <w:pPr>
        <w:pStyle w:val="Akapitzlist"/>
        <w:numPr>
          <w:ilvl w:val="0"/>
          <w:numId w:val="69"/>
        </w:numPr>
        <w:rPr>
          <w:rFonts w:ascii="Cambria Math" w:hAnsi="Cambria Math" w:cstheme="minorHAnsi"/>
          <w:sz w:val="24"/>
          <w:szCs w:val="24"/>
        </w:rPr>
      </w:pPr>
      <w:r w:rsidRPr="002D65A5">
        <w:rPr>
          <w:rFonts w:ascii="Cambria Math" w:hAnsi="Cambria Math" w:cstheme="minorHAnsi"/>
          <w:sz w:val="24"/>
          <w:szCs w:val="24"/>
        </w:rPr>
        <w:t>wzrost liczby mieszkańców,</w:t>
      </w:r>
    </w:p>
    <w:p w:rsidR="00BA78E0" w:rsidRPr="002D65A5" w:rsidRDefault="00BA78E0" w:rsidP="00E32F2F">
      <w:pPr>
        <w:pStyle w:val="Akapitzlist"/>
        <w:numPr>
          <w:ilvl w:val="0"/>
          <w:numId w:val="69"/>
        </w:numPr>
        <w:rPr>
          <w:rFonts w:ascii="Cambria Math" w:hAnsi="Cambria Math" w:cstheme="minorHAnsi"/>
          <w:sz w:val="24"/>
          <w:szCs w:val="24"/>
        </w:rPr>
      </w:pPr>
      <w:r w:rsidRPr="002D65A5">
        <w:rPr>
          <w:rFonts w:ascii="Cambria Math" w:hAnsi="Cambria Math" w:cstheme="minorHAnsi"/>
          <w:sz w:val="24"/>
          <w:szCs w:val="24"/>
        </w:rPr>
        <w:t>wzrost liczby gospodarstw domowych,</w:t>
      </w:r>
    </w:p>
    <w:p w:rsidR="00BA78E0" w:rsidRPr="002D65A5" w:rsidRDefault="00BA78E0" w:rsidP="00E32F2F">
      <w:pPr>
        <w:pStyle w:val="Akapitzlist"/>
        <w:numPr>
          <w:ilvl w:val="0"/>
          <w:numId w:val="69"/>
        </w:numPr>
        <w:rPr>
          <w:rFonts w:ascii="Cambria Math" w:hAnsi="Cambria Math" w:cstheme="minorHAnsi"/>
          <w:sz w:val="24"/>
          <w:szCs w:val="24"/>
        </w:rPr>
      </w:pPr>
      <w:r w:rsidRPr="002D65A5">
        <w:rPr>
          <w:rFonts w:ascii="Cambria Math" w:hAnsi="Cambria Math" w:cstheme="minorHAnsi"/>
          <w:sz w:val="24"/>
          <w:szCs w:val="24"/>
        </w:rPr>
        <w:t>wzrost liczby podmiotów gospodarczych działających na terenie gminy,</w:t>
      </w:r>
    </w:p>
    <w:p w:rsidR="007E2DFA" w:rsidRPr="002D65A5" w:rsidRDefault="00BA78E0" w:rsidP="00E32F2F">
      <w:pPr>
        <w:pStyle w:val="Akapitzlist"/>
        <w:numPr>
          <w:ilvl w:val="0"/>
          <w:numId w:val="69"/>
        </w:numPr>
        <w:rPr>
          <w:rFonts w:ascii="Cambria Math" w:hAnsi="Cambria Math" w:cstheme="minorHAnsi"/>
          <w:sz w:val="24"/>
          <w:szCs w:val="24"/>
        </w:rPr>
      </w:pPr>
      <w:r w:rsidRPr="002D65A5">
        <w:rPr>
          <w:rFonts w:ascii="Cambria Math" w:hAnsi="Cambria Math" w:cstheme="minorHAnsi"/>
          <w:sz w:val="24"/>
          <w:szCs w:val="24"/>
        </w:rPr>
        <w:t>budowa nowych szlaków drogowych,</w:t>
      </w:r>
    </w:p>
    <w:p w:rsidR="00BA78E0" w:rsidRDefault="00BA78E0" w:rsidP="00E32F2F">
      <w:pPr>
        <w:pStyle w:val="Akapitzlist"/>
        <w:numPr>
          <w:ilvl w:val="0"/>
          <w:numId w:val="69"/>
        </w:numPr>
        <w:rPr>
          <w:rFonts w:ascii="Cambria Math" w:hAnsi="Cambria Math" w:cstheme="minorHAnsi"/>
          <w:sz w:val="24"/>
          <w:szCs w:val="24"/>
        </w:rPr>
      </w:pPr>
      <w:r w:rsidRPr="002D65A5">
        <w:rPr>
          <w:rFonts w:ascii="Cambria Math" w:hAnsi="Cambria Math" w:cstheme="minorHAnsi"/>
          <w:sz w:val="24"/>
          <w:szCs w:val="24"/>
        </w:rPr>
        <w:t>wzrost liczby pojazdów zarejestrowanych na terenie gminy.</w:t>
      </w:r>
    </w:p>
    <w:p w:rsidR="00C04E92" w:rsidRPr="002D65A5" w:rsidRDefault="00C04E92" w:rsidP="00C04E92">
      <w:pPr>
        <w:pStyle w:val="Akapitzlist"/>
        <w:rPr>
          <w:rFonts w:ascii="Cambria Math" w:hAnsi="Cambria Math" w:cstheme="minorHAnsi"/>
          <w:sz w:val="24"/>
          <w:szCs w:val="24"/>
        </w:rPr>
      </w:pPr>
    </w:p>
    <w:p w:rsidR="00BA78E0" w:rsidRPr="002D65A5" w:rsidRDefault="00BA78E0" w:rsidP="00BA78E0">
      <w:pPr>
        <w:rPr>
          <w:rFonts w:ascii="Cambria Math" w:hAnsi="Cambria Math" w:cstheme="minorHAnsi"/>
          <w:sz w:val="24"/>
          <w:szCs w:val="24"/>
        </w:rPr>
      </w:pPr>
      <w:r w:rsidRPr="002D65A5">
        <w:rPr>
          <w:rFonts w:ascii="Cambria Math" w:hAnsi="Cambria Math" w:cstheme="minorHAnsi"/>
          <w:sz w:val="24"/>
          <w:szCs w:val="24"/>
        </w:rPr>
        <w:t>Do czynników determinujących spadek emisyjności należą:</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spadek liczby mieszkańców,</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spadek liczby gospodarstw domowych,</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spadek liczby podmiotów gospodarczych działających na terenie gminy,</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spadek liczby pojazdów zarejestrowanych na terenie gminy,</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termomodernizacja i poprawa stanu technicznego obiektów publicznych,</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poprawa efektywności energetycznej obiektów prywatnych,</w:t>
      </w:r>
    </w:p>
    <w:p w:rsidR="00BA78E0" w:rsidRPr="002D65A5" w:rsidRDefault="00BA78E0" w:rsidP="00E32F2F">
      <w:pPr>
        <w:pStyle w:val="Akapitzlist"/>
        <w:numPr>
          <w:ilvl w:val="0"/>
          <w:numId w:val="70"/>
        </w:numPr>
        <w:rPr>
          <w:rFonts w:ascii="Cambria Math" w:hAnsi="Cambria Math" w:cstheme="minorHAnsi"/>
          <w:sz w:val="24"/>
          <w:szCs w:val="24"/>
        </w:rPr>
      </w:pPr>
      <w:r w:rsidRPr="002D65A5">
        <w:rPr>
          <w:rFonts w:ascii="Cambria Math" w:hAnsi="Cambria Math" w:cstheme="minorHAnsi"/>
          <w:sz w:val="24"/>
          <w:szCs w:val="24"/>
        </w:rPr>
        <w:t>wykorzystanie odnawialnych źródeł energii.</w:t>
      </w:r>
    </w:p>
    <w:p w:rsidR="00BA78E0" w:rsidRDefault="00BA78E0" w:rsidP="00BA78E0">
      <w:pPr>
        <w:rPr>
          <w:rFonts w:ascii="Cambria Math" w:hAnsi="Cambria Math" w:cstheme="minorHAnsi"/>
          <w:sz w:val="24"/>
          <w:szCs w:val="24"/>
        </w:rPr>
      </w:pPr>
      <w:r w:rsidRPr="002D65A5">
        <w:rPr>
          <w:rFonts w:ascii="Cambria Math" w:hAnsi="Cambria Math" w:cstheme="minorHAnsi"/>
          <w:sz w:val="24"/>
          <w:szCs w:val="24"/>
        </w:rPr>
        <w:t xml:space="preserve">W praktyce konieczne jest zatem dokonanie charakterystyki gminy w oparciu </w:t>
      </w:r>
      <w:r w:rsidR="002D65A5">
        <w:rPr>
          <w:rFonts w:ascii="Cambria Math" w:hAnsi="Cambria Math" w:cstheme="minorHAnsi"/>
          <w:sz w:val="24"/>
          <w:szCs w:val="24"/>
        </w:rPr>
        <w:br/>
      </w:r>
      <w:r w:rsidRPr="002D65A5">
        <w:rPr>
          <w:rFonts w:ascii="Cambria Math" w:hAnsi="Cambria Math" w:cstheme="minorHAnsi"/>
          <w:sz w:val="24"/>
          <w:szCs w:val="24"/>
        </w:rPr>
        <w:t>o wymienione wyżej kryteria co pozwoli oszacować aktualny poziom emisji gazów cieplarnianych oraz prognozowany t</w:t>
      </w:r>
      <w:r w:rsidR="001C2196" w:rsidRPr="002D65A5">
        <w:rPr>
          <w:rFonts w:ascii="Cambria Math" w:hAnsi="Cambria Math" w:cstheme="minorHAnsi"/>
          <w:sz w:val="24"/>
          <w:szCs w:val="24"/>
        </w:rPr>
        <w:t>rend zmian emisji do roku 2020.</w:t>
      </w:r>
    </w:p>
    <w:p w:rsidR="00C04E92" w:rsidRPr="002D65A5" w:rsidRDefault="00C04E92" w:rsidP="00BA78E0">
      <w:pPr>
        <w:rPr>
          <w:rFonts w:ascii="Cambria Math" w:hAnsi="Cambria Math" w:cstheme="minorHAnsi"/>
          <w:sz w:val="24"/>
          <w:szCs w:val="24"/>
        </w:rPr>
      </w:pPr>
    </w:p>
    <w:p w:rsidR="0044186D" w:rsidRPr="00921340" w:rsidRDefault="00AB76C9" w:rsidP="00B039F8">
      <w:pPr>
        <w:pStyle w:val="Nagwek2"/>
        <w:numPr>
          <w:ilvl w:val="0"/>
          <w:numId w:val="12"/>
        </w:numPr>
        <w:spacing w:line="360" w:lineRule="auto"/>
      </w:pPr>
      <w:bookmarkStart w:id="244" w:name="_Toc407553919"/>
      <w:bookmarkStart w:id="245" w:name="_Toc427835313"/>
      <w:r w:rsidRPr="00921340">
        <w:lastRenderedPageBreak/>
        <w:t>Transport</w:t>
      </w:r>
      <w:bookmarkStart w:id="246" w:name="_Toc407553920"/>
      <w:bookmarkEnd w:id="244"/>
      <w:bookmarkEnd w:id="245"/>
    </w:p>
    <w:p w:rsidR="006F1DF3" w:rsidRPr="002D65A5" w:rsidRDefault="006F1DF3" w:rsidP="000F62FD">
      <w:pPr>
        <w:rPr>
          <w:rFonts w:ascii="Cambria Math" w:hAnsi="Cambria Math" w:cstheme="minorHAnsi"/>
          <w:color w:val="000000" w:themeColor="text1"/>
          <w:sz w:val="24"/>
          <w:szCs w:val="24"/>
        </w:rPr>
      </w:pPr>
      <w:r w:rsidRPr="002D65A5">
        <w:rPr>
          <w:rFonts w:ascii="Cambria Math" w:hAnsi="Cambria Math" w:cstheme="minorHAnsi"/>
          <w:color w:val="000000" w:themeColor="text1"/>
          <w:sz w:val="24"/>
          <w:szCs w:val="24"/>
        </w:rPr>
        <w:t xml:space="preserve">Transport jest poważnym źródłem zanieczyszczenia środowiska. W ostatnich latach </w:t>
      </w:r>
      <w:r w:rsidR="002D65A5">
        <w:rPr>
          <w:rFonts w:ascii="Cambria Math" w:hAnsi="Cambria Math" w:cstheme="minorHAnsi"/>
          <w:color w:val="000000" w:themeColor="text1"/>
          <w:sz w:val="24"/>
          <w:szCs w:val="24"/>
        </w:rPr>
        <w:br/>
      </w:r>
      <w:r w:rsidRPr="002D65A5">
        <w:rPr>
          <w:rFonts w:ascii="Cambria Math" w:hAnsi="Cambria Math" w:cstheme="minorHAnsi"/>
          <w:color w:val="000000" w:themeColor="text1"/>
          <w:sz w:val="24"/>
          <w:szCs w:val="24"/>
        </w:rPr>
        <w:t>w Polsce nastąpił rozwój transportu drogowego</w:t>
      </w:r>
      <w:r w:rsidR="004B3F23" w:rsidRPr="002D65A5">
        <w:rPr>
          <w:rFonts w:ascii="Cambria Math" w:hAnsi="Cambria Math" w:cstheme="minorHAnsi"/>
          <w:color w:val="000000" w:themeColor="text1"/>
          <w:sz w:val="24"/>
          <w:szCs w:val="24"/>
        </w:rPr>
        <w:t> i </w:t>
      </w:r>
      <w:r w:rsidRPr="002D65A5">
        <w:rPr>
          <w:rFonts w:ascii="Cambria Math" w:hAnsi="Cambria Math" w:cstheme="minorHAnsi"/>
          <w:color w:val="000000" w:themeColor="text1"/>
          <w:sz w:val="24"/>
          <w:szCs w:val="24"/>
        </w:rPr>
        <w:t>pojawiły się nowe zagrożenia środowiska. Prawie dwukrotnie wzrosła liczba prywatnych samochodów, ale nie nadążył za tym rozwój sieci dróg. Brakuje szybkich dróg omijających tereny zamieszkałe co powoduje większą emisję substancji</w:t>
      </w:r>
      <w:r w:rsidR="004B3F23" w:rsidRPr="002D65A5">
        <w:rPr>
          <w:rFonts w:ascii="Cambria Math" w:hAnsi="Cambria Math" w:cstheme="minorHAnsi"/>
          <w:color w:val="000000" w:themeColor="text1"/>
          <w:sz w:val="24"/>
          <w:szCs w:val="24"/>
        </w:rPr>
        <w:t> i </w:t>
      </w:r>
      <w:r w:rsidRPr="002D65A5">
        <w:rPr>
          <w:rFonts w:ascii="Cambria Math" w:hAnsi="Cambria Math" w:cstheme="minorHAnsi"/>
          <w:color w:val="000000" w:themeColor="text1"/>
          <w:sz w:val="24"/>
          <w:szCs w:val="24"/>
        </w:rPr>
        <w:t>hałasu do środowiska. Spaliny</w:t>
      </w:r>
      <w:r w:rsidR="004B3F23" w:rsidRPr="002D65A5">
        <w:rPr>
          <w:rFonts w:ascii="Cambria Math" w:hAnsi="Cambria Math" w:cstheme="minorHAnsi"/>
          <w:color w:val="000000" w:themeColor="text1"/>
          <w:sz w:val="24"/>
          <w:szCs w:val="24"/>
        </w:rPr>
        <w:t> i </w:t>
      </w:r>
      <w:r w:rsidRPr="002D65A5">
        <w:rPr>
          <w:rFonts w:ascii="Cambria Math" w:hAnsi="Cambria Math" w:cstheme="minorHAnsi"/>
          <w:color w:val="000000" w:themeColor="text1"/>
          <w:sz w:val="24"/>
          <w:szCs w:val="24"/>
        </w:rPr>
        <w:t>hałas komunikacyjny stwarzają duże zagrożenia dla środowiska</w:t>
      </w:r>
      <w:r w:rsidR="008D57C2" w:rsidRPr="002D65A5">
        <w:rPr>
          <w:rFonts w:ascii="Cambria Math" w:hAnsi="Cambria Math" w:cstheme="minorHAnsi"/>
          <w:color w:val="000000" w:themeColor="text1"/>
          <w:sz w:val="24"/>
          <w:szCs w:val="24"/>
        </w:rPr>
        <w:t>,</w:t>
      </w:r>
      <w:r w:rsidRPr="002D65A5">
        <w:rPr>
          <w:rFonts w:ascii="Cambria Math" w:hAnsi="Cambria Math" w:cstheme="minorHAnsi"/>
          <w:color w:val="000000" w:themeColor="text1"/>
          <w:sz w:val="24"/>
          <w:szCs w:val="24"/>
        </w:rPr>
        <w:t xml:space="preserve"> a więc</w:t>
      </w:r>
      <w:r w:rsidR="004B3F23" w:rsidRPr="002D65A5">
        <w:rPr>
          <w:rFonts w:ascii="Cambria Math" w:hAnsi="Cambria Math" w:cstheme="minorHAnsi"/>
          <w:color w:val="000000" w:themeColor="text1"/>
          <w:sz w:val="24"/>
          <w:szCs w:val="24"/>
        </w:rPr>
        <w:t> i </w:t>
      </w:r>
      <w:r w:rsidRPr="002D65A5">
        <w:rPr>
          <w:rFonts w:ascii="Cambria Math" w:hAnsi="Cambria Math" w:cstheme="minorHAnsi"/>
          <w:color w:val="000000" w:themeColor="text1"/>
          <w:sz w:val="24"/>
          <w:szCs w:val="24"/>
        </w:rPr>
        <w:t>dla zdrowia ludzi. Wzrastająca liczba samochodów, często wyeksploatowanych, jest także źródłem dużej ilości odpadów.</w:t>
      </w:r>
    </w:p>
    <w:p w:rsidR="00120487" w:rsidRDefault="007E1FC4" w:rsidP="007E1FC4">
      <w:pPr>
        <w:autoSpaceDE w:val="0"/>
        <w:autoSpaceDN w:val="0"/>
        <w:adjustRightInd w:val="0"/>
        <w:spacing w:before="0" w:after="0"/>
        <w:rPr>
          <w:rFonts w:ascii="Cambria Math" w:hAnsi="Cambria Math" w:cs="Arial"/>
          <w:sz w:val="24"/>
          <w:szCs w:val="24"/>
          <w:lang w:eastAsia="pl-PL"/>
        </w:rPr>
      </w:pPr>
      <w:r w:rsidRPr="007E1FC4">
        <w:rPr>
          <w:rFonts w:ascii="Cambria Math" w:hAnsi="Cambria Math" w:cs="Arial"/>
          <w:sz w:val="24"/>
          <w:szCs w:val="24"/>
          <w:lang w:eastAsia="pl-PL"/>
        </w:rPr>
        <w:t xml:space="preserve">Ogółem na terenie gminy znajduje się </w:t>
      </w:r>
      <w:r w:rsidR="001C3B32">
        <w:rPr>
          <w:rFonts w:ascii="Cambria Math" w:hAnsi="Cambria Math" w:cs="Arial"/>
          <w:sz w:val="24"/>
          <w:szCs w:val="24"/>
          <w:lang w:eastAsia="pl-PL"/>
        </w:rPr>
        <w:t>1</w:t>
      </w:r>
      <w:r w:rsidR="007207AC">
        <w:rPr>
          <w:rFonts w:ascii="Cambria Math" w:hAnsi="Cambria Math" w:cs="Arial"/>
          <w:sz w:val="24"/>
          <w:szCs w:val="24"/>
          <w:lang w:eastAsia="pl-PL"/>
        </w:rPr>
        <w:t>96,7</w:t>
      </w:r>
      <w:r w:rsidRPr="00477E4A">
        <w:rPr>
          <w:rFonts w:ascii="Cambria Math" w:hAnsi="Cambria Math" w:cs="Arial"/>
          <w:sz w:val="24"/>
          <w:szCs w:val="24"/>
          <w:lang w:eastAsia="pl-PL"/>
        </w:rPr>
        <w:t xml:space="preserve"> km dróg. </w:t>
      </w:r>
      <w:r w:rsidRPr="007E1FC4">
        <w:rPr>
          <w:rFonts w:ascii="Cambria Math" w:hAnsi="Cambria Math" w:cs="Arial"/>
          <w:sz w:val="24"/>
          <w:szCs w:val="24"/>
          <w:lang w:eastAsia="pl-PL"/>
        </w:rPr>
        <w:t>Stan techniczny dróg ogólnie</w:t>
      </w:r>
      <w:r w:rsidR="000319CD">
        <w:rPr>
          <w:rFonts w:ascii="Cambria Math" w:hAnsi="Cambria Math" w:cs="Arial"/>
          <w:sz w:val="24"/>
          <w:szCs w:val="24"/>
          <w:lang w:eastAsia="pl-PL"/>
        </w:rPr>
        <w:t xml:space="preserve"> </w:t>
      </w:r>
      <w:r w:rsidRPr="007E1FC4">
        <w:rPr>
          <w:rFonts w:ascii="Cambria Math" w:hAnsi="Cambria Math" w:cs="Arial"/>
          <w:sz w:val="24"/>
          <w:szCs w:val="24"/>
          <w:lang w:eastAsia="pl-PL"/>
        </w:rPr>
        <w:t>można uznać jako dobry. Nawierzchnie są utwardzone i dobrze utrzymane.</w:t>
      </w:r>
    </w:p>
    <w:p w:rsidR="001C3B32" w:rsidRDefault="001C3B32" w:rsidP="007E1FC4">
      <w:pPr>
        <w:autoSpaceDE w:val="0"/>
        <w:autoSpaceDN w:val="0"/>
        <w:adjustRightInd w:val="0"/>
        <w:spacing w:before="0" w:after="0"/>
        <w:rPr>
          <w:rFonts w:ascii="Cambria Math" w:hAnsi="Cambria Math" w:cs="Arial"/>
          <w:sz w:val="24"/>
          <w:szCs w:val="24"/>
          <w:lang w:eastAsia="pl-PL"/>
        </w:rPr>
      </w:pPr>
    </w:p>
    <w:p w:rsidR="00C01873" w:rsidRDefault="00C01873" w:rsidP="007E1FC4">
      <w:pPr>
        <w:autoSpaceDE w:val="0"/>
        <w:autoSpaceDN w:val="0"/>
        <w:adjustRightInd w:val="0"/>
        <w:spacing w:before="0" w:after="0"/>
        <w:rPr>
          <w:rFonts w:ascii="Cambria Math" w:hAnsi="Cambria Math" w:cs="Arial"/>
          <w:sz w:val="24"/>
          <w:szCs w:val="24"/>
          <w:lang w:eastAsia="pl-PL"/>
        </w:rPr>
      </w:pPr>
    </w:p>
    <w:p w:rsidR="001C3B32" w:rsidRDefault="00120487" w:rsidP="00120487">
      <w:p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N</w:t>
      </w:r>
      <w:r w:rsidR="001C3B32">
        <w:rPr>
          <w:rFonts w:ascii="Cambria Math" w:hAnsi="Cambria Math" w:cs="Arial"/>
          <w:sz w:val="24"/>
          <w:szCs w:val="24"/>
          <w:lang w:eastAsia="pl-PL"/>
        </w:rPr>
        <w:t xml:space="preserve">a obszarze gminy zlokalizowane są dwa odcinki dróg wojewódzkich: Nr 748 Bugaj – Ruda Strawczyńska oraz Nr 786 Kielce-Częstochowa o łącznej długości 17,6 </w:t>
      </w:r>
      <w:proofErr w:type="spellStart"/>
      <w:r w:rsidR="001C3B32">
        <w:rPr>
          <w:rFonts w:ascii="Cambria Math" w:hAnsi="Cambria Math" w:cs="Arial"/>
          <w:sz w:val="24"/>
          <w:szCs w:val="24"/>
          <w:lang w:eastAsia="pl-PL"/>
        </w:rPr>
        <w:t>km</w:t>
      </w:r>
      <w:proofErr w:type="spellEnd"/>
      <w:r w:rsidR="001C3B32">
        <w:rPr>
          <w:rFonts w:ascii="Cambria Math" w:hAnsi="Cambria Math" w:cs="Arial"/>
          <w:sz w:val="24"/>
          <w:szCs w:val="24"/>
          <w:lang w:eastAsia="pl-PL"/>
        </w:rPr>
        <w:t xml:space="preserve">. </w:t>
      </w:r>
    </w:p>
    <w:p w:rsidR="00120487" w:rsidRPr="00120487" w:rsidRDefault="007207AC" w:rsidP="00120487">
      <w:pPr>
        <w:autoSpaceDE w:val="0"/>
        <w:autoSpaceDN w:val="0"/>
        <w:adjustRightInd w:val="0"/>
        <w:spacing w:before="0" w:after="0"/>
        <w:rPr>
          <w:rFonts w:ascii="Cambria Math" w:hAnsi="Cambria Math" w:cs="Arial"/>
          <w:sz w:val="24"/>
          <w:szCs w:val="24"/>
          <w:lang w:eastAsia="pl-PL"/>
        </w:rPr>
      </w:pPr>
      <w:r>
        <w:rPr>
          <w:rFonts w:ascii="Cambria Math" w:hAnsi="Cambria Math" w:cs="Arial"/>
          <w:sz w:val="24"/>
          <w:szCs w:val="24"/>
          <w:lang w:eastAsia="pl-PL"/>
        </w:rPr>
        <w:t>Dodatkowo teren gminy przecina</w:t>
      </w:r>
      <w:r w:rsidR="00120487" w:rsidRPr="00120487">
        <w:rPr>
          <w:rFonts w:ascii="Cambria Math" w:hAnsi="Cambria Math" w:cs="Arial"/>
          <w:sz w:val="24"/>
          <w:szCs w:val="24"/>
          <w:lang w:eastAsia="pl-PL"/>
        </w:rPr>
        <w:t>10 odcinków dróg powiatowych. Są to:</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Porzecze - Oblęgorek, długość 2,4</w:t>
      </w:r>
      <w:r>
        <w:rPr>
          <w:rFonts w:ascii="Cambria Math" w:hAnsi="Cambria Math" w:cs="Arial"/>
          <w:sz w:val="24"/>
          <w:szCs w:val="24"/>
          <w:lang w:eastAsia="pl-PL"/>
        </w:rPr>
        <w:t>0</w:t>
      </w:r>
      <w:r w:rsidRPr="00120487">
        <w:rPr>
          <w:rFonts w:ascii="Cambria Math" w:hAnsi="Cambria Math" w:cs="Arial"/>
          <w:sz w:val="24"/>
          <w:szCs w:val="24"/>
          <w:lang w:eastAsia="pl-PL"/>
        </w:rPr>
        <w:t xml:space="preserve"> </w:t>
      </w:r>
      <w:proofErr w:type="spellStart"/>
      <w:r w:rsidRPr="00120487">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Chełmce - Oblęgór - Hucisko, długość</w:t>
      </w:r>
      <w:r>
        <w:rPr>
          <w:rFonts w:ascii="Cambria Math" w:hAnsi="Cambria Math" w:cs="Arial"/>
          <w:sz w:val="24"/>
          <w:szCs w:val="24"/>
          <w:lang w:eastAsia="pl-PL"/>
        </w:rPr>
        <w:t xml:space="preserve"> 15,38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 xml:space="preserve">Promnik - Strawczynek - Widoma, długość 6,29 </w:t>
      </w:r>
      <w:proofErr w:type="spellStart"/>
      <w:r w:rsidRPr="00120487">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Bugaj - Brynica, długość 2,07</w:t>
      </w:r>
      <w:r>
        <w:rPr>
          <w:rFonts w:ascii="Cambria Math" w:hAnsi="Cambria Math" w:cs="Arial"/>
          <w:sz w:val="24"/>
          <w:szCs w:val="24"/>
          <w:lang w:eastAsia="pl-PL"/>
        </w:rPr>
        <w:t xml:space="preserve">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droga przez Korczyn, długość 3,9</w:t>
      </w:r>
      <w:r>
        <w:rPr>
          <w:rFonts w:ascii="Cambria Math" w:hAnsi="Cambria Math" w:cs="Arial"/>
          <w:sz w:val="24"/>
          <w:szCs w:val="24"/>
          <w:lang w:eastAsia="pl-PL"/>
        </w:rPr>
        <w:t xml:space="preserve">8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Akwizgran - Korczyn, długość</w:t>
      </w:r>
      <w:r>
        <w:rPr>
          <w:rFonts w:ascii="Cambria Math" w:hAnsi="Cambria Math" w:cs="Arial"/>
          <w:sz w:val="24"/>
          <w:szCs w:val="24"/>
          <w:lang w:eastAsia="pl-PL"/>
        </w:rPr>
        <w:t xml:space="preserve"> 3,53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Małogoskie - Promnik, długość</w:t>
      </w:r>
      <w:r>
        <w:rPr>
          <w:rFonts w:ascii="Cambria Math" w:hAnsi="Cambria Math" w:cs="Arial"/>
          <w:sz w:val="24"/>
          <w:szCs w:val="24"/>
          <w:lang w:eastAsia="pl-PL"/>
        </w:rPr>
        <w:t xml:space="preserve"> 2,40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sidRPr="00120487">
        <w:rPr>
          <w:rFonts w:ascii="Cambria Math" w:hAnsi="Cambria Math" w:cs="Arial"/>
          <w:sz w:val="24"/>
          <w:szCs w:val="24"/>
          <w:lang w:eastAsia="pl-PL"/>
        </w:rPr>
        <w:t>Promnik - Hucisko, długość 4,27</w:t>
      </w:r>
      <w:r>
        <w:rPr>
          <w:rFonts w:ascii="Cambria Math" w:hAnsi="Cambria Math" w:cs="Arial"/>
          <w:sz w:val="24"/>
          <w:szCs w:val="24"/>
          <w:lang w:eastAsia="pl-PL"/>
        </w:rPr>
        <w:t xml:space="preserve">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Pr>
          <w:rFonts w:ascii="Cambria Math" w:hAnsi="Cambria Math" w:cs="Arial"/>
          <w:sz w:val="24"/>
          <w:szCs w:val="24"/>
          <w:lang w:eastAsia="pl-PL"/>
        </w:rPr>
        <w:t>Ruda Strawczyńska - Kuź</w:t>
      </w:r>
      <w:r w:rsidRPr="00120487">
        <w:rPr>
          <w:rFonts w:ascii="Cambria Math" w:hAnsi="Cambria Math" w:cs="Arial"/>
          <w:sz w:val="24"/>
          <w:szCs w:val="24"/>
          <w:lang w:eastAsia="pl-PL"/>
        </w:rPr>
        <w:t>niaki, długość</w:t>
      </w:r>
      <w:r>
        <w:rPr>
          <w:rFonts w:ascii="Cambria Math" w:hAnsi="Cambria Math" w:cs="Arial"/>
          <w:sz w:val="24"/>
          <w:szCs w:val="24"/>
          <w:lang w:eastAsia="pl-PL"/>
        </w:rPr>
        <w:t xml:space="preserve"> 3,95 </w:t>
      </w:r>
      <w:proofErr w:type="spellStart"/>
      <w:r>
        <w:rPr>
          <w:rFonts w:ascii="Cambria Math" w:hAnsi="Cambria Math" w:cs="Arial"/>
          <w:sz w:val="24"/>
          <w:szCs w:val="24"/>
          <w:lang w:eastAsia="pl-PL"/>
        </w:rPr>
        <w:t>km</w:t>
      </w:r>
      <w:proofErr w:type="spellEnd"/>
      <w:r>
        <w:rPr>
          <w:rFonts w:ascii="Cambria Math" w:hAnsi="Cambria Math" w:cs="Arial"/>
          <w:sz w:val="24"/>
          <w:szCs w:val="24"/>
          <w:lang w:eastAsia="pl-PL"/>
        </w:rPr>
        <w:t>.</w:t>
      </w:r>
    </w:p>
    <w:p w:rsidR="00120487" w:rsidRDefault="00120487" w:rsidP="00E32F2F">
      <w:pPr>
        <w:pStyle w:val="Akapitzlist"/>
        <w:numPr>
          <w:ilvl w:val="0"/>
          <w:numId w:val="88"/>
        </w:numPr>
        <w:autoSpaceDE w:val="0"/>
        <w:autoSpaceDN w:val="0"/>
        <w:adjustRightInd w:val="0"/>
        <w:spacing w:before="0" w:after="0"/>
        <w:rPr>
          <w:rFonts w:ascii="Cambria Math" w:hAnsi="Cambria Math" w:cs="Arial"/>
          <w:sz w:val="24"/>
          <w:szCs w:val="24"/>
          <w:lang w:eastAsia="pl-PL"/>
        </w:rPr>
      </w:pPr>
      <w:r>
        <w:rPr>
          <w:rFonts w:ascii="Cambria Math" w:hAnsi="Cambria Math" w:cs="Arial"/>
          <w:sz w:val="24"/>
          <w:szCs w:val="24"/>
          <w:lang w:eastAsia="pl-PL"/>
        </w:rPr>
        <w:t>Kuź</w:t>
      </w:r>
      <w:r w:rsidRPr="00120487">
        <w:rPr>
          <w:rFonts w:ascii="Cambria Math" w:hAnsi="Cambria Math" w:cs="Arial"/>
          <w:sz w:val="24"/>
          <w:szCs w:val="24"/>
          <w:lang w:eastAsia="pl-PL"/>
        </w:rPr>
        <w:t xml:space="preserve">niaki - </w:t>
      </w:r>
      <w:proofErr w:type="spellStart"/>
      <w:r w:rsidRPr="00120487">
        <w:rPr>
          <w:rFonts w:ascii="Cambria Math" w:hAnsi="Cambria Math" w:cs="Arial"/>
          <w:sz w:val="24"/>
          <w:szCs w:val="24"/>
          <w:lang w:eastAsia="pl-PL"/>
        </w:rPr>
        <w:t>Dobrzeszów</w:t>
      </w:r>
      <w:proofErr w:type="spellEnd"/>
      <w:r w:rsidRPr="00120487">
        <w:rPr>
          <w:rFonts w:ascii="Cambria Math" w:hAnsi="Cambria Math" w:cs="Arial"/>
          <w:sz w:val="24"/>
          <w:szCs w:val="24"/>
          <w:lang w:eastAsia="pl-PL"/>
        </w:rPr>
        <w:t>, długość 0,8</w:t>
      </w:r>
      <w:r>
        <w:rPr>
          <w:rFonts w:ascii="Cambria Math" w:hAnsi="Cambria Math" w:cs="Arial"/>
          <w:sz w:val="24"/>
          <w:szCs w:val="24"/>
          <w:lang w:eastAsia="pl-PL"/>
        </w:rPr>
        <w:t>0</w:t>
      </w:r>
      <w:r w:rsidRPr="00120487">
        <w:rPr>
          <w:rFonts w:ascii="Cambria Math" w:hAnsi="Cambria Math" w:cs="Arial"/>
          <w:sz w:val="24"/>
          <w:szCs w:val="24"/>
          <w:lang w:eastAsia="pl-PL"/>
        </w:rPr>
        <w:t xml:space="preserve"> </w:t>
      </w:r>
      <w:proofErr w:type="spellStart"/>
      <w:r w:rsidRPr="00120487">
        <w:rPr>
          <w:rFonts w:ascii="Cambria Math" w:hAnsi="Cambria Math" w:cs="Arial"/>
          <w:sz w:val="24"/>
          <w:szCs w:val="24"/>
          <w:lang w:eastAsia="pl-PL"/>
        </w:rPr>
        <w:t>km</w:t>
      </w:r>
      <w:proofErr w:type="spellEnd"/>
      <w:r w:rsidRPr="00120487">
        <w:rPr>
          <w:rFonts w:ascii="Cambria Math" w:hAnsi="Cambria Math" w:cs="Arial"/>
          <w:sz w:val="24"/>
          <w:szCs w:val="24"/>
          <w:lang w:eastAsia="pl-PL"/>
        </w:rPr>
        <w:t>.</w:t>
      </w:r>
    </w:p>
    <w:p w:rsidR="00C04E92" w:rsidRPr="00120487" w:rsidRDefault="00C04E92" w:rsidP="00C04E92">
      <w:pPr>
        <w:pStyle w:val="Akapitzlist"/>
        <w:autoSpaceDE w:val="0"/>
        <w:autoSpaceDN w:val="0"/>
        <w:adjustRightInd w:val="0"/>
        <w:spacing w:before="0" w:after="0"/>
        <w:rPr>
          <w:rFonts w:ascii="Cambria Math" w:hAnsi="Cambria Math" w:cs="Arial"/>
          <w:sz w:val="24"/>
          <w:szCs w:val="24"/>
          <w:lang w:eastAsia="pl-PL"/>
        </w:rPr>
      </w:pPr>
    </w:p>
    <w:p w:rsidR="00120487" w:rsidRDefault="00120487" w:rsidP="007E1FC4">
      <w:pPr>
        <w:autoSpaceDE w:val="0"/>
        <w:autoSpaceDN w:val="0"/>
        <w:adjustRightInd w:val="0"/>
        <w:spacing w:before="0" w:after="0"/>
        <w:rPr>
          <w:rFonts w:ascii="Cambria Math" w:hAnsi="Cambria Math" w:cs="Arial"/>
          <w:sz w:val="24"/>
          <w:szCs w:val="24"/>
          <w:lang w:eastAsia="pl-PL"/>
        </w:rPr>
      </w:pPr>
      <w:r>
        <w:rPr>
          <w:rFonts w:ascii="Cambria Math" w:hAnsi="Cambria Math" w:cs="Arial"/>
          <w:sz w:val="24"/>
          <w:szCs w:val="24"/>
          <w:lang w:eastAsia="pl-PL"/>
        </w:rPr>
        <w:t>Długość</w:t>
      </w:r>
      <w:r w:rsidRPr="00120487">
        <w:rPr>
          <w:rFonts w:ascii="Cambria Math" w:hAnsi="Cambria Math" w:cs="Arial"/>
          <w:sz w:val="24"/>
          <w:szCs w:val="24"/>
          <w:lang w:eastAsia="pl-PL"/>
        </w:rPr>
        <w:t xml:space="preserve"> wszystkich odcinkó</w:t>
      </w:r>
      <w:r>
        <w:rPr>
          <w:rFonts w:ascii="Cambria Math" w:hAnsi="Cambria Math" w:cs="Arial"/>
          <w:sz w:val="24"/>
          <w:szCs w:val="24"/>
          <w:lang w:eastAsia="pl-PL"/>
        </w:rPr>
        <w:t xml:space="preserve">w dróg powiatowych wynosi 45,07 </w:t>
      </w:r>
      <w:proofErr w:type="spellStart"/>
      <w:r w:rsidRPr="00120487">
        <w:rPr>
          <w:rFonts w:ascii="Cambria Math" w:hAnsi="Cambria Math" w:cs="Arial"/>
          <w:sz w:val="24"/>
          <w:szCs w:val="24"/>
          <w:lang w:eastAsia="pl-PL"/>
        </w:rPr>
        <w:t>km</w:t>
      </w:r>
      <w:proofErr w:type="spellEnd"/>
      <w:r>
        <w:rPr>
          <w:rFonts w:ascii="Cambria Math" w:hAnsi="Cambria Math" w:cs="Arial"/>
          <w:sz w:val="24"/>
          <w:szCs w:val="24"/>
          <w:lang w:eastAsia="pl-PL"/>
        </w:rPr>
        <w:t xml:space="preserve">. Stan techniczny tych odcinków </w:t>
      </w:r>
      <w:r w:rsidRPr="00120487">
        <w:rPr>
          <w:rFonts w:ascii="Cambria Math" w:hAnsi="Cambria Math" w:cs="Arial"/>
          <w:sz w:val="24"/>
          <w:szCs w:val="24"/>
          <w:lang w:eastAsia="pl-PL"/>
        </w:rPr>
        <w:t>jest dobry.</w:t>
      </w:r>
    </w:p>
    <w:p w:rsidR="007E1FC4" w:rsidRDefault="007E1FC4" w:rsidP="007E1FC4">
      <w:pPr>
        <w:autoSpaceDE w:val="0"/>
        <w:autoSpaceDN w:val="0"/>
        <w:adjustRightInd w:val="0"/>
        <w:spacing w:before="0" w:after="0"/>
        <w:rPr>
          <w:rFonts w:ascii="Cambria Math" w:hAnsi="Cambria Math" w:cs="Arial"/>
          <w:sz w:val="24"/>
          <w:szCs w:val="24"/>
          <w:lang w:eastAsia="pl-PL"/>
        </w:rPr>
      </w:pPr>
      <w:r>
        <w:rPr>
          <w:rFonts w:ascii="Cambria Math" w:hAnsi="Cambria Math" w:cs="Arial"/>
          <w:sz w:val="24"/>
          <w:szCs w:val="24"/>
          <w:lang w:eastAsia="pl-PL"/>
        </w:rPr>
        <w:t>Zna</w:t>
      </w:r>
      <w:r w:rsidR="00120487">
        <w:rPr>
          <w:rFonts w:ascii="Cambria Math" w:hAnsi="Cambria Math" w:cs="Arial"/>
          <w:sz w:val="24"/>
          <w:szCs w:val="24"/>
          <w:lang w:eastAsia="pl-PL"/>
        </w:rPr>
        <w:t xml:space="preserve">czną rolę </w:t>
      </w:r>
      <w:r>
        <w:rPr>
          <w:rFonts w:ascii="Cambria Math" w:hAnsi="Cambria Math" w:cs="Arial"/>
          <w:sz w:val="24"/>
          <w:szCs w:val="24"/>
          <w:lang w:eastAsia="pl-PL"/>
        </w:rPr>
        <w:t xml:space="preserve">w </w:t>
      </w:r>
      <w:r w:rsidRPr="007E1FC4">
        <w:rPr>
          <w:rFonts w:ascii="Cambria Math" w:hAnsi="Cambria Math" w:cs="Arial"/>
          <w:sz w:val="24"/>
          <w:szCs w:val="24"/>
          <w:lang w:eastAsia="pl-PL"/>
        </w:rPr>
        <w:t>połączeniach międzygminnych od</w:t>
      </w:r>
      <w:r>
        <w:rPr>
          <w:rFonts w:ascii="Cambria Math" w:hAnsi="Cambria Math" w:cs="Arial"/>
          <w:sz w:val="24"/>
          <w:szCs w:val="24"/>
          <w:lang w:eastAsia="pl-PL"/>
        </w:rPr>
        <w:t xml:space="preserve">grywa sieć dróg gminnych, która </w:t>
      </w:r>
      <w:r w:rsidRPr="007E1FC4">
        <w:rPr>
          <w:rFonts w:ascii="Cambria Math" w:hAnsi="Cambria Math" w:cs="Arial"/>
          <w:sz w:val="24"/>
          <w:szCs w:val="24"/>
          <w:lang w:eastAsia="pl-PL"/>
        </w:rPr>
        <w:t>umożliwia dojazd do pól oraz miejsca zamieszkania. Budowa dróg gminnych w ostatnich latach finansowana była z wykorzystaniem środków unijnych.</w:t>
      </w:r>
    </w:p>
    <w:p w:rsidR="00120487" w:rsidRDefault="00120487" w:rsidP="00BD4C5F">
      <w:pPr>
        <w:autoSpaceDE w:val="0"/>
        <w:autoSpaceDN w:val="0"/>
        <w:adjustRightInd w:val="0"/>
        <w:spacing w:before="0" w:after="0"/>
        <w:jc w:val="left"/>
        <w:rPr>
          <w:rFonts w:ascii="Cambria Math" w:hAnsi="Cambria Math" w:cs="Calibri"/>
          <w:sz w:val="24"/>
          <w:lang w:eastAsia="pl-PL"/>
        </w:rPr>
      </w:pPr>
      <w:r w:rsidRPr="00BD4C5F">
        <w:rPr>
          <w:rFonts w:ascii="Cambria Math" w:hAnsi="Cambria Math" w:cs="Calibri"/>
          <w:sz w:val="24"/>
          <w:lang w:eastAsia="pl-PL"/>
        </w:rPr>
        <w:lastRenderedPageBreak/>
        <w:t>Na ob</w:t>
      </w:r>
      <w:r w:rsidR="001C3B32">
        <w:rPr>
          <w:rFonts w:ascii="Cambria Math" w:hAnsi="Cambria Math" w:cs="Calibri"/>
          <w:sz w:val="24"/>
          <w:lang w:eastAsia="pl-PL"/>
        </w:rPr>
        <w:t>szarze gminy zlokalizowane są 121</w:t>
      </w:r>
      <w:r w:rsidRPr="00BD4C5F">
        <w:rPr>
          <w:rFonts w:ascii="Cambria Math" w:hAnsi="Cambria Math" w:cs="Calibri"/>
          <w:sz w:val="24"/>
          <w:lang w:eastAsia="pl-PL"/>
        </w:rPr>
        <w:t xml:space="preserve"> odcinki dróg gminnych. Ich ogólna </w:t>
      </w:r>
      <w:r w:rsidR="00BD4C5F" w:rsidRPr="00BD4C5F">
        <w:rPr>
          <w:rFonts w:ascii="Cambria Math" w:hAnsi="Cambria Math" w:cs="Calibri"/>
          <w:sz w:val="24"/>
          <w:lang w:eastAsia="pl-PL"/>
        </w:rPr>
        <w:t>długość</w:t>
      </w:r>
      <w:r w:rsidR="001C3B32">
        <w:rPr>
          <w:rFonts w:ascii="Cambria Math" w:hAnsi="Cambria Math" w:cs="Calibri"/>
          <w:sz w:val="24"/>
          <w:lang w:eastAsia="pl-PL"/>
        </w:rPr>
        <w:t xml:space="preserve"> wynosi 134</w:t>
      </w:r>
      <w:r w:rsidRPr="00BD4C5F">
        <w:rPr>
          <w:rFonts w:ascii="Cambria Math" w:hAnsi="Cambria Math" w:cs="Calibri"/>
          <w:sz w:val="24"/>
          <w:lang w:eastAsia="pl-PL"/>
        </w:rPr>
        <w:t xml:space="preserve"> </w:t>
      </w:r>
      <w:proofErr w:type="spellStart"/>
      <w:r w:rsidRPr="00BD4C5F">
        <w:rPr>
          <w:rFonts w:ascii="Cambria Math" w:hAnsi="Cambria Math" w:cs="Calibri"/>
          <w:sz w:val="24"/>
          <w:lang w:eastAsia="pl-PL"/>
        </w:rPr>
        <w:t>km</w:t>
      </w:r>
      <w:proofErr w:type="spellEnd"/>
      <w:r w:rsidRPr="00BD4C5F">
        <w:rPr>
          <w:rFonts w:ascii="Cambria Math" w:hAnsi="Cambria Math" w:cs="Calibri"/>
          <w:sz w:val="24"/>
          <w:lang w:eastAsia="pl-PL"/>
        </w:rPr>
        <w:t>.</w:t>
      </w:r>
    </w:p>
    <w:p w:rsidR="00C01873" w:rsidRPr="00BD4C5F" w:rsidRDefault="00C01873" w:rsidP="00BD4C5F">
      <w:pPr>
        <w:autoSpaceDE w:val="0"/>
        <w:autoSpaceDN w:val="0"/>
        <w:adjustRightInd w:val="0"/>
        <w:spacing w:before="0" w:after="0"/>
        <w:jc w:val="left"/>
        <w:rPr>
          <w:rFonts w:ascii="Cambria Math" w:hAnsi="Cambria Math" w:cs="Calibri"/>
          <w:sz w:val="24"/>
          <w:lang w:eastAsia="pl-PL"/>
        </w:rPr>
      </w:pPr>
    </w:p>
    <w:p w:rsidR="008D57C2" w:rsidRPr="00BA78E0" w:rsidRDefault="008D57C2" w:rsidP="00B039F8">
      <w:pPr>
        <w:pStyle w:val="Nagwek3"/>
        <w:numPr>
          <w:ilvl w:val="1"/>
          <w:numId w:val="12"/>
        </w:numPr>
        <w:spacing w:line="360" w:lineRule="auto"/>
      </w:pPr>
      <w:bookmarkStart w:id="247" w:name="_Toc427835314"/>
      <w:bookmarkEnd w:id="246"/>
      <w:r w:rsidRPr="00BA78E0">
        <w:t>Ruch lokalny</w:t>
      </w:r>
      <w:bookmarkEnd w:id="247"/>
    </w:p>
    <w:p w:rsidR="00671E47" w:rsidRPr="002D65A5" w:rsidRDefault="005D48DC" w:rsidP="00BA25AD">
      <w:pPr>
        <w:rPr>
          <w:rFonts w:ascii="Cambria Math" w:hAnsi="Cambria Math" w:cstheme="minorHAnsi"/>
          <w:color w:val="000000" w:themeColor="text1"/>
          <w:sz w:val="24"/>
          <w:szCs w:val="24"/>
        </w:rPr>
      </w:pPr>
      <w:r w:rsidRPr="002D65A5">
        <w:rPr>
          <w:rFonts w:ascii="Cambria Math" w:hAnsi="Cambria Math" w:cstheme="minorHAnsi"/>
          <w:color w:val="000000" w:themeColor="text1"/>
          <w:sz w:val="24"/>
          <w:szCs w:val="24"/>
        </w:rPr>
        <w:t xml:space="preserve">Dane dotyczące ilości pojazdów zarejestrowanych na terenie </w:t>
      </w:r>
      <w:r w:rsidR="000B4151" w:rsidRPr="002D65A5">
        <w:rPr>
          <w:rFonts w:ascii="Cambria Math" w:hAnsi="Cambria Math" w:cstheme="minorHAnsi"/>
          <w:color w:val="000000" w:themeColor="text1"/>
          <w:sz w:val="24"/>
          <w:szCs w:val="24"/>
        </w:rPr>
        <w:t xml:space="preserve">gminy </w:t>
      </w:r>
      <w:r w:rsidR="002D65A5" w:rsidRPr="002D65A5">
        <w:rPr>
          <w:rFonts w:ascii="Cambria Math" w:hAnsi="Cambria Math" w:cstheme="minorHAnsi"/>
          <w:color w:val="000000" w:themeColor="text1"/>
          <w:sz w:val="24"/>
          <w:szCs w:val="24"/>
        </w:rPr>
        <w:t xml:space="preserve">Strawczyn </w:t>
      </w:r>
      <w:r w:rsidR="00662F9C" w:rsidRPr="002D65A5">
        <w:rPr>
          <w:rFonts w:ascii="Cambria Math" w:hAnsi="Cambria Math" w:cstheme="minorHAnsi"/>
          <w:color w:val="000000" w:themeColor="text1"/>
          <w:sz w:val="24"/>
          <w:szCs w:val="24"/>
        </w:rPr>
        <w:t xml:space="preserve">w roku </w:t>
      </w:r>
      <w:r w:rsidR="00634572" w:rsidRPr="002D65A5">
        <w:rPr>
          <w:rFonts w:ascii="Cambria Math" w:hAnsi="Cambria Math" w:cstheme="minorHAnsi"/>
          <w:color w:val="000000" w:themeColor="text1"/>
          <w:sz w:val="24"/>
          <w:szCs w:val="24"/>
        </w:rPr>
        <w:t xml:space="preserve">2000 i </w:t>
      </w:r>
      <w:r w:rsidR="00662F9C" w:rsidRPr="002D65A5">
        <w:rPr>
          <w:rFonts w:ascii="Cambria Math" w:hAnsi="Cambria Math" w:cstheme="minorHAnsi"/>
          <w:color w:val="000000" w:themeColor="text1"/>
          <w:sz w:val="24"/>
          <w:szCs w:val="24"/>
        </w:rPr>
        <w:t xml:space="preserve">2013, otrzymano </w:t>
      </w:r>
      <w:r w:rsidR="00AE0110" w:rsidRPr="002D65A5">
        <w:rPr>
          <w:rFonts w:ascii="Cambria Math" w:hAnsi="Cambria Math" w:cstheme="minorHAnsi"/>
          <w:color w:val="000000" w:themeColor="text1"/>
          <w:sz w:val="24"/>
          <w:szCs w:val="24"/>
        </w:rPr>
        <w:t>z Centralnej</w:t>
      </w:r>
      <w:r w:rsidR="002D65A5" w:rsidRPr="002D65A5">
        <w:rPr>
          <w:rFonts w:ascii="Cambria Math" w:hAnsi="Cambria Math" w:cstheme="minorHAnsi"/>
          <w:color w:val="000000" w:themeColor="text1"/>
          <w:sz w:val="24"/>
          <w:szCs w:val="24"/>
        </w:rPr>
        <w:t xml:space="preserve"> Ewidencji Pojazdów i Kierowców </w:t>
      </w:r>
      <w:proofErr w:type="spellStart"/>
      <w:r w:rsidR="002D65A5" w:rsidRPr="002D65A5">
        <w:rPr>
          <w:rFonts w:ascii="Cambria Math" w:hAnsi="Cambria Math" w:cstheme="minorHAnsi"/>
          <w:color w:val="000000" w:themeColor="text1"/>
          <w:sz w:val="24"/>
          <w:szCs w:val="24"/>
        </w:rPr>
        <w:t>(CEPi</w:t>
      </w:r>
      <w:proofErr w:type="spellEnd"/>
      <w:r w:rsidR="002D65A5" w:rsidRPr="002D65A5">
        <w:rPr>
          <w:rFonts w:ascii="Cambria Math" w:hAnsi="Cambria Math" w:cstheme="minorHAnsi"/>
          <w:color w:val="000000" w:themeColor="text1"/>
          <w:sz w:val="24"/>
          <w:szCs w:val="24"/>
        </w:rPr>
        <w:t>K).</w:t>
      </w:r>
    </w:p>
    <w:p w:rsidR="001B13E5" w:rsidRPr="002D65A5" w:rsidRDefault="00602E73" w:rsidP="00634572">
      <w:pPr>
        <w:rPr>
          <w:rFonts w:ascii="Cambria Math" w:hAnsi="Cambria Math" w:cstheme="minorHAnsi"/>
          <w:sz w:val="24"/>
          <w:szCs w:val="24"/>
        </w:rPr>
      </w:pPr>
      <w:r w:rsidRPr="002D65A5">
        <w:rPr>
          <w:rFonts w:ascii="Cambria Math" w:hAnsi="Cambria Math" w:cstheme="minorHAnsi"/>
          <w:sz w:val="24"/>
          <w:szCs w:val="24"/>
        </w:rPr>
        <w:t>W roku 2000 liczba zarejestrowanych pojazdów na teren</w:t>
      </w:r>
      <w:r w:rsidR="00634572" w:rsidRPr="002D65A5">
        <w:rPr>
          <w:rFonts w:ascii="Cambria Math" w:hAnsi="Cambria Math" w:cstheme="minorHAnsi"/>
          <w:sz w:val="24"/>
          <w:szCs w:val="24"/>
        </w:rPr>
        <w:t xml:space="preserve">ie gminy wynosiła </w:t>
      </w:r>
      <w:r w:rsidR="002D65A5">
        <w:rPr>
          <w:rFonts w:ascii="Cambria Math" w:hAnsi="Cambria Math" w:cstheme="minorHAnsi"/>
          <w:sz w:val="24"/>
          <w:szCs w:val="24"/>
        </w:rPr>
        <w:t>1 640</w:t>
      </w:r>
      <w:r w:rsidR="003A065C" w:rsidRPr="002D65A5">
        <w:rPr>
          <w:rFonts w:ascii="Cambria Math" w:hAnsi="Cambria Math" w:cstheme="minorHAnsi"/>
          <w:sz w:val="24"/>
          <w:szCs w:val="24"/>
        </w:rPr>
        <w:t xml:space="preserve"> sztuk.</w:t>
      </w:r>
      <w:r w:rsidR="00634572" w:rsidRPr="002D65A5">
        <w:rPr>
          <w:rFonts w:ascii="Cambria Math" w:hAnsi="Cambria Math" w:cstheme="minorHAnsi"/>
          <w:sz w:val="24"/>
          <w:szCs w:val="24"/>
        </w:rPr>
        <w:br/>
      </w:r>
      <w:r w:rsidR="0014677A" w:rsidRPr="002D65A5">
        <w:rPr>
          <w:rFonts w:ascii="Cambria Math" w:hAnsi="Cambria Math" w:cstheme="minorHAnsi"/>
          <w:sz w:val="24"/>
          <w:szCs w:val="24"/>
        </w:rPr>
        <w:t>W 2013</w:t>
      </w:r>
      <w:r w:rsidR="001B13E5" w:rsidRPr="002D65A5">
        <w:rPr>
          <w:rFonts w:ascii="Cambria Math" w:hAnsi="Cambria Math" w:cstheme="minorHAnsi"/>
          <w:sz w:val="24"/>
          <w:szCs w:val="24"/>
        </w:rPr>
        <w:t xml:space="preserve"> r. </w:t>
      </w:r>
      <w:r w:rsidR="00AA71B7" w:rsidRPr="002D65A5">
        <w:rPr>
          <w:rFonts w:ascii="Cambria Math" w:hAnsi="Cambria Math" w:cstheme="minorHAnsi"/>
          <w:sz w:val="24"/>
          <w:szCs w:val="24"/>
        </w:rPr>
        <w:t xml:space="preserve">liczba pojazdów </w:t>
      </w:r>
      <w:r w:rsidR="001B13E5" w:rsidRPr="002D65A5">
        <w:rPr>
          <w:rFonts w:ascii="Cambria Math" w:hAnsi="Cambria Math" w:cstheme="minorHAnsi"/>
          <w:sz w:val="24"/>
          <w:szCs w:val="24"/>
        </w:rPr>
        <w:t xml:space="preserve">zarejestrowanych </w:t>
      </w:r>
      <w:r w:rsidR="00AA71B7" w:rsidRPr="002D65A5">
        <w:rPr>
          <w:rFonts w:ascii="Cambria Math" w:hAnsi="Cambria Math" w:cstheme="minorHAnsi"/>
          <w:sz w:val="24"/>
          <w:szCs w:val="24"/>
        </w:rPr>
        <w:t>na terenie gminy znacznie wzrosła</w:t>
      </w:r>
      <w:r w:rsidR="004B3F23" w:rsidRPr="002D65A5">
        <w:rPr>
          <w:rFonts w:ascii="Cambria Math" w:hAnsi="Cambria Math" w:cstheme="minorHAnsi"/>
          <w:sz w:val="24"/>
          <w:szCs w:val="24"/>
        </w:rPr>
        <w:t> i </w:t>
      </w:r>
      <w:r w:rsidR="00AA71B7" w:rsidRPr="002D65A5">
        <w:rPr>
          <w:rFonts w:ascii="Cambria Math" w:hAnsi="Cambria Math" w:cstheme="minorHAnsi"/>
          <w:sz w:val="24"/>
          <w:szCs w:val="24"/>
        </w:rPr>
        <w:t>wynosiła</w:t>
      </w:r>
      <w:r w:rsidR="00AA71B7" w:rsidRPr="002D65A5">
        <w:rPr>
          <w:rFonts w:ascii="Cambria Math" w:hAnsi="Cambria Math" w:cstheme="minorHAnsi"/>
          <w:sz w:val="24"/>
          <w:szCs w:val="24"/>
        </w:rPr>
        <w:br/>
      </w:r>
      <w:r w:rsidR="007E1FC4">
        <w:rPr>
          <w:rFonts w:ascii="Cambria Math" w:hAnsi="Cambria Math" w:cstheme="minorHAnsi"/>
          <w:sz w:val="24"/>
          <w:szCs w:val="24"/>
        </w:rPr>
        <w:t>7 521</w:t>
      </w:r>
      <w:r w:rsidR="001B13E5" w:rsidRPr="002D65A5">
        <w:rPr>
          <w:rFonts w:ascii="Cambria Math" w:hAnsi="Cambria Math" w:cstheme="minorHAnsi"/>
          <w:sz w:val="24"/>
          <w:szCs w:val="24"/>
        </w:rPr>
        <w:t xml:space="preserve"> pojazdów, w tym </w:t>
      </w:r>
      <w:r w:rsidR="007E1FC4">
        <w:rPr>
          <w:rFonts w:ascii="Cambria Math" w:hAnsi="Cambria Math" w:cstheme="minorHAnsi"/>
          <w:sz w:val="24"/>
          <w:szCs w:val="24"/>
        </w:rPr>
        <w:t>5 128</w:t>
      </w:r>
      <w:r w:rsidR="001B13E5" w:rsidRPr="002D65A5">
        <w:rPr>
          <w:rFonts w:ascii="Cambria Math" w:hAnsi="Cambria Math" w:cstheme="minorHAnsi"/>
          <w:sz w:val="24"/>
          <w:szCs w:val="24"/>
        </w:rPr>
        <w:t xml:space="preserve"> samochodów </w:t>
      </w:r>
      <w:r w:rsidR="0014677A" w:rsidRPr="002D65A5">
        <w:rPr>
          <w:rFonts w:ascii="Cambria Math" w:hAnsi="Cambria Math" w:cstheme="minorHAnsi"/>
          <w:sz w:val="24"/>
          <w:szCs w:val="24"/>
        </w:rPr>
        <w:t>osobowych</w:t>
      </w:r>
      <w:r w:rsidR="00A03FEC" w:rsidRPr="002D65A5">
        <w:rPr>
          <w:rFonts w:ascii="Cambria Math" w:hAnsi="Cambria Math" w:cstheme="minorHAnsi"/>
          <w:sz w:val="24"/>
          <w:szCs w:val="24"/>
        </w:rPr>
        <w:t>,</w:t>
      </w:r>
      <w:r w:rsidR="00662F9C" w:rsidRPr="002D65A5">
        <w:rPr>
          <w:rFonts w:ascii="Cambria Math" w:hAnsi="Cambria Math" w:cstheme="minorHAnsi"/>
          <w:sz w:val="24"/>
          <w:szCs w:val="24"/>
        </w:rPr>
        <w:t xml:space="preserve"> co stanowiło </w:t>
      </w:r>
      <w:r w:rsidR="00E34E2B" w:rsidRPr="002D65A5">
        <w:rPr>
          <w:rFonts w:ascii="Cambria Math" w:hAnsi="Cambria Math" w:cstheme="minorHAnsi"/>
          <w:sz w:val="24"/>
          <w:szCs w:val="24"/>
        </w:rPr>
        <w:t xml:space="preserve">prawie </w:t>
      </w:r>
      <w:r w:rsidR="007E1FC4">
        <w:rPr>
          <w:rFonts w:ascii="Cambria Math" w:hAnsi="Cambria Math" w:cstheme="minorHAnsi"/>
          <w:sz w:val="24"/>
          <w:szCs w:val="24"/>
        </w:rPr>
        <w:t>68</w:t>
      </w:r>
      <w:r w:rsidR="0014677A" w:rsidRPr="002D65A5">
        <w:rPr>
          <w:rFonts w:ascii="Cambria Math" w:hAnsi="Cambria Math" w:cstheme="minorHAnsi"/>
          <w:sz w:val="24"/>
          <w:szCs w:val="24"/>
        </w:rPr>
        <w:t xml:space="preserve">% wszystkich pojazdów. </w:t>
      </w:r>
    </w:p>
    <w:p w:rsidR="001B13E5" w:rsidRPr="002D65A5" w:rsidRDefault="00F954E1" w:rsidP="00A42DD4">
      <w:pPr>
        <w:rPr>
          <w:rFonts w:ascii="Cambria Math" w:hAnsi="Cambria Math" w:cstheme="minorHAnsi"/>
          <w:i/>
          <w:color w:val="000000" w:themeColor="text1"/>
          <w:sz w:val="24"/>
          <w:szCs w:val="24"/>
        </w:rPr>
      </w:pPr>
      <w:r w:rsidRPr="002D65A5">
        <w:rPr>
          <w:rFonts w:ascii="Cambria Math" w:hAnsi="Cambria Math" w:cstheme="minorHAnsi"/>
          <w:color w:val="000000" w:themeColor="text1"/>
          <w:sz w:val="24"/>
          <w:szCs w:val="24"/>
        </w:rPr>
        <w:t>Strukturę paliw wykorzystywanych w</w:t>
      </w:r>
      <w:r w:rsidR="0014677A" w:rsidRPr="002D65A5">
        <w:rPr>
          <w:rFonts w:ascii="Cambria Math" w:hAnsi="Cambria Math" w:cstheme="minorHAnsi"/>
          <w:color w:val="000000" w:themeColor="text1"/>
          <w:sz w:val="24"/>
          <w:szCs w:val="24"/>
        </w:rPr>
        <w:t xml:space="preserve"> transporcie lokalnym w </w:t>
      </w:r>
      <w:r w:rsidR="004E5913" w:rsidRPr="002D65A5">
        <w:rPr>
          <w:rFonts w:ascii="Cambria Math" w:hAnsi="Cambria Math" w:cstheme="minorHAnsi"/>
          <w:color w:val="000000" w:themeColor="text1"/>
          <w:sz w:val="24"/>
          <w:szCs w:val="24"/>
        </w:rPr>
        <w:t xml:space="preserve">gminie </w:t>
      </w:r>
      <w:proofErr w:type="spellStart"/>
      <w:r w:rsidR="002D65A5">
        <w:rPr>
          <w:rFonts w:ascii="Cambria Math" w:hAnsi="Cambria Math" w:cstheme="minorHAnsi"/>
          <w:color w:val="000000" w:themeColor="text1"/>
          <w:sz w:val="24"/>
          <w:szCs w:val="24"/>
        </w:rPr>
        <w:t>Strawczyn</w:t>
      </w:r>
      <w:r w:rsidRPr="002D65A5">
        <w:rPr>
          <w:rFonts w:ascii="Cambria Math" w:hAnsi="Cambria Math" w:cstheme="minorHAnsi"/>
          <w:color w:val="000000" w:themeColor="text1"/>
          <w:sz w:val="24"/>
          <w:szCs w:val="24"/>
        </w:rPr>
        <w:t>w</w:t>
      </w:r>
      <w:proofErr w:type="spellEnd"/>
      <w:r w:rsidRPr="002D65A5">
        <w:rPr>
          <w:rFonts w:ascii="Cambria Math" w:hAnsi="Cambria Math" w:cstheme="minorHAnsi"/>
          <w:color w:val="000000" w:themeColor="text1"/>
          <w:sz w:val="24"/>
          <w:szCs w:val="24"/>
        </w:rPr>
        <w:t xml:space="preserve"> </w:t>
      </w:r>
      <w:r w:rsidR="00AA71B7" w:rsidRPr="002D65A5">
        <w:rPr>
          <w:rFonts w:ascii="Cambria Math" w:hAnsi="Cambria Math" w:cstheme="minorHAnsi"/>
          <w:color w:val="000000" w:themeColor="text1"/>
          <w:sz w:val="24"/>
          <w:szCs w:val="24"/>
        </w:rPr>
        <w:t xml:space="preserve">2013przedstawia </w:t>
      </w:r>
      <w:r w:rsidR="00AA71B7" w:rsidRPr="002D65A5">
        <w:rPr>
          <w:rFonts w:ascii="Cambria Math" w:hAnsi="Cambria Math" w:cstheme="minorHAnsi"/>
          <w:i/>
          <w:color w:val="000000" w:themeColor="text1"/>
          <w:sz w:val="24"/>
          <w:szCs w:val="24"/>
        </w:rPr>
        <w:t>wykres</w:t>
      </w:r>
      <w:r w:rsidR="00A07CFD">
        <w:rPr>
          <w:rFonts w:ascii="Cambria Math" w:hAnsi="Cambria Math" w:cstheme="minorHAnsi"/>
          <w:i/>
          <w:color w:val="000000" w:themeColor="text1"/>
          <w:sz w:val="24"/>
          <w:szCs w:val="24"/>
        </w:rPr>
        <w:t xml:space="preserve"> 13</w:t>
      </w:r>
      <w:r w:rsidR="00634572" w:rsidRPr="002D65A5">
        <w:rPr>
          <w:rFonts w:ascii="Cambria Math" w:hAnsi="Cambria Math" w:cstheme="minorHAnsi"/>
          <w:i/>
          <w:color w:val="000000" w:themeColor="text1"/>
          <w:sz w:val="24"/>
          <w:szCs w:val="24"/>
        </w:rPr>
        <w:t>.</w:t>
      </w:r>
    </w:p>
    <w:p w:rsidR="00B20B23" w:rsidRDefault="00416F46" w:rsidP="00B20B23">
      <w:pPr>
        <w:keepNext/>
        <w:jc w:val="center"/>
      </w:pPr>
      <w:r>
        <w:rPr>
          <w:noProof/>
          <w:lang w:eastAsia="pl-PL"/>
        </w:rPr>
        <w:drawing>
          <wp:inline distT="0" distB="0" distL="0" distR="0">
            <wp:extent cx="4764880" cy="3193256"/>
            <wp:effectExtent l="0" t="0" r="0" b="7620"/>
            <wp:docPr id="65" name="Wykres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67265" w:rsidRPr="00E60CE4" w:rsidRDefault="00B20B23" w:rsidP="00B20B23">
      <w:pPr>
        <w:pStyle w:val="Legenda"/>
        <w:jc w:val="center"/>
        <w:rPr>
          <w:rFonts w:ascii="Cambria Math" w:hAnsi="Cambria Math" w:cstheme="minorHAnsi"/>
          <w:color w:val="000000" w:themeColor="text1"/>
          <w:sz w:val="32"/>
          <w:szCs w:val="24"/>
        </w:rPr>
      </w:pPr>
      <w:bookmarkStart w:id="248" w:name="_Toc416255341"/>
      <w:bookmarkStart w:id="249" w:name="_Toc417385531"/>
      <w:bookmarkStart w:id="250" w:name="_Toc417896627"/>
      <w:bookmarkStart w:id="251" w:name="_Toc418500464"/>
      <w:bookmarkStart w:id="252" w:name="_Toc421380363"/>
      <w:bookmarkStart w:id="253" w:name="_Toc421708423"/>
      <w:bookmarkStart w:id="254" w:name="_Toc424043292"/>
      <w:bookmarkStart w:id="255" w:name="_Toc424564458"/>
      <w:bookmarkStart w:id="256" w:name="_Toc425194273"/>
      <w:bookmarkStart w:id="257" w:name="_Toc426012762"/>
      <w:bookmarkStart w:id="258" w:name="_Toc426465080"/>
      <w:bookmarkStart w:id="259" w:name="_Toc427835419"/>
      <w:r w:rsidRPr="00E60CE4">
        <w:rPr>
          <w:rFonts w:ascii="Cambria Math" w:hAnsi="Cambria Math" w:cstheme="minorHAnsi"/>
          <w:color w:val="000000" w:themeColor="text1"/>
          <w:sz w:val="22"/>
        </w:rPr>
        <w:t xml:space="preserve">Wykres </w:t>
      </w:r>
      <w:r w:rsidR="0012577F" w:rsidRPr="00E60CE4">
        <w:rPr>
          <w:rFonts w:ascii="Cambria Math" w:hAnsi="Cambria Math" w:cstheme="minorHAnsi"/>
          <w:color w:val="000000" w:themeColor="text1"/>
          <w:sz w:val="22"/>
        </w:rPr>
        <w:fldChar w:fldCharType="begin"/>
      </w:r>
      <w:r w:rsidRPr="00E60CE4">
        <w:rPr>
          <w:rFonts w:ascii="Cambria Math" w:hAnsi="Cambria Math" w:cstheme="minorHAnsi"/>
          <w:color w:val="000000" w:themeColor="text1"/>
          <w:sz w:val="22"/>
        </w:rPr>
        <w:instrText xml:space="preserve"> SEQ Wykres \* ARABIC </w:instrText>
      </w:r>
      <w:r w:rsidR="0012577F" w:rsidRPr="00E60CE4">
        <w:rPr>
          <w:rFonts w:ascii="Cambria Math" w:hAnsi="Cambria Math" w:cstheme="minorHAnsi"/>
          <w:color w:val="000000" w:themeColor="text1"/>
          <w:sz w:val="22"/>
        </w:rPr>
        <w:fldChar w:fldCharType="separate"/>
      </w:r>
      <w:r w:rsidR="009048FD">
        <w:rPr>
          <w:rFonts w:ascii="Cambria Math" w:hAnsi="Cambria Math" w:cstheme="minorHAnsi"/>
          <w:noProof/>
          <w:color w:val="000000" w:themeColor="text1"/>
          <w:sz w:val="22"/>
        </w:rPr>
        <w:t>13</w:t>
      </w:r>
      <w:r w:rsidR="0012577F" w:rsidRPr="00E60CE4">
        <w:rPr>
          <w:rFonts w:ascii="Cambria Math" w:hAnsi="Cambria Math" w:cstheme="minorHAnsi"/>
          <w:color w:val="000000" w:themeColor="text1"/>
          <w:sz w:val="22"/>
        </w:rPr>
        <w:fldChar w:fldCharType="end"/>
      </w:r>
      <w:r w:rsidRPr="00E60CE4">
        <w:rPr>
          <w:rFonts w:ascii="Cambria Math" w:hAnsi="Cambria Math" w:cstheme="minorHAnsi"/>
          <w:color w:val="000000" w:themeColor="text1"/>
          <w:sz w:val="22"/>
        </w:rPr>
        <w:t>. Struktura paliw wykorzystywanych w transporcie w roku 2013.</w:t>
      </w:r>
      <w:bookmarkEnd w:id="248"/>
      <w:bookmarkEnd w:id="249"/>
      <w:bookmarkEnd w:id="250"/>
      <w:bookmarkEnd w:id="251"/>
      <w:bookmarkEnd w:id="252"/>
      <w:bookmarkEnd w:id="253"/>
      <w:bookmarkEnd w:id="254"/>
      <w:bookmarkEnd w:id="255"/>
      <w:bookmarkEnd w:id="256"/>
      <w:bookmarkEnd w:id="257"/>
      <w:bookmarkEnd w:id="258"/>
      <w:bookmarkEnd w:id="259"/>
    </w:p>
    <w:p w:rsidR="0014677A" w:rsidRPr="00E60CE4" w:rsidRDefault="0014677A" w:rsidP="0014677A">
      <w:pPr>
        <w:jc w:val="right"/>
        <w:rPr>
          <w:rFonts w:ascii="Cambria Math" w:hAnsi="Cambria Math" w:cstheme="minorHAnsi"/>
          <w:i/>
          <w:color w:val="000000" w:themeColor="text1"/>
          <w:szCs w:val="24"/>
        </w:rPr>
      </w:pPr>
      <w:r w:rsidRPr="00E60CE4">
        <w:rPr>
          <w:rFonts w:ascii="Cambria Math" w:hAnsi="Cambria Math" w:cstheme="minorHAnsi"/>
          <w:i/>
          <w:color w:val="000000" w:themeColor="text1"/>
          <w:szCs w:val="24"/>
        </w:rPr>
        <w:t xml:space="preserve">Źródło: </w:t>
      </w:r>
      <w:r w:rsidR="00634572" w:rsidRPr="00E60CE4">
        <w:rPr>
          <w:rFonts w:ascii="Cambria Math" w:hAnsi="Cambria Math" w:cstheme="minorHAnsi"/>
          <w:i/>
          <w:color w:val="000000" w:themeColor="text1"/>
          <w:szCs w:val="24"/>
        </w:rPr>
        <w:t xml:space="preserve">Opracowanie własne na podstawie danych uzyskanych </w:t>
      </w:r>
      <w:r w:rsidR="00E34E2B" w:rsidRPr="00E60CE4">
        <w:rPr>
          <w:rFonts w:ascii="Cambria Math" w:hAnsi="Cambria Math" w:cstheme="minorHAnsi"/>
          <w:i/>
          <w:color w:val="000000" w:themeColor="text1"/>
          <w:szCs w:val="24"/>
        </w:rPr>
        <w:t xml:space="preserve">z </w:t>
      </w:r>
      <w:proofErr w:type="spellStart"/>
      <w:r w:rsidR="00E34E2B" w:rsidRPr="00E60CE4">
        <w:rPr>
          <w:rFonts w:ascii="Cambria Math" w:hAnsi="Cambria Math" w:cstheme="minorHAnsi"/>
          <w:i/>
          <w:color w:val="000000" w:themeColor="text1"/>
          <w:szCs w:val="24"/>
        </w:rPr>
        <w:t>CEPiK</w:t>
      </w:r>
      <w:proofErr w:type="spellEnd"/>
      <w:r w:rsidR="00E34E2B" w:rsidRPr="00E60CE4">
        <w:rPr>
          <w:rFonts w:ascii="Cambria Math" w:hAnsi="Cambria Math" w:cstheme="minorHAnsi"/>
          <w:i/>
          <w:color w:val="000000" w:themeColor="text1"/>
          <w:szCs w:val="24"/>
        </w:rPr>
        <w:t>.</w:t>
      </w:r>
    </w:p>
    <w:p w:rsidR="00D917F6" w:rsidRPr="00921340" w:rsidRDefault="00D917F6" w:rsidP="0014677A">
      <w:pPr>
        <w:jc w:val="right"/>
        <w:rPr>
          <w:rFonts w:asciiTheme="minorHAnsi" w:hAnsiTheme="minorHAnsi" w:cstheme="minorHAnsi"/>
          <w:i/>
          <w:color w:val="000000" w:themeColor="text1"/>
          <w:sz w:val="20"/>
          <w:szCs w:val="24"/>
        </w:rPr>
      </w:pPr>
    </w:p>
    <w:p w:rsidR="007E2DFA" w:rsidRPr="007E1FC4" w:rsidRDefault="00A7377C" w:rsidP="0014677A">
      <w:pPr>
        <w:rPr>
          <w:rFonts w:ascii="Cambria Math" w:hAnsi="Cambria Math" w:cstheme="minorHAnsi"/>
          <w:i/>
          <w:color w:val="000000" w:themeColor="text1"/>
          <w:sz w:val="24"/>
          <w:szCs w:val="24"/>
        </w:rPr>
      </w:pPr>
      <w:r w:rsidRPr="007E1FC4">
        <w:rPr>
          <w:rFonts w:ascii="Cambria Math" w:hAnsi="Cambria Math" w:cstheme="minorHAnsi"/>
          <w:color w:val="000000" w:themeColor="text1"/>
          <w:sz w:val="24"/>
          <w:szCs w:val="24"/>
        </w:rPr>
        <w:t xml:space="preserve">Liczbę pojazdów zarejestrowanych na terenie </w:t>
      </w:r>
      <w:r w:rsidR="00795884" w:rsidRPr="007E1FC4">
        <w:rPr>
          <w:rFonts w:ascii="Cambria Math" w:hAnsi="Cambria Math" w:cstheme="minorHAnsi"/>
          <w:color w:val="000000" w:themeColor="text1"/>
          <w:sz w:val="24"/>
          <w:szCs w:val="24"/>
        </w:rPr>
        <w:t>g</w:t>
      </w:r>
      <w:r w:rsidR="0014677A" w:rsidRPr="007E1FC4">
        <w:rPr>
          <w:rFonts w:ascii="Cambria Math" w:hAnsi="Cambria Math" w:cstheme="minorHAnsi"/>
          <w:color w:val="000000" w:themeColor="text1"/>
          <w:sz w:val="24"/>
          <w:szCs w:val="24"/>
        </w:rPr>
        <w:t xml:space="preserve">miny </w:t>
      </w:r>
      <w:r w:rsidR="00416F46" w:rsidRPr="007E1FC4">
        <w:rPr>
          <w:rFonts w:ascii="Cambria Math" w:hAnsi="Cambria Math" w:cstheme="minorHAnsi"/>
          <w:color w:val="000000" w:themeColor="text1"/>
          <w:sz w:val="24"/>
          <w:szCs w:val="24"/>
        </w:rPr>
        <w:t>Strawczyn</w:t>
      </w:r>
      <w:r w:rsidR="000319CD">
        <w:rPr>
          <w:rFonts w:ascii="Cambria Math" w:hAnsi="Cambria Math" w:cstheme="minorHAnsi"/>
          <w:color w:val="000000" w:themeColor="text1"/>
          <w:sz w:val="24"/>
          <w:szCs w:val="24"/>
        </w:rPr>
        <w:t xml:space="preserve"> </w:t>
      </w:r>
      <w:r w:rsidRPr="007E1FC4">
        <w:rPr>
          <w:rFonts w:ascii="Cambria Math" w:hAnsi="Cambria Math" w:cstheme="minorHAnsi"/>
          <w:color w:val="000000" w:themeColor="text1"/>
          <w:sz w:val="24"/>
          <w:szCs w:val="24"/>
        </w:rPr>
        <w:t xml:space="preserve">z podziałem na stosowany rodzaj paliwa w roku </w:t>
      </w:r>
      <w:r w:rsidR="00725A99" w:rsidRPr="007E1FC4">
        <w:rPr>
          <w:rFonts w:ascii="Cambria Math" w:hAnsi="Cambria Math" w:cstheme="minorHAnsi"/>
          <w:color w:val="000000" w:themeColor="text1"/>
          <w:sz w:val="24"/>
          <w:szCs w:val="24"/>
        </w:rPr>
        <w:t>2000</w:t>
      </w:r>
      <w:r w:rsidR="004B3F23" w:rsidRPr="007E1FC4">
        <w:rPr>
          <w:rFonts w:ascii="Cambria Math" w:hAnsi="Cambria Math" w:cstheme="minorHAnsi"/>
          <w:color w:val="000000" w:themeColor="text1"/>
          <w:sz w:val="24"/>
          <w:szCs w:val="24"/>
        </w:rPr>
        <w:t> i </w:t>
      </w:r>
      <w:r w:rsidRPr="007E1FC4">
        <w:rPr>
          <w:rFonts w:ascii="Cambria Math" w:hAnsi="Cambria Math" w:cstheme="minorHAnsi"/>
          <w:color w:val="000000" w:themeColor="text1"/>
          <w:sz w:val="24"/>
          <w:szCs w:val="24"/>
        </w:rPr>
        <w:t>2013 wraz z emisją CO</w:t>
      </w:r>
      <w:r w:rsidRPr="007E1FC4">
        <w:rPr>
          <w:rFonts w:ascii="Cambria Math" w:hAnsi="Cambria Math" w:cstheme="minorHAnsi"/>
          <w:color w:val="000000" w:themeColor="text1"/>
          <w:sz w:val="24"/>
          <w:szCs w:val="24"/>
          <w:vertAlign w:val="subscript"/>
        </w:rPr>
        <w:t>2</w:t>
      </w:r>
      <w:r w:rsidR="0014677A" w:rsidRPr="007E1FC4">
        <w:rPr>
          <w:rFonts w:ascii="Cambria Math" w:hAnsi="Cambria Math" w:cstheme="minorHAnsi"/>
          <w:color w:val="000000" w:themeColor="text1"/>
          <w:sz w:val="24"/>
          <w:szCs w:val="24"/>
        </w:rPr>
        <w:t xml:space="preserve"> zestawiono w </w:t>
      </w:r>
      <w:r w:rsidR="0014677A" w:rsidRPr="007E1FC4">
        <w:rPr>
          <w:rFonts w:ascii="Cambria Math" w:hAnsi="Cambria Math" w:cstheme="minorHAnsi"/>
          <w:i/>
          <w:color w:val="000000" w:themeColor="text1"/>
          <w:sz w:val="24"/>
          <w:szCs w:val="24"/>
        </w:rPr>
        <w:t>tabeli</w:t>
      </w:r>
      <w:r w:rsidR="00A07CFD">
        <w:rPr>
          <w:rFonts w:ascii="Cambria Math" w:hAnsi="Cambria Math" w:cstheme="minorHAnsi"/>
          <w:i/>
          <w:color w:val="000000" w:themeColor="text1"/>
          <w:sz w:val="24"/>
          <w:szCs w:val="24"/>
        </w:rPr>
        <w:t xml:space="preserve"> 3</w:t>
      </w:r>
      <w:r w:rsidRPr="007E1FC4">
        <w:rPr>
          <w:rFonts w:ascii="Cambria Math" w:hAnsi="Cambria Math" w:cstheme="minorHAnsi"/>
          <w:color w:val="000000" w:themeColor="text1"/>
          <w:sz w:val="24"/>
          <w:szCs w:val="24"/>
        </w:rPr>
        <w:t>. Emisję CO</w:t>
      </w:r>
      <w:r w:rsidRPr="007E1FC4">
        <w:rPr>
          <w:rFonts w:ascii="Cambria Math" w:hAnsi="Cambria Math" w:cstheme="minorHAnsi"/>
          <w:color w:val="000000" w:themeColor="text1"/>
          <w:sz w:val="24"/>
          <w:szCs w:val="24"/>
          <w:vertAlign w:val="subscript"/>
        </w:rPr>
        <w:t>2</w:t>
      </w:r>
      <w:r w:rsidRPr="007E1FC4">
        <w:rPr>
          <w:rFonts w:ascii="Cambria Math" w:hAnsi="Cambria Math" w:cstheme="minorHAnsi"/>
          <w:color w:val="000000" w:themeColor="text1"/>
          <w:sz w:val="24"/>
          <w:szCs w:val="24"/>
        </w:rPr>
        <w:t xml:space="preserve"> wyliczono w oparciu o wskaźniki </w:t>
      </w:r>
      <w:proofErr w:type="spellStart"/>
      <w:r w:rsidRPr="007E1FC4">
        <w:rPr>
          <w:rFonts w:ascii="Cambria Math" w:hAnsi="Cambria Math" w:cstheme="minorHAnsi"/>
          <w:color w:val="000000" w:themeColor="text1"/>
          <w:sz w:val="24"/>
          <w:szCs w:val="24"/>
        </w:rPr>
        <w:t>KOBiZE</w:t>
      </w:r>
      <w:proofErr w:type="spellEnd"/>
      <w:r w:rsidRPr="007E1FC4">
        <w:rPr>
          <w:rFonts w:ascii="Cambria Math" w:hAnsi="Cambria Math" w:cstheme="minorHAnsi"/>
          <w:i/>
          <w:color w:val="000000" w:themeColor="text1"/>
          <w:sz w:val="24"/>
          <w:szCs w:val="24"/>
        </w:rPr>
        <w:t>(Krajowy Ośrodek Bilansowania</w:t>
      </w:r>
      <w:r w:rsidR="004B3F23" w:rsidRPr="007E1FC4">
        <w:rPr>
          <w:rFonts w:ascii="Cambria Math" w:hAnsi="Cambria Math" w:cstheme="minorHAnsi"/>
          <w:i/>
          <w:color w:val="000000" w:themeColor="text1"/>
          <w:sz w:val="24"/>
          <w:szCs w:val="24"/>
        </w:rPr>
        <w:t> i </w:t>
      </w:r>
      <w:r w:rsidRPr="007E1FC4">
        <w:rPr>
          <w:rFonts w:ascii="Cambria Math" w:hAnsi="Cambria Math" w:cstheme="minorHAnsi"/>
          <w:i/>
          <w:color w:val="000000" w:themeColor="text1"/>
          <w:sz w:val="24"/>
          <w:szCs w:val="24"/>
        </w:rPr>
        <w:t xml:space="preserve">Zarządzania </w:t>
      </w:r>
      <w:r w:rsidRPr="007E1FC4">
        <w:rPr>
          <w:rFonts w:ascii="Cambria Math" w:hAnsi="Cambria Math" w:cstheme="minorHAnsi"/>
          <w:i/>
          <w:color w:val="000000" w:themeColor="text1"/>
          <w:sz w:val="24"/>
          <w:szCs w:val="24"/>
        </w:rPr>
        <w:lastRenderedPageBreak/>
        <w:t>Emisjami: wskaźniki emisji CO</w:t>
      </w:r>
      <w:r w:rsidRPr="007E1FC4">
        <w:rPr>
          <w:rFonts w:ascii="Cambria Math" w:hAnsi="Cambria Math" w:cstheme="minorHAnsi"/>
          <w:i/>
          <w:color w:val="000000" w:themeColor="text1"/>
          <w:sz w:val="24"/>
          <w:szCs w:val="24"/>
          <w:vertAlign w:val="subscript"/>
        </w:rPr>
        <w:t>2</w:t>
      </w:r>
      <w:r w:rsidRPr="007E1FC4">
        <w:rPr>
          <w:rFonts w:ascii="Cambria Math" w:hAnsi="Cambria Math" w:cstheme="minorHAnsi"/>
          <w:i/>
          <w:color w:val="000000" w:themeColor="text1"/>
          <w:sz w:val="24"/>
          <w:szCs w:val="24"/>
        </w:rPr>
        <w:t xml:space="preserve">do raportowania w </w:t>
      </w:r>
      <w:proofErr w:type="spellStart"/>
      <w:r w:rsidRPr="007E1FC4">
        <w:rPr>
          <w:rFonts w:ascii="Cambria Math" w:hAnsi="Cambria Math" w:cstheme="minorHAnsi"/>
          <w:i/>
          <w:color w:val="000000" w:themeColor="text1"/>
          <w:sz w:val="24"/>
          <w:szCs w:val="24"/>
        </w:rPr>
        <w:t>ramach</w:t>
      </w:r>
      <w:r w:rsidR="00EE2BD7" w:rsidRPr="007E1FC4">
        <w:rPr>
          <w:rFonts w:ascii="Cambria Math" w:hAnsi="Cambria Math" w:cstheme="minorHAnsi"/>
          <w:i/>
          <w:color w:val="000000" w:themeColor="text1"/>
          <w:sz w:val="24"/>
          <w:szCs w:val="24"/>
        </w:rPr>
        <w:t>Wspólnotowego</w:t>
      </w:r>
      <w:proofErr w:type="spellEnd"/>
      <w:r w:rsidR="00EE2BD7" w:rsidRPr="007E1FC4">
        <w:rPr>
          <w:rFonts w:ascii="Cambria Math" w:hAnsi="Cambria Math" w:cstheme="minorHAnsi"/>
          <w:i/>
          <w:color w:val="000000" w:themeColor="text1"/>
          <w:sz w:val="24"/>
          <w:szCs w:val="24"/>
        </w:rPr>
        <w:t xml:space="preserve"> Systemu Handlu Uprawnieniami do e</w:t>
      </w:r>
      <w:r w:rsidR="009675BA" w:rsidRPr="007E1FC4">
        <w:rPr>
          <w:rFonts w:ascii="Cambria Math" w:hAnsi="Cambria Math" w:cstheme="minorHAnsi"/>
          <w:i/>
          <w:color w:val="000000" w:themeColor="text1"/>
          <w:sz w:val="24"/>
          <w:szCs w:val="24"/>
        </w:rPr>
        <w:t>misji za rok 2014</w:t>
      </w:r>
      <w:r w:rsidR="0056736F" w:rsidRPr="007E1FC4">
        <w:rPr>
          <w:rFonts w:ascii="Cambria Math" w:hAnsi="Cambria Math" w:cstheme="minorHAnsi"/>
          <w:i/>
          <w:color w:val="000000" w:themeColor="text1"/>
          <w:sz w:val="24"/>
          <w:szCs w:val="24"/>
        </w:rPr>
        <w:t>).</w:t>
      </w:r>
    </w:p>
    <w:p w:rsidR="00634572" w:rsidRPr="00D2703C" w:rsidRDefault="00634572" w:rsidP="00634572">
      <w:pPr>
        <w:pStyle w:val="Legenda"/>
        <w:keepNext/>
        <w:jc w:val="center"/>
        <w:rPr>
          <w:rFonts w:ascii="Cambria Math" w:hAnsi="Cambria Math" w:cstheme="minorHAnsi"/>
          <w:color w:val="000000" w:themeColor="text1"/>
          <w:sz w:val="22"/>
          <w:szCs w:val="20"/>
        </w:rPr>
      </w:pPr>
      <w:bookmarkStart w:id="260" w:name="_Toc416255897"/>
      <w:bookmarkStart w:id="261" w:name="_Toc417385428"/>
      <w:bookmarkStart w:id="262" w:name="_Toc417896678"/>
      <w:bookmarkStart w:id="263" w:name="_Toc418500502"/>
      <w:bookmarkStart w:id="264" w:name="_Toc419725608"/>
      <w:bookmarkStart w:id="265" w:name="_Toc421380400"/>
      <w:bookmarkStart w:id="266" w:name="_Toc421708462"/>
      <w:bookmarkStart w:id="267" w:name="_Toc424043322"/>
      <w:bookmarkStart w:id="268" w:name="_Toc424564487"/>
      <w:bookmarkStart w:id="269" w:name="_Toc425194292"/>
      <w:bookmarkStart w:id="270" w:name="_Toc426012787"/>
      <w:bookmarkStart w:id="271" w:name="_Toc426465096"/>
      <w:bookmarkStart w:id="272" w:name="_Toc427835435"/>
      <w:r w:rsidRPr="00D2703C">
        <w:rPr>
          <w:rFonts w:ascii="Cambria Math" w:hAnsi="Cambria Math" w:cstheme="minorHAnsi"/>
          <w:color w:val="000000" w:themeColor="text1"/>
          <w:sz w:val="22"/>
          <w:szCs w:val="20"/>
        </w:rPr>
        <w:t xml:space="preserve">Tabela </w:t>
      </w:r>
      <w:r w:rsidR="0012577F" w:rsidRPr="00D2703C">
        <w:rPr>
          <w:rFonts w:ascii="Cambria Math" w:hAnsi="Cambria Math" w:cstheme="minorHAnsi"/>
          <w:color w:val="000000" w:themeColor="text1"/>
          <w:sz w:val="22"/>
          <w:szCs w:val="20"/>
        </w:rPr>
        <w:fldChar w:fldCharType="begin"/>
      </w:r>
      <w:r w:rsidRPr="00D2703C">
        <w:rPr>
          <w:rFonts w:ascii="Cambria Math" w:hAnsi="Cambria Math" w:cstheme="minorHAnsi"/>
          <w:color w:val="000000" w:themeColor="text1"/>
          <w:sz w:val="22"/>
          <w:szCs w:val="20"/>
        </w:rPr>
        <w:instrText xml:space="preserve"> SEQ Tabela \* ARABIC </w:instrText>
      </w:r>
      <w:r w:rsidR="0012577F" w:rsidRPr="00D2703C">
        <w:rPr>
          <w:rFonts w:ascii="Cambria Math" w:hAnsi="Cambria Math" w:cstheme="minorHAnsi"/>
          <w:color w:val="000000" w:themeColor="text1"/>
          <w:sz w:val="22"/>
          <w:szCs w:val="20"/>
        </w:rPr>
        <w:fldChar w:fldCharType="separate"/>
      </w:r>
      <w:r w:rsidR="009048FD">
        <w:rPr>
          <w:rFonts w:ascii="Cambria Math" w:hAnsi="Cambria Math" w:cstheme="minorHAnsi"/>
          <w:noProof/>
          <w:color w:val="000000" w:themeColor="text1"/>
          <w:sz w:val="22"/>
          <w:szCs w:val="20"/>
        </w:rPr>
        <w:t>8</w:t>
      </w:r>
      <w:r w:rsidR="0012577F" w:rsidRPr="00D2703C">
        <w:rPr>
          <w:rFonts w:ascii="Cambria Math" w:hAnsi="Cambria Math" w:cstheme="minorHAnsi"/>
          <w:color w:val="000000" w:themeColor="text1"/>
          <w:sz w:val="22"/>
          <w:szCs w:val="20"/>
        </w:rPr>
        <w:fldChar w:fldCharType="end"/>
      </w:r>
      <w:r w:rsidRPr="00D2703C">
        <w:rPr>
          <w:rFonts w:ascii="Cambria Math" w:hAnsi="Cambria Math" w:cstheme="minorHAnsi"/>
          <w:color w:val="000000" w:themeColor="text1"/>
          <w:sz w:val="22"/>
          <w:szCs w:val="20"/>
        </w:rPr>
        <w:t>. Liczba pojazdów oraz emisja CO</w:t>
      </w:r>
      <w:r w:rsidRPr="00D2703C">
        <w:rPr>
          <w:rFonts w:ascii="Cambria Math" w:hAnsi="Cambria Math" w:cstheme="minorHAnsi"/>
          <w:color w:val="000000" w:themeColor="text1"/>
          <w:sz w:val="22"/>
          <w:szCs w:val="20"/>
          <w:vertAlign w:val="subscript"/>
        </w:rPr>
        <w:t>2</w:t>
      </w:r>
      <w:r w:rsidRPr="00D2703C">
        <w:rPr>
          <w:rFonts w:ascii="Cambria Math" w:hAnsi="Cambria Math" w:cstheme="minorHAnsi"/>
          <w:color w:val="000000" w:themeColor="text1"/>
          <w:sz w:val="22"/>
          <w:szCs w:val="20"/>
        </w:rPr>
        <w:t xml:space="preserve"> z ruchu lokalnego w roku 2000.</w:t>
      </w:r>
      <w:bookmarkEnd w:id="260"/>
      <w:bookmarkEnd w:id="261"/>
      <w:bookmarkEnd w:id="262"/>
      <w:bookmarkEnd w:id="263"/>
      <w:bookmarkEnd w:id="264"/>
      <w:bookmarkEnd w:id="265"/>
      <w:bookmarkEnd w:id="266"/>
      <w:bookmarkEnd w:id="267"/>
      <w:bookmarkEnd w:id="268"/>
      <w:bookmarkEnd w:id="269"/>
      <w:bookmarkEnd w:id="270"/>
      <w:bookmarkEnd w:id="271"/>
      <w:bookmarkEnd w:id="272"/>
    </w:p>
    <w:tbl>
      <w:tblPr>
        <w:tblStyle w:val="Tabelalisty3akcent11"/>
        <w:tblW w:w="8359" w:type="dxa"/>
        <w:jc w:val="center"/>
        <w:tblLook w:val="04A0"/>
      </w:tblPr>
      <w:tblGrid>
        <w:gridCol w:w="1769"/>
        <w:gridCol w:w="1345"/>
        <w:gridCol w:w="1559"/>
        <w:gridCol w:w="1559"/>
        <w:gridCol w:w="2127"/>
      </w:tblGrid>
      <w:tr w:rsidR="00141A94" w:rsidRPr="00416F46" w:rsidTr="00D2703C">
        <w:trPr>
          <w:cnfStyle w:val="100000000000"/>
          <w:trHeight w:val="1054"/>
          <w:jc w:val="center"/>
        </w:trPr>
        <w:tc>
          <w:tcPr>
            <w:cnfStyle w:val="001000000100"/>
            <w:tcW w:w="3114" w:type="dxa"/>
            <w:gridSpan w:val="2"/>
            <w:tcBorders>
              <w:right w:val="single" w:sz="4" w:space="0" w:color="3A6FB5"/>
            </w:tcBorders>
            <w:shd w:val="clear" w:color="auto" w:fill="3A6FB5" w:themeFill="accent1" w:themeFillShade="BF"/>
            <w:noWrap/>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Rodzaj pojazdu</w:t>
            </w:r>
          </w:p>
        </w:tc>
        <w:tc>
          <w:tcPr>
            <w:tcW w:w="3118" w:type="dxa"/>
            <w:gridSpan w:val="2"/>
            <w:tcBorders>
              <w:left w:val="single" w:sz="4" w:space="0" w:color="3A6FB5"/>
              <w:right w:val="single" w:sz="4" w:space="0" w:color="3A6FB5"/>
            </w:tcBorders>
            <w:shd w:val="clear" w:color="auto" w:fill="3A6FB5" w:themeFill="accent1" w:themeFillShade="BF"/>
            <w:noWrap/>
            <w:vAlign w:val="center"/>
            <w:hideMark/>
          </w:tcPr>
          <w:p w:rsidR="00141A94" w:rsidRPr="00416F46" w:rsidRDefault="00141A94" w:rsidP="00416F46">
            <w:pPr>
              <w:spacing w:before="0" w:after="0" w:line="240" w:lineRule="auto"/>
              <w:jc w:val="center"/>
              <w:cnfStyle w:val="100000000000"/>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Liczba pojazdów</w:t>
            </w:r>
          </w:p>
        </w:tc>
        <w:tc>
          <w:tcPr>
            <w:tcW w:w="2127" w:type="dxa"/>
            <w:tcBorders>
              <w:left w:val="single" w:sz="4" w:space="0" w:color="3A6FB5"/>
            </w:tcBorders>
            <w:shd w:val="clear" w:color="auto" w:fill="3A6FB5" w:themeFill="accent1" w:themeFillShade="BF"/>
            <w:vAlign w:val="center"/>
            <w:hideMark/>
          </w:tcPr>
          <w:p w:rsidR="00141A94" w:rsidRPr="00416F46" w:rsidRDefault="00141A94" w:rsidP="00416F46">
            <w:pPr>
              <w:spacing w:before="0" w:after="0" w:line="240" w:lineRule="auto"/>
              <w:jc w:val="center"/>
              <w:cnfStyle w:val="100000000000"/>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 xml:space="preserve">Emisja </w:t>
            </w:r>
            <w:r w:rsidRPr="00416F46">
              <w:rPr>
                <w:rFonts w:ascii="Cambria Math" w:hAnsi="Cambria Math" w:cstheme="minorHAnsi"/>
                <w:bCs w:val="0"/>
                <w:sz w:val="24"/>
                <w:szCs w:val="24"/>
                <w:lang w:eastAsia="pl-PL"/>
              </w:rPr>
              <w:br/>
              <w:t>[Mg CO</w:t>
            </w:r>
            <w:r w:rsidRPr="00416F46">
              <w:rPr>
                <w:rFonts w:ascii="Cambria Math" w:hAnsi="Cambria Math" w:cstheme="minorHAnsi"/>
                <w:bCs w:val="0"/>
                <w:sz w:val="24"/>
                <w:szCs w:val="24"/>
                <w:vertAlign w:val="subscript"/>
                <w:lang w:eastAsia="pl-PL"/>
              </w:rPr>
              <w:t>2</w:t>
            </w:r>
            <w:r w:rsidRPr="00416F46">
              <w:rPr>
                <w:rFonts w:ascii="Cambria Math" w:hAnsi="Cambria Math" w:cstheme="minorHAnsi"/>
                <w:bCs w:val="0"/>
                <w:sz w:val="24"/>
                <w:szCs w:val="24"/>
                <w:lang w:eastAsia="pl-PL"/>
              </w:rPr>
              <w:t>]</w:t>
            </w:r>
          </w:p>
        </w:tc>
      </w:tr>
      <w:tr w:rsidR="00141A94" w:rsidRPr="00416F46" w:rsidTr="00C5644B">
        <w:trPr>
          <w:cnfStyle w:val="000000100000"/>
          <w:trHeight w:val="20"/>
          <w:jc w:val="center"/>
        </w:trPr>
        <w:tc>
          <w:tcPr>
            <w:cnfStyle w:val="001000000000"/>
            <w:tcW w:w="1769" w:type="dxa"/>
            <w:vMerge w:val="restart"/>
            <w:tcBorders>
              <w:right w:val="single" w:sz="4" w:space="0" w:color="3A6FB5"/>
            </w:tcBorders>
            <w:noWrap/>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Motocykle</w:t>
            </w: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260</w:t>
            </w:r>
          </w:p>
        </w:tc>
        <w:tc>
          <w:tcPr>
            <w:tcW w:w="1559" w:type="dxa"/>
            <w:tcBorders>
              <w:left w:val="single" w:sz="4" w:space="0" w:color="3A6FB5"/>
              <w:right w:val="single" w:sz="4" w:space="0" w:color="3A6FB5"/>
            </w:tcBorders>
            <w:noWrap/>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260</w:t>
            </w:r>
          </w:p>
        </w:tc>
        <w:tc>
          <w:tcPr>
            <w:tcW w:w="2127" w:type="dxa"/>
            <w:vMerge w:val="restart"/>
            <w:tcBorders>
              <w:left w:val="single" w:sz="4" w:space="0" w:color="3A6FB5"/>
            </w:tcBorders>
            <w:noWrap/>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213,65</w:t>
            </w:r>
          </w:p>
        </w:tc>
      </w:tr>
      <w:tr w:rsidR="00141A94" w:rsidRPr="00416F46" w:rsidTr="00C5644B">
        <w:trPr>
          <w:trHeight w:val="20"/>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r>
      <w:tr w:rsidR="00141A94"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p>
        </w:tc>
      </w:tr>
      <w:tr w:rsidR="00141A94" w:rsidRPr="00416F46" w:rsidTr="00C5644B">
        <w:trPr>
          <w:trHeight w:val="20"/>
          <w:jc w:val="center"/>
        </w:trPr>
        <w:tc>
          <w:tcPr>
            <w:cnfStyle w:val="001000000000"/>
            <w:tcW w:w="1769" w:type="dxa"/>
            <w:vMerge w:val="restart"/>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 Osobowe</w:t>
            </w: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825</w:t>
            </w:r>
          </w:p>
        </w:tc>
        <w:tc>
          <w:tcPr>
            <w:tcW w:w="1559" w:type="dxa"/>
            <w:tcBorders>
              <w:left w:val="single" w:sz="4" w:space="0" w:color="3A6FB5"/>
              <w:right w:val="single" w:sz="4" w:space="0" w:color="3A6FB5"/>
            </w:tcBorders>
            <w:noWrap/>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783</w:t>
            </w:r>
          </w:p>
        </w:tc>
        <w:tc>
          <w:tcPr>
            <w:tcW w:w="2127" w:type="dxa"/>
            <w:vMerge w:val="restart"/>
            <w:tcBorders>
              <w:left w:val="single" w:sz="4" w:space="0" w:color="3A6FB5"/>
            </w:tcBorders>
            <w:noWrap/>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1 220,10</w:t>
            </w:r>
          </w:p>
        </w:tc>
      </w:tr>
      <w:tr w:rsidR="00141A94"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41</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p>
        </w:tc>
      </w:tr>
      <w:tr w:rsidR="00141A94" w:rsidRPr="00416F46" w:rsidTr="00C5644B">
        <w:trPr>
          <w:trHeight w:val="20"/>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1</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r>
      <w:tr w:rsidR="00141A94" w:rsidRPr="00416F46" w:rsidTr="00C5644B">
        <w:trPr>
          <w:cnfStyle w:val="000000100000"/>
          <w:trHeight w:val="20"/>
          <w:jc w:val="center"/>
        </w:trPr>
        <w:tc>
          <w:tcPr>
            <w:cnfStyle w:val="001000000000"/>
            <w:tcW w:w="1769" w:type="dxa"/>
            <w:vMerge w:val="restart"/>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 Ciężarowe</w:t>
            </w: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192</w:t>
            </w: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111</w:t>
            </w:r>
          </w:p>
        </w:tc>
        <w:tc>
          <w:tcPr>
            <w:tcW w:w="2127" w:type="dxa"/>
            <w:vMerge w:val="restart"/>
            <w:tcBorders>
              <w:left w:val="single" w:sz="4" w:space="0" w:color="3A6FB5"/>
            </w:tcBorders>
            <w:noWrap/>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1 156,54</w:t>
            </w:r>
          </w:p>
        </w:tc>
      </w:tr>
      <w:tr w:rsidR="00141A94" w:rsidRPr="00416F46" w:rsidTr="00C5644B">
        <w:trPr>
          <w:trHeight w:val="20"/>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80</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r>
      <w:tr w:rsidR="00141A94"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100000"/>
              <w:rPr>
                <w:rFonts w:ascii="Cambria Math" w:hAnsi="Cambria Math" w:cstheme="minorHAnsi"/>
                <w:sz w:val="24"/>
                <w:szCs w:val="20"/>
                <w:lang w:eastAsia="pl-PL"/>
              </w:rPr>
            </w:pPr>
          </w:p>
        </w:tc>
      </w:tr>
      <w:tr w:rsidR="00CC0F5B" w:rsidRPr="00416F46" w:rsidTr="00C5644B">
        <w:trPr>
          <w:trHeight w:val="20"/>
          <w:jc w:val="center"/>
        </w:trPr>
        <w:tc>
          <w:tcPr>
            <w:cnfStyle w:val="001000000000"/>
            <w:tcW w:w="1769" w:type="dxa"/>
            <w:vMerge w:val="restart"/>
            <w:tcBorders>
              <w:right w:val="single" w:sz="4" w:space="0" w:color="3A6FB5"/>
            </w:tcBorders>
            <w:noWrap/>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Autobusy</w:t>
            </w: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1559"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val="restart"/>
            <w:tcBorders>
              <w:lef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26,59</w:t>
            </w:r>
          </w:p>
        </w:tc>
      </w:tr>
      <w:tr w:rsidR="00CC0F5B"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r>
      <w:tr w:rsidR="00CC0F5B" w:rsidRPr="00416F46" w:rsidTr="00C5644B">
        <w:trPr>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r>
      <w:tr w:rsidR="00CC0F5B" w:rsidRPr="00416F46" w:rsidTr="00C5644B">
        <w:trPr>
          <w:cnfStyle w:val="000000100000"/>
          <w:trHeight w:val="20"/>
          <w:jc w:val="center"/>
        </w:trPr>
        <w:tc>
          <w:tcPr>
            <w:cnfStyle w:val="001000000000"/>
            <w:tcW w:w="1769" w:type="dxa"/>
            <w:vMerge w:val="restart"/>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Samochody specjalne do 3,5 t</w:t>
            </w: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3</w:t>
            </w: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w:t>
            </w:r>
          </w:p>
        </w:tc>
        <w:tc>
          <w:tcPr>
            <w:tcW w:w="2127" w:type="dxa"/>
            <w:vMerge w:val="restart"/>
            <w:tcBorders>
              <w:lef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11,71</w:t>
            </w:r>
          </w:p>
        </w:tc>
      </w:tr>
      <w:tr w:rsidR="00CC0F5B" w:rsidRPr="00416F46" w:rsidTr="00C5644B">
        <w:trPr>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r>
      <w:tr w:rsidR="00CC0F5B"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r>
      <w:tr w:rsidR="00CC0F5B" w:rsidRPr="00416F46" w:rsidTr="00C5644B">
        <w:trPr>
          <w:trHeight w:val="20"/>
          <w:jc w:val="center"/>
        </w:trPr>
        <w:tc>
          <w:tcPr>
            <w:cnfStyle w:val="001000000000"/>
            <w:tcW w:w="1769" w:type="dxa"/>
            <w:vMerge w:val="restart"/>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Samochody sanitarne</w:t>
            </w: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val="restart"/>
            <w:tcBorders>
              <w:lef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0,00</w:t>
            </w:r>
          </w:p>
        </w:tc>
      </w:tr>
      <w:tr w:rsidR="00CC0F5B"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r>
      <w:tr w:rsidR="00CC0F5B" w:rsidRPr="00416F46" w:rsidTr="00C5644B">
        <w:trPr>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r>
      <w:tr w:rsidR="00CC0F5B" w:rsidRPr="00416F46" w:rsidTr="00C5644B">
        <w:trPr>
          <w:cnfStyle w:val="000000100000"/>
          <w:trHeight w:val="20"/>
          <w:jc w:val="center"/>
        </w:trPr>
        <w:tc>
          <w:tcPr>
            <w:cnfStyle w:val="001000000000"/>
            <w:tcW w:w="1769" w:type="dxa"/>
            <w:vMerge w:val="restart"/>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Ciągniki samochodowe</w:t>
            </w: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9</w:t>
            </w: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val="restart"/>
            <w:tcBorders>
              <w:lef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119,65</w:t>
            </w:r>
          </w:p>
        </w:tc>
      </w:tr>
      <w:tr w:rsidR="00CC0F5B" w:rsidRPr="00416F46" w:rsidTr="00C5644B">
        <w:trPr>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9</w:t>
            </w:r>
          </w:p>
        </w:tc>
        <w:tc>
          <w:tcPr>
            <w:tcW w:w="2127" w:type="dxa"/>
            <w:vMerge/>
            <w:tcBorders>
              <w:lef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p>
        </w:tc>
      </w:tr>
      <w:tr w:rsidR="00CC0F5B"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noWrap/>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r>
      <w:tr w:rsidR="00CC0F5B" w:rsidRPr="00416F46" w:rsidTr="00C5644B">
        <w:trPr>
          <w:trHeight w:val="20"/>
          <w:jc w:val="center"/>
        </w:trPr>
        <w:tc>
          <w:tcPr>
            <w:cnfStyle w:val="001000000000"/>
            <w:tcW w:w="1769" w:type="dxa"/>
            <w:vMerge w:val="restart"/>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Ciągniki rolnicze</w:t>
            </w: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349</w:t>
            </w:r>
          </w:p>
        </w:tc>
        <w:tc>
          <w:tcPr>
            <w:tcW w:w="1559" w:type="dxa"/>
            <w:tcBorders>
              <w:left w:val="single" w:sz="4" w:space="0" w:color="3A6FB5"/>
              <w:righ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2127" w:type="dxa"/>
            <w:vMerge w:val="restart"/>
            <w:tcBorders>
              <w:left w:val="single" w:sz="4" w:space="0" w:color="3A6FB5"/>
            </w:tcBorders>
            <w:noWrap/>
            <w:vAlign w:val="center"/>
          </w:tcPr>
          <w:p w:rsidR="00CC0F5B" w:rsidRPr="00416F46" w:rsidRDefault="00CC0F5B" w:rsidP="00CC0F5B">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3 235,66</w:t>
            </w:r>
          </w:p>
        </w:tc>
      </w:tr>
      <w:tr w:rsidR="00CC0F5B" w:rsidRPr="00416F46" w:rsidTr="00416F46">
        <w:trPr>
          <w:cnfStyle w:val="000000100000"/>
          <w:trHeight w:val="397"/>
          <w:jc w:val="center"/>
        </w:trPr>
        <w:tc>
          <w:tcPr>
            <w:cnfStyle w:val="001000000000"/>
            <w:tcW w:w="1769" w:type="dxa"/>
            <w:vMerge/>
            <w:tcBorders>
              <w:right w:val="single" w:sz="4" w:space="0" w:color="3A6FB5"/>
            </w:tcBorders>
            <w:vAlign w:val="center"/>
            <w:hideMark/>
          </w:tcPr>
          <w:p w:rsidR="00CC0F5B" w:rsidRPr="00416F46" w:rsidRDefault="00CC0F5B" w:rsidP="00CC0F5B">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347</w:t>
            </w:r>
          </w:p>
        </w:tc>
        <w:tc>
          <w:tcPr>
            <w:tcW w:w="2127" w:type="dxa"/>
            <w:vMerge/>
            <w:tcBorders>
              <w:left w:val="single" w:sz="4" w:space="0" w:color="3A6FB5"/>
            </w:tcBorders>
            <w:vAlign w:val="center"/>
          </w:tcPr>
          <w:p w:rsidR="00CC0F5B" w:rsidRPr="00416F46" w:rsidRDefault="00CC0F5B" w:rsidP="00CC0F5B">
            <w:pPr>
              <w:spacing w:before="0" w:after="0" w:line="240" w:lineRule="auto"/>
              <w:jc w:val="center"/>
              <w:cnfStyle w:val="000000100000"/>
              <w:rPr>
                <w:rFonts w:ascii="Cambria Math" w:hAnsi="Cambria Math" w:cstheme="minorHAnsi"/>
                <w:sz w:val="24"/>
                <w:szCs w:val="20"/>
                <w:lang w:eastAsia="pl-PL"/>
              </w:rPr>
            </w:pPr>
          </w:p>
        </w:tc>
      </w:tr>
      <w:tr w:rsidR="00141A94" w:rsidRPr="00416F46" w:rsidTr="00416F46">
        <w:trPr>
          <w:trHeight w:val="397"/>
          <w:jc w:val="center"/>
        </w:trPr>
        <w:tc>
          <w:tcPr>
            <w:cnfStyle w:val="001000000000"/>
            <w:tcW w:w="1769" w:type="dxa"/>
            <w:vMerge/>
            <w:tcBorders>
              <w:right w:val="single" w:sz="4" w:space="0" w:color="3A6FB5"/>
            </w:tcBorders>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141A94" w:rsidRPr="00416F46" w:rsidRDefault="00CC0F5B" w:rsidP="00416F46">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141A94" w:rsidRPr="00416F46" w:rsidRDefault="00141A94" w:rsidP="00416F46">
            <w:pPr>
              <w:spacing w:before="0" w:after="0" w:line="240" w:lineRule="auto"/>
              <w:jc w:val="center"/>
              <w:cnfStyle w:val="000000000000"/>
              <w:rPr>
                <w:rFonts w:ascii="Cambria Math" w:hAnsi="Cambria Math" w:cstheme="minorHAnsi"/>
                <w:sz w:val="24"/>
                <w:szCs w:val="20"/>
                <w:lang w:eastAsia="pl-PL"/>
              </w:rPr>
            </w:pPr>
          </w:p>
        </w:tc>
      </w:tr>
      <w:tr w:rsidR="00141A94" w:rsidRPr="00416F46" w:rsidTr="00D2703C">
        <w:trPr>
          <w:cnfStyle w:val="000000100000"/>
          <w:trHeight w:val="397"/>
          <w:jc w:val="center"/>
        </w:trPr>
        <w:tc>
          <w:tcPr>
            <w:cnfStyle w:val="001000000000"/>
            <w:tcW w:w="1769" w:type="dxa"/>
            <w:vMerge w:val="restart"/>
            <w:tcBorders>
              <w:right w:val="single" w:sz="4" w:space="0" w:color="3A6FB5"/>
            </w:tcBorders>
            <w:shd w:val="clear" w:color="auto" w:fill="3A6FB5" w:themeFill="accent1" w:themeFillShade="BF"/>
            <w:vAlign w:val="center"/>
            <w:hideMark/>
          </w:tcPr>
          <w:p w:rsidR="00141A94" w:rsidRPr="00416F46" w:rsidRDefault="00141A94" w:rsidP="00416F46">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color w:val="FFFFFF" w:themeColor="background1"/>
                <w:sz w:val="24"/>
                <w:szCs w:val="24"/>
                <w:lang w:eastAsia="pl-PL"/>
              </w:rPr>
              <w:t>SUMA</w:t>
            </w:r>
          </w:p>
        </w:tc>
        <w:tc>
          <w:tcPr>
            <w:tcW w:w="1345" w:type="dxa"/>
            <w:tcBorders>
              <w:left w:val="single" w:sz="4" w:space="0" w:color="3A6FB5"/>
              <w:bottom w:val="single" w:sz="4" w:space="0" w:color="3A6FB5"/>
              <w:righ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Benzyna</w:t>
            </w:r>
          </w:p>
        </w:tc>
        <w:tc>
          <w:tcPr>
            <w:tcW w:w="1559" w:type="dxa"/>
            <w:vMerge w:val="restart"/>
            <w:tcBorders>
              <w:left w:val="single" w:sz="4" w:space="0" w:color="3A6FB5"/>
              <w:right w:val="single" w:sz="4" w:space="0" w:color="3A6FB5"/>
            </w:tcBorders>
            <w:shd w:val="clear" w:color="auto" w:fill="3A6FB5" w:themeFill="accent1" w:themeFillShade="BF"/>
            <w:vAlign w:val="center"/>
          </w:tcPr>
          <w:p w:rsidR="00141A94" w:rsidRPr="00D2703C" w:rsidRDefault="00CC0F5B"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1 640</w:t>
            </w:r>
          </w:p>
        </w:tc>
        <w:tc>
          <w:tcPr>
            <w:tcW w:w="1559" w:type="dxa"/>
            <w:tcBorders>
              <w:left w:val="single" w:sz="4" w:space="0" w:color="3A6FB5"/>
              <w:bottom w:val="single" w:sz="4" w:space="0" w:color="3A6FB5"/>
              <w:right w:val="single" w:sz="4" w:space="0" w:color="3A6FB5"/>
            </w:tcBorders>
            <w:shd w:val="clear" w:color="auto" w:fill="3A6FB5" w:themeFill="accent1" w:themeFillShade="BF"/>
            <w:vAlign w:val="center"/>
          </w:tcPr>
          <w:p w:rsidR="00141A94" w:rsidRPr="00D2703C" w:rsidRDefault="00CC0F5B"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1 157</w:t>
            </w:r>
          </w:p>
        </w:tc>
        <w:tc>
          <w:tcPr>
            <w:tcW w:w="2127" w:type="dxa"/>
            <w:vMerge w:val="restart"/>
            <w:tcBorders>
              <w:left w:val="single" w:sz="4" w:space="0" w:color="3A6FB5"/>
            </w:tcBorders>
            <w:shd w:val="clear" w:color="auto" w:fill="3A6FB5" w:themeFill="accent1" w:themeFillShade="BF"/>
            <w:noWrap/>
            <w:vAlign w:val="center"/>
          </w:tcPr>
          <w:p w:rsidR="00141A94" w:rsidRPr="00D2703C" w:rsidRDefault="00D2703C"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5 983,89</w:t>
            </w:r>
          </w:p>
        </w:tc>
      </w:tr>
      <w:tr w:rsidR="00141A94" w:rsidRPr="00416F46" w:rsidTr="00D2703C">
        <w:trPr>
          <w:trHeight w:val="397"/>
          <w:jc w:val="center"/>
        </w:trPr>
        <w:tc>
          <w:tcPr>
            <w:cnfStyle w:val="001000000000"/>
            <w:tcW w:w="1769" w:type="dxa"/>
            <w:vMerge/>
            <w:tcBorders>
              <w:right w:val="single" w:sz="4" w:space="0" w:color="3A6FB5"/>
            </w:tcBorders>
            <w:shd w:val="clear" w:color="auto" w:fill="3A6FB5" w:themeFill="accent1" w:themeFillShade="BF"/>
            <w:vAlign w:val="center"/>
            <w:hideMark/>
          </w:tcPr>
          <w:p w:rsidR="00141A94" w:rsidRPr="00416F46" w:rsidRDefault="00141A94" w:rsidP="00416F46">
            <w:pPr>
              <w:spacing w:before="0" w:after="0" w:line="240" w:lineRule="auto"/>
              <w:jc w:val="center"/>
              <w:rPr>
                <w:rFonts w:ascii="Cambria Math" w:hAnsi="Cambria Math" w:cstheme="minorHAnsi"/>
                <w:b w:val="0"/>
                <w:bCs w:val="0"/>
                <w:sz w:val="24"/>
                <w:szCs w:val="24"/>
                <w:lang w:eastAsia="pl-PL"/>
              </w:rPr>
            </w:pPr>
          </w:p>
        </w:tc>
        <w:tc>
          <w:tcPr>
            <w:tcW w:w="1345" w:type="dxa"/>
            <w:tcBorders>
              <w:top w:val="single" w:sz="4" w:space="0" w:color="3A6FB5"/>
              <w:left w:val="single" w:sz="4" w:space="0" w:color="3A6FB5"/>
              <w:bottom w:val="single" w:sz="4" w:space="0" w:color="3A6FB5"/>
              <w:righ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0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Diesel</w:t>
            </w:r>
          </w:p>
        </w:tc>
        <w:tc>
          <w:tcPr>
            <w:tcW w:w="1559" w:type="dxa"/>
            <w:vMerge/>
            <w:tcBorders>
              <w:left w:val="single" w:sz="4" w:space="0" w:color="3A6FB5"/>
              <w:righ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000000"/>
              <w:rPr>
                <w:rFonts w:ascii="Cambria Math" w:hAnsi="Cambria Math" w:cstheme="minorHAnsi"/>
                <w:b/>
                <w:color w:val="FFFFFF" w:themeColor="background1"/>
                <w:sz w:val="24"/>
                <w:szCs w:val="24"/>
                <w:lang w:eastAsia="pl-PL"/>
              </w:rPr>
            </w:pPr>
          </w:p>
        </w:tc>
        <w:tc>
          <w:tcPr>
            <w:tcW w:w="1559" w:type="dxa"/>
            <w:tcBorders>
              <w:top w:val="single" w:sz="4" w:space="0" w:color="3A6FB5"/>
              <w:left w:val="single" w:sz="4" w:space="0" w:color="3A6FB5"/>
              <w:bottom w:val="single" w:sz="4" w:space="0" w:color="3A6FB5"/>
              <w:right w:val="single" w:sz="4" w:space="0" w:color="3A6FB5"/>
            </w:tcBorders>
            <w:shd w:val="clear" w:color="auto" w:fill="3A6FB5" w:themeFill="accent1" w:themeFillShade="BF"/>
            <w:vAlign w:val="center"/>
          </w:tcPr>
          <w:p w:rsidR="00141A94" w:rsidRPr="00D2703C" w:rsidRDefault="00CC0F5B" w:rsidP="00416F46">
            <w:pPr>
              <w:spacing w:before="0" w:after="0" w:line="240" w:lineRule="auto"/>
              <w:jc w:val="center"/>
              <w:cnfStyle w:val="0000000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481</w:t>
            </w:r>
          </w:p>
        </w:tc>
        <w:tc>
          <w:tcPr>
            <w:tcW w:w="2127" w:type="dxa"/>
            <w:vMerge/>
            <w:tcBorders>
              <w:lef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000000"/>
              <w:rPr>
                <w:rFonts w:ascii="Cambria Math" w:hAnsi="Cambria Math" w:cstheme="minorHAnsi"/>
                <w:b/>
                <w:color w:val="FFFFFF" w:themeColor="background1"/>
                <w:sz w:val="24"/>
                <w:szCs w:val="20"/>
                <w:lang w:eastAsia="pl-PL"/>
              </w:rPr>
            </w:pPr>
          </w:p>
        </w:tc>
      </w:tr>
      <w:tr w:rsidR="00141A94" w:rsidRPr="00416F46" w:rsidTr="00D2703C">
        <w:trPr>
          <w:cnfStyle w:val="000000100000"/>
          <w:trHeight w:val="397"/>
          <w:jc w:val="center"/>
        </w:trPr>
        <w:tc>
          <w:tcPr>
            <w:cnfStyle w:val="001000000000"/>
            <w:tcW w:w="1769" w:type="dxa"/>
            <w:vMerge/>
            <w:tcBorders>
              <w:right w:val="single" w:sz="4" w:space="0" w:color="3A6FB5"/>
            </w:tcBorders>
            <w:shd w:val="clear" w:color="auto" w:fill="3A6FB5" w:themeFill="accent1" w:themeFillShade="BF"/>
            <w:vAlign w:val="center"/>
            <w:hideMark/>
          </w:tcPr>
          <w:p w:rsidR="00141A94" w:rsidRPr="00416F46" w:rsidRDefault="00141A94" w:rsidP="00416F46">
            <w:pPr>
              <w:spacing w:before="0" w:after="0" w:line="240" w:lineRule="auto"/>
              <w:jc w:val="center"/>
              <w:rPr>
                <w:rFonts w:ascii="Cambria Math" w:hAnsi="Cambria Math" w:cstheme="minorHAnsi"/>
                <w:b w:val="0"/>
                <w:bCs w:val="0"/>
                <w:sz w:val="24"/>
                <w:szCs w:val="24"/>
                <w:lang w:eastAsia="pl-PL"/>
              </w:rPr>
            </w:pPr>
          </w:p>
        </w:tc>
        <w:tc>
          <w:tcPr>
            <w:tcW w:w="1345" w:type="dxa"/>
            <w:tcBorders>
              <w:top w:val="single" w:sz="4" w:space="0" w:color="3A6FB5"/>
              <w:left w:val="single" w:sz="4" w:space="0" w:color="3A6FB5"/>
              <w:righ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LPG</w:t>
            </w:r>
          </w:p>
        </w:tc>
        <w:tc>
          <w:tcPr>
            <w:tcW w:w="1559" w:type="dxa"/>
            <w:vMerge/>
            <w:tcBorders>
              <w:left w:val="single" w:sz="4" w:space="0" w:color="3A6FB5"/>
              <w:righ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100000"/>
              <w:rPr>
                <w:rFonts w:ascii="Cambria Math" w:hAnsi="Cambria Math" w:cstheme="minorHAnsi"/>
                <w:b/>
                <w:color w:val="FFFFFF" w:themeColor="background1"/>
                <w:sz w:val="24"/>
                <w:szCs w:val="24"/>
                <w:lang w:eastAsia="pl-PL"/>
              </w:rPr>
            </w:pPr>
          </w:p>
        </w:tc>
        <w:tc>
          <w:tcPr>
            <w:tcW w:w="1559" w:type="dxa"/>
            <w:tcBorders>
              <w:top w:val="single" w:sz="4" w:space="0" w:color="3A6FB5"/>
              <w:left w:val="single" w:sz="4" w:space="0" w:color="3A6FB5"/>
              <w:right w:val="single" w:sz="4" w:space="0" w:color="3A6FB5"/>
            </w:tcBorders>
            <w:shd w:val="clear" w:color="auto" w:fill="3A6FB5" w:themeFill="accent1" w:themeFillShade="BF"/>
            <w:vAlign w:val="center"/>
          </w:tcPr>
          <w:p w:rsidR="00141A94" w:rsidRPr="00D2703C" w:rsidRDefault="00CC0F5B"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2</w:t>
            </w:r>
          </w:p>
        </w:tc>
        <w:tc>
          <w:tcPr>
            <w:tcW w:w="2127" w:type="dxa"/>
            <w:vMerge/>
            <w:tcBorders>
              <w:left w:val="single" w:sz="4" w:space="0" w:color="3A6FB5"/>
            </w:tcBorders>
            <w:shd w:val="clear" w:color="auto" w:fill="3A6FB5" w:themeFill="accent1" w:themeFillShade="BF"/>
            <w:vAlign w:val="center"/>
          </w:tcPr>
          <w:p w:rsidR="00141A94" w:rsidRPr="00D2703C" w:rsidRDefault="00141A94" w:rsidP="00416F46">
            <w:pPr>
              <w:spacing w:before="0" w:after="0" w:line="240" w:lineRule="auto"/>
              <w:jc w:val="center"/>
              <w:cnfStyle w:val="000000100000"/>
              <w:rPr>
                <w:rFonts w:ascii="Cambria Math" w:hAnsi="Cambria Math" w:cstheme="minorHAnsi"/>
                <w:b/>
                <w:color w:val="FFFFFF" w:themeColor="background1"/>
                <w:sz w:val="24"/>
                <w:szCs w:val="20"/>
                <w:lang w:eastAsia="pl-PL"/>
              </w:rPr>
            </w:pPr>
          </w:p>
        </w:tc>
      </w:tr>
    </w:tbl>
    <w:p w:rsidR="00634572" w:rsidRPr="00D2703C" w:rsidRDefault="00D2703C" w:rsidP="002F532B">
      <w:pPr>
        <w:jc w:val="right"/>
        <w:rPr>
          <w:rFonts w:ascii="Cambria Math" w:hAnsi="Cambria Math" w:cstheme="minorHAnsi"/>
          <w:i/>
          <w:color w:val="000000" w:themeColor="text1"/>
          <w:szCs w:val="24"/>
        </w:rPr>
      </w:pPr>
      <w:r>
        <w:rPr>
          <w:rFonts w:ascii="Cambria Math" w:hAnsi="Cambria Math" w:cstheme="minorHAnsi"/>
          <w:i/>
          <w:color w:val="000000" w:themeColor="text1"/>
          <w:szCs w:val="24"/>
        </w:rPr>
        <w:t xml:space="preserve">Źródło: Opracowanie własne na podstawie danych z </w:t>
      </w:r>
      <w:proofErr w:type="spellStart"/>
      <w:r>
        <w:rPr>
          <w:rFonts w:ascii="Cambria Math" w:hAnsi="Cambria Math" w:cstheme="minorHAnsi"/>
          <w:i/>
          <w:color w:val="000000" w:themeColor="text1"/>
          <w:szCs w:val="24"/>
        </w:rPr>
        <w:t>CEPiK</w:t>
      </w:r>
      <w:proofErr w:type="spellEnd"/>
      <w:r>
        <w:rPr>
          <w:rFonts w:ascii="Cambria Math" w:hAnsi="Cambria Math" w:cstheme="minorHAnsi"/>
          <w:i/>
          <w:color w:val="000000" w:themeColor="text1"/>
          <w:szCs w:val="24"/>
        </w:rPr>
        <w:t>.</w:t>
      </w:r>
    </w:p>
    <w:p w:rsidR="00203339" w:rsidRPr="00E60CE4" w:rsidRDefault="00554E5F" w:rsidP="00554E5F">
      <w:pPr>
        <w:rPr>
          <w:rFonts w:ascii="Cambria Math" w:hAnsi="Cambria Math" w:cstheme="minorHAnsi"/>
          <w:sz w:val="24"/>
          <w:szCs w:val="24"/>
        </w:rPr>
      </w:pPr>
      <w:r w:rsidRPr="00A07CFD">
        <w:rPr>
          <w:rFonts w:ascii="Cambria Math" w:hAnsi="Cambria Math" w:cstheme="minorHAnsi"/>
          <w:sz w:val="24"/>
          <w:szCs w:val="24"/>
        </w:rPr>
        <w:t xml:space="preserve">W związku z zwiększeniem ilości samochodów na terenie gminy emisja związana </w:t>
      </w:r>
      <w:r w:rsidRPr="00A07CFD">
        <w:rPr>
          <w:rFonts w:ascii="Cambria Math" w:hAnsi="Cambria Math" w:cstheme="minorHAnsi"/>
          <w:sz w:val="24"/>
          <w:szCs w:val="24"/>
        </w:rPr>
        <w:br/>
        <w:t xml:space="preserve">z transportem w roku 2013 zwiększyła się ponad dwukrotnie. </w:t>
      </w:r>
    </w:p>
    <w:p w:rsidR="00C0696A" w:rsidRPr="00A07CFD" w:rsidRDefault="00C0696A" w:rsidP="009372C2">
      <w:pPr>
        <w:pStyle w:val="Legenda"/>
        <w:ind w:left="850"/>
        <w:jc w:val="center"/>
        <w:rPr>
          <w:rFonts w:ascii="Cambria Math" w:hAnsi="Cambria Math" w:cstheme="minorHAnsi"/>
          <w:color w:val="000000" w:themeColor="text1"/>
          <w:sz w:val="22"/>
          <w:szCs w:val="24"/>
        </w:rPr>
      </w:pPr>
      <w:bookmarkStart w:id="273" w:name="_Toc406674921"/>
      <w:bookmarkStart w:id="274" w:name="_Toc411948179"/>
      <w:bookmarkStart w:id="275" w:name="_Toc416255898"/>
      <w:bookmarkStart w:id="276" w:name="_Toc417385429"/>
      <w:bookmarkStart w:id="277" w:name="_Toc417896679"/>
      <w:bookmarkStart w:id="278" w:name="_Toc418500503"/>
      <w:bookmarkStart w:id="279" w:name="_Toc419725609"/>
      <w:bookmarkStart w:id="280" w:name="_Toc421380401"/>
      <w:bookmarkStart w:id="281" w:name="_Toc421708463"/>
      <w:bookmarkStart w:id="282" w:name="_Toc424043323"/>
      <w:bookmarkStart w:id="283" w:name="_Toc424564488"/>
      <w:bookmarkStart w:id="284" w:name="_Toc425194293"/>
      <w:bookmarkStart w:id="285" w:name="_Toc426012788"/>
      <w:bookmarkStart w:id="286" w:name="_Toc426465097"/>
      <w:bookmarkStart w:id="287" w:name="_Toc427835436"/>
      <w:r w:rsidRPr="00A07CFD">
        <w:rPr>
          <w:rFonts w:ascii="Cambria Math" w:hAnsi="Cambria Math" w:cstheme="minorHAnsi"/>
          <w:color w:val="000000" w:themeColor="text1"/>
          <w:sz w:val="22"/>
          <w:szCs w:val="24"/>
        </w:rPr>
        <w:t xml:space="preserve">Tabela </w:t>
      </w:r>
      <w:r w:rsidR="0012577F" w:rsidRPr="00A07CFD">
        <w:rPr>
          <w:rFonts w:ascii="Cambria Math" w:hAnsi="Cambria Math" w:cstheme="minorHAnsi"/>
          <w:color w:val="000000" w:themeColor="text1"/>
          <w:sz w:val="22"/>
          <w:szCs w:val="24"/>
        </w:rPr>
        <w:fldChar w:fldCharType="begin"/>
      </w:r>
      <w:r w:rsidRPr="00A07CFD">
        <w:rPr>
          <w:rFonts w:ascii="Cambria Math" w:hAnsi="Cambria Math" w:cstheme="minorHAnsi"/>
          <w:color w:val="000000" w:themeColor="text1"/>
          <w:sz w:val="22"/>
          <w:szCs w:val="24"/>
        </w:rPr>
        <w:instrText xml:space="preserve"> SEQ Tabela \* ARABIC </w:instrText>
      </w:r>
      <w:r w:rsidR="0012577F" w:rsidRPr="00A07CFD">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9</w:t>
      </w:r>
      <w:r w:rsidR="0012577F" w:rsidRPr="00A07CFD">
        <w:rPr>
          <w:rFonts w:ascii="Cambria Math" w:hAnsi="Cambria Math" w:cstheme="minorHAnsi"/>
          <w:color w:val="000000" w:themeColor="text1"/>
          <w:sz w:val="22"/>
          <w:szCs w:val="24"/>
        </w:rPr>
        <w:fldChar w:fldCharType="end"/>
      </w:r>
      <w:r w:rsidRPr="00A07CFD">
        <w:rPr>
          <w:rFonts w:ascii="Cambria Math" w:hAnsi="Cambria Math" w:cstheme="minorHAnsi"/>
          <w:color w:val="000000" w:themeColor="text1"/>
          <w:sz w:val="22"/>
          <w:szCs w:val="24"/>
        </w:rPr>
        <w:t>. Liczba pojazdów oraz emisja CO</w:t>
      </w:r>
      <w:r w:rsidRPr="00A07CFD">
        <w:rPr>
          <w:rFonts w:ascii="Cambria Math" w:hAnsi="Cambria Math" w:cstheme="minorHAnsi"/>
          <w:color w:val="000000" w:themeColor="text1"/>
          <w:sz w:val="22"/>
          <w:szCs w:val="24"/>
          <w:vertAlign w:val="subscript"/>
        </w:rPr>
        <w:t>2</w:t>
      </w:r>
      <w:r w:rsidRPr="00A07CFD">
        <w:rPr>
          <w:rFonts w:ascii="Cambria Math" w:hAnsi="Cambria Math" w:cstheme="minorHAnsi"/>
          <w:color w:val="000000" w:themeColor="text1"/>
          <w:sz w:val="22"/>
          <w:szCs w:val="24"/>
        </w:rPr>
        <w:t xml:space="preserve"> z ruchu lokalnego w roku 2013</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tbl>
      <w:tblPr>
        <w:tblStyle w:val="Tabelalisty3akcent11"/>
        <w:tblW w:w="8359" w:type="dxa"/>
        <w:jc w:val="center"/>
        <w:tblLook w:val="04A0"/>
      </w:tblPr>
      <w:tblGrid>
        <w:gridCol w:w="1769"/>
        <w:gridCol w:w="1345"/>
        <w:gridCol w:w="1559"/>
        <w:gridCol w:w="1559"/>
        <w:gridCol w:w="2127"/>
      </w:tblGrid>
      <w:tr w:rsidR="00416F46" w:rsidRPr="00416F46" w:rsidTr="00C5644B">
        <w:trPr>
          <w:cnfStyle w:val="100000000000"/>
          <w:trHeight w:val="20"/>
          <w:jc w:val="center"/>
        </w:trPr>
        <w:tc>
          <w:tcPr>
            <w:cnfStyle w:val="001000000100"/>
            <w:tcW w:w="3114" w:type="dxa"/>
            <w:gridSpan w:val="2"/>
            <w:tcBorders>
              <w:right w:val="single" w:sz="4" w:space="0" w:color="3A6FB5"/>
            </w:tcBorders>
            <w:shd w:val="clear" w:color="auto" w:fill="3A6FB5" w:themeFill="accent1" w:themeFillShade="BF"/>
            <w:noWrap/>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Rodzaj pojazdu</w:t>
            </w:r>
          </w:p>
        </w:tc>
        <w:tc>
          <w:tcPr>
            <w:tcW w:w="3118" w:type="dxa"/>
            <w:gridSpan w:val="2"/>
            <w:tcBorders>
              <w:left w:val="single" w:sz="4" w:space="0" w:color="3A6FB5"/>
              <w:right w:val="single" w:sz="4" w:space="0" w:color="3A6FB5"/>
            </w:tcBorders>
            <w:shd w:val="clear" w:color="auto" w:fill="3A6FB5" w:themeFill="accent1" w:themeFillShade="BF"/>
            <w:noWrap/>
            <w:vAlign w:val="center"/>
            <w:hideMark/>
          </w:tcPr>
          <w:p w:rsidR="00416F46" w:rsidRPr="00416F46" w:rsidRDefault="00416F46" w:rsidP="00D2703C">
            <w:pPr>
              <w:spacing w:before="0" w:after="0" w:line="240" w:lineRule="auto"/>
              <w:jc w:val="center"/>
              <w:cnfStyle w:val="100000000000"/>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Liczba pojazdów</w:t>
            </w:r>
          </w:p>
        </w:tc>
        <w:tc>
          <w:tcPr>
            <w:tcW w:w="2127" w:type="dxa"/>
            <w:tcBorders>
              <w:left w:val="single" w:sz="4" w:space="0" w:color="3A6FB5"/>
            </w:tcBorders>
            <w:shd w:val="clear" w:color="auto" w:fill="3A6FB5" w:themeFill="accent1" w:themeFillShade="BF"/>
            <w:vAlign w:val="center"/>
            <w:hideMark/>
          </w:tcPr>
          <w:p w:rsidR="00416F46" w:rsidRPr="00416F46" w:rsidRDefault="00416F46" w:rsidP="00D2703C">
            <w:pPr>
              <w:spacing w:before="0" w:after="0" w:line="240" w:lineRule="auto"/>
              <w:jc w:val="center"/>
              <w:cnfStyle w:val="100000000000"/>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 xml:space="preserve">Emisja </w:t>
            </w:r>
            <w:r w:rsidRPr="00416F46">
              <w:rPr>
                <w:rFonts w:ascii="Cambria Math" w:hAnsi="Cambria Math" w:cstheme="minorHAnsi"/>
                <w:bCs w:val="0"/>
                <w:sz w:val="24"/>
                <w:szCs w:val="24"/>
                <w:lang w:eastAsia="pl-PL"/>
              </w:rPr>
              <w:br/>
              <w:t>[Mg CO</w:t>
            </w:r>
            <w:r w:rsidRPr="00416F46">
              <w:rPr>
                <w:rFonts w:ascii="Cambria Math" w:hAnsi="Cambria Math" w:cstheme="minorHAnsi"/>
                <w:bCs w:val="0"/>
                <w:sz w:val="24"/>
                <w:szCs w:val="24"/>
                <w:vertAlign w:val="subscript"/>
                <w:lang w:eastAsia="pl-PL"/>
              </w:rPr>
              <w:t>2</w:t>
            </w:r>
            <w:r w:rsidRPr="00416F46">
              <w:rPr>
                <w:rFonts w:ascii="Cambria Math" w:hAnsi="Cambria Math" w:cstheme="minorHAnsi"/>
                <w:bCs w:val="0"/>
                <w:sz w:val="24"/>
                <w:szCs w:val="24"/>
                <w:lang w:eastAsia="pl-PL"/>
              </w:rPr>
              <w:t>]</w:t>
            </w:r>
          </w:p>
        </w:tc>
      </w:tr>
      <w:tr w:rsidR="00416F46" w:rsidRPr="00416F46" w:rsidTr="00C5644B">
        <w:trPr>
          <w:cnfStyle w:val="000000100000"/>
          <w:trHeight w:val="20"/>
          <w:jc w:val="center"/>
        </w:trPr>
        <w:tc>
          <w:tcPr>
            <w:cnfStyle w:val="001000000000"/>
            <w:tcW w:w="1769" w:type="dxa"/>
            <w:vMerge w:val="restart"/>
            <w:tcBorders>
              <w:right w:val="single" w:sz="4" w:space="0" w:color="3A6FB5"/>
            </w:tcBorders>
            <w:noWrap/>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Motocykle</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541</w:t>
            </w: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541</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444,55</w:t>
            </w: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val="restart"/>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 Osobowe</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5 128</w:t>
            </w: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2 644</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10 148,37</w:t>
            </w: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1 608</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876</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val="restart"/>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 Ciężarowe</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990</w:t>
            </w: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177</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10 901,91</w:t>
            </w: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771</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42</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val="restart"/>
            <w:tcBorders>
              <w:right w:val="single" w:sz="4" w:space="0" w:color="3A6FB5"/>
            </w:tcBorders>
            <w:noWrap/>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Autobusy</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90</w:t>
            </w: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1 196,53</w:t>
            </w: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90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val="restart"/>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Samochody specjalne do 3,5 t</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29</w:t>
            </w: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132,90</w:t>
            </w: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27</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val="restart"/>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Samochody sanitarne</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2</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1,45</w:t>
            </w: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val="restart"/>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Ciągniki samochodowe</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65</w:t>
            </w: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864,16</w:t>
            </w: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65</w:t>
            </w:r>
          </w:p>
        </w:tc>
        <w:tc>
          <w:tcPr>
            <w:tcW w:w="2127" w:type="dxa"/>
            <w:vMerge/>
            <w:tcBorders>
              <w:left w:val="single" w:sz="4" w:space="0" w:color="3A6FB5"/>
            </w:tcBorders>
            <w:noWrap/>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noWrap/>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val="restart"/>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sz w:val="24"/>
                <w:szCs w:val="24"/>
                <w:lang w:eastAsia="pl-PL"/>
              </w:rPr>
              <w:t>Ciągniki rolnicze</w:t>
            </w: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Benzyna</w:t>
            </w:r>
          </w:p>
        </w:tc>
        <w:tc>
          <w:tcPr>
            <w:tcW w:w="1559" w:type="dxa"/>
            <w:vMerge w:val="restart"/>
            <w:tcBorders>
              <w:left w:val="single" w:sz="4" w:space="0" w:color="3A6FB5"/>
              <w:right w:val="single" w:sz="4" w:space="0" w:color="3A6FB5"/>
            </w:tcBorders>
            <w:vAlign w:val="center"/>
          </w:tcPr>
          <w:p w:rsidR="00416F46" w:rsidRPr="00416F46" w:rsidRDefault="00D2703C"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676</w:t>
            </w:r>
          </w:p>
        </w:tc>
        <w:tc>
          <w:tcPr>
            <w:tcW w:w="1559" w:type="dxa"/>
            <w:tcBorders>
              <w:left w:val="single" w:sz="4" w:space="0" w:color="3A6FB5"/>
              <w:right w:val="single" w:sz="4" w:space="0" w:color="3A6FB5"/>
            </w:tcBorders>
            <w:noWrap/>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5</w:t>
            </w:r>
          </w:p>
        </w:tc>
        <w:tc>
          <w:tcPr>
            <w:tcW w:w="2127" w:type="dxa"/>
            <w:vMerge w:val="restart"/>
            <w:tcBorders>
              <w:left w:val="single" w:sz="4" w:space="0" w:color="3A6FB5"/>
            </w:tcBorders>
            <w:noWrap/>
            <w:vAlign w:val="center"/>
          </w:tcPr>
          <w:p w:rsidR="00416F46" w:rsidRPr="00416F46" w:rsidRDefault="007E1FC4"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6 267,59</w:t>
            </w:r>
          </w:p>
        </w:tc>
      </w:tr>
      <w:tr w:rsidR="00416F46" w:rsidRPr="00416F46" w:rsidTr="00C5644B">
        <w:trPr>
          <w:cnfStyle w:val="000000100000"/>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r w:rsidRPr="00416F46">
              <w:rPr>
                <w:rFonts w:ascii="Cambria Math" w:hAnsi="Cambria Math" w:cstheme="minorHAnsi"/>
                <w:sz w:val="24"/>
                <w:szCs w:val="20"/>
                <w:lang w:eastAsia="pl-PL"/>
              </w:rPr>
              <w:t>Diesel</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100000"/>
              <w:rPr>
                <w:rFonts w:ascii="Cambria Math" w:hAnsi="Cambria Math" w:cstheme="minorHAnsi"/>
                <w:sz w:val="24"/>
                <w:szCs w:val="20"/>
                <w:lang w:eastAsia="pl-PL"/>
              </w:rPr>
            </w:pPr>
            <w:r>
              <w:rPr>
                <w:rFonts w:ascii="Cambria Math" w:hAnsi="Cambria Math" w:cstheme="minorHAnsi"/>
                <w:sz w:val="24"/>
                <w:szCs w:val="20"/>
                <w:lang w:eastAsia="pl-PL"/>
              </w:rPr>
              <w:t>671</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r w:rsidR="00416F46" w:rsidRPr="00416F46" w:rsidTr="00C5644B">
        <w:trPr>
          <w:trHeight w:val="20"/>
          <w:jc w:val="center"/>
        </w:trPr>
        <w:tc>
          <w:tcPr>
            <w:cnfStyle w:val="001000000000"/>
            <w:tcW w:w="1769" w:type="dxa"/>
            <w:vMerge/>
            <w:tcBorders>
              <w:right w:val="single" w:sz="4" w:space="0" w:color="3A6FB5"/>
            </w:tcBorders>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p>
        </w:tc>
        <w:tc>
          <w:tcPr>
            <w:tcW w:w="1345" w:type="dxa"/>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r w:rsidRPr="00416F46">
              <w:rPr>
                <w:rFonts w:ascii="Cambria Math" w:hAnsi="Cambria Math" w:cstheme="minorHAnsi"/>
                <w:sz w:val="24"/>
                <w:szCs w:val="20"/>
                <w:lang w:eastAsia="pl-PL"/>
              </w:rPr>
              <w:t>LPG</w:t>
            </w:r>
          </w:p>
        </w:tc>
        <w:tc>
          <w:tcPr>
            <w:tcW w:w="1559" w:type="dxa"/>
            <w:vMerge/>
            <w:tcBorders>
              <w:left w:val="single" w:sz="4" w:space="0" w:color="3A6FB5"/>
              <w:righ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c>
          <w:tcPr>
            <w:tcW w:w="1559" w:type="dxa"/>
            <w:tcBorders>
              <w:left w:val="single" w:sz="4" w:space="0" w:color="3A6FB5"/>
              <w:right w:val="single" w:sz="4" w:space="0" w:color="3A6FB5"/>
            </w:tcBorders>
            <w:vAlign w:val="center"/>
          </w:tcPr>
          <w:p w:rsidR="00416F46" w:rsidRPr="00416F46" w:rsidRDefault="00A47B22" w:rsidP="00D2703C">
            <w:pPr>
              <w:spacing w:before="0" w:after="0" w:line="240" w:lineRule="auto"/>
              <w:jc w:val="center"/>
              <w:cnfStyle w:val="000000000000"/>
              <w:rPr>
                <w:rFonts w:ascii="Cambria Math" w:hAnsi="Cambria Math" w:cstheme="minorHAnsi"/>
                <w:sz w:val="24"/>
                <w:szCs w:val="20"/>
                <w:lang w:eastAsia="pl-PL"/>
              </w:rPr>
            </w:pPr>
            <w:r>
              <w:rPr>
                <w:rFonts w:ascii="Cambria Math" w:hAnsi="Cambria Math" w:cstheme="minorHAnsi"/>
                <w:sz w:val="24"/>
                <w:szCs w:val="20"/>
                <w:lang w:eastAsia="pl-PL"/>
              </w:rPr>
              <w:t>0</w:t>
            </w:r>
          </w:p>
        </w:tc>
        <w:tc>
          <w:tcPr>
            <w:tcW w:w="2127" w:type="dxa"/>
            <w:vMerge/>
            <w:tcBorders>
              <w:left w:val="single" w:sz="4" w:space="0" w:color="3A6FB5"/>
            </w:tcBorders>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val="restart"/>
            <w:tcBorders>
              <w:right w:val="single" w:sz="4" w:space="0" w:color="3A6FB5"/>
            </w:tcBorders>
            <w:shd w:val="clear" w:color="auto" w:fill="3A6FB5" w:themeFill="accent1" w:themeFillShade="BF"/>
            <w:vAlign w:val="center"/>
            <w:hideMark/>
          </w:tcPr>
          <w:p w:rsidR="00416F46" w:rsidRPr="00416F46" w:rsidRDefault="00416F46" w:rsidP="00D2703C">
            <w:pPr>
              <w:spacing w:before="0" w:after="0" w:line="240" w:lineRule="auto"/>
              <w:jc w:val="center"/>
              <w:rPr>
                <w:rFonts w:ascii="Cambria Math" w:hAnsi="Cambria Math" w:cstheme="minorHAnsi"/>
                <w:bCs w:val="0"/>
                <w:sz w:val="24"/>
                <w:szCs w:val="24"/>
                <w:lang w:eastAsia="pl-PL"/>
              </w:rPr>
            </w:pPr>
            <w:r w:rsidRPr="00416F46">
              <w:rPr>
                <w:rFonts w:ascii="Cambria Math" w:hAnsi="Cambria Math" w:cstheme="minorHAnsi"/>
                <w:bCs w:val="0"/>
                <w:color w:val="FFFFFF" w:themeColor="background1"/>
                <w:sz w:val="24"/>
                <w:szCs w:val="24"/>
                <w:lang w:eastAsia="pl-PL"/>
              </w:rPr>
              <w:t>SUMA</w:t>
            </w:r>
          </w:p>
        </w:tc>
        <w:tc>
          <w:tcPr>
            <w:tcW w:w="1345" w:type="dxa"/>
            <w:tcBorders>
              <w:left w:val="single" w:sz="4" w:space="0" w:color="3A6FB5"/>
              <w:bottom w:val="single" w:sz="4" w:space="0" w:color="3A6FB5"/>
              <w:right w:val="single" w:sz="4" w:space="0" w:color="3A6FB5"/>
            </w:tcBorders>
            <w:shd w:val="clear" w:color="auto" w:fill="3A6FB5" w:themeFill="accent1" w:themeFillShade="BF"/>
            <w:vAlign w:val="center"/>
          </w:tcPr>
          <w:p w:rsidR="00416F46" w:rsidRPr="00D2703C" w:rsidRDefault="00416F46" w:rsidP="00D2703C">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Benzyna</w:t>
            </w:r>
          </w:p>
        </w:tc>
        <w:tc>
          <w:tcPr>
            <w:tcW w:w="1559" w:type="dxa"/>
            <w:vMerge w:val="restart"/>
            <w:tcBorders>
              <w:left w:val="single" w:sz="4" w:space="0" w:color="3A6FB5"/>
              <w:right w:val="single" w:sz="4" w:space="0" w:color="3A6FB5"/>
            </w:tcBorders>
            <w:shd w:val="clear" w:color="auto" w:fill="3A6FB5" w:themeFill="accent1" w:themeFillShade="BF"/>
            <w:vAlign w:val="center"/>
          </w:tcPr>
          <w:p w:rsidR="00416F46" w:rsidRPr="00A47B22" w:rsidRDefault="00D2703C" w:rsidP="00D2703C">
            <w:pPr>
              <w:spacing w:before="0" w:after="0" w:line="240" w:lineRule="auto"/>
              <w:jc w:val="center"/>
              <w:cnfStyle w:val="000000100000"/>
              <w:rPr>
                <w:rFonts w:ascii="Cambria Math" w:hAnsi="Cambria Math" w:cstheme="minorHAnsi"/>
                <w:b/>
                <w:color w:val="FFFFFF" w:themeColor="background1"/>
                <w:sz w:val="24"/>
                <w:szCs w:val="20"/>
                <w:lang w:eastAsia="pl-PL"/>
              </w:rPr>
            </w:pPr>
            <w:r w:rsidRPr="00A47B22">
              <w:rPr>
                <w:rFonts w:ascii="Cambria Math" w:hAnsi="Cambria Math" w:cstheme="minorHAnsi"/>
                <w:b/>
                <w:color w:val="FFFFFF" w:themeColor="background1"/>
                <w:sz w:val="24"/>
                <w:szCs w:val="20"/>
                <w:lang w:eastAsia="pl-PL"/>
              </w:rPr>
              <w:t>7 521</w:t>
            </w:r>
          </w:p>
        </w:tc>
        <w:tc>
          <w:tcPr>
            <w:tcW w:w="1559" w:type="dxa"/>
            <w:tcBorders>
              <w:left w:val="single" w:sz="4" w:space="0" w:color="3A6FB5"/>
              <w:bottom w:val="single" w:sz="4" w:space="0" w:color="3A6FB5"/>
              <w:right w:val="single" w:sz="4" w:space="0" w:color="3A6FB5"/>
            </w:tcBorders>
            <w:shd w:val="clear" w:color="auto" w:fill="3A6FB5" w:themeFill="accent1" w:themeFillShade="BF"/>
            <w:vAlign w:val="center"/>
          </w:tcPr>
          <w:p w:rsidR="00416F46" w:rsidRPr="00A47B22" w:rsidRDefault="00A47B22" w:rsidP="00D2703C">
            <w:pPr>
              <w:spacing w:before="0" w:after="0" w:line="240" w:lineRule="auto"/>
              <w:jc w:val="center"/>
              <w:cnfStyle w:val="000000100000"/>
              <w:rPr>
                <w:rFonts w:ascii="Cambria Math" w:hAnsi="Cambria Math" w:cstheme="minorHAnsi"/>
                <w:b/>
                <w:color w:val="FFFFFF" w:themeColor="background1"/>
                <w:sz w:val="24"/>
                <w:szCs w:val="20"/>
                <w:lang w:eastAsia="pl-PL"/>
              </w:rPr>
            </w:pPr>
            <w:r w:rsidRPr="00A47B22">
              <w:rPr>
                <w:rFonts w:ascii="Cambria Math" w:hAnsi="Cambria Math" w:cstheme="minorHAnsi"/>
                <w:b/>
                <w:color w:val="FFFFFF" w:themeColor="background1"/>
                <w:sz w:val="24"/>
                <w:szCs w:val="20"/>
                <w:lang w:eastAsia="pl-PL"/>
              </w:rPr>
              <w:t>3 371</w:t>
            </w:r>
          </w:p>
        </w:tc>
        <w:tc>
          <w:tcPr>
            <w:tcW w:w="2127" w:type="dxa"/>
            <w:vMerge w:val="restart"/>
            <w:tcBorders>
              <w:left w:val="single" w:sz="4" w:space="0" w:color="3A6FB5"/>
            </w:tcBorders>
            <w:shd w:val="clear" w:color="auto" w:fill="3A6FB5" w:themeFill="accent1" w:themeFillShade="BF"/>
            <w:noWrap/>
            <w:vAlign w:val="center"/>
          </w:tcPr>
          <w:p w:rsidR="00416F46" w:rsidRPr="00416F46" w:rsidRDefault="007E1FC4" w:rsidP="00D2703C">
            <w:pPr>
              <w:spacing w:before="0" w:after="0" w:line="240" w:lineRule="auto"/>
              <w:jc w:val="center"/>
              <w:cnfStyle w:val="000000100000"/>
              <w:rPr>
                <w:rFonts w:ascii="Cambria Math" w:hAnsi="Cambria Math" w:cstheme="minorHAnsi"/>
                <w:b/>
                <w:sz w:val="24"/>
                <w:szCs w:val="20"/>
                <w:lang w:eastAsia="pl-PL"/>
              </w:rPr>
            </w:pPr>
            <w:r w:rsidRPr="007E1FC4">
              <w:rPr>
                <w:rFonts w:ascii="Cambria Math" w:hAnsi="Cambria Math" w:cstheme="minorHAnsi"/>
                <w:b/>
                <w:color w:val="FFFFFF" w:themeColor="background1"/>
                <w:sz w:val="24"/>
                <w:szCs w:val="20"/>
                <w:lang w:eastAsia="pl-PL"/>
              </w:rPr>
              <w:t>29 956,01</w:t>
            </w:r>
          </w:p>
        </w:tc>
      </w:tr>
      <w:tr w:rsidR="00D2703C" w:rsidRPr="00416F46" w:rsidTr="00C5644B">
        <w:trPr>
          <w:trHeight w:val="20"/>
          <w:jc w:val="center"/>
        </w:trPr>
        <w:tc>
          <w:tcPr>
            <w:cnfStyle w:val="001000000000"/>
            <w:tcW w:w="1769" w:type="dxa"/>
            <w:vMerge/>
            <w:tcBorders>
              <w:right w:val="single" w:sz="4" w:space="0" w:color="3A6FB5"/>
            </w:tcBorders>
            <w:shd w:val="clear" w:color="auto" w:fill="3A6FB5" w:themeFill="accent1" w:themeFillShade="BF"/>
            <w:vAlign w:val="center"/>
            <w:hideMark/>
          </w:tcPr>
          <w:p w:rsidR="00416F46" w:rsidRPr="00416F46" w:rsidRDefault="00416F46" w:rsidP="00D2703C">
            <w:pPr>
              <w:spacing w:before="0" w:after="0" w:line="240" w:lineRule="auto"/>
              <w:jc w:val="center"/>
              <w:rPr>
                <w:rFonts w:ascii="Cambria Math" w:hAnsi="Cambria Math" w:cstheme="minorHAnsi"/>
                <w:b w:val="0"/>
                <w:bCs w:val="0"/>
                <w:sz w:val="24"/>
                <w:szCs w:val="24"/>
                <w:lang w:eastAsia="pl-PL"/>
              </w:rPr>
            </w:pPr>
          </w:p>
        </w:tc>
        <w:tc>
          <w:tcPr>
            <w:tcW w:w="1345" w:type="dxa"/>
            <w:tcBorders>
              <w:top w:val="single" w:sz="4" w:space="0" w:color="3A6FB5"/>
              <w:left w:val="single" w:sz="4" w:space="0" w:color="3A6FB5"/>
              <w:bottom w:val="single" w:sz="4" w:space="0" w:color="3A6FB5"/>
              <w:right w:val="single" w:sz="4" w:space="0" w:color="3A6FB5"/>
            </w:tcBorders>
            <w:shd w:val="clear" w:color="auto" w:fill="3A6FB5" w:themeFill="accent1" w:themeFillShade="BF"/>
            <w:vAlign w:val="center"/>
          </w:tcPr>
          <w:p w:rsidR="00416F46" w:rsidRPr="00D2703C" w:rsidRDefault="00416F46" w:rsidP="00D2703C">
            <w:pPr>
              <w:spacing w:before="0" w:after="0" w:line="240" w:lineRule="auto"/>
              <w:jc w:val="center"/>
              <w:cnfStyle w:val="0000000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Diesel</w:t>
            </w:r>
          </w:p>
        </w:tc>
        <w:tc>
          <w:tcPr>
            <w:tcW w:w="1559" w:type="dxa"/>
            <w:vMerge/>
            <w:tcBorders>
              <w:left w:val="single" w:sz="4" w:space="0" w:color="3A6FB5"/>
              <w:right w:val="single" w:sz="4" w:space="0" w:color="3A6FB5"/>
            </w:tcBorders>
            <w:shd w:val="clear" w:color="auto" w:fill="3A6FB5" w:themeFill="accent1" w:themeFillShade="BF"/>
            <w:vAlign w:val="center"/>
          </w:tcPr>
          <w:p w:rsidR="00416F46" w:rsidRPr="00A47B22" w:rsidRDefault="00416F46" w:rsidP="00D2703C">
            <w:pPr>
              <w:spacing w:before="0" w:after="0" w:line="240" w:lineRule="auto"/>
              <w:jc w:val="center"/>
              <w:cnfStyle w:val="000000000000"/>
              <w:rPr>
                <w:rFonts w:ascii="Cambria Math" w:hAnsi="Cambria Math" w:cstheme="minorHAnsi"/>
                <w:b/>
                <w:color w:val="FFFFFF" w:themeColor="background1"/>
                <w:sz w:val="24"/>
                <w:szCs w:val="24"/>
                <w:lang w:eastAsia="pl-PL"/>
              </w:rPr>
            </w:pPr>
          </w:p>
        </w:tc>
        <w:tc>
          <w:tcPr>
            <w:tcW w:w="1559" w:type="dxa"/>
            <w:tcBorders>
              <w:top w:val="single" w:sz="4" w:space="0" w:color="3A6FB5"/>
              <w:left w:val="single" w:sz="4" w:space="0" w:color="3A6FB5"/>
              <w:bottom w:val="single" w:sz="4" w:space="0" w:color="3A6FB5"/>
              <w:right w:val="single" w:sz="4" w:space="0" w:color="3A6FB5"/>
            </w:tcBorders>
            <w:shd w:val="clear" w:color="auto" w:fill="3A6FB5" w:themeFill="accent1" w:themeFillShade="BF"/>
            <w:vAlign w:val="center"/>
          </w:tcPr>
          <w:p w:rsidR="00416F46" w:rsidRPr="00A47B22" w:rsidRDefault="00A47B22" w:rsidP="00D2703C">
            <w:pPr>
              <w:spacing w:before="0" w:after="0" w:line="240" w:lineRule="auto"/>
              <w:jc w:val="center"/>
              <w:cnfStyle w:val="000000000000"/>
              <w:rPr>
                <w:rFonts w:ascii="Cambria Math" w:hAnsi="Cambria Math" w:cstheme="minorHAnsi"/>
                <w:b/>
                <w:color w:val="FFFFFF" w:themeColor="background1"/>
                <w:sz w:val="24"/>
                <w:szCs w:val="20"/>
                <w:lang w:eastAsia="pl-PL"/>
              </w:rPr>
            </w:pPr>
            <w:r w:rsidRPr="00A47B22">
              <w:rPr>
                <w:rFonts w:ascii="Cambria Math" w:hAnsi="Cambria Math" w:cstheme="minorHAnsi"/>
                <w:b/>
                <w:color w:val="FFFFFF" w:themeColor="background1"/>
                <w:sz w:val="24"/>
                <w:szCs w:val="20"/>
                <w:lang w:eastAsia="pl-PL"/>
              </w:rPr>
              <w:t>3 232</w:t>
            </w:r>
          </w:p>
        </w:tc>
        <w:tc>
          <w:tcPr>
            <w:tcW w:w="2127" w:type="dxa"/>
            <w:vMerge/>
            <w:tcBorders>
              <w:left w:val="single" w:sz="4" w:space="0" w:color="3A6FB5"/>
            </w:tcBorders>
            <w:shd w:val="clear" w:color="auto" w:fill="3A6FB5" w:themeFill="accent1" w:themeFillShade="BF"/>
            <w:vAlign w:val="center"/>
          </w:tcPr>
          <w:p w:rsidR="00416F46" w:rsidRPr="00416F46" w:rsidRDefault="00416F46" w:rsidP="00D2703C">
            <w:pPr>
              <w:spacing w:before="0" w:after="0" w:line="240" w:lineRule="auto"/>
              <w:jc w:val="center"/>
              <w:cnfStyle w:val="000000000000"/>
              <w:rPr>
                <w:rFonts w:ascii="Cambria Math" w:hAnsi="Cambria Math" w:cstheme="minorHAnsi"/>
                <w:sz w:val="24"/>
                <w:szCs w:val="20"/>
                <w:lang w:eastAsia="pl-PL"/>
              </w:rPr>
            </w:pPr>
          </w:p>
        </w:tc>
      </w:tr>
      <w:tr w:rsidR="00416F46" w:rsidRPr="00416F46" w:rsidTr="00C5644B">
        <w:trPr>
          <w:cnfStyle w:val="000000100000"/>
          <w:trHeight w:val="20"/>
          <w:jc w:val="center"/>
        </w:trPr>
        <w:tc>
          <w:tcPr>
            <w:cnfStyle w:val="001000000000"/>
            <w:tcW w:w="1769" w:type="dxa"/>
            <w:vMerge/>
            <w:tcBorders>
              <w:right w:val="single" w:sz="4" w:space="0" w:color="3A6FB5"/>
            </w:tcBorders>
            <w:shd w:val="clear" w:color="auto" w:fill="3A6FB5" w:themeFill="accent1" w:themeFillShade="BF"/>
            <w:vAlign w:val="center"/>
            <w:hideMark/>
          </w:tcPr>
          <w:p w:rsidR="00416F46" w:rsidRPr="00416F46" w:rsidRDefault="00416F46" w:rsidP="00D2703C">
            <w:pPr>
              <w:spacing w:before="0" w:after="0" w:line="240" w:lineRule="auto"/>
              <w:jc w:val="center"/>
              <w:rPr>
                <w:rFonts w:ascii="Cambria Math" w:hAnsi="Cambria Math" w:cstheme="minorHAnsi"/>
                <w:b w:val="0"/>
                <w:bCs w:val="0"/>
                <w:sz w:val="24"/>
                <w:szCs w:val="24"/>
                <w:lang w:eastAsia="pl-PL"/>
              </w:rPr>
            </w:pPr>
          </w:p>
        </w:tc>
        <w:tc>
          <w:tcPr>
            <w:tcW w:w="1345" w:type="dxa"/>
            <w:tcBorders>
              <w:top w:val="single" w:sz="4" w:space="0" w:color="3A6FB5"/>
              <w:left w:val="single" w:sz="4" w:space="0" w:color="3A6FB5"/>
              <w:right w:val="single" w:sz="4" w:space="0" w:color="3A6FB5"/>
            </w:tcBorders>
            <w:shd w:val="clear" w:color="auto" w:fill="3A6FB5" w:themeFill="accent1" w:themeFillShade="BF"/>
            <w:vAlign w:val="center"/>
          </w:tcPr>
          <w:p w:rsidR="00416F46" w:rsidRPr="00D2703C" w:rsidRDefault="00416F46" w:rsidP="00D2703C">
            <w:pPr>
              <w:spacing w:before="0" w:after="0" w:line="240" w:lineRule="auto"/>
              <w:jc w:val="center"/>
              <w:cnfStyle w:val="000000100000"/>
              <w:rPr>
                <w:rFonts w:ascii="Cambria Math" w:hAnsi="Cambria Math" w:cstheme="minorHAnsi"/>
                <w:b/>
                <w:color w:val="FFFFFF" w:themeColor="background1"/>
                <w:sz w:val="24"/>
                <w:szCs w:val="20"/>
                <w:lang w:eastAsia="pl-PL"/>
              </w:rPr>
            </w:pPr>
            <w:r w:rsidRPr="00D2703C">
              <w:rPr>
                <w:rFonts w:ascii="Cambria Math" w:hAnsi="Cambria Math" w:cstheme="minorHAnsi"/>
                <w:b/>
                <w:color w:val="FFFFFF" w:themeColor="background1"/>
                <w:sz w:val="24"/>
                <w:szCs w:val="20"/>
                <w:lang w:eastAsia="pl-PL"/>
              </w:rPr>
              <w:t>LPG</w:t>
            </w:r>
          </w:p>
        </w:tc>
        <w:tc>
          <w:tcPr>
            <w:tcW w:w="1559" w:type="dxa"/>
            <w:vMerge/>
            <w:tcBorders>
              <w:left w:val="single" w:sz="4" w:space="0" w:color="3A6FB5"/>
              <w:right w:val="single" w:sz="4" w:space="0" w:color="3A6FB5"/>
            </w:tcBorders>
            <w:shd w:val="clear" w:color="auto" w:fill="3A6FB5" w:themeFill="accent1" w:themeFillShade="BF"/>
            <w:vAlign w:val="center"/>
          </w:tcPr>
          <w:p w:rsidR="00416F46" w:rsidRPr="00A47B22" w:rsidRDefault="00416F46" w:rsidP="00D2703C">
            <w:pPr>
              <w:spacing w:before="0" w:after="0" w:line="240" w:lineRule="auto"/>
              <w:jc w:val="center"/>
              <w:cnfStyle w:val="000000100000"/>
              <w:rPr>
                <w:rFonts w:ascii="Cambria Math" w:hAnsi="Cambria Math" w:cstheme="minorHAnsi"/>
                <w:b/>
                <w:color w:val="FFFFFF" w:themeColor="background1"/>
                <w:sz w:val="24"/>
                <w:szCs w:val="24"/>
                <w:lang w:eastAsia="pl-PL"/>
              </w:rPr>
            </w:pPr>
          </w:p>
        </w:tc>
        <w:tc>
          <w:tcPr>
            <w:tcW w:w="1559" w:type="dxa"/>
            <w:tcBorders>
              <w:top w:val="single" w:sz="4" w:space="0" w:color="3A6FB5"/>
              <w:left w:val="single" w:sz="4" w:space="0" w:color="3A6FB5"/>
              <w:right w:val="single" w:sz="4" w:space="0" w:color="3A6FB5"/>
            </w:tcBorders>
            <w:shd w:val="clear" w:color="auto" w:fill="3A6FB5" w:themeFill="accent1" w:themeFillShade="BF"/>
            <w:vAlign w:val="center"/>
          </w:tcPr>
          <w:p w:rsidR="00416F46" w:rsidRPr="00A47B22" w:rsidRDefault="00A47B22" w:rsidP="00D2703C">
            <w:pPr>
              <w:spacing w:before="0" w:after="0" w:line="240" w:lineRule="auto"/>
              <w:jc w:val="center"/>
              <w:cnfStyle w:val="000000100000"/>
              <w:rPr>
                <w:rFonts w:ascii="Cambria Math" w:hAnsi="Cambria Math" w:cstheme="minorHAnsi"/>
                <w:b/>
                <w:color w:val="FFFFFF" w:themeColor="background1"/>
                <w:sz w:val="24"/>
                <w:szCs w:val="20"/>
                <w:lang w:eastAsia="pl-PL"/>
              </w:rPr>
            </w:pPr>
            <w:r w:rsidRPr="00A47B22">
              <w:rPr>
                <w:rFonts w:ascii="Cambria Math" w:hAnsi="Cambria Math" w:cstheme="minorHAnsi"/>
                <w:b/>
                <w:color w:val="FFFFFF" w:themeColor="background1"/>
                <w:sz w:val="24"/>
                <w:szCs w:val="20"/>
                <w:lang w:eastAsia="pl-PL"/>
              </w:rPr>
              <w:t>918</w:t>
            </w:r>
          </w:p>
        </w:tc>
        <w:tc>
          <w:tcPr>
            <w:tcW w:w="2127" w:type="dxa"/>
            <w:vMerge/>
            <w:tcBorders>
              <w:left w:val="single" w:sz="4" w:space="0" w:color="3A6FB5"/>
            </w:tcBorders>
            <w:shd w:val="clear" w:color="auto" w:fill="3A6FB5" w:themeFill="accent1" w:themeFillShade="BF"/>
            <w:vAlign w:val="center"/>
          </w:tcPr>
          <w:p w:rsidR="00416F46" w:rsidRPr="00416F46" w:rsidRDefault="00416F46" w:rsidP="00D2703C">
            <w:pPr>
              <w:spacing w:before="0" w:after="0" w:line="240" w:lineRule="auto"/>
              <w:jc w:val="center"/>
              <w:cnfStyle w:val="000000100000"/>
              <w:rPr>
                <w:rFonts w:ascii="Cambria Math" w:hAnsi="Cambria Math" w:cstheme="minorHAnsi"/>
                <w:sz w:val="24"/>
                <w:szCs w:val="20"/>
                <w:lang w:eastAsia="pl-PL"/>
              </w:rPr>
            </w:pPr>
          </w:p>
        </w:tc>
      </w:tr>
    </w:tbl>
    <w:p w:rsidR="00382E2C" w:rsidRPr="00D2703C" w:rsidRDefault="00382E2C" w:rsidP="00382E2C">
      <w:pPr>
        <w:jc w:val="right"/>
        <w:rPr>
          <w:rFonts w:ascii="Cambria Math" w:hAnsi="Cambria Math" w:cstheme="minorHAnsi"/>
          <w:i/>
          <w:szCs w:val="24"/>
        </w:rPr>
      </w:pPr>
      <w:r>
        <w:rPr>
          <w:rFonts w:ascii="Cambria Math" w:hAnsi="Cambria Math" w:cstheme="minorHAnsi"/>
          <w:i/>
          <w:szCs w:val="24"/>
        </w:rPr>
        <w:t xml:space="preserve">Źródło: Opracowanie własne na podstawie danych otrzymanych z </w:t>
      </w:r>
      <w:proofErr w:type="spellStart"/>
      <w:r>
        <w:rPr>
          <w:rFonts w:ascii="Cambria Math" w:hAnsi="Cambria Math" w:cstheme="minorHAnsi"/>
          <w:i/>
          <w:szCs w:val="24"/>
        </w:rPr>
        <w:t>CEPiK</w:t>
      </w:r>
      <w:proofErr w:type="spellEnd"/>
      <w:r>
        <w:rPr>
          <w:rFonts w:ascii="Cambria Math" w:hAnsi="Cambria Math" w:cstheme="minorHAnsi"/>
          <w:i/>
          <w:szCs w:val="24"/>
        </w:rPr>
        <w:t>.</w:t>
      </w:r>
    </w:p>
    <w:p w:rsidR="00831245" w:rsidRPr="00285E34" w:rsidRDefault="00540BB6" w:rsidP="00E91B2D">
      <w:pPr>
        <w:rPr>
          <w:rFonts w:ascii="Cambria Math" w:hAnsi="Cambria Math" w:cstheme="minorHAnsi"/>
          <w:sz w:val="24"/>
          <w:szCs w:val="24"/>
        </w:rPr>
      </w:pPr>
      <w:r w:rsidRPr="00285E34">
        <w:rPr>
          <w:rFonts w:ascii="Cambria Math" w:hAnsi="Cambria Math" w:cstheme="minorHAnsi"/>
          <w:sz w:val="24"/>
          <w:szCs w:val="24"/>
        </w:rPr>
        <w:t xml:space="preserve">W prognozie liczby pojazdów </w:t>
      </w:r>
      <w:r w:rsidR="004E5913" w:rsidRPr="00285E34">
        <w:rPr>
          <w:rFonts w:ascii="Cambria Math" w:hAnsi="Cambria Math" w:cstheme="minorHAnsi"/>
          <w:sz w:val="24"/>
          <w:szCs w:val="24"/>
        </w:rPr>
        <w:t xml:space="preserve">gminy </w:t>
      </w:r>
      <w:r w:rsidR="00285E34" w:rsidRPr="00285E34">
        <w:rPr>
          <w:rFonts w:ascii="Cambria Math" w:hAnsi="Cambria Math" w:cstheme="minorHAnsi"/>
          <w:sz w:val="24"/>
          <w:szCs w:val="24"/>
        </w:rPr>
        <w:t>Strawczyn</w:t>
      </w:r>
      <w:r w:rsidRPr="00285E34">
        <w:rPr>
          <w:rFonts w:ascii="Cambria Math" w:hAnsi="Cambria Math" w:cstheme="minorHAnsi"/>
          <w:sz w:val="24"/>
          <w:szCs w:val="24"/>
        </w:rPr>
        <w:t xml:space="preserve"> oraz emisji CO</w:t>
      </w:r>
      <w:r w:rsidRPr="00285E34">
        <w:rPr>
          <w:rFonts w:ascii="Cambria Math" w:hAnsi="Cambria Math" w:cstheme="minorHAnsi"/>
          <w:sz w:val="24"/>
          <w:szCs w:val="24"/>
          <w:vertAlign w:val="subscript"/>
        </w:rPr>
        <w:t>2</w:t>
      </w:r>
      <w:r w:rsidRPr="00285E34">
        <w:rPr>
          <w:rFonts w:ascii="Cambria Math" w:hAnsi="Cambria Math" w:cstheme="minorHAnsi"/>
          <w:sz w:val="24"/>
          <w:szCs w:val="24"/>
        </w:rPr>
        <w:t xml:space="preserve"> z tego sektora w 2020 r. wykorzystano dane statystyczne dotyczące ilości pojazdów na 1000 mieszkańców. Biorąc pod uwagę</w:t>
      </w:r>
      <w:r w:rsidR="00912C9D" w:rsidRPr="00285E34">
        <w:rPr>
          <w:rFonts w:ascii="Cambria Math" w:hAnsi="Cambria Math" w:cstheme="minorHAnsi"/>
          <w:sz w:val="24"/>
          <w:szCs w:val="24"/>
        </w:rPr>
        <w:t xml:space="preserve">, że w prognozach </w:t>
      </w:r>
      <w:r w:rsidR="00B82CF4" w:rsidRPr="00285E34">
        <w:rPr>
          <w:rFonts w:ascii="Cambria Math" w:hAnsi="Cambria Math" w:cstheme="minorHAnsi"/>
          <w:sz w:val="24"/>
          <w:szCs w:val="24"/>
        </w:rPr>
        <w:t xml:space="preserve">liczby mieszkańców do 2020 r. zakłada się </w:t>
      </w:r>
      <w:r w:rsidR="007E0536" w:rsidRPr="00285E34">
        <w:rPr>
          <w:rFonts w:ascii="Cambria Math" w:hAnsi="Cambria Math" w:cstheme="minorHAnsi"/>
          <w:sz w:val="24"/>
          <w:szCs w:val="24"/>
        </w:rPr>
        <w:t xml:space="preserve">nieznaczny </w:t>
      </w:r>
      <w:r w:rsidR="00450600" w:rsidRPr="00285E34">
        <w:rPr>
          <w:rFonts w:ascii="Cambria Math" w:hAnsi="Cambria Math" w:cstheme="minorHAnsi"/>
          <w:sz w:val="24"/>
          <w:szCs w:val="24"/>
        </w:rPr>
        <w:t xml:space="preserve">ich </w:t>
      </w:r>
      <w:r w:rsidR="00B42F7E" w:rsidRPr="00285E34">
        <w:rPr>
          <w:rFonts w:ascii="Cambria Math" w:hAnsi="Cambria Math" w:cstheme="minorHAnsi"/>
          <w:sz w:val="24"/>
          <w:szCs w:val="24"/>
        </w:rPr>
        <w:t xml:space="preserve">wzrost </w:t>
      </w:r>
      <w:r w:rsidR="007E0536" w:rsidRPr="00285E34">
        <w:rPr>
          <w:rFonts w:ascii="Cambria Math" w:hAnsi="Cambria Math" w:cstheme="minorHAnsi"/>
          <w:sz w:val="24"/>
          <w:szCs w:val="24"/>
        </w:rPr>
        <w:t>również w prognozie liczby</w:t>
      </w:r>
      <w:r w:rsidR="00B82CF4" w:rsidRPr="00285E34">
        <w:rPr>
          <w:rFonts w:ascii="Cambria Math" w:hAnsi="Cambria Math" w:cstheme="minorHAnsi"/>
          <w:sz w:val="24"/>
          <w:szCs w:val="24"/>
        </w:rPr>
        <w:t xml:space="preserve"> pojazdów zarejestrowanych na terenie </w:t>
      </w:r>
      <w:r w:rsidR="004E5913" w:rsidRPr="00285E34">
        <w:rPr>
          <w:rFonts w:ascii="Cambria Math" w:hAnsi="Cambria Math" w:cstheme="minorHAnsi"/>
          <w:sz w:val="24"/>
          <w:szCs w:val="24"/>
        </w:rPr>
        <w:t xml:space="preserve">gminy </w:t>
      </w:r>
      <w:r w:rsidR="00040AC9" w:rsidRPr="00285E34">
        <w:rPr>
          <w:rFonts w:ascii="Cambria Math" w:hAnsi="Cambria Math" w:cstheme="minorHAnsi"/>
          <w:sz w:val="24"/>
          <w:szCs w:val="24"/>
        </w:rPr>
        <w:t xml:space="preserve">założono ich </w:t>
      </w:r>
      <w:r w:rsidR="00B42F7E" w:rsidRPr="00285E34">
        <w:rPr>
          <w:rFonts w:ascii="Cambria Math" w:hAnsi="Cambria Math" w:cstheme="minorHAnsi"/>
          <w:sz w:val="24"/>
          <w:szCs w:val="24"/>
        </w:rPr>
        <w:t>niewielki wzrost. Należy mieć na uwadze fakt, iż rynek samochodowy w Polsce uległ nasyceniu.</w:t>
      </w:r>
    </w:p>
    <w:p w:rsidR="00472C69" w:rsidRPr="00285E34" w:rsidRDefault="006D0FD0" w:rsidP="001E388B">
      <w:pPr>
        <w:rPr>
          <w:rFonts w:ascii="Cambria Math" w:hAnsi="Cambria Math" w:cstheme="minorHAnsi"/>
          <w:color w:val="000000" w:themeColor="text1"/>
          <w:sz w:val="24"/>
          <w:szCs w:val="24"/>
        </w:rPr>
      </w:pPr>
      <w:r w:rsidRPr="00285E34">
        <w:rPr>
          <w:rFonts w:ascii="Cambria Math" w:hAnsi="Cambria Math" w:cstheme="minorHAnsi"/>
          <w:color w:val="000000" w:themeColor="text1"/>
          <w:sz w:val="24"/>
          <w:szCs w:val="24"/>
        </w:rPr>
        <w:t xml:space="preserve">Na </w:t>
      </w:r>
      <w:r w:rsidR="004508F1" w:rsidRPr="00285E34">
        <w:rPr>
          <w:rFonts w:ascii="Cambria Math" w:hAnsi="Cambria Math" w:cstheme="minorHAnsi"/>
          <w:i/>
          <w:sz w:val="24"/>
          <w:szCs w:val="24"/>
        </w:rPr>
        <w:t xml:space="preserve">wykresie </w:t>
      </w:r>
      <w:r w:rsidR="00553B86" w:rsidRPr="00285E34">
        <w:rPr>
          <w:rFonts w:ascii="Cambria Math" w:hAnsi="Cambria Math" w:cstheme="minorHAnsi"/>
          <w:i/>
          <w:sz w:val="24"/>
          <w:szCs w:val="24"/>
        </w:rPr>
        <w:t>1</w:t>
      </w:r>
      <w:r w:rsidR="00A07CFD">
        <w:rPr>
          <w:rFonts w:ascii="Cambria Math" w:hAnsi="Cambria Math" w:cstheme="minorHAnsi"/>
          <w:i/>
          <w:sz w:val="24"/>
          <w:szCs w:val="24"/>
        </w:rPr>
        <w:t>4</w:t>
      </w:r>
      <w:r w:rsidR="001E388B" w:rsidRPr="00285E34">
        <w:rPr>
          <w:rFonts w:ascii="Cambria Math" w:hAnsi="Cambria Math" w:cstheme="minorHAnsi"/>
          <w:color w:val="000000" w:themeColor="text1"/>
          <w:sz w:val="24"/>
          <w:szCs w:val="24"/>
        </w:rPr>
        <w:t>przedstawiono liczbę pojazdów zarejestrowanych na terenie</w:t>
      </w:r>
      <w:r w:rsidR="00553B86" w:rsidRPr="00285E34">
        <w:rPr>
          <w:rFonts w:ascii="Cambria Math" w:hAnsi="Cambria Math" w:cstheme="minorHAnsi"/>
          <w:color w:val="000000" w:themeColor="text1"/>
          <w:sz w:val="24"/>
          <w:szCs w:val="24"/>
        </w:rPr>
        <w:t xml:space="preserve"> gminy </w:t>
      </w:r>
      <w:r w:rsidR="007E1FC4">
        <w:rPr>
          <w:rFonts w:ascii="Cambria Math" w:hAnsi="Cambria Math" w:cstheme="minorHAnsi"/>
          <w:color w:val="000000" w:themeColor="text1"/>
          <w:sz w:val="24"/>
          <w:szCs w:val="24"/>
        </w:rPr>
        <w:t xml:space="preserve">Strawczyn </w:t>
      </w:r>
      <w:r w:rsidR="001E388B" w:rsidRPr="00285E34">
        <w:rPr>
          <w:rFonts w:ascii="Cambria Math" w:hAnsi="Cambria Math" w:cstheme="minorHAnsi"/>
          <w:color w:val="000000" w:themeColor="text1"/>
          <w:sz w:val="24"/>
          <w:szCs w:val="24"/>
        </w:rPr>
        <w:t xml:space="preserve">według wykorzystywanego paliwa w roku </w:t>
      </w:r>
      <w:r w:rsidR="003A065C" w:rsidRPr="00285E34">
        <w:rPr>
          <w:rFonts w:ascii="Cambria Math" w:hAnsi="Cambria Math" w:cstheme="minorHAnsi"/>
          <w:color w:val="000000" w:themeColor="text1"/>
          <w:sz w:val="24"/>
          <w:szCs w:val="24"/>
        </w:rPr>
        <w:t xml:space="preserve">2000, </w:t>
      </w:r>
      <w:r w:rsidR="001E388B" w:rsidRPr="00285E34">
        <w:rPr>
          <w:rFonts w:ascii="Cambria Math" w:hAnsi="Cambria Math" w:cstheme="minorHAnsi"/>
          <w:color w:val="000000" w:themeColor="text1"/>
          <w:sz w:val="24"/>
          <w:szCs w:val="24"/>
        </w:rPr>
        <w:t xml:space="preserve">2013 oraz w prognozowanym roku 2020. </w:t>
      </w:r>
      <w:r w:rsidR="000A4A02" w:rsidRPr="00285E34">
        <w:rPr>
          <w:rFonts w:ascii="Cambria Math" w:hAnsi="Cambria Math" w:cstheme="minorHAnsi"/>
          <w:color w:val="000000" w:themeColor="text1"/>
          <w:sz w:val="24"/>
          <w:szCs w:val="24"/>
        </w:rPr>
        <w:t>Najmniejszy odsetek samochodów wykorzystuje jako paliwo gaz płynny – LPG.</w:t>
      </w:r>
    </w:p>
    <w:p w:rsidR="00B20B23" w:rsidRDefault="00416F46" w:rsidP="00B20B23">
      <w:pPr>
        <w:keepNext/>
        <w:jc w:val="center"/>
      </w:pPr>
      <w:r>
        <w:rPr>
          <w:noProof/>
          <w:lang w:eastAsia="pl-PL"/>
        </w:rPr>
        <w:lastRenderedPageBreak/>
        <w:drawing>
          <wp:inline distT="0" distB="0" distL="0" distR="0">
            <wp:extent cx="4869656" cy="3321842"/>
            <wp:effectExtent l="0" t="0" r="7620" b="0"/>
            <wp:docPr id="66" name="Wykres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134516" w:rsidRPr="00285E34" w:rsidRDefault="00B20B23" w:rsidP="00B20B23">
      <w:pPr>
        <w:pStyle w:val="Legenda"/>
        <w:jc w:val="center"/>
        <w:rPr>
          <w:rFonts w:ascii="Cambria Math" w:hAnsi="Cambria Math" w:cstheme="minorHAnsi"/>
          <w:color w:val="000000" w:themeColor="text1"/>
          <w:sz w:val="32"/>
          <w:szCs w:val="24"/>
        </w:rPr>
      </w:pPr>
      <w:bookmarkStart w:id="288" w:name="_Toc416255343"/>
      <w:bookmarkStart w:id="289" w:name="_Toc417385533"/>
      <w:bookmarkStart w:id="290" w:name="_Toc417896629"/>
      <w:bookmarkStart w:id="291" w:name="_Toc418500466"/>
      <w:bookmarkStart w:id="292" w:name="_Toc421380364"/>
      <w:bookmarkStart w:id="293" w:name="_Toc421708424"/>
      <w:bookmarkStart w:id="294" w:name="_Toc424043293"/>
      <w:bookmarkStart w:id="295" w:name="_Toc424564459"/>
      <w:bookmarkStart w:id="296" w:name="_Toc425194274"/>
      <w:bookmarkStart w:id="297" w:name="_Toc426012763"/>
      <w:bookmarkStart w:id="298" w:name="_Toc426465081"/>
      <w:bookmarkStart w:id="299" w:name="_Toc427835420"/>
      <w:r w:rsidRPr="00285E34">
        <w:rPr>
          <w:rFonts w:ascii="Cambria Math" w:hAnsi="Cambria Math" w:cstheme="minorHAnsi"/>
          <w:color w:val="000000" w:themeColor="text1"/>
          <w:sz w:val="22"/>
        </w:rPr>
        <w:t xml:space="preserve">Wykres </w:t>
      </w:r>
      <w:r w:rsidR="0012577F" w:rsidRPr="00285E34">
        <w:rPr>
          <w:rFonts w:ascii="Cambria Math" w:hAnsi="Cambria Math" w:cstheme="minorHAnsi"/>
          <w:color w:val="000000" w:themeColor="text1"/>
          <w:sz w:val="22"/>
        </w:rPr>
        <w:fldChar w:fldCharType="begin"/>
      </w:r>
      <w:r w:rsidRPr="00285E34">
        <w:rPr>
          <w:rFonts w:ascii="Cambria Math" w:hAnsi="Cambria Math" w:cstheme="minorHAnsi"/>
          <w:color w:val="000000" w:themeColor="text1"/>
          <w:sz w:val="22"/>
        </w:rPr>
        <w:instrText xml:space="preserve"> SEQ Wykres \* ARABIC </w:instrText>
      </w:r>
      <w:r w:rsidR="0012577F" w:rsidRPr="00285E34">
        <w:rPr>
          <w:rFonts w:ascii="Cambria Math" w:hAnsi="Cambria Math" w:cstheme="minorHAnsi"/>
          <w:color w:val="000000" w:themeColor="text1"/>
          <w:sz w:val="22"/>
        </w:rPr>
        <w:fldChar w:fldCharType="separate"/>
      </w:r>
      <w:r w:rsidR="009048FD">
        <w:rPr>
          <w:rFonts w:ascii="Cambria Math" w:hAnsi="Cambria Math" w:cstheme="minorHAnsi"/>
          <w:noProof/>
          <w:color w:val="000000" w:themeColor="text1"/>
          <w:sz w:val="22"/>
        </w:rPr>
        <w:t>14</w:t>
      </w:r>
      <w:r w:rsidR="0012577F" w:rsidRPr="00285E34">
        <w:rPr>
          <w:rFonts w:ascii="Cambria Math" w:hAnsi="Cambria Math" w:cstheme="minorHAnsi"/>
          <w:color w:val="000000" w:themeColor="text1"/>
          <w:sz w:val="22"/>
        </w:rPr>
        <w:fldChar w:fldCharType="end"/>
      </w:r>
      <w:r w:rsidRPr="00285E34">
        <w:rPr>
          <w:rFonts w:ascii="Cambria Math" w:hAnsi="Cambria Math" w:cstheme="minorHAnsi"/>
          <w:color w:val="000000" w:themeColor="text1"/>
          <w:sz w:val="22"/>
        </w:rPr>
        <w:t xml:space="preserve">. Liczba pojazdów zarejestrowanych na terenie gminy </w:t>
      </w:r>
      <w:r w:rsidR="00285E34" w:rsidRPr="00285E34">
        <w:rPr>
          <w:rFonts w:ascii="Cambria Math" w:hAnsi="Cambria Math" w:cstheme="minorHAnsi"/>
          <w:color w:val="000000" w:themeColor="text1"/>
          <w:sz w:val="22"/>
        </w:rPr>
        <w:t>Strawczyn</w:t>
      </w:r>
      <w:r w:rsidR="000319CD">
        <w:rPr>
          <w:rFonts w:ascii="Cambria Math" w:hAnsi="Cambria Math" w:cstheme="minorHAnsi"/>
          <w:color w:val="000000" w:themeColor="text1"/>
          <w:sz w:val="22"/>
        </w:rPr>
        <w:t xml:space="preserve"> </w:t>
      </w:r>
      <w:r w:rsidRPr="00285E34">
        <w:rPr>
          <w:rFonts w:ascii="Cambria Math" w:hAnsi="Cambria Math" w:cstheme="minorHAnsi"/>
          <w:color w:val="000000" w:themeColor="text1"/>
          <w:sz w:val="22"/>
        </w:rPr>
        <w:t>wg wykorzystywanego paliwa w roku</w:t>
      </w:r>
      <w:r w:rsidR="003A065C" w:rsidRPr="00285E34">
        <w:rPr>
          <w:rFonts w:ascii="Cambria Math" w:hAnsi="Cambria Math" w:cstheme="minorHAnsi"/>
          <w:color w:val="000000" w:themeColor="text1"/>
          <w:sz w:val="22"/>
        </w:rPr>
        <w:t xml:space="preserve"> 2000,</w:t>
      </w:r>
      <w:r w:rsidRPr="00285E34">
        <w:rPr>
          <w:rFonts w:ascii="Cambria Math" w:hAnsi="Cambria Math" w:cstheme="minorHAnsi"/>
          <w:color w:val="000000" w:themeColor="text1"/>
          <w:sz w:val="22"/>
        </w:rPr>
        <w:t xml:space="preserve"> 2013</w:t>
      </w:r>
      <w:r w:rsidR="004B3F23" w:rsidRPr="00285E34">
        <w:rPr>
          <w:rFonts w:ascii="Cambria Math" w:hAnsi="Cambria Math" w:cstheme="minorHAnsi"/>
          <w:color w:val="000000" w:themeColor="text1"/>
          <w:sz w:val="22"/>
        </w:rPr>
        <w:t> i </w:t>
      </w:r>
      <w:r w:rsidRPr="00285E34">
        <w:rPr>
          <w:rFonts w:ascii="Cambria Math" w:hAnsi="Cambria Math" w:cstheme="minorHAnsi"/>
          <w:color w:val="000000" w:themeColor="text1"/>
          <w:sz w:val="22"/>
        </w:rPr>
        <w:t>prognozowanym roku 2020.</w:t>
      </w:r>
      <w:bookmarkEnd w:id="288"/>
      <w:bookmarkEnd w:id="289"/>
      <w:bookmarkEnd w:id="290"/>
      <w:bookmarkEnd w:id="291"/>
      <w:bookmarkEnd w:id="292"/>
      <w:bookmarkEnd w:id="293"/>
      <w:bookmarkEnd w:id="294"/>
      <w:bookmarkEnd w:id="295"/>
      <w:bookmarkEnd w:id="296"/>
      <w:bookmarkEnd w:id="297"/>
      <w:bookmarkEnd w:id="298"/>
      <w:bookmarkEnd w:id="299"/>
    </w:p>
    <w:p w:rsidR="00382E2C" w:rsidRPr="00D2703C" w:rsidRDefault="00382E2C" w:rsidP="00382E2C">
      <w:pPr>
        <w:jc w:val="right"/>
        <w:rPr>
          <w:rFonts w:ascii="Cambria Math" w:hAnsi="Cambria Math" w:cstheme="minorHAnsi"/>
          <w:i/>
          <w:szCs w:val="24"/>
        </w:rPr>
      </w:pPr>
      <w:r>
        <w:rPr>
          <w:rFonts w:ascii="Cambria Math" w:hAnsi="Cambria Math" w:cstheme="minorHAnsi"/>
          <w:i/>
          <w:szCs w:val="24"/>
        </w:rPr>
        <w:t xml:space="preserve">Źródło: Opracowanie własne na podstawie danych otrzymanych z </w:t>
      </w:r>
      <w:proofErr w:type="spellStart"/>
      <w:r>
        <w:rPr>
          <w:rFonts w:ascii="Cambria Math" w:hAnsi="Cambria Math" w:cstheme="minorHAnsi"/>
          <w:i/>
          <w:szCs w:val="24"/>
        </w:rPr>
        <w:t>CEPiK</w:t>
      </w:r>
      <w:proofErr w:type="spellEnd"/>
      <w:r>
        <w:rPr>
          <w:rFonts w:ascii="Cambria Math" w:hAnsi="Cambria Math" w:cstheme="minorHAnsi"/>
          <w:i/>
          <w:szCs w:val="24"/>
        </w:rPr>
        <w:t>.</w:t>
      </w:r>
    </w:p>
    <w:p w:rsidR="00A61EB1" w:rsidRPr="00285E34" w:rsidRDefault="00A07CFD" w:rsidP="00A61EB1">
      <w:pPr>
        <w:rPr>
          <w:rFonts w:ascii="Cambria Math" w:hAnsi="Cambria Math" w:cstheme="minorHAnsi"/>
          <w:sz w:val="24"/>
          <w:szCs w:val="24"/>
        </w:rPr>
      </w:pPr>
      <w:r>
        <w:rPr>
          <w:rFonts w:ascii="Cambria Math" w:hAnsi="Cambria Math" w:cstheme="minorHAnsi"/>
          <w:i/>
          <w:sz w:val="24"/>
          <w:szCs w:val="24"/>
        </w:rPr>
        <w:t>Wykres 15</w:t>
      </w:r>
      <w:r w:rsidR="00A61EB1" w:rsidRPr="00285E34">
        <w:rPr>
          <w:rFonts w:ascii="Cambria Math" w:hAnsi="Cambria Math" w:cstheme="minorHAnsi"/>
          <w:sz w:val="24"/>
          <w:szCs w:val="24"/>
        </w:rPr>
        <w:t xml:space="preserve">przedstawia emisję z transportu  z podziałem na poszczególne samochody </w:t>
      </w:r>
      <w:r w:rsidR="00285E34">
        <w:rPr>
          <w:rFonts w:ascii="Cambria Math" w:hAnsi="Cambria Math" w:cstheme="minorHAnsi"/>
          <w:sz w:val="24"/>
          <w:szCs w:val="24"/>
        </w:rPr>
        <w:br/>
      </w:r>
      <w:r w:rsidR="00A61EB1" w:rsidRPr="00285E34">
        <w:rPr>
          <w:rFonts w:ascii="Cambria Math" w:hAnsi="Cambria Math" w:cstheme="minorHAnsi"/>
          <w:sz w:val="24"/>
          <w:szCs w:val="24"/>
        </w:rPr>
        <w:t>w roku 2000, roku 2013 i prognozowanym roku 2020.</w:t>
      </w:r>
    </w:p>
    <w:p w:rsidR="009F5B29" w:rsidRDefault="009F5B29" w:rsidP="00A61EB1">
      <w:pPr>
        <w:rPr>
          <w:rFonts w:asciiTheme="minorHAnsi" w:hAnsiTheme="minorHAnsi" w:cstheme="minorHAnsi"/>
          <w:sz w:val="24"/>
          <w:szCs w:val="24"/>
        </w:rPr>
      </w:pPr>
    </w:p>
    <w:p w:rsidR="00A61EB1" w:rsidRDefault="00CC0F5B" w:rsidP="00A61EB1">
      <w:pPr>
        <w:keepNext/>
        <w:jc w:val="center"/>
      </w:pPr>
      <w:r>
        <w:rPr>
          <w:noProof/>
          <w:lang w:eastAsia="pl-PL"/>
        </w:rPr>
        <w:drawing>
          <wp:inline distT="0" distB="0" distL="0" distR="0">
            <wp:extent cx="4314825" cy="3067050"/>
            <wp:effectExtent l="0" t="0" r="0" b="0"/>
            <wp:docPr id="68" name="Wykres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A61EB1" w:rsidRPr="00D2703C" w:rsidRDefault="00A61EB1" w:rsidP="00A61EB1">
      <w:pPr>
        <w:pStyle w:val="Legenda"/>
        <w:jc w:val="center"/>
        <w:rPr>
          <w:rFonts w:ascii="Cambria Math" w:hAnsi="Cambria Math" w:cstheme="minorHAnsi"/>
          <w:color w:val="auto"/>
          <w:sz w:val="22"/>
          <w:szCs w:val="20"/>
        </w:rPr>
      </w:pPr>
      <w:bookmarkStart w:id="300" w:name="_Toc421708425"/>
      <w:bookmarkStart w:id="301" w:name="_Toc424043294"/>
      <w:bookmarkStart w:id="302" w:name="_Toc424564460"/>
      <w:bookmarkStart w:id="303" w:name="_Toc425194275"/>
      <w:bookmarkStart w:id="304" w:name="_Toc426012764"/>
      <w:bookmarkStart w:id="305" w:name="_Toc426465082"/>
      <w:bookmarkStart w:id="306" w:name="_Toc427835421"/>
      <w:r w:rsidRPr="00D2703C">
        <w:rPr>
          <w:rFonts w:ascii="Cambria Math" w:hAnsi="Cambria Math" w:cstheme="minorHAnsi"/>
          <w:color w:val="auto"/>
          <w:sz w:val="22"/>
          <w:szCs w:val="20"/>
        </w:rPr>
        <w:t xml:space="preserve">Wykres </w:t>
      </w:r>
      <w:r w:rsidR="0012577F" w:rsidRPr="00D2703C">
        <w:rPr>
          <w:rFonts w:ascii="Cambria Math" w:hAnsi="Cambria Math" w:cstheme="minorHAnsi"/>
          <w:color w:val="auto"/>
          <w:sz w:val="22"/>
          <w:szCs w:val="20"/>
        </w:rPr>
        <w:fldChar w:fldCharType="begin"/>
      </w:r>
      <w:r w:rsidRPr="00D2703C">
        <w:rPr>
          <w:rFonts w:ascii="Cambria Math" w:hAnsi="Cambria Math" w:cstheme="minorHAnsi"/>
          <w:color w:val="auto"/>
          <w:sz w:val="22"/>
          <w:szCs w:val="20"/>
        </w:rPr>
        <w:instrText xml:space="preserve"> SEQ Wykres \* ARABIC </w:instrText>
      </w:r>
      <w:r w:rsidR="0012577F" w:rsidRPr="00D2703C">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15</w:t>
      </w:r>
      <w:r w:rsidR="0012577F" w:rsidRPr="00D2703C">
        <w:rPr>
          <w:rFonts w:ascii="Cambria Math" w:hAnsi="Cambria Math" w:cstheme="minorHAnsi"/>
          <w:color w:val="auto"/>
          <w:sz w:val="22"/>
          <w:szCs w:val="20"/>
        </w:rPr>
        <w:fldChar w:fldCharType="end"/>
      </w:r>
      <w:r w:rsidRPr="00D2703C">
        <w:rPr>
          <w:rFonts w:ascii="Cambria Math" w:hAnsi="Cambria Math" w:cstheme="minorHAnsi"/>
          <w:color w:val="auto"/>
          <w:sz w:val="22"/>
          <w:szCs w:val="20"/>
        </w:rPr>
        <w:t>. Emisja CO</w:t>
      </w:r>
      <w:r w:rsidRPr="00D2703C">
        <w:rPr>
          <w:rFonts w:ascii="Cambria Math" w:hAnsi="Cambria Math" w:cstheme="minorHAnsi"/>
          <w:color w:val="auto"/>
          <w:sz w:val="22"/>
          <w:szCs w:val="20"/>
          <w:vertAlign w:val="subscript"/>
        </w:rPr>
        <w:t>2</w:t>
      </w:r>
      <w:r w:rsidRPr="00D2703C">
        <w:rPr>
          <w:rFonts w:ascii="Cambria Math" w:hAnsi="Cambria Math" w:cstheme="minorHAnsi"/>
          <w:color w:val="auto"/>
          <w:sz w:val="22"/>
          <w:szCs w:val="20"/>
        </w:rPr>
        <w:t xml:space="preserve"> [Mg CO</w:t>
      </w:r>
      <w:r w:rsidRPr="00D2703C">
        <w:rPr>
          <w:rFonts w:ascii="Cambria Math" w:hAnsi="Cambria Math" w:cstheme="minorHAnsi"/>
          <w:color w:val="auto"/>
          <w:sz w:val="22"/>
          <w:szCs w:val="20"/>
          <w:vertAlign w:val="subscript"/>
        </w:rPr>
        <w:t>2</w:t>
      </w:r>
      <w:r w:rsidRPr="00D2703C">
        <w:rPr>
          <w:rFonts w:ascii="Cambria Math" w:hAnsi="Cambria Math" w:cstheme="minorHAnsi"/>
          <w:color w:val="auto"/>
          <w:sz w:val="22"/>
          <w:szCs w:val="20"/>
        </w:rPr>
        <w:t>] z ruchu lokalnego w roku 2000, 2013 i prognozowanym roku 2020.</w:t>
      </w:r>
      <w:bookmarkEnd w:id="300"/>
      <w:bookmarkEnd w:id="301"/>
      <w:bookmarkEnd w:id="302"/>
      <w:bookmarkEnd w:id="303"/>
      <w:bookmarkEnd w:id="304"/>
      <w:bookmarkEnd w:id="305"/>
      <w:bookmarkEnd w:id="306"/>
    </w:p>
    <w:p w:rsidR="00A61EB1" w:rsidRPr="00D2703C" w:rsidRDefault="00382E2C" w:rsidP="00A61EB1">
      <w:pPr>
        <w:jc w:val="right"/>
        <w:rPr>
          <w:rFonts w:ascii="Cambria Math" w:hAnsi="Cambria Math" w:cstheme="minorHAnsi"/>
          <w:i/>
          <w:szCs w:val="24"/>
        </w:rPr>
      </w:pPr>
      <w:r>
        <w:rPr>
          <w:rFonts w:ascii="Cambria Math" w:hAnsi="Cambria Math" w:cstheme="minorHAnsi"/>
          <w:i/>
          <w:szCs w:val="24"/>
        </w:rPr>
        <w:t xml:space="preserve">Źródło: Opracowanie własne na podstawie danych otrzymanych z </w:t>
      </w:r>
      <w:proofErr w:type="spellStart"/>
      <w:r>
        <w:rPr>
          <w:rFonts w:ascii="Cambria Math" w:hAnsi="Cambria Math" w:cstheme="minorHAnsi"/>
          <w:i/>
          <w:szCs w:val="24"/>
        </w:rPr>
        <w:t>CEPiK</w:t>
      </w:r>
      <w:proofErr w:type="spellEnd"/>
      <w:r>
        <w:rPr>
          <w:rFonts w:ascii="Cambria Math" w:hAnsi="Cambria Math" w:cstheme="minorHAnsi"/>
          <w:i/>
          <w:szCs w:val="24"/>
        </w:rPr>
        <w:t>.</w:t>
      </w:r>
    </w:p>
    <w:p w:rsidR="00450600" w:rsidRDefault="00450600" w:rsidP="00B039F8">
      <w:pPr>
        <w:pStyle w:val="Nagwek3"/>
        <w:numPr>
          <w:ilvl w:val="1"/>
          <w:numId w:val="12"/>
        </w:numPr>
      </w:pPr>
      <w:bookmarkStart w:id="307" w:name="_Toc427835315"/>
      <w:r w:rsidRPr="00450600">
        <w:lastRenderedPageBreak/>
        <w:t>Tranzyt</w:t>
      </w:r>
      <w:bookmarkEnd w:id="307"/>
    </w:p>
    <w:p w:rsidR="00BD4C5F" w:rsidRPr="00BD4C5F" w:rsidRDefault="00BD4C5F" w:rsidP="00BD4C5F">
      <w:pPr>
        <w:autoSpaceDE w:val="0"/>
        <w:autoSpaceDN w:val="0"/>
        <w:adjustRightInd w:val="0"/>
        <w:spacing w:before="0" w:after="0"/>
        <w:rPr>
          <w:rFonts w:ascii="Cambria Math" w:hAnsi="Cambria Math" w:cs="Calibri"/>
          <w:sz w:val="24"/>
          <w:lang w:eastAsia="pl-PL"/>
        </w:rPr>
      </w:pPr>
      <w:r w:rsidRPr="00BD4C5F">
        <w:rPr>
          <w:rFonts w:ascii="Cambria Math" w:hAnsi="Cambria Math" w:cs="Calibri"/>
          <w:sz w:val="24"/>
          <w:lang w:eastAsia="pl-PL"/>
        </w:rPr>
        <w:t>Przez obszar gminy przebiegają dwa odcinki dróg wojewódzkich: nr 748 relacji Bugaj -</w:t>
      </w:r>
      <w:r w:rsidR="007207AC">
        <w:rPr>
          <w:rFonts w:ascii="Cambria Math" w:hAnsi="Cambria Math" w:cs="Calibri"/>
          <w:sz w:val="24"/>
          <w:lang w:eastAsia="pl-PL"/>
        </w:rPr>
        <w:t xml:space="preserve"> Ruda Strawczyńska i droga nr 786</w:t>
      </w:r>
      <w:r w:rsidRPr="00BD4C5F">
        <w:rPr>
          <w:rFonts w:ascii="Cambria Math" w:hAnsi="Cambria Math" w:cs="Calibri"/>
          <w:sz w:val="24"/>
          <w:lang w:eastAsia="pl-PL"/>
        </w:rPr>
        <w:t xml:space="preserve"> relacji </w:t>
      </w:r>
      <w:r w:rsidR="007207AC">
        <w:rPr>
          <w:rFonts w:ascii="Cambria Math" w:hAnsi="Cambria Math" w:cs="Calibri"/>
          <w:sz w:val="24"/>
          <w:lang w:eastAsia="pl-PL"/>
        </w:rPr>
        <w:t>Kielce</w:t>
      </w:r>
      <w:r w:rsidRPr="00BD4C5F">
        <w:rPr>
          <w:rFonts w:ascii="Cambria Math" w:hAnsi="Cambria Math" w:cs="Calibri"/>
          <w:sz w:val="24"/>
          <w:lang w:eastAsia="pl-PL"/>
        </w:rPr>
        <w:t xml:space="preserve"> – </w:t>
      </w:r>
      <w:r w:rsidR="007207AC">
        <w:rPr>
          <w:rFonts w:ascii="Cambria Math" w:hAnsi="Cambria Math" w:cs="Calibri"/>
          <w:sz w:val="24"/>
          <w:lang w:eastAsia="pl-PL"/>
        </w:rPr>
        <w:t>Częstochowa</w:t>
      </w:r>
      <w:r w:rsidRPr="00BD4C5F">
        <w:rPr>
          <w:rFonts w:ascii="Cambria Math" w:hAnsi="Cambria Math" w:cs="Calibri"/>
          <w:sz w:val="24"/>
          <w:lang w:eastAsia="pl-PL"/>
        </w:rPr>
        <w:t xml:space="preserve">. Długość odcinków dróg wojewódzkich wynosi około 17 </w:t>
      </w:r>
      <w:proofErr w:type="spellStart"/>
      <w:r w:rsidRPr="00BD4C5F">
        <w:rPr>
          <w:rFonts w:ascii="Cambria Math" w:hAnsi="Cambria Math" w:cs="Calibri"/>
          <w:sz w:val="24"/>
          <w:lang w:eastAsia="pl-PL"/>
        </w:rPr>
        <w:t>km.</w:t>
      </w:r>
      <w:r w:rsidR="00E60CE4">
        <w:rPr>
          <w:rFonts w:ascii="Cambria Math" w:hAnsi="Cambria Math" w:cs="Calibri"/>
          <w:i/>
          <w:sz w:val="24"/>
          <w:lang w:eastAsia="pl-PL"/>
        </w:rPr>
        <w:t>Rysunek</w:t>
      </w:r>
      <w:proofErr w:type="spellEnd"/>
      <w:r w:rsidR="00E60CE4">
        <w:rPr>
          <w:rFonts w:ascii="Cambria Math" w:hAnsi="Cambria Math" w:cs="Calibri"/>
          <w:i/>
          <w:sz w:val="24"/>
          <w:lang w:eastAsia="pl-PL"/>
        </w:rPr>
        <w:t xml:space="preserve"> 6</w:t>
      </w:r>
      <w:r>
        <w:rPr>
          <w:rFonts w:ascii="Cambria Math" w:hAnsi="Cambria Math" w:cs="Calibri"/>
          <w:sz w:val="24"/>
          <w:lang w:eastAsia="pl-PL"/>
        </w:rPr>
        <w:t xml:space="preserve"> przedstawia układ komunikacyjny gminy Strawczyn z zaznaczeniem dróg wojewódzkich.</w:t>
      </w:r>
    </w:p>
    <w:p w:rsidR="00DF0D3A" w:rsidRDefault="00285E34" w:rsidP="00DF0D3A">
      <w:pPr>
        <w:keepNext/>
        <w:jc w:val="center"/>
      </w:pPr>
      <w:r>
        <w:rPr>
          <w:noProof/>
          <w:lang w:eastAsia="pl-PL"/>
        </w:rPr>
        <w:drawing>
          <wp:inline distT="0" distB="0" distL="0" distR="0">
            <wp:extent cx="4324350" cy="3007640"/>
            <wp:effectExtent l="0" t="0" r="0" b="254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30536" cy="3011942"/>
                    </a:xfrm>
                    <a:prstGeom prst="rect">
                      <a:avLst/>
                    </a:prstGeom>
                    <a:noFill/>
                    <a:ln>
                      <a:noFill/>
                    </a:ln>
                  </pic:spPr>
                </pic:pic>
              </a:graphicData>
            </a:graphic>
          </wp:inline>
        </w:drawing>
      </w:r>
    </w:p>
    <w:p w:rsidR="00DF0D3A" w:rsidRPr="00285E34" w:rsidRDefault="00DF0D3A" w:rsidP="00DF0D3A">
      <w:pPr>
        <w:pStyle w:val="Legenda"/>
        <w:jc w:val="center"/>
        <w:rPr>
          <w:rFonts w:ascii="Cambria Math" w:hAnsi="Cambria Math" w:cstheme="minorHAnsi"/>
          <w:color w:val="auto"/>
          <w:sz w:val="22"/>
        </w:rPr>
      </w:pPr>
      <w:bookmarkStart w:id="308" w:name="_Toc421708448"/>
      <w:bookmarkStart w:id="309" w:name="_Toc424043307"/>
      <w:bookmarkStart w:id="310" w:name="_Toc424564473"/>
      <w:bookmarkStart w:id="311" w:name="_Toc425194255"/>
      <w:bookmarkStart w:id="312" w:name="_Toc426012741"/>
      <w:bookmarkStart w:id="313" w:name="_Toc426465054"/>
      <w:bookmarkStart w:id="314" w:name="_Toc427835396"/>
      <w:r w:rsidRPr="00285E34">
        <w:rPr>
          <w:rFonts w:ascii="Cambria Math" w:hAnsi="Cambria Math" w:cstheme="minorHAnsi"/>
          <w:color w:val="auto"/>
          <w:sz w:val="22"/>
        </w:rPr>
        <w:t xml:space="preserve">Rysunek </w:t>
      </w:r>
      <w:r w:rsidR="0012577F" w:rsidRPr="00285E34">
        <w:rPr>
          <w:rFonts w:ascii="Cambria Math" w:hAnsi="Cambria Math" w:cstheme="minorHAnsi"/>
          <w:color w:val="auto"/>
          <w:sz w:val="22"/>
        </w:rPr>
        <w:fldChar w:fldCharType="begin"/>
      </w:r>
      <w:r w:rsidRPr="00285E34">
        <w:rPr>
          <w:rFonts w:ascii="Cambria Math" w:hAnsi="Cambria Math" w:cstheme="minorHAnsi"/>
          <w:color w:val="auto"/>
          <w:sz w:val="22"/>
        </w:rPr>
        <w:instrText xml:space="preserve"> SEQ Rysunek \* ARABIC </w:instrText>
      </w:r>
      <w:r w:rsidR="0012577F" w:rsidRPr="00285E34">
        <w:rPr>
          <w:rFonts w:ascii="Cambria Math" w:hAnsi="Cambria Math" w:cstheme="minorHAnsi"/>
          <w:color w:val="auto"/>
          <w:sz w:val="22"/>
        </w:rPr>
        <w:fldChar w:fldCharType="separate"/>
      </w:r>
      <w:r w:rsidR="009048FD">
        <w:rPr>
          <w:rFonts w:ascii="Cambria Math" w:hAnsi="Cambria Math" w:cstheme="minorHAnsi"/>
          <w:noProof/>
          <w:color w:val="auto"/>
          <w:sz w:val="22"/>
        </w:rPr>
        <w:t>6</w:t>
      </w:r>
      <w:r w:rsidR="0012577F" w:rsidRPr="00285E34">
        <w:rPr>
          <w:rFonts w:ascii="Cambria Math" w:hAnsi="Cambria Math" w:cstheme="minorHAnsi"/>
          <w:color w:val="auto"/>
          <w:sz w:val="22"/>
        </w:rPr>
        <w:fldChar w:fldCharType="end"/>
      </w:r>
      <w:r w:rsidRPr="00285E34">
        <w:rPr>
          <w:rFonts w:ascii="Cambria Math" w:hAnsi="Cambria Math" w:cstheme="minorHAnsi"/>
          <w:color w:val="auto"/>
          <w:sz w:val="22"/>
        </w:rPr>
        <w:t xml:space="preserve">. Przebieg </w:t>
      </w:r>
      <w:bookmarkEnd w:id="308"/>
      <w:r w:rsidR="0005415A" w:rsidRPr="00285E34">
        <w:rPr>
          <w:rFonts w:ascii="Cambria Math" w:hAnsi="Cambria Math" w:cstheme="minorHAnsi"/>
          <w:color w:val="auto"/>
          <w:sz w:val="22"/>
        </w:rPr>
        <w:t xml:space="preserve">dróg tranzytowych przez teren gminy </w:t>
      </w:r>
      <w:bookmarkEnd w:id="309"/>
      <w:bookmarkEnd w:id="310"/>
      <w:r w:rsidR="00285E34">
        <w:rPr>
          <w:rFonts w:ascii="Cambria Math" w:hAnsi="Cambria Math" w:cstheme="minorHAnsi"/>
          <w:color w:val="auto"/>
          <w:sz w:val="22"/>
        </w:rPr>
        <w:t>Strawczyn.</w:t>
      </w:r>
      <w:bookmarkEnd w:id="311"/>
      <w:bookmarkEnd w:id="312"/>
      <w:bookmarkEnd w:id="313"/>
      <w:bookmarkEnd w:id="314"/>
    </w:p>
    <w:p w:rsidR="00DF0D3A" w:rsidRPr="00285E34" w:rsidRDefault="00756741" w:rsidP="00756741">
      <w:pPr>
        <w:jc w:val="right"/>
        <w:rPr>
          <w:rFonts w:ascii="Cambria Math" w:hAnsi="Cambria Math" w:cstheme="minorHAnsi"/>
          <w:i/>
        </w:rPr>
      </w:pPr>
      <w:r w:rsidRPr="00285E34">
        <w:rPr>
          <w:rFonts w:ascii="Cambria Math" w:hAnsi="Cambria Math" w:cstheme="minorHAnsi"/>
          <w:i/>
        </w:rPr>
        <w:t>www.google.pl/maps</w:t>
      </w:r>
    </w:p>
    <w:p w:rsidR="00761A1F" w:rsidRPr="00285E34" w:rsidRDefault="00761A1F" w:rsidP="00F93574">
      <w:pPr>
        <w:rPr>
          <w:rFonts w:ascii="Cambria Math" w:hAnsi="Cambria Math" w:cstheme="minorHAnsi"/>
          <w:i/>
          <w:color w:val="000000" w:themeColor="text1"/>
          <w:sz w:val="24"/>
          <w:szCs w:val="24"/>
        </w:rPr>
      </w:pPr>
      <w:r w:rsidRPr="00285E34">
        <w:rPr>
          <w:rFonts w:ascii="Cambria Math" w:hAnsi="Cambria Math" w:cstheme="minorHAnsi"/>
          <w:color w:val="000000" w:themeColor="text1"/>
          <w:sz w:val="24"/>
          <w:szCs w:val="24"/>
        </w:rPr>
        <w:t>W celu oszacowania natężenia ruchu oraz emisji CO</w:t>
      </w:r>
      <w:r w:rsidRPr="00285E34">
        <w:rPr>
          <w:rFonts w:ascii="Cambria Math" w:hAnsi="Cambria Math" w:cstheme="minorHAnsi"/>
          <w:color w:val="000000" w:themeColor="text1"/>
          <w:sz w:val="24"/>
          <w:szCs w:val="24"/>
          <w:vertAlign w:val="subscript"/>
        </w:rPr>
        <w:t>2</w:t>
      </w:r>
      <w:r w:rsidRPr="00285E34">
        <w:rPr>
          <w:rFonts w:ascii="Cambria Math" w:hAnsi="Cambria Math" w:cstheme="minorHAnsi"/>
          <w:color w:val="000000" w:themeColor="text1"/>
          <w:sz w:val="24"/>
          <w:szCs w:val="24"/>
        </w:rPr>
        <w:t xml:space="preserve"> z tytułu ruchu tranzytowego do 2020 roku przyjęto metodykę </w:t>
      </w:r>
      <w:proofErr w:type="spellStart"/>
      <w:r w:rsidRPr="00285E34">
        <w:rPr>
          <w:rFonts w:ascii="Cambria Math" w:hAnsi="Cambria Math" w:cstheme="minorHAnsi"/>
          <w:color w:val="000000" w:themeColor="text1"/>
          <w:sz w:val="24"/>
          <w:szCs w:val="24"/>
        </w:rPr>
        <w:t>GDDKiA</w:t>
      </w:r>
      <w:proofErr w:type="spellEnd"/>
      <w:r w:rsidRPr="00285E34">
        <w:rPr>
          <w:rFonts w:ascii="Cambria Math" w:hAnsi="Cambria Math" w:cstheme="minorHAnsi"/>
          <w:color w:val="000000" w:themeColor="text1"/>
          <w:sz w:val="24"/>
          <w:szCs w:val="24"/>
        </w:rPr>
        <w:t xml:space="preserve"> opisaną w publikacji: </w:t>
      </w:r>
      <w:r w:rsidRPr="00285E34">
        <w:rPr>
          <w:rFonts w:ascii="Cambria Math" w:hAnsi="Cambria Math" w:cstheme="minorHAnsi"/>
          <w:i/>
          <w:color w:val="000000" w:themeColor="text1"/>
          <w:sz w:val="24"/>
          <w:szCs w:val="24"/>
        </w:rPr>
        <w:t>„Zasady prognozowania wskaźników wzrostu ruchu wewnętrznego na okres 2008-2040 na sieci drogowej do celów planistyczno- projektowych”.</w:t>
      </w:r>
    </w:p>
    <w:p w:rsidR="007E2DFA" w:rsidRPr="00285E34" w:rsidRDefault="00761A1F" w:rsidP="00F93574">
      <w:pPr>
        <w:rPr>
          <w:rFonts w:ascii="Cambria Math" w:hAnsi="Cambria Math" w:cstheme="minorHAnsi"/>
          <w:i/>
          <w:color w:val="000000" w:themeColor="text1"/>
          <w:sz w:val="24"/>
          <w:szCs w:val="24"/>
        </w:rPr>
      </w:pPr>
      <w:r w:rsidRPr="00285E34">
        <w:rPr>
          <w:rFonts w:ascii="Cambria Math" w:hAnsi="Cambria Math" w:cstheme="minorHAnsi"/>
          <w:color w:val="000000" w:themeColor="text1"/>
          <w:sz w:val="24"/>
          <w:szCs w:val="24"/>
        </w:rPr>
        <w:t xml:space="preserve">Dobowa liczba pojazdów </w:t>
      </w:r>
      <w:r w:rsidR="0005415A" w:rsidRPr="00285E34">
        <w:rPr>
          <w:rFonts w:ascii="Cambria Math" w:hAnsi="Cambria Math" w:cstheme="minorHAnsi"/>
          <w:color w:val="000000" w:themeColor="text1"/>
          <w:sz w:val="24"/>
          <w:szCs w:val="24"/>
        </w:rPr>
        <w:t>poruszająca się po drogach tranzytowych przebiegających</w:t>
      </w:r>
      <w:r w:rsidR="006326C7" w:rsidRPr="00285E34">
        <w:rPr>
          <w:rFonts w:ascii="Cambria Math" w:hAnsi="Cambria Math" w:cstheme="minorHAnsi"/>
          <w:color w:val="000000" w:themeColor="text1"/>
          <w:sz w:val="24"/>
          <w:szCs w:val="24"/>
        </w:rPr>
        <w:t xml:space="preserve"> przez teren gminy przedstawiono w </w:t>
      </w:r>
      <w:r w:rsidR="006326C7" w:rsidRPr="00285E34">
        <w:rPr>
          <w:rFonts w:ascii="Cambria Math" w:hAnsi="Cambria Math" w:cstheme="minorHAnsi"/>
          <w:i/>
          <w:color w:val="000000" w:themeColor="text1"/>
          <w:sz w:val="24"/>
          <w:szCs w:val="24"/>
        </w:rPr>
        <w:t xml:space="preserve">tabeli </w:t>
      </w:r>
      <w:r w:rsidR="00E60CE4">
        <w:rPr>
          <w:rFonts w:ascii="Cambria Math" w:hAnsi="Cambria Math" w:cstheme="minorHAnsi"/>
          <w:i/>
          <w:color w:val="000000" w:themeColor="text1"/>
          <w:sz w:val="24"/>
          <w:szCs w:val="24"/>
        </w:rPr>
        <w:t>5</w:t>
      </w:r>
      <w:r w:rsidR="003736F1" w:rsidRPr="00285E34">
        <w:rPr>
          <w:rFonts w:ascii="Cambria Math" w:hAnsi="Cambria Math" w:cstheme="minorHAnsi"/>
          <w:i/>
          <w:color w:val="000000" w:themeColor="text1"/>
          <w:sz w:val="24"/>
          <w:szCs w:val="24"/>
        </w:rPr>
        <w:t>.</w:t>
      </w:r>
    </w:p>
    <w:p w:rsidR="003736F1" w:rsidRPr="00285E34" w:rsidRDefault="003736F1" w:rsidP="003736F1">
      <w:pPr>
        <w:pStyle w:val="Legenda"/>
        <w:keepNext/>
        <w:jc w:val="center"/>
        <w:rPr>
          <w:rFonts w:ascii="Cambria Math" w:hAnsi="Cambria Math" w:cstheme="minorHAnsi"/>
          <w:color w:val="auto"/>
          <w:sz w:val="22"/>
        </w:rPr>
      </w:pPr>
      <w:bookmarkStart w:id="315" w:name="_Toc421708464"/>
      <w:bookmarkStart w:id="316" w:name="_Toc424043324"/>
      <w:bookmarkStart w:id="317" w:name="_Toc424564489"/>
      <w:bookmarkStart w:id="318" w:name="_Toc425194294"/>
      <w:bookmarkStart w:id="319" w:name="_Toc426012789"/>
      <w:bookmarkStart w:id="320" w:name="_Toc426465098"/>
      <w:bookmarkStart w:id="321" w:name="_Toc427835437"/>
      <w:r w:rsidRPr="00285E34">
        <w:rPr>
          <w:rFonts w:ascii="Cambria Math" w:hAnsi="Cambria Math" w:cstheme="minorHAnsi"/>
          <w:color w:val="auto"/>
          <w:sz w:val="22"/>
        </w:rPr>
        <w:t xml:space="preserve">Tabela </w:t>
      </w:r>
      <w:r w:rsidR="0012577F" w:rsidRPr="00285E34">
        <w:rPr>
          <w:rFonts w:ascii="Cambria Math" w:hAnsi="Cambria Math" w:cstheme="minorHAnsi"/>
          <w:color w:val="auto"/>
          <w:sz w:val="22"/>
        </w:rPr>
        <w:fldChar w:fldCharType="begin"/>
      </w:r>
      <w:r w:rsidRPr="00285E34">
        <w:rPr>
          <w:rFonts w:ascii="Cambria Math" w:hAnsi="Cambria Math" w:cstheme="minorHAnsi"/>
          <w:color w:val="auto"/>
          <w:sz w:val="22"/>
        </w:rPr>
        <w:instrText xml:space="preserve"> SEQ Tabela \* ARABIC </w:instrText>
      </w:r>
      <w:r w:rsidR="0012577F" w:rsidRPr="00285E34">
        <w:rPr>
          <w:rFonts w:ascii="Cambria Math" w:hAnsi="Cambria Math" w:cstheme="minorHAnsi"/>
          <w:color w:val="auto"/>
          <w:sz w:val="22"/>
        </w:rPr>
        <w:fldChar w:fldCharType="separate"/>
      </w:r>
      <w:r w:rsidR="009048FD">
        <w:rPr>
          <w:rFonts w:ascii="Cambria Math" w:hAnsi="Cambria Math" w:cstheme="minorHAnsi"/>
          <w:noProof/>
          <w:color w:val="auto"/>
          <w:sz w:val="22"/>
        </w:rPr>
        <w:t>10</w:t>
      </w:r>
      <w:r w:rsidR="0012577F" w:rsidRPr="00285E34">
        <w:rPr>
          <w:rFonts w:ascii="Cambria Math" w:hAnsi="Cambria Math" w:cstheme="minorHAnsi"/>
          <w:color w:val="auto"/>
          <w:sz w:val="22"/>
        </w:rPr>
        <w:fldChar w:fldCharType="end"/>
      </w:r>
      <w:r w:rsidRPr="00285E34">
        <w:rPr>
          <w:rFonts w:ascii="Cambria Math" w:hAnsi="Cambria Math" w:cstheme="minorHAnsi"/>
          <w:color w:val="auto"/>
          <w:sz w:val="22"/>
        </w:rPr>
        <w:t xml:space="preserve">. Dobowa liczba pojazdów na terenie </w:t>
      </w:r>
      <w:r w:rsidR="0005415A" w:rsidRPr="00285E34">
        <w:rPr>
          <w:rFonts w:ascii="Cambria Math" w:hAnsi="Cambria Math" w:cstheme="minorHAnsi"/>
          <w:color w:val="auto"/>
          <w:sz w:val="22"/>
        </w:rPr>
        <w:t>dróg tranzytowych</w:t>
      </w:r>
      <w:r w:rsidRPr="00285E34">
        <w:rPr>
          <w:rFonts w:ascii="Cambria Math" w:hAnsi="Cambria Math" w:cstheme="minorHAnsi"/>
          <w:color w:val="auto"/>
          <w:sz w:val="22"/>
        </w:rPr>
        <w:t xml:space="preserve"> przebie</w:t>
      </w:r>
      <w:r w:rsidR="0005415A" w:rsidRPr="00285E34">
        <w:rPr>
          <w:rFonts w:ascii="Cambria Math" w:hAnsi="Cambria Math" w:cstheme="minorHAnsi"/>
          <w:color w:val="auto"/>
          <w:sz w:val="22"/>
        </w:rPr>
        <w:t>gających</w:t>
      </w:r>
      <w:r w:rsidRPr="00285E34">
        <w:rPr>
          <w:rFonts w:ascii="Cambria Math" w:hAnsi="Cambria Math" w:cstheme="minorHAnsi"/>
          <w:color w:val="auto"/>
          <w:sz w:val="22"/>
        </w:rPr>
        <w:t xml:space="preserve"> przez teren gminy </w:t>
      </w:r>
      <w:bookmarkEnd w:id="315"/>
      <w:bookmarkEnd w:id="316"/>
      <w:bookmarkEnd w:id="317"/>
      <w:r w:rsidR="00285E34" w:rsidRPr="00285E34">
        <w:rPr>
          <w:rFonts w:ascii="Cambria Math" w:hAnsi="Cambria Math" w:cstheme="minorHAnsi"/>
          <w:color w:val="auto"/>
          <w:sz w:val="22"/>
        </w:rPr>
        <w:t>Strawczyn.</w:t>
      </w:r>
      <w:bookmarkEnd w:id="318"/>
      <w:bookmarkEnd w:id="319"/>
      <w:bookmarkEnd w:id="320"/>
      <w:bookmarkEnd w:id="321"/>
    </w:p>
    <w:tbl>
      <w:tblPr>
        <w:tblStyle w:val="Tabelalisty3akcent11"/>
        <w:tblW w:w="8592" w:type="dxa"/>
        <w:jc w:val="center"/>
        <w:tblLayout w:type="fixed"/>
        <w:tblLook w:val="04A0"/>
      </w:tblPr>
      <w:tblGrid>
        <w:gridCol w:w="2116"/>
        <w:gridCol w:w="2158"/>
        <w:gridCol w:w="2159"/>
        <w:gridCol w:w="2159"/>
      </w:tblGrid>
      <w:tr w:rsidR="003736F1" w:rsidRPr="00CC0F5B" w:rsidTr="00C5644B">
        <w:trPr>
          <w:cnfStyle w:val="100000000000"/>
          <w:trHeight w:val="340"/>
          <w:jc w:val="center"/>
        </w:trPr>
        <w:tc>
          <w:tcPr>
            <w:cnfStyle w:val="001000000100"/>
            <w:tcW w:w="2116" w:type="dxa"/>
            <w:vMerge w:val="restart"/>
            <w:tcBorders>
              <w:right w:val="single" w:sz="4" w:space="0" w:color="3A6FB5"/>
            </w:tcBorders>
            <w:shd w:val="clear" w:color="auto" w:fill="3A6FB5" w:themeFill="accent1" w:themeFillShade="BF"/>
            <w:vAlign w:val="center"/>
            <w:hideMark/>
          </w:tcPr>
          <w:p w:rsidR="003736F1" w:rsidRPr="00E60CE4" w:rsidRDefault="003736F1" w:rsidP="00CC0F5B">
            <w:pPr>
              <w:spacing w:before="0" w:after="0" w:line="240" w:lineRule="auto"/>
              <w:jc w:val="center"/>
              <w:rPr>
                <w:rFonts w:ascii="Cambria Math" w:hAnsi="Cambria Math" w:cstheme="minorHAnsi"/>
                <w:lang w:eastAsia="pl-PL"/>
              </w:rPr>
            </w:pPr>
            <w:r w:rsidRPr="00E60CE4">
              <w:rPr>
                <w:rFonts w:ascii="Cambria Math" w:hAnsi="Cambria Math" w:cstheme="minorHAnsi"/>
                <w:lang w:eastAsia="pl-PL"/>
              </w:rPr>
              <w:t>Numer drogi</w:t>
            </w:r>
          </w:p>
        </w:tc>
        <w:tc>
          <w:tcPr>
            <w:tcW w:w="6476" w:type="dxa"/>
            <w:gridSpan w:val="3"/>
            <w:tcBorders>
              <w:left w:val="single" w:sz="4" w:space="0" w:color="3A6FB5"/>
              <w:bottom w:val="single" w:sz="4" w:space="0" w:color="3A6FB5"/>
            </w:tcBorders>
            <w:shd w:val="clear" w:color="auto" w:fill="3A6FB5" w:themeFill="accent1" w:themeFillShade="BF"/>
            <w:vAlign w:val="center"/>
            <w:hideMark/>
          </w:tcPr>
          <w:p w:rsidR="003736F1" w:rsidRPr="00E60CE4" w:rsidRDefault="003736F1" w:rsidP="00CC0F5B">
            <w:pPr>
              <w:spacing w:before="0" w:after="0" w:line="240" w:lineRule="auto"/>
              <w:jc w:val="center"/>
              <w:cnfStyle w:val="100000000000"/>
              <w:rPr>
                <w:rFonts w:ascii="Cambria Math" w:hAnsi="Cambria Math" w:cstheme="minorHAnsi"/>
                <w:lang w:eastAsia="pl-PL"/>
              </w:rPr>
            </w:pPr>
            <w:r w:rsidRPr="00E60CE4">
              <w:rPr>
                <w:rFonts w:ascii="Cambria Math" w:hAnsi="Cambria Math" w:cstheme="minorHAnsi"/>
                <w:lang w:eastAsia="pl-PL"/>
              </w:rPr>
              <w:t>Dobowa liczba pojazdów</w:t>
            </w:r>
          </w:p>
        </w:tc>
      </w:tr>
      <w:tr w:rsidR="003736F1" w:rsidRPr="00CC0F5B" w:rsidTr="00C5644B">
        <w:trPr>
          <w:cnfStyle w:val="000000100000"/>
          <w:trHeight w:val="340"/>
          <w:jc w:val="center"/>
        </w:trPr>
        <w:tc>
          <w:tcPr>
            <w:cnfStyle w:val="001000000000"/>
            <w:tcW w:w="2116" w:type="dxa"/>
            <w:vMerge/>
            <w:tcBorders>
              <w:right w:val="single" w:sz="4" w:space="0" w:color="3A6FB5"/>
            </w:tcBorders>
            <w:vAlign w:val="center"/>
            <w:hideMark/>
          </w:tcPr>
          <w:p w:rsidR="003736F1" w:rsidRPr="00E60CE4" w:rsidRDefault="003736F1" w:rsidP="00CC0F5B">
            <w:pPr>
              <w:spacing w:before="0" w:after="0" w:line="240" w:lineRule="auto"/>
              <w:jc w:val="center"/>
              <w:rPr>
                <w:rFonts w:ascii="Cambria Math" w:hAnsi="Cambria Math" w:cstheme="minorHAnsi"/>
                <w:color w:val="FFFFFF" w:themeColor="background1"/>
                <w:lang w:eastAsia="pl-PL"/>
              </w:rPr>
            </w:pPr>
          </w:p>
        </w:tc>
        <w:tc>
          <w:tcPr>
            <w:tcW w:w="2158" w:type="dxa"/>
            <w:tcBorders>
              <w:top w:val="single" w:sz="4" w:space="0" w:color="3A6FB5"/>
              <w:left w:val="single" w:sz="4" w:space="0" w:color="3A6FB5"/>
              <w:right w:val="single" w:sz="4" w:space="0" w:color="3A6FB5"/>
            </w:tcBorders>
            <w:shd w:val="clear" w:color="auto" w:fill="3A6FB5" w:themeFill="accent1" w:themeFillShade="BF"/>
            <w:vAlign w:val="center"/>
            <w:hideMark/>
          </w:tcPr>
          <w:p w:rsidR="003736F1" w:rsidRPr="00E60CE4" w:rsidRDefault="003736F1" w:rsidP="00CC0F5B">
            <w:pPr>
              <w:spacing w:before="0" w:after="0" w:line="240" w:lineRule="auto"/>
              <w:jc w:val="center"/>
              <w:cnfStyle w:val="000000100000"/>
              <w:rPr>
                <w:rFonts w:ascii="Cambria Math" w:hAnsi="Cambria Math" w:cstheme="minorHAnsi"/>
                <w:b/>
                <w:bCs/>
                <w:color w:val="FFFFFF" w:themeColor="background1"/>
                <w:lang w:eastAsia="pl-PL"/>
              </w:rPr>
            </w:pPr>
            <w:r w:rsidRPr="00E60CE4">
              <w:rPr>
                <w:rFonts w:ascii="Cambria Math" w:hAnsi="Cambria Math" w:cstheme="minorHAnsi"/>
                <w:b/>
                <w:bCs/>
                <w:color w:val="FFFFFF" w:themeColor="background1"/>
                <w:lang w:eastAsia="pl-PL"/>
              </w:rPr>
              <w:t>2000</w:t>
            </w:r>
          </w:p>
        </w:tc>
        <w:tc>
          <w:tcPr>
            <w:tcW w:w="2159" w:type="dxa"/>
            <w:tcBorders>
              <w:top w:val="single" w:sz="4" w:space="0" w:color="3A6FB5"/>
              <w:left w:val="single" w:sz="4" w:space="0" w:color="3A6FB5"/>
              <w:right w:val="single" w:sz="4" w:space="0" w:color="3A6FB5"/>
            </w:tcBorders>
            <w:shd w:val="clear" w:color="auto" w:fill="3A6FB5" w:themeFill="accent1" w:themeFillShade="BF"/>
            <w:noWrap/>
            <w:vAlign w:val="center"/>
            <w:hideMark/>
          </w:tcPr>
          <w:p w:rsidR="003736F1" w:rsidRPr="00E60CE4" w:rsidRDefault="003736F1" w:rsidP="00CC0F5B">
            <w:pPr>
              <w:spacing w:before="0" w:after="0" w:line="240" w:lineRule="auto"/>
              <w:jc w:val="center"/>
              <w:cnfStyle w:val="000000100000"/>
              <w:rPr>
                <w:rFonts w:ascii="Cambria Math" w:hAnsi="Cambria Math" w:cstheme="minorHAnsi"/>
                <w:b/>
                <w:bCs/>
                <w:color w:val="FFFFFF" w:themeColor="background1"/>
                <w:lang w:eastAsia="pl-PL"/>
              </w:rPr>
            </w:pPr>
            <w:r w:rsidRPr="00E60CE4">
              <w:rPr>
                <w:rFonts w:ascii="Cambria Math" w:hAnsi="Cambria Math" w:cstheme="minorHAnsi"/>
                <w:b/>
                <w:bCs/>
                <w:color w:val="FFFFFF" w:themeColor="background1"/>
                <w:lang w:eastAsia="pl-PL"/>
              </w:rPr>
              <w:t>2013</w:t>
            </w:r>
          </w:p>
        </w:tc>
        <w:tc>
          <w:tcPr>
            <w:tcW w:w="2159" w:type="dxa"/>
            <w:tcBorders>
              <w:top w:val="single" w:sz="4" w:space="0" w:color="3A6FB5"/>
              <w:left w:val="single" w:sz="4" w:space="0" w:color="3A6FB5"/>
            </w:tcBorders>
            <w:shd w:val="clear" w:color="auto" w:fill="3A6FB5" w:themeFill="accent1" w:themeFillShade="BF"/>
            <w:noWrap/>
            <w:vAlign w:val="center"/>
            <w:hideMark/>
          </w:tcPr>
          <w:p w:rsidR="003736F1" w:rsidRPr="00E60CE4" w:rsidRDefault="003736F1" w:rsidP="00CC0F5B">
            <w:pPr>
              <w:spacing w:before="0" w:after="0" w:line="240" w:lineRule="auto"/>
              <w:jc w:val="center"/>
              <w:cnfStyle w:val="000000100000"/>
              <w:rPr>
                <w:rFonts w:ascii="Cambria Math" w:hAnsi="Cambria Math" w:cstheme="minorHAnsi"/>
                <w:b/>
                <w:bCs/>
                <w:color w:val="FFFFFF" w:themeColor="background1"/>
                <w:lang w:eastAsia="pl-PL"/>
              </w:rPr>
            </w:pPr>
            <w:r w:rsidRPr="00E60CE4">
              <w:rPr>
                <w:rFonts w:ascii="Cambria Math" w:hAnsi="Cambria Math" w:cstheme="minorHAnsi"/>
                <w:b/>
                <w:bCs/>
                <w:color w:val="FFFFFF" w:themeColor="background1"/>
                <w:lang w:eastAsia="pl-PL"/>
              </w:rPr>
              <w:t>2020</w:t>
            </w:r>
          </w:p>
        </w:tc>
      </w:tr>
      <w:tr w:rsidR="003736F1" w:rsidRPr="00CC0F5B" w:rsidTr="00C5644B">
        <w:trPr>
          <w:trHeight w:val="340"/>
          <w:jc w:val="center"/>
        </w:trPr>
        <w:tc>
          <w:tcPr>
            <w:cnfStyle w:val="001000000000"/>
            <w:tcW w:w="2116" w:type="dxa"/>
            <w:tcBorders>
              <w:right w:val="single" w:sz="4" w:space="0" w:color="3A6FB5"/>
            </w:tcBorders>
            <w:noWrap/>
            <w:vAlign w:val="center"/>
          </w:tcPr>
          <w:p w:rsidR="003736F1" w:rsidRPr="00CC0F5B" w:rsidRDefault="00285E34" w:rsidP="00CC0F5B">
            <w:pPr>
              <w:spacing w:before="0" w:after="0" w:line="240" w:lineRule="auto"/>
              <w:jc w:val="center"/>
              <w:rPr>
                <w:rFonts w:ascii="Cambria Math" w:hAnsi="Cambria Math" w:cstheme="minorHAnsi"/>
                <w:color w:val="000000"/>
                <w:lang w:eastAsia="pl-PL"/>
              </w:rPr>
            </w:pPr>
            <w:r w:rsidRPr="00CC0F5B">
              <w:rPr>
                <w:rFonts w:ascii="Cambria Math" w:hAnsi="Cambria Math" w:cstheme="minorHAnsi"/>
                <w:color w:val="000000"/>
                <w:lang w:eastAsia="pl-PL"/>
              </w:rPr>
              <w:t>DW 786</w:t>
            </w:r>
          </w:p>
        </w:tc>
        <w:tc>
          <w:tcPr>
            <w:tcW w:w="2158" w:type="dxa"/>
            <w:tcBorders>
              <w:left w:val="single" w:sz="4" w:space="0" w:color="3A6FB5"/>
              <w:right w:val="single" w:sz="4" w:space="0" w:color="3A6FB5"/>
            </w:tcBorders>
            <w:noWrap/>
            <w:vAlign w:val="center"/>
          </w:tcPr>
          <w:p w:rsidR="003736F1" w:rsidRPr="00CC0F5B" w:rsidRDefault="00285E34" w:rsidP="00CC0F5B">
            <w:pPr>
              <w:spacing w:before="0" w:after="0" w:line="240" w:lineRule="auto"/>
              <w:jc w:val="center"/>
              <w:cnfStyle w:val="000000000000"/>
              <w:rPr>
                <w:rFonts w:ascii="Cambria Math" w:hAnsi="Cambria Math" w:cstheme="minorHAnsi"/>
                <w:color w:val="000000"/>
                <w:lang w:eastAsia="pl-PL"/>
              </w:rPr>
            </w:pPr>
            <w:r w:rsidRPr="00CC0F5B">
              <w:rPr>
                <w:rFonts w:ascii="Cambria Math" w:hAnsi="Cambria Math" w:cstheme="minorHAnsi"/>
                <w:color w:val="000000"/>
                <w:lang w:eastAsia="pl-PL"/>
              </w:rPr>
              <w:t>2 079</w:t>
            </w:r>
          </w:p>
        </w:tc>
        <w:tc>
          <w:tcPr>
            <w:tcW w:w="2159" w:type="dxa"/>
            <w:tcBorders>
              <w:left w:val="single" w:sz="4" w:space="0" w:color="3A6FB5"/>
              <w:right w:val="single" w:sz="4" w:space="0" w:color="3A6FB5"/>
            </w:tcBorders>
            <w:noWrap/>
            <w:vAlign w:val="center"/>
          </w:tcPr>
          <w:p w:rsidR="003736F1" w:rsidRPr="00CC0F5B" w:rsidRDefault="00285E34" w:rsidP="00CC0F5B">
            <w:pPr>
              <w:spacing w:before="0" w:after="0" w:line="240" w:lineRule="auto"/>
              <w:jc w:val="center"/>
              <w:cnfStyle w:val="000000000000"/>
              <w:rPr>
                <w:rFonts w:ascii="Cambria Math" w:hAnsi="Cambria Math" w:cstheme="minorHAnsi"/>
                <w:color w:val="000000"/>
                <w:lang w:eastAsia="pl-PL"/>
              </w:rPr>
            </w:pPr>
            <w:r w:rsidRPr="00CC0F5B">
              <w:rPr>
                <w:rFonts w:ascii="Cambria Math" w:hAnsi="Cambria Math" w:cstheme="minorHAnsi"/>
                <w:color w:val="000000"/>
                <w:lang w:eastAsia="pl-PL"/>
              </w:rPr>
              <w:t>3 275</w:t>
            </w:r>
          </w:p>
        </w:tc>
        <w:tc>
          <w:tcPr>
            <w:tcW w:w="2159" w:type="dxa"/>
            <w:tcBorders>
              <w:left w:val="single" w:sz="4" w:space="0" w:color="3A6FB5"/>
            </w:tcBorders>
            <w:noWrap/>
            <w:vAlign w:val="center"/>
          </w:tcPr>
          <w:p w:rsidR="003736F1" w:rsidRPr="00CC0F5B" w:rsidRDefault="00285E34" w:rsidP="00CC0F5B">
            <w:pPr>
              <w:spacing w:before="0" w:after="0" w:line="240" w:lineRule="auto"/>
              <w:jc w:val="center"/>
              <w:cnfStyle w:val="000000000000"/>
              <w:rPr>
                <w:rFonts w:ascii="Cambria Math" w:hAnsi="Cambria Math" w:cstheme="minorHAnsi"/>
                <w:color w:val="000000"/>
                <w:lang w:eastAsia="pl-PL"/>
              </w:rPr>
            </w:pPr>
            <w:r w:rsidRPr="00CC0F5B">
              <w:rPr>
                <w:rFonts w:ascii="Cambria Math" w:hAnsi="Cambria Math" w:cstheme="minorHAnsi"/>
                <w:color w:val="000000"/>
                <w:lang w:eastAsia="pl-PL"/>
              </w:rPr>
              <w:t>3 934</w:t>
            </w:r>
          </w:p>
        </w:tc>
      </w:tr>
      <w:tr w:rsidR="0005415A" w:rsidRPr="00CC0F5B" w:rsidTr="00C5644B">
        <w:trPr>
          <w:cnfStyle w:val="000000100000"/>
          <w:trHeight w:val="340"/>
          <w:jc w:val="center"/>
        </w:trPr>
        <w:tc>
          <w:tcPr>
            <w:cnfStyle w:val="001000000000"/>
            <w:tcW w:w="2116" w:type="dxa"/>
            <w:tcBorders>
              <w:right w:val="single" w:sz="4" w:space="0" w:color="3A6FB5"/>
            </w:tcBorders>
            <w:noWrap/>
            <w:vAlign w:val="center"/>
          </w:tcPr>
          <w:p w:rsidR="0005415A" w:rsidRPr="00CC0F5B" w:rsidRDefault="00285E34" w:rsidP="00CC0F5B">
            <w:pPr>
              <w:spacing w:before="0" w:after="0" w:line="240" w:lineRule="auto"/>
              <w:jc w:val="center"/>
              <w:rPr>
                <w:rFonts w:ascii="Cambria Math" w:hAnsi="Cambria Math" w:cstheme="minorHAnsi"/>
                <w:color w:val="000000"/>
                <w:lang w:eastAsia="pl-PL"/>
              </w:rPr>
            </w:pPr>
            <w:r w:rsidRPr="00CC0F5B">
              <w:rPr>
                <w:rFonts w:ascii="Cambria Math" w:hAnsi="Cambria Math" w:cstheme="minorHAnsi"/>
                <w:color w:val="000000"/>
                <w:lang w:eastAsia="pl-PL"/>
              </w:rPr>
              <w:t>DW 748</w:t>
            </w:r>
          </w:p>
        </w:tc>
        <w:tc>
          <w:tcPr>
            <w:tcW w:w="2158" w:type="dxa"/>
            <w:tcBorders>
              <w:left w:val="single" w:sz="4" w:space="0" w:color="3A6FB5"/>
              <w:right w:val="single" w:sz="4" w:space="0" w:color="3A6FB5"/>
            </w:tcBorders>
            <w:noWrap/>
            <w:vAlign w:val="center"/>
          </w:tcPr>
          <w:p w:rsidR="0005415A" w:rsidRPr="00CC0F5B" w:rsidRDefault="00285E34" w:rsidP="00CC0F5B">
            <w:pPr>
              <w:spacing w:before="0" w:after="0" w:line="240" w:lineRule="auto"/>
              <w:jc w:val="center"/>
              <w:cnfStyle w:val="000000100000"/>
              <w:rPr>
                <w:rFonts w:ascii="Cambria Math" w:hAnsi="Cambria Math" w:cstheme="minorHAnsi"/>
                <w:color w:val="000000"/>
                <w:lang w:eastAsia="pl-PL"/>
              </w:rPr>
            </w:pPr>
            <w:r w:rsidRPr="00CC0F5B">
              <w:rPr>
                <w:rFonts w:ascii="Cambria Math" w:hAnsi="Cambria Math" w:cstheme="minorHAnsi"/>
                <w:color w:val="000000"/>
                <w:lang w:eastAsia="pl-PL"/>
              </w:rPr>
              <w:t>2 495</w:t>
            </w:r>
          </w:p>
        </w:tc>
        <w:tc>
          <w:tcPr>
            <w:tcW w:w="2159" w:type="dxa"/>
            <w:tcBorders>
              <w:left w:val="single" w:sz="4" w:space="0" w:color="3A6FB5"/>
              <w:right w:val="single" w:sz="4" w:space="0" w:color="3A6FB5"/>
            </w:tcBorders>
            <w:noWrap/>
            <w:vAlign w:val="center"/>
          </w:tcPr>
          <w:p w:rsidR="0005415A" w:rsidRPr="00CC0F5B" w:rsidRDefault="00285E34" w:rsidP="00CC0F5B">
            <w:pPr>
              <w:spacing w:before="0" w:after="0" w:line="240" w:lineRule="auto"/>
              <w:jc w:val="center"/>
              <w:cnfStyle w:val="000000100000"/>
              <w:rPr>
                <w:rFonts w:ascii="Cambria Math" w:hAnsi="Cambria Math" w:cstheme="minorHAnsi"/>
                <w:color w:val="000000"/>
                <w:lang w:eastAsia="pl-PL"/>
              </w:rPr>
            </w:pPr>
            <w:r w:rsidRPr="00CC0F5B">
              <w:rPr>
                <w:rFonts w:ascii="Cambria Math" w:hAnsi="Cambria Math" w:cstheme="minorHAnsi"/>
                <w:color w:val="000000"/>
                <w:lang w:eastAsia="pl-PL"/>
              </w:rPr>
              <w:t>3 961</w:t>
            </w:r>
          </w:p>
        </w:tc>
        <w:tc>
          <w:tcPr>
            <w:tcW w:w="2159" w:type="dxa"/>
            <w:tcBorders>
              <w:left w:val="single" w:sz="4" w:space="0" w:color="3A6FB5"/>
            </w:tcBorders>
            <w:noWrap/>
            <w:vAlign w:val="center"/>
          </w:tcPr>
          <w:p w:rsidR="0005415A" w:rsidRPr="00CC0F5B" w:rsidRDefault="00285E34" w:rsidP="00CC0F5B">
            <w:pPr>
              <w:spacing w:before="0" w:after="0" w:line="240" w:lineRule="auto"/>
              <w:jc w:val="center"/>
              <w:cnfStyle w:val="000000100000"/>
              <w:rPr>
                <w:rFonts w:ascii="Cambria Math" w:hAnsi="Cambria Math" w:cstheme="minorHAnsi"/>
                <w:color w:val="000000"/>
                <w:lang w:eastAsia="pl-PL"/>
              </w:rPr>
            </w:pPr>
            <w:r w:rsidRPr="00CC0F5B">
              <w:rPr>
                <w:rFonts w:ascii="Cambria Math" w:hAnsi="Cambria Math" w:cstheme="minorHAnsi"/>
                <w:color w:val="000000"/>
                <w:lang w:eastAsia="pl-PL"/>
              </w:rPr>
              <w:t>4 757</w:t>
            </w:r>
          </w:p>
        </w:tc>
      </w:tr>
      <w:tr w:rsidR="0005415A" w:rsidRPr="00CC0F5B" w:rsidTr="00C5644B">
        <w:trPr>
          <w:trHeight w:val="340"/>
          <w:jc w:val="center"/>
        </w:trPr>
        <w:tc>
          <w:tcPr>
            <w:cnfStyle w:val="001000000000"/>
            <w:tcW w:w="2116" w:type="dxa"/>
            <w:tcBorders>
              <w:right w:val="single" w:sz="4" w:space="0" w:color="3A6FB5"/>
            </w:tcBorders>
            <w:shd w:val="clear" w:color="auto" w:fill="3A6FB5" w:themeFill="accent1" w:themeFillShade="BF"/>
            <w:noWrap/>
            <w:vAlign w:val="center"/>
          </w:tcPr>
          <w:p w:rsidR="0005415A" w:rsidRPr="00E60CE4" w:rsidRDefault="00285E34" w:rsidP="00CC0F5B">
            <w:pPr>
              <w:spacing w:before="0" w:after="0" w:line="240" w:lineRule="auto"/>
              <w:jc w:val="center"/>
              <w:rPr>
                <w:rFonts w:ascii="Cambria Math" w:hAnsi="Cambria Math" w:cstheme="minorHAnsi"/>
                <w:color w:val="FFFFFF" w:themeColor="background1"/>
                <w:lang w:eastAsia="pl-PL"/>
              </w:rPr>
            </w:pPr>
            <w:r w:rsidRPr="00E60CE4">
              <w:rPr>
                <w:rFonts w:ascii="Cambria Math" w:hAnsi="Cambria Math" w:cstheme="minorHAnsi"/>
                <w:color w:val="FFFFFF" w:themeColor="background1"/>
                <w:lang w:eastAsia="pl-PL"/>
              </w:rPr>
              <w:t>Suma</w:t>
            </w:r>
          </w:p>
        </w:tc>
        <w:tc>
          <w:tcPr>
            <w:tcW w:w="2158" w:type="dxa"/>
            <w:tcBorders>
              <w:left w:val="single" w:sz="4" w:space="0" w:color="3A6FB5"/>
              <w:right w:val="single" w:sz="4" w:space="0" w:color="3A6FB5"/>
            </w:tcBorders>
            <w:shd w:val="clear" w:color="auto" w:fill="3A6FB5" w:themeFill="accent1" w:themeFillShade="BF"/>
            <w:noWrap/>
            <w:vAlign w:val="center"/>
          </w:tcPr>
          <w:p w:rsidR="0005415A" w:rsidRPr="00E60CE4" w:rsidRDefault="00285E34" w:rsidP="00CC0F5B">
            <w:pPr>
              <w:spacing w:before="0" w:after="0" w:line="240" w:lineRule="auto"/>
              <w:jc w:val="center"/>
              <w:cnfStyle w:val="000000000000"/>
              <w:rPr>
                <w:rFonts w:ascii="Cambria Math" w:hAnsi="Cambria Math" w:cstheme="minorHAnsi"/>
                <w:b/>
                <w:color w:val="FFFFFF" w:themeColor="background1"/>
                <w:lang w:eastAsia="pl-PL"/>
              </w:rPr>
            </w:pPr>
            <w:r w:rsidRPr="00E60CE4">
              <w:rPr>
                <w:rFonts w:ascii="Cambria Math" w:hAnsi="Cambria Math" w:cstheme="minorHAnsi"/>
                <w:b/>
                <w:color w:val="FFFFFF" w:themeColor="background1"/>
                <w:lang w:eastAsia="pl-PL"/>
              </w:rPr>
              <w:t>4 574</w:t>
            </w:r>
          </w:p>
        </w:tc>
        <w:tc>
          <w:tcPr>
            <w:tcW w:w="2159" w:type="dxa"/>
            <w:tcBorders>
              <w:left w:val="single" w:sz="4" w:space="0" w:color="3A6FB5"/>
              <w:right w:val="single" w:sz="4" w:space="0" w:color="3A6FB5"/>
            </w:tcBorders>
            <w:shd w:val="clear" w:color="auto" w:fill="3A6FB5" w:themeFill="accent1" w:themeFillShade="BF"/>
            <w:noWrap/>
            <w:vAlign w:val="center"/>
          </w:tcPr>
          <w:p w:rsidR="0005415A" w:rsidRPr="00E60CE4" w:rsidRDefault="00285E34" w:rsidP="00CC0F5B">
            <w:pPr>
              <w:spacing w:before="0" w:after="0" w:line="240" w:lineRule="auto"/>
              <w:jc w:val="center"/>
              <w:cnfStyle w:val="000000000000"/>
              <w:rPr>
                <w:rFonts w:ascii="Cambria Math" w:hAnsi="Cambria Math" w:cstheme="minorHAnsi"/>
                <w:b/>
                <w:color w:val="FFFFFF" w:themeColor="background1"/>
                <w:lang w:eastAsia="pl-PL"/>
              </w:rPr>
            </w:pPr>
            <w:r w:rsidRPr="00E60CE4">
              <w:rPr>
                <w:rFonts w:ascii="Cambria Math" w:hAnsi="Cambria Math" w:cstheme="minorHAnsi"/>
                <w:b/>
                <w:color w:val="FFFFFF" w:themeColor="background1"/>
                <w:lang w:eastAsia="pl-PL"/>
              </w:rPr>
              <w:t>7 236</w:t>
            </w:r>
          </w:p>
        </w:tc>
        <w:tc>
          <w:tcPr>
            <w:tcW w:w="2159" w:type="dxa"/>
            <w:tcBorders>
              <w:left w:val="single" w:sz="4" w:space="0" w:color="3A6FB5"/>
            </w:tcBorders>
            <w:shd w:val="clear" w:color="auto" w:fill="3A6FB5" w:themeFill="accent1" w:themeFillShade="BF"/>
            <w:noWrap/>
            <w:vAlign w:val="center"/>
          </w:tcPr>
          <w:p w:rsidR="0005415A" w:rsidRPr="00E60CE4" w:rsidRDefault="00285E34" w:rsidP="00CC0F5B">
            <w:pPr>
              <w:spacing w:before="0" w:after="0" w:line="240" w:lineRule="auto"/>
              <w:jc w:val="center"/>
              <w:cnfStyle w:val="000000000000"/>
              <w:rPr>
                <w:rFonts w:ascii="Cambria Math" w:hAnsi="Cambria Math" w:cstheme="minorHAnsi"/>
                <w:b/>
                <w:color w:val="FFFFFF" w:themeColor="background1"/>
                <w:lang w:eastAsia="pl-PL"/>
              </w:rPr>
            </w:pPr>
            <w:r w:rsidRPr="00E60CE4">
              <w:rPr>
                <w:rFonts w:ascii="Cambria Math" w:hAnsi="Cambria Math" w:cstheme="minorHAnsi"/>
                <w:b/>
                <w:color w:val="FFFFFF" w:themeColor="background1"/>
                <w:lang w:eastAsia="pl-PL"/>
              </w:rPr>
              <w:t>8 691</w:t>
            </w:r>
          </w:p>
        </w:tc>
      </w:tr>
    </w:tbl>
    <w:p w:rsidR="006326C7" w:rsidRPr="00A07CFD" w:rsidRDefault="003736F1" w:rsidP="003736F1">
      <w:pPr>
        <w:jc w:val="right"/>
        <w:rPr>
          <w:rFonts w:ascii="Cambria Math" w:hAnsi="Cambria Math" w:cstheme="minorHAnsi"/>
          <w:i/>
          <w:color w:val="000000" w:themeColor="text1"/>
          <w:szCs w:val="24"/>
        </w:rPr>
      </w:pPr>
      <w:r w:rsidRPr="00A07CFD">
        <w:rPr>
          <w:rFonts w:ascii="Cambria Math" w:hAnsi="Cambria Math" w:cstheme="minorHAnsi"/>
          <w:i/>
          <w:color w:val="000000" w:themeColor="text1"/>
          <w:szCs w:val="24"/>
        </w:rPr>
        <w:t>Źródło: Opracowanie własne na podstawie Generalnego Pomiaru Ruchu w roku 2010.</w:t>
      </w:r>
    </w:p>
    <w:p w:rsidR="007207AC" w:rsidRDefault="007207AC" w:rsidP="003736F1">
      <w:pPr>
        <w:rPr>
          <w:rFonts w:ascii="Cambria Math" w:hAnsi="Cambria Math" w:cstheme="minorHAnsi"/>
          <w:color w:val="000000" w:themeColor="text1"/>
          <w:sz w:val="24"/>
          <w:szCs w:val="24"/>
        </w:rPr>
      </w:pPr>
    </w:p>
    <w:p w:rsidR="007E2DFA" w:rsidRPr="00C5644B" w:rsidRDefault="003736F1" w:rsidP="003736F1">
      <w:pPr>
        <w:rPr>
          <w:rFonts w:ascii="Cambria Math" w:hAnsi="Cambria Math" w:cstheme="minorHAnsi"/>
          <w:i/>
          <w:color w:val="000000" w:themeColor="text1"/>
          <w:sz w:val="24"/>
          <w:szCs w:val="24"/>
        </w:rPr>
      </w:pPr>
      <w:r w:rsidRPr="00CC0F5B">
        <w:rPr>
          <w:rFonts w:ascii="Cambria Math" w:hAnsi="Cambria Math" w:cstheme="minorHAnsi"/>
          <w:color w:val="000000" w:themeColor="text1"/>
          <w:sz w:val="24"/>
          <w:szCs w:val="24"/>
        </w:rPr>
        <w:t xml:space="preserve">Na podstawie uzyskanych i opracowanych danych wyliczono emisję dwutlenku węgla generowaną przez tranzyt w analizowanych latach – </w:t>
      </w:r>
      <w:r w:rsidR="00A07CFD">
        <w:rPr>
          <w:rFonts w:ascii="Cambria Math" w:hAnsi="Cambria Math" w:cstheme="minorHAnsi"/>
          <w:i/>
          <w:color w:val="000000" w:themeColor="text1"/>
          <w:sz w:val="24"/>
          <w:szCs w:val="24"/>
        </w:rPr>
        <w:t>tabela 6</w:t>
      </w:r>
      <w:r w:rsidRPr="00CC0F5B">
        <w:rPr>
          <w:rFonts w:ascii="Cambria Math" w:hAnsi="Cambria Math" w:cstheme="minorHAnsi"/>
          <w:i/>
          <w:color w:val="000000" w:themeColor="text1"/>
          <w:sz w:val="24"/>
          <w:szCs w:val="24"/>
        </w:rPr>
        <w:t>.</w:t>
      </w:r>
    </w:p>
    <w:p w:rsidR="006A46B6" w:rsidRPr="00CC0F5B" w:rsidRDefault="006A46B6" w:rsidP="006A46B6">
      <w:pPr>
        <w:pStyle w:val="Legenda"/>
        <w:keepNext/>
        <w:jc w:val="center"/>
        <w:rPr>
          <w:rFonts w:ascii="Cambria Math" w:hAnsi="Cambria Math" w:cstheme="minorHAnsi"/>
          <w:color w:val="auto"/>
          <w:sz w:val="22"/>
        </w:rPr>
      </w:pPr>
      <w:bookmarkStart w:id="322" w:name="_Toc421708465"/>
      <w:bookmarkStart w:id="323" w:name="_Toc424043325"/>
      <w:bookmarkStart w:id="324" w:name="_Toc424564490"/>
      <w:bookmarkStart w:id="325" w:name="_Toc425194295"/>
      <w:bookmarkStart w:id="326" w:name="_Toc426012790"/>
      <w:bookmarkStart w:id="327" w:name="_Toc426465099"/>
      <w:bookmarkStart w:id="328" w:name="_Toc427835438"/>
      <w:r w:rsidRPr="00CC0F5B">
        <w:rPr>
          <w:rFonts w:ascii="Cambria Math" w:hAnsi="Cambria Math" w:cstheme="minorHAnsi"/>
          <w:color w:val="auto"/>
          <w:sz w:val="22"/>
        </w:rPr>
        <w:t xml:space="preserve">Tabela </w:t>
      </w:r>
      <w:r w:rsidR="0012577F" w:rsidRPr="00CC0F5B">
        <w:rPr>
          <w:rFonts w:ascii="Cambria Math" w:hAnsi="Cambria Math" w:cstheme="minorHAnsi"/>
          <w:color w:val="auto"/>
          <w:sz w:val="22"/>
        </w:rPr>
        <w:fldChar w:fldCharType="begin"/>
      </w:r>
      <w:r w:rsidRPr="00CC0F5B">
        <w:rPr>
          <w:rFonts w:ascii="Cambria Math" w:hAnsi="Cambria Math" w:cstheme="minorHAnsi"/>
          <w:color w:val="auto"/>
          <w:sz w:val="22"/>
        </w:rPr>
        <w:instrText xml:space="preserve"> SEQ Tabela \* ARABIC </w:instrText>
      </w:r>
      <w:r w:rsidR="0012577F" w:rsidRPr="00CC0F5B">
        <w:rPr>
          <w:rFonts w:ascii="Cambria Math" w:hAnsi="Cambria Math" w:cstheme="minorHAnsi"/>
          <w:color w:val="auto"/>
          <w:sz w:val="22"/>
        </w:rPr>
        <w:fldChar w:fldCharType="separate"/>
      </w:r>
      <w:r w:rsidR="009048FD">
        <w:rPr>
          <w:rFonts w:ascii="Cambria Math" w:hAnsi="Cambria Math" w:cstheme="minorHAnsi"/>
          <w:noProof/>
          <w:color w:val="auto"/>
          <w:sz w:val="22"/>
        </w:rPr>
        <w:t>11</w:t>
      </w:r>
      <w:r w:rsidR="0012577F" w:rsidRPr="00CC0F5B">
        <w:rPr>
          <w:rFonts w:ascii="Cambria Math" w:hAnsi="Cambria Math" w:cstheme="minorHAnsi"/>
          <w:color w:val="auto"/>
          <w:sz w:val="22"/>
        </w:rPr>
        <w:fldChar w:fldCharType="end"/>
      </w:r>
      <w:r w:rsidRPr="00CC0F5B">
        <w:rPr>
          <w:rFonts w:ascii="Cambria Math" w:hAnsi="Cambria Math" w:cstheme="minorHAnsi"/>
          <w:color w:val="auto"/>
          <w:sz w:val="22"/>
        </w:rPr>
        <w:t xml:space="preserve">. Emisja dwutlenku węgla generowana przez tranzyt na terenie gminy </w:t>
      </w:r>
      <w:bookmarkEnd w:id="322"/>
      <w:bookmarkEnd w:id="323"/>
      <w:bookmarkEnd w:id="324"/>
      <w:r w:rsidR="00CC0F5B" w:rsidRPr="00CC0F5B">
        <w:rPr>
          <w:rFonts w:ascii="Cambria Math" w:hAnsi="Cambria Math" w:cstheme="minorHAnsi"/>
          <w:color w:val="auto"/>
          <w:sz w:val="22"/>
        </w:rPr>
        <w:t>Strawczyn.</w:t>
      </w:r>
      <w:bookmarkEnd w:id="325"/>
      <w:bookmarkEnd w:id="326"/>
      <w:bookmarkEnd w:id="327"/>
      <w:bookmarkEnd w:id="328"/>
    </w:p>
    <w:tbl>
      <w:tblPr>
        <w:tblStyle w:val="Tabelalisty3akcent11"/>
        <w:tblW w:w="8592" w:type="dxa"/>
        <w:jc w:val="center"/>
        <w:tblLayout w:type="fixed"/>
        <w:tblLook w:val="04A0"/>
      </w:tblPr>
      <w:tblGrid>
        <w:gridCol w:w="2116"/>
        <w:gridCol w:w="2158"/>
        <w:gridCol w:w="2159"/>
        <w:gridCol w:w="2159"/>
      </w:tblGrid>
      <w:tr w:rsidR="00CC0F5B" w:rsidRPr="00CC0F5B" w:rsidTr="00C5644B">
        <w:trPr>
          <w:cnfStyle w:val="100000000000"/>
          <w:trHeight w:val="340"/>
          <w:jc w:val="center"/>
        </w:trPr>
        <w:tc>
          <w:tcPr>
            <w:cnfStyle w:val="001000000100"/>
            <w:tcW w:w="2116" w:type="dxa"/>
            <w:vMerge w:val="restart"/>
            <w:tcBorders>
              <w:right w:val="single" w:sz="4" w:space="0" w:color="3A6FB5"/>
            </w:tcBorders>
            <w:shd w:val="clear" w:color="auto" w:fill="3A6FB5" w:themeFill="accent1" w:themeFillShade="BF"/>
            <w:vAlign w:val="center"/>
            <w:hideMark/>
          </w:tcPr>
          <w:p w:rsidR="00CC0F5B" w:rsidRPr="00C667C0" w:rsidRDefault="00CC0F5B" w:rsidP="00D2703C">
            <w:pPr>
              <w:spacing w:before="0" w:after="0" w:line="240" w:lineRule="auto"/>
              <w:jc w:val="center"/>
              <w:rPr>
                <w:rFonts w:ascii="Cambria Math" w:hAnsi="Cambria Math" w:cstheme="minorHAnsi"/>
                <w:lang w:eastAsia="pl-PL"/>
              </w:rPr>
            </w:pPr>
            <w:r w:rsidRPr="00C667C0">
              <w:rPr>
                <w:rFonts w:ascii="Cambria Math" w:hAnsi="Cambria Math" w:cstheme="minorHAnsi"/>
                <w:lang w:eastAsia="pl-PL"/>
              </w:rPr>
              <w:t>Numer drogi</w:t>
            </w:r>
          </w:p>
        </w:tc>
        <w:tc>
          <w:tcPr>
            <w:tcW w:w="6476" w:type="dxa"/>
            <w:gridSpan w:val="3"/>
            <w:tcBorders>
              <w:left w:val="single" w:sz="4" w:space="0" w:color="3A6FB5"/>
              <w:bottom w:val="single" w:sz="4" w:space="0" w:color="3A6FB5"/>
            </w:tcBorders>
            <w:shd w:val="clear" w:color="auto" w:fill="3A6FB5" w:themeFill="accent1" w:themeFillShade="BF"/>
            <w:vAlign w:val="center"/>
            <w:hideMark/>
          </w:tcPr>
          <w:p w:rsidR="00CC0F5B" w:rsidRPr="00C667C0" w:rsidRDefault="009E1D40" w:rsidP="00D2703C">
            <w:pPr>
              <w:spacing w:before="0" w:after="0" w:line="240" w:lineRule="auto"/>
              <w:jc w:val="center"/>
              <w:cnfStyle w:val="100000000000"/>
              <w:rPr>
                <w:rFonts w:ascii="Cambria Math" w:hAnsi="Cambria Math" w:cstheme="minorHAnsi"/>
                <w:lang w:eastAsia="pl-PL"/>
              </w:rPr>
            </w:pPr>
            <w:r w:rsidRPr="00C667C0">
              <w:rPr>
                <w:rFonts w:ascii="Cambria Math" w:hAnsi="Cambria Math" w:cstheme="minorHAnsi"/>
                <w:lang w:eastAsia="pl-PL"/>
              </w:rPr>
              <w:t>Emisja CO</w:t>
            </w:r>
            <w:r w:rsidRPr="00C667C0">
              <w:rPr>
                <w:rFonts w:ascii="Cambria Math" w:hAnsi="Cambria Math" w:cstheme="minorHAnsi"/>
                <w:vertAlign w:val="subscript"/>
                <w:lang w:eastAsia="pl-PL"/>
              </w:rPr>
              <w:t>2</w:t>
            </w:r>
            <w:r w:rsidRPr="00C667C0">
              <w:rPr>
                <w:rFonts w:ascii="Cambria Math" w:hAnsi="Cambria Math" w:cstheme="minorHAnsi"/>
                <w:lang w:eastAsia="pl-PL"/>
              </w:rPr>
              <w:t xml:space="preserve"> [Mg CO</w:t>
            </w:r>
            <w:r w:rsidRPr="00C667C0">
              <w:rPr>
                <w:rFonts w:ascii="Cambria Math" w:hAnsi="Cambria Math" w:cstheme="minorHAnsi"/>
                <w:vertAlign w:val="subscript"/>
                <w:lang w:eastAsia="pl-PL"/>
              </w:rPr>
              <w:t>2</w:t>
            </w:r>
            <w:r w:rsidRPr="00C667C0">
              <w:rPr>
                <w:rFonts w:ascii="Cambria Math" w:hAnsi="Cambria Math" w:cstheme="minorHAnsi"/>
                <w:lang w:eastAsia="pl-PL"/>
              </w:rPr>
              <w:t>]</w:t>
            </w:r>
          </w:p>
        </w:tc>
      </w:tr>
      <w:tr w:rsidR="00CC0F5B" w:rsidRPr="00CC0F5B" w:rsidTr="00C5644B">
        <w:trPr>
          <w:cnfStyle w:val="000000100000"/>
          <w:trHeight w:val="340"/>
          <w:jc w:val="center"/>
        </w:trPr>
        <w:tc>
          <w:tcPr>
            <w:cnfStyle w:val="001000000000"/>
            <w:tcW w:w="2116" w:type="dxa"/>
            <w:vMerge/>
            <w:tcBorders>
              <w:right w:val="single" w:sz="4" w:space="0" w:color="3A6FB5"/>
            </w:tcBorders>
            <w:vAlign w:val="center"/>
            <w:hideMark/>
          </w:tcPr>
          <w:p w:rsidR="00CC0F5B" w:rsidRPr="00C667C0" w:rsidRDefault="00CC0F5B" w:rsidP="00D2703C">
            <w:pPr>
              <w:spacing w:before="0" w:after="0" w:line="240" w:lineRule="auto"/>
              <w:jc w:val="center"/>
              <w:rPr>
                <w:rFonts w:ascii="Cambria Math" w:hAnsi="Cambria Math" w:cstheme="minorHAnsi"/>
                <w:color w:val="FFFFFF" w:themeColor="background1"/>
                <w:lang w:eastAsia="pl-PL"/>
              </w:rPr>
            </w:pPr>
          </w:p>
        </w:tc>
        <w:tc>
          <w:tcPr>
            <w:tcW w:w="2158" w:type="dxa"/>
            <w:tcBorders>
              <w:top w:val="single" w:sz="4" w:space="0" w:color="3A6FB5"/>
              <w:left w:val="single" w:sz="4" w:space="0" w:color="3A6FB5"/>
              <w:right w:val="single" w:sz="4" w:space="0" w:color="3A6FB5"/>
            </w:tcBorders>
            <w:shd w:val="clear" w:color="auto" w:fill="3A6FB5" w:themeFill="accent1" w:themeFillShade="BF"/>
            <w:vAlign w:val="center"/>
            <w:hideMark/>
          </w:tcPr>
          <w:p w:rsidR="00CC0F5B" w:rsidRPr="00C667C0" w:rsidRDefault="00CC0F5B" w:rsidP="009E1D40">
            <w:pPr>
              <w:spacing w:before="0" w:after="0" w:line="240" w:lineRule="auto"/>
              <w:jc w:val="center"/>
              <w:cnfStyle w:val="000000100000"/>
              <w:rPr>
                <w:rFonts w:ascii="Cambria Math" w:hAnsi="Cambria Math" w:cstheme="minorHAnsi"/>
                <w:b/>
                <w:bCs/>
                <w:color w:val="FFFFFF" w:themeColor="background1"/>
                <w:lang w:eastAsia="pl-PL"/>
              </w:rPr>
            </w:pPr>
            <w:r w:rsidRPr="00C667C0">
              <w:rPr>
                <w:rFonts w:ascii="Cambria Math" w:hAnsi="Cambria Math" w:cstheme="minorHAnsi"/>
                <w:b/>
                <w:bCs/>
                <w:color w:val="FFFFFF" w:themeColor="background1"/>
                <w:lang w:eastAsia="pl-PL"/>
              </w:rPr>
              <w:t>2000</w:t>
            </w:r>
          </w:p>
        </w:tc>
        <w:tc>
          <w:tcPr>
            <w:tcW w:w="2159" w:type="dxa"/>
            <w:tcBorders>
              <w:top w:val="single" w:sz="4" w:space="0" w:color="3A6FB5"/>
              <w:left w:val="single" w:sz="4" w:space="0" w:color="3A6FB5"/>
              <w:right w:val="single" w:sz="4" w:space="0" w:color="3A6FB5"/>
            </w:tcBorders>
            <w:shd w:val="clear" w:color="auto" w:fill="3A6FB5" w:themeFill="accent1" w:themeFillShade="BF"/>
            <w:noWrap/>
            <w:vAlign w:val="center"/>
            <w:hideMark/>
          </w:tcPr>
          <w:p w:rsidR="00CC0F5B" w:rsidRPr="00C667C0" w:rsidRDefault="00CC0F5B" w:rsidP="009E1D40">
            <w:pPr>
              <w:spacing w:before="0" w:after="0" w:line="240" w:lineRule="auto"/>
              <w:jc w:val="center"/>
              <w:cnfStyle w:val="000000100000"/>
              <w:rPr>
                <w:rFonts w:ascii="Cambria Math" w:hAnsi="Cambria Math" w:cstheme="minorHAnsi"/>
                <w:b/>
                <w:bCs/>
                <w:color w:val="FFFFFF" w:themeColor="background1"/>
                <w:lang w:eastAsia="pl-PL"/>
              </w:rPr>
            </w:pPr>
            <w:r w:rsidRPr="00C667C0">
              <w:rPr>
                <w:rFonts w:ascii="Cambria Math" w:hAnsi="Cambria Math" w:cstheme="minorHAnsi"/>
                <w:b/>
                <w:bCs/>
                <w:color w:val="FFFFFF" w:themeColor="background1"/>
                <w:lang w:eastAsia="pl-PL"/>
              </w:rPr>
              <w:t>2013</w:t>
            </w:r>
          </w:p>
        </w:tc>
        <w:tc>
          <w:tcPr>
            <w:tcW w:w="2159" w:type="dxa"/>
            <w:tcBorders>
              <w:top w:val="single" w:sz="4" w:space="0" w:color="3A6FB5"/>
              <w:left w:val="single" w:sz="4" w:space="0" w:color="3A6FB5"/>
            </w:tcBorders>
            <w:shd w:val="clear" w:color="auto" w:fill="3A6FB5" w:themeFill="accent1" w:themeFillShade="BF"/>
            <w:noWrap/>
            <w:vAlign w:val="center"/>
            <w:hideMark/>
          </w:tcPr>
          <w:p w:rsidR="00CC0F5B" w:rsidRPr="00C667C0" w:rsidRDefault="00CC0F5B" w:rsidP="009E1D40">
            <w:pPr>
              <w:spacing w:before="0" w:after="0" w:line="240" w:lineRule="auto"/>
              <w:jc w:val="center"/>
              <w:cnfStyle w:val="000000100000"/>
              <w:rPr>
                <w:rFonts w:ascii="Cambria Math" w:hAnsi="Cambria Math" w:cstheme="minorHAnsi"/>
                <w:b/>
                <w:bCs/>
                <w:color w:val="FFFFFF" w:themeColor="background1"/>
                <w:lang w:eastAsia="pl-PL"/>
              </w:rPr>
            </w:pPr>
            <w:r w:rsidRPr="00C667C0">
              <w:rPr>
                <w:rFonts w:ascii="Cambria Math" w:hAnsi="Cambria Math" w:cstheme="minorHAnsi"/>
                <w:b/>
                <w:bCs/>
                <w:color w:val="FFFFFF" w:themeColor="background1"/>
                <w:lang w:eastAsia="pl-PL"/>
              </w:rPr>
              <w:t>2020</w:t>
            </w:r>
          </w:p>
        </w:tc>
      </w:tr>
      <w:tr w:rsidR="00CC0F5B" w:rsidRPr="00CC0F5B" w:rsidTr="00C5644B">
        <w:trPr>
          <w:trHeight w:val="340"/>
          <w:jc w:val="center"/>
        </w:trPr>
        <w:tc>
          <w:tcPr>
            <w:cnfStyle w:val="001000000000"/>
            <w:tcW w:w="2116" w:type="dxa"/>
            <w:tcBorders>
              <w:right w:val="single" w:sz="4" w:space="0" w:color="3A6FB5"/>
            </w:tcBorders>
            <w:noWrap/>
            <w:vAlign w:val="center"/>
          </w:tcPr>
          <w:p w:rsidR="00CC0F5B" w:rsidRPr="00CC0F5B" w:rsidRDefault="00CC0F5B" w:rsidP="00D2703C">
            <w:pPr>
              <w:spacing w:before="0" w:after="0" w:line="240" w:lineRule="auto"/>
              <w:jc w:val="center"/>
              <w:rPr>
                <w:rFonts w:ascii="Cambria Math" w:hAnsi="Cambria Math" w:cstheme="minorHAnsi"/>
                <w:color w:val="000000"/>
                <w:lang w:eastAsia="pl-PL"/>
              </w:rPr>
            </w:pPr>
            <w:r w:rsidRPr="00CC0F5B">
              <w:rPr>
                <w:rFonts w:ascii="Cambria Math" w:hAnsi="Cambria Math" w:cstheme="minorHAnsi"/>
                <w:color w:val="000000"/>
                <w:lang w:eastAsia="pl-PL"/>
              </w:rPr>
              <w:t>DW 786</w:t>
            </w:r>
          </w:p>
        </w:tc>
        <w:tc>
          <w:tcPr>
            <w:tcW w:w="2158" w:type="dxa"/>
            <w:tcBorders>
              <w:left w:val="single" w:sz="4" w:space="0" w:color="3A6FB5"/>
              <w:right w:val="single" w:sz="4" w:space="0" w:color="3A6FB5"/>
            </w:tcBorders>
            <w:noWrap/>
            <w:vAlign w:val="center"/>
          </w:tcPr>
          <w:p w:rsidR="00CC0F5B" w:rsidRPr="00CC0F5B" w:rsidRDefault="00CC0F5B" w:rsidP="00D2703C">
            <w:pPr>
              <w:spacing w:before="0" w:after="0" w:line="240" w:lineRule="auto"/>
              <w:jc w:val="center"/>
              <w:cnfStyle w:val="000000000000"/>
              <w:rPr>
                <w:rFonts w:ascii="Cambria Math" w:hAnsi="Cambria Math" w:cstheme="minorHAnsi"/>
                <w:color w:val="000000"/>
                <w:lang w:eastAsia="pl-PL"/>
              </w:rPr>
            </w:pPr>
            <w:r>
              <w:rPr>
                <w:rFonts w:ascii="Cambria Math" w:hAnsi="Cambria Math" w:cstheme="minorHAnsi"/>
                <w:color w:val="000000"/>
                <w:lang w:eastAsia="pl-PL"/>
              </w:rPr>
              <w:t>1 345,43</w:t>
            </w:r>
          </w:p>
        </w:tc>
        <w:tc>
          <w:tcPr>
            <w:tcW w:w="2159" w:type="dxa"/>
            <w:tcBorders>
              <w:left w:val="single" w:sz="4" w:space="0" w:color="3A6FB5"/>
              <w:right w:val="single" w:sz="4" w:space="0" w:color="3A6FB5"/>
            </w:tcBorders>
            <w:noWrap/>
            <w:vAlign w:val="center"/>
          </w:tcPr>
          <w:p w:rsidR="00CC0F5B" w:rsidRPr="00CC0F5B" w:rsidRDefault="00CC0F5B" w:rsidP="00D2703C">
            <w:pPr>
              <w:spacing w:before="0" w:after="0" w:line="240" w:lineRule="auto"/>
              <w:jc w:val="center"/>
              <w:cnfStyle w:val="000000000000"/>
              <w:rPr>
                <w:rFonts w:ascii="Cambria Math" w:hAnsi="Cambria Math" w:cstheme="minorHAnsi"/>
                <w:color w:val="000000"/>
                <w:lang w:eastAsia="pl-PL"/>
              </w:rPr>
            </w:pPr>
            <w:r>
              <w:rPr>
                <w:rFonts w:ascii="Cambria Math" w:hAnsi="Cambria Math" w:cstheme="minorHAnsi"/>
                <w:color w:val="000000"/>
                <w:lang w:eastAsia="pl-PL"/>
              </w:rPr>
              <w:t>2 111,86</w:t>
            </w:r>
          </w:p>
        </w:tc>
        <w:tc>
          <w:tcPr>
            <w:tcW w:w="2159" w:type="dxa"/>
            <w:tcBorders>
              <w:left w:val="single" w:sz="4" w:space="0" w:color="3A6FB5"/>
            </w:tcBorders>
            <w:noWrap/>
            <w:vAlign w:val="center"/>
          </w:tcPr>
          <w:p w:rsidR="00CC0F5B" w:rsidRPr="00CC0F5B" w:rsidRDefault="00CC0F5B" w:rsidP="00D2703C">
            <w:pPr>
              <w:spacing w:before="0" w:after="0" w:line="240" w:lineRule="auto"/>
              <w:jc w:val="center"/>
              <w:cnfStyle w:val="000000000000"/>
              <w:rPr>
                <w:rFonts w:ascii="Cambria Math" w:hAnsi="Cambria Math" w:cstheme="minorHAnsi"/>
                <w:color w:val="000000"/>
                <w:lang w:eastAsia="pl-PL"/>
              </w:rPr>
            </w:pPr>
            <w:r>
              <w:rPr>
                <w:rFonts w:ascii="Cambria Math" w:hAnsi="Cambria Math" w:cstheme="minorHAnsi"/>
                <w:color w:val="000000"/>
                <w:lang w:eastAsia="pl-PL"/>
              </w:rPr>
              <w:t>2 516,30</w:t>
            </w:r>
          </w:p>
        </w:tc>
      </w:tr>
      <w:tr w:rsidR="00CC0F5B" w:rsidRPr="00CC0F5B" w:rsidTr="00C5644B">
        <w:trPr>
          <w:cnfStyle w:val="000000100000"/>
          <w:trHeight w:val="340"/>
          <w:jc w:val="center"/>
        </w:trPr>
        <w:tc>
          <w:tcPr>
            <w:cnfStyle w:val="001000000000"/>
            <w:tcW w:w="2116" w:type="dxa"/>
            <w:tcBorders>
              <w:right w:val="single" w:sz="4" w:space="0" w:color="3A6FB5"/>
            </w:tcBorders>
            <w:noWrap/>
            <w:vAlign w:val="center"/>
          </w:tcPr>
          <w:p w:rsidR="00CC0F5B" w:rsidRPr="00CC0F5B" w:rsidRDefault="00CC0F5B" w:rsidP="00D2703C">
            <w:pPr>
              <w:spacing w:before="0" w:after="0" w:line="240" w:lineRule="auto"/>
              <w:jc w:val="center"/>
              <w:rPr>
                <w:rFonts w:ascii="Cambria Math" w:hAnsi="Cambria Math" w:cstheme="minorHAnsi"/>
                <w:color w:val="000000"/>
                <w:lang w:eastAsia="pl-PL"/>
              </w:rPr>
            </w:pPr>
            <w:r w:rsidRPr="00CC0F5B">
              <w:rPr>
                <w:rFonts w:ascii="Cambria Math" w:hAnsi="Cambria Math" w:cstheme="minorHAnsi"/>
                <w:color w:val="000000"/>
                <w:lang w:eastAsia="pl-PL"/>
              </w:rPr>
              <w:t>DW 748</w:t>
            </w:r>
          </w:p>
        </w:tc>
        <w:tc>
          <w:tcPr>
            <w:tcW w:w="2158" w:type="dxa"/>
            <w:tcBorders>
              <w:left w:val="single" w:sz="4" w:space="0" w:color="3A6FB5"/>
              <w:right w:val="single" w:sz="4" w:space="0" w:color="3A6FB5"/>
            </w:tcBorders>
            <w:noWrap/>
            <w:vAlign w:val="center"/>
          </w:tcPr>
          <w:p w:rsidR="00CC0F5B" w:rsidRPr="00CC0F5B" w:rsidRDefault="00CC0F5B" w:rsidP="00D2703C">
            <w:pPr>
              <w:spacing w:before="0" w:after="0" w:line="240" w:lineRule="auto"/>
              <w:jc w:val="center"/>
              <w:cnfStyle w:val="000000100000"/>
              <w:rPr>
                <w:rFonts w:ascii="Cambria Math" w:hAnsi="Cambria Math" w:cstheme="minorHAnsi"/>
                <w:color w:val="000000"/>
                <w:lang w:eastAsia="pl-PL"/>
              </w:rPr>
            </w:pPr>
            <w:r>
              <w:rPr>
                <w:rFonts w:ascii="Cambria Math" w:hAnsi="Cambria Math" w:cstheme="minorHAnsi"/>
                <w:color w:val="000000"/>
                <w:lang w:eastAsia="pl-PL"/>
              </w:rPr>
              <w:t>1 694,09</w:t>
            </w:r>
          </w:p>
        </w:tc>
        <w:tc>
          <w:tcPr>
            <w:tcW w:w="2159" w:type="dxa"/>
            <w:tcBorders>
              <w:left w:val="single" w:sz="4" w:space="0" w:color="3A6FB5"/>
              <w:right w:val="single" w:sz="4" w:space="0" w:color="3A6FB5"/>
            </w:tcBorders>
            <w:noWrap/>
            <w:vAlign w:val="center"/>
          </w:tcPr>
          <w:p w:rsidR="00CC0F5B" w:rsidRPr="00CC0F5B" w:rsidRDefault="00CC0F5B" w:rsidP="00D2703C">
            <w:pPr>
              <w:spacing w:before="0" w:after="0" w:line="240" w:lineRule="auto"/>
              <w:jc w:val="center"/>
              <w:cnfStyle w:val="000000100000"/>
              <w:rPr>
                <w:rFonts w:ascii="Cambria Math" w:hAnsi="Cambria Math" w:cstheme="minorHAnsi"/>
                <w:color w:val="000000"/>
                <w:lang w:eastAsia="pl-PL"/>
              </w:rPr>
            </w:pPr>
            <w:r>
              <w:rPr>
                <w:rFonts w:ascii="Cambria Math" w:hAnsi="Cambria Math" w:cstheme="minorHAnsi"/>
                <w:color w:val="000000"/>
                <w:lang w:eastAsia="pl-PL"/>
              </w:rPr>
              <w:t>2 671,81</w:t>
            </w:r>
          </w:p>
        </w:tc>
        <w:tc>
          <w:tcPr>
            <w:tcW w:w="2159" w:type="dxa"/>
            <w:tcBorders>
              <w:left w:val="single" w:sz="4" w:space="0" w:color="3A6FB5"/>
            </w:tcBorders>
            <w:noWrap/>
            <w:vAlign w:val="center"/>
          </w:tcPr>
          <w:p w:rsidR="00CC0F5B" w:rsidRPr="00CC0F5B" w:rsidRDefault="00CC0F5B" w:rsidP="00D2703C">
            <w:pPr>
              <w:spacing w:before="0" w:after="0" w:line="240" w:lineRule="auto"/>
              <w:jc w:val="center"/>
              <w:cnfStyle w:val="000000100000"/>
              <w:rPr>
                <w:rFonts w:ascii="Cambria Math" w:hAnsi="Cambria Math" w:cstheme="minorHAnsi"/>
                <w:color w:val="000000"/>
                <w:lang w:eastAsia="pl-PL"/>
              </w:rPr>
            </w:pPr>
            <w:r>
              <w:rPr>
                <w:rFonts w:ascii="Cambria Math" w:hAnsi="Cambria Math" w:cstheme="minorHAnsi"/>
                <w:color w:val="000000"/>
                <w:lang w:eastAsia="pl-PL"/>
              </w:rPr>
              <w:t>3 172,81</w:t>
            </w:r>
          </w:p>
        </w:tc>
      </w:tr>
      <w:tr w:rsidR="00CC0F5B" w:rsidRPr="00CC0F5B" w:rsidTr="00C5644B">
        <w:trPr>
          <w:trHeight w:val="340"/>
          <w:jc w:val="center"/>
        </w:trPr>
        <w:tc>
          <w:tcPr>
            <w:cnfStyle w:val="001000000000"/>
            <w:tcW w:w="2116" w:type="dxa"/>
            <w:tcBorders>
              <w:right w:val="single" w:sz="4" w:space="0" w:color="3A6FB5"/>
            </w:tcBorders>
            <w:shd w:val="clear" w:color="auto" w:fill="3A6FB5" w:themeFill="accent1" w:themeFillShade="BF"/>
            <w:noWrap/>
            <w:vAlign w:val="center"/>
          </w:tcPr>
          <w:p w:rsidR="00CC0F5B" w:rsidRPr="00C667C0" w:rsidRDefault="00CC0F5B" w:rsidP="00D2703C">
            <w:pPr>
              <w:spacing w:before="0" w:after="0" w:line="240" w:lineRule="auto"/>
              <w:jc w:val="center"/>
              <w:rPr>
                <w:rFonts w:ascii="Cambria Math" w:hAnsi="Cambria Math" w:cstheme="minorHAnsi"/>
                <w:color w:val="FFFFFF" w:themeColor="background1"/>
                <w:lang w:eastAsia="pl-PL"/>
              </w:rPr>
            </w:pPr>
            <w:r w:rsidRPr="00C667C0">
              <w:rPr>
                <w:rFonts w:ascii="Cambria Math" w:hAnsi="Cambria Math" w:cstheme="minorHAnsi"/>
                <w:color w:val="FFFFFF" w:themeColor="background1"/>
                <w:lang w:eastAsia="pl-PL"/>
              </w:rPr>
              <w:t>Suma</w:t>
            </w:r>
          </w:p>
        </w:tc>
        <w:tc>
          <w:tcPr>
            <w:tcW w:w="2158" w:type="dxa"/>
            <w:tcBorders>
              <w:left w:val="single" w:sz="4" w:space="0" w:color="3A6FB5"/>
              <w:right w:val="single" w:sz="4" w:space="0" w:color="3A6FB5"/>
            </w:tcBorders>
            <w:shd w:val="clear" w:color="auto" w:fill="3A6FB5" w:themeFill="accent1" w:themeFillShade="BF"/>
            <w:noWrap/>
            <w:vAlign w:val="center"/>
          </w:tcPr>
          <w:p w:rsidR="00CC0F5B" w:rsidRPr="00C667C0" w:rsidRDefault="00CC0F5B" w:rsidP="00D2703C">
            <w:pPr>
              <w:spacing w:before="0" w:after="0" w:line="240" w:lineRule="auto"/>
              <w:jc w:val="center"/>
              <w:cnfStyle w:val="000000000000"/>
              <w:rPr>
                <w:rFonts w:ascii="Cambria Math" w:hAnsi="Cambria Math" w:cstheme="minorHAnsi"/>
                <w:b/>
                <w:color w:val="FFFFFF" w:themeColor="background1"/>
                <w:lang w:eastAsia="pl-PL"/>
              </w:rPr>
            </w:pPr>
            <w:r w:rsidRPr="00C667C0">
              <w:rPr>
                <w:rFonts w:ascii="Cambria Math" w:hAnsi="Cambria Math" w:cstheme="minorHAnsi"/>
                <w:b/>
                <w:color w:val="FFFFFF" w:themeColor="background1"/>
                <w:lang w:eastAsia="pl-PL"/>
              </w:rPr>
              <w:t>4 574</w:t>
            </w:r>
          </w:p>
        </w:tc>
        <w:tc>
          <w:tcPr>
            <w:tcW w:w="2159" w:type="dxa"/>
            <w:tcBorders>
              <w:left w:val="single" w:sz="4" w:space="0" w:color="3A6FB5"/>
              <w:right w:val="single" w:sz="4" w:space="0" w:color="3A6FB5"/>
            </w:tcBorders>
            <w:shd w:val="clear" w:color="auto" w:fill="3A6FB5" w:themeFill="accent1" w:themeFillShade="BF"/>
            <w:noWrap/>
            <w:vAlign w:val="center"/>
          </w:tcPr>
          <w:p w:rsidR="00CC0F5B" w:rsidRPr="00C667C0" w:rsidRDefault="00CC0F5B" w:rsidP="00D2703C">
            <w:pPr>
              <w:spacing w:before="0" w:after="0" w:line="240" w:lineRule="auto"/>
              <w:jc w:val="center"/>
              <w:cnfStyle w:val="000000000000"/>
              <w:rPr>
                <w:rFonts w:ascii="Cambria Math" w:hAnsi="Cambria Math" w:cstheme="minorHAnsi"/>
                <w:b/>
                <w:color w:val="FFFFFF" w:themeColor="background1"/>
                <w:lang w:eastAsia="pl-PL"/>
              </w:rPr>
            </w:pPr>
            <w:r w:rsidRPr="00C667C0">
              <w:rPr>
                <w:rFonts w:ascii="Cambria Math" w:hAnsi="Cambria Math" w:cstheme="minorHAnsi"/>
                <w:b/>
                <w:color w:val="FFFFFF" w:themeColor="background1"/>
                <w:lang w:eastAsia="pl-PL"/>
              </w:rPr>
              <w:t>7 236</w:t>
            </w:r>
          </w:p>
        </w:tc>
        <w:tc>
          <w:tcPr>
            <w:tcW w:w="2159" w:type="dxa"/>
            <w:tcBorders>
              <w:left w:val="single" w:sz="4" w:space="0" w:color="3A6FB5"/>
            </w:tcBorders>
            <w:shd w:val="clear" w:color="auto" w:fill="3A6FB5" w:themeFill="accent1" w:themeFillShade="BF"/>
            <w:noWrap/>
            <w:vAlign w:val="center"/>
          </w:tcPr>
          <w:p w:rsidR="00CC0F5B" w:rsidRPr="00C667C0" w:rsidRDefault="00CC0F5B" w:rsidP="00D2703C">
            <w:pPr>
              <w:spacing w:before="0" w:after="0" w:line="240" w:lineRule="auto"/>
              <w:jc w:val="center"/>
              <w:cnfStyle w:val="000000000000"/>
              <w:rPr>
                <w:rFonts w:ascii="Cambria Math" w:hAnsi="Cambria Math" w:cstheme="minorHAnsi"/>
                <w:b/>
                <w:color w:val="FFFFFF" w:themeColor="background1"/>
                <w:lang w:eastAsia="pl-PL"/>
              </w:rPr>
            </w:pPr>
            <w:r w:rsidRPr="00C667C0">
              <w:rPr>
                <w:rFonts w:ascii="Cambria Math" w:hAnsi="Cambria Math" w:cstheme="minorHAnsi"/>
                <w:b/>
                <w:color w:val="FFFFFF" w:themeColor="background1"/>
                <w:lang w:eastAsia="pl-PL"/>
              </w:rPr>
              <w:t>8 691</w:t>
            </w:r>
          </w:p>
        </w:tc>
      </w:tr>
    </w:tbl>
    <w:p w:rsidR="007207AC" w:rsidRDefault="006A46B6" w:rsidP="00C5644B">
      <w:pPr>
        <w:jc w:val="right"/>
        <w:rPr>
          <w:rFonts w:ascii="Cambria Math" w:hAnsi="Cambria Math" w:cstheme="minorHAnsi"/>
          <w:i/>
          <w:color w:val="000000" w:themeColor="text1"/>
          <w:szCs w:val="24"/>
        </w:rPr>
      </w:pPr>
      <w:r w:rsidRPr="00CC0F5B">
        <w:rPr>
          <w:rFonts w:ascii="Cambria Math" w:hAnsi="Cambria Math" w:cstheme="minorHAnsi"/>
          <w:i/>
          <w:color w:val="000000" w:themeColor="text1"/>
          <w:szCs w:val="24"/>
        </w:rPr>
        <w:t xml:space="preserve">Źródło: Opracowanie własne na podstawie Generalnego Pomiaru </w:t>
      </w:r>
      <w:r w:rsidR="00BD4C5F">
        <w:rPr>
          <w:rFonts w:ascii="Cambria Math" w:hAnsi="Cambria Math" w:cstheme="minorHAnsi"/>
          <w:i/>
          <w:color w:val="000000" w:themeColor="text1"/>
          <w:szCs w:val="24"/>
        </w:rPr>
        <w:t>Ruchu w roku 2010.</w:t>
      </w:r>
    </w:p>
    <w:p w:rsidR="00C5644B" w:rsidRPr="00C5644B" w:rsidRDefault="00C5644B" w:rsidP="00C5644B">
      <w:pPr>
        <w:jc w:val="right"/>
        <w:rPr>
          <w:rFonts w:ascii="Cambria Math" w:hAnsi="Cambria Math" w:cstheme="minorHAnsi"/>
          <w:i/>
          <w:color w:val="000000" w:themeColor="text1"/>
          <w:szCs w:val="24"/>
        </w:rPr>
      </w:pPr>
    </w:p>
    <w:p w:rsidR="005F5D25" w:rsidRDefault="00756741" w:rsidP="00831245">
      <w:pPr>
        <w:pStyle w:val="Nagwek3"/>
        <w:numPr>
          <w:ilvl w:val="0"/>
          <w:numId w:val="0"/>
        </w:numPr>
        <w:spacing w:line="360" w:lineRule="auto"/>
      </w:pPr>
      <w:bookmarkStart w:id="329" w:name="_Toc427835316"/>
      <w:r>
        <w:t>2.3</w:t>
      </w:r>
      <w:r w:rsidR="00B54B9D">
        <w:t>. Podsumowanie</w:t>
      </w:r>
      <w:bookmarkEnd w:id="329"/>
    </w:p>
    <w:p w:rsidR="00B54B9D" w:rsidRPr="00E60CE4" w:rsidRDefault="007F4B82" w:rsidP="00831245">
      <w:pPr>
        <w:rPr>
          <w:rFonts w:ascii="Cambria Math" w:hAnsi="Cambria Math" w:cstheme="minorHAnsi"/>
          <w:sz w:val="24"/>
          <w:szCs w:val="24"/>
        </w:rPr>
      </w:pPr>
      <w:r w:rsidRPr="00E60CE4">
        <w:rPr>
          <w:rFonts w:ascii="Cambria Math" w:hAnsi="Cambria Math" w:cstheme="minorHAnsi"/>
          <w:sz w:val="24"/>
          <w:szCs w:val="24"/>
        </w:rPr>
        <w:t xml:space="preserve">Na podstawie przeprowadzonej </w:t>
      </w:r>
      <w:r w:rsidR="00B06E8C" w:rsidRPr="00E60CE4">
        <w:rPr>
          <w:rFonts w:ascii="Cambria Math" w:hAnsi="Cambria Math" w:cstheme="minorHAnsi"/>
          <w:sz w:val="24"/>
          <w:szCs w:val="24"/>
        </w:rPr>
        <w:t xml:space="preserve">inwentaryzacji </w:t>
      </w:r>
      <w:r w:rsidR="001A7C19" w:rsidRPr="00E60CE4">
        <w:rPr>
          <w:rFonts w:ascii="Cambria Math" w:hAnsi="Cambria Math" w:cstheme="minorHAnsi"/>
          <w:sz w:val="24"/>
          <w:szCs w:val="24"/>
        </w:rPr>
        <w:t>wyliczono</w:t>
      </w:r>
      <w:r w:rsidR="00B06E8C" w:rsidRPr="00E60CE4">
        <w:rPr>
          <w:rFonts w:ascii="Cambria Math" w:hAnsi="Cambria Math" w:cstheme="minorHAnsi"/>
          <w:sz w:val="24"/>
          <w:szCs w:val="24"/>
        </w:rPr>
        <w:t xml:space="preserve"> iż:</w:t>
      </w:r>
    </w:p>
    <w:p w:rsidR="00B06E8C" w:rsidRPr="00E60CE4" w:rsidRDefault="00B06E8C" w:rsidP="00E32F2F">
      <w:pPr>
        <w:pStyle w:val="Akapitzlist"/>
        <w:numPr>
          <w:ilvl w:val="0"/>
          <w:numId w:val="27"/>
        </w:numPr>
        <w:rPr>
          <w:rFonts w:ascii="Cambria Math" w:hAnsi="Cambria Math" w:cstheme="minorHAnsi"/>
          <w:sz w:val="24"/>
          <w:szCs w:val="24"/>
        </w:rPr>
      </w:pPr>
      <w:r w:rsidRPr="00E60CE4">
        <w:rPr>
          <w:rFonts w:ascii="Cambria Math" w:hAnsi="Cambria Math" w:cstheme="minorHAnsi"/>
          <w:sz w:val="24"/>
          <w:szCs w:val="24"/>
        </w:rPr>
        <w:t xml:space="preserve">W roku 2000 </w:t>
      </w:r>
      <w:r w:rsidR="00E60CE4" w:rsidRPr="00E60CE4">
        <w:rPr>
          <w:rFonts w:ascii="Cambria Math" w:hAnsi="Cambria Math" w:cstheme="minorHAnsi"/>
          <w:sz w:val="24"/>
          <w:szCs w:val="24"/>
        </w:rPr>
        <w:t>emisja z transportu stanowiła 33</w:t>
      </w:r>
      <w:r w:rsidRPr="00E60CE4">
        <w:rPr>
          <w:rFonts w:ascii="Cambria Math" w:hAnsi="Cambria Math" w:cstheme="minorHAnsi"/>
          <w:sz w:val="24"/>
          <w:szCs w:val="24"/>
        </w:rPr>
        <w:t>% całkowitej emisji na terenie gminy.</w:t>
      </w:r>
    </w:p>
    <w:p w:rsidR="001A7C19" w:rsidRPr="00E60CE4" w:rsidRDefault="00B06E8C" w:rsidP="00E32F2F">
      <w:pPr>
        <w:pStyle w:val="Akapitzlist"/>
        <w:numPr>
          <w:ilvl w:val="0"/>
          <w:numId w:val="27"/>
        </w:numPr>
        <w:rPr>
          <w:rFonts w:ascii="Cambria Math" w:hAnsi="Cambria Math" w:cstheme="minorHAnsi"/>
          <w:sz w:val="24"/>
          <w:szCs w:val="24"/>
        </w:rPr>
      </w:pPr>
      <w:r w:rsidRPr="00E60CE4">
        <w:rPr>
          <w:rFonts w:ascii="Cambria Math" w:hAnsi="Cambria Math" w:cstheme="minorHAnsi"/>
          <w:sz w:val="24"/>
          <w:szCs w:val="24"/>
        </w:rPr>
        <w:t xml:space="preserve">W roku 2013 </w:t>
      </w:r>
      <w:r w:rsidR="001A7C19" w:rsidRPr="00E60CE4">
        <w:rPr>
          <w:rFonts w:ascii="Cambria Math" w:hAnsi="Cambria Math" w:cstheme="minorHAnsi"/>
          <w:sz w:val="24"/>
          <w:szCs w:val="24"/>
        </w:rPr>
        <w:t>emisja z transportu stanowiła 53</w:t>
      </w:r>
      <w:r w:rsidRPr="00E60CE4">
        <w:rPr>
          <w:rFonts w:ascii="Cambria Math" w:hAnsi="Cambria Math" w:cstheme="minorHAnsi"/>
          <w:sz w:val="24"/>
          <w:szCs w:val="24"/>
        </w:rPr>
        <w:t>% całkowitej emisji na terenie gminy</w:t>
      </w:r>
      <w:r w:rsidR="00CC48EB">
        <w:rPr>
          <w:rFonts w:ascii="Cambria Math" w:hAnsi="Cambria Math" w:cstheme="minorHAnsi"/>
          <w:sz w:val="24"/>
          <w:szCs w:val="24"/>
        </w:rPr>
        <w:t>.</w:t>
      </w:r>
    </w:p>
    <w:p w:rsidR="009E1D40" w:rsidRPr="00E60CE4" w:rsidRDefault="008F6920" w:rsidP="001A7C19">
      <w:pPr>
        <w:rPr>
          <w:rFonts w:ascii="Cambria Math" w:hAnsi="Cambria Math" w:cstheme="minorHAnsi"/>
          <w:sz w:val="24"/>
          <w:szCs w:val="24"/>
        </w:rPr>
      </w:pPr>
      <w:r w:rsidRPr="00E60CE4">
        <w:rPr>
          <w:rFonts w:ascii="Cambria Math" w:hAnsi="Cambria Math" w:cstheme="minorHAnsi"/>
          <w:sz w:val="24"/>
          <w:szCs w:val="24"/>
        </w:rPr>
        <w:t xml:space="preserve">W </w:t>
      </w:r>
      <w:r w:rsidR="00A61EB1" w:rsidRPr="00E60CE4">
        <w:rPr>
          <w:rFonts w:ascii="Cambria Math" w:hAnsi="Cambria Math" w:cstheme="minorHAnsi"/>
          <w:i/>
          <w:sz w:val="24"/>
          <w:szCs w:val="24"/>
        </w:rPr>
        <w:t xml:space="preserve">tabeli </w:t>
      </w:r>
      <w:r w:rsidR="00E60CE4">
        <w:rPr>
          <w:rFonts w:ascii="Cambria Math" w:hAnsi="Cambria Math" w:cstheme="minorHAnsi"/>
          <w:i/>
          <w:sz w:val="24"/>
          <w:szCs w:val="24"/>
        </w:rPr>
        <w:t>7</w:t>
      </w:r>
      <w:r w:rsidRPr="00E60CE4">
        <w:rPr>
          <w:rFonts w:ascii="Cambria Math" w:hAnsi="Cambria Math" w:cstheme="minorHAnsi"/>
          <w:sz w:val="24"/>
          <w:szCs w:val="24"/>
        </w:rPr>
        <w:t>przedstawiono sumaryczne zestawienie emisji pochodzącej z transportu.</w:t>
      </w:r>
    </w:p>
    <w:p w:rsidR="007E2DFA" w:rsidRPr="0011011D" w:rsidRDefault="007E2DFA" w:rsidP="00A61EB1">
      <w:pPr>
        <w:rPr>
          <w:rFonts w:asciiTheme="minorHAnsi" w:hAnsiTheme="minorHAnsi" w:cstheme="minorHAnsi"/>
          <w:color w:val="FF0000"/>
          <w:sz w:val="24"/>
          <w:szCs w:val="24"/>
        </w:rPr>
      </w:pPr>
    </w:p>
    <w:p w:rsidR="00A61EB1" w:rsidRPr="009E1D40" w:rsidRDefault="00A61EB1" w:rsidP="00A61EB1">
      <w:pPr>
        <w:pStyle w:val="Legenda"/>
        <w:keepNext/>
        <w:jc w:val="center"/>
        <w:rPr>
          <w:rFonts w:ascii="Cambria Math" w:hAnsi="Cambria Math" w:cstheme="minorHAnsi"/>
          <w:sz w:val="22"/>
          <w:szCs w:val="20"/>
        </w:rPr>
      </w:pPr>
      <w:bookmarkStart w:id="330" w:name="_Toc421708466"/>
      <w:bookmarkStart w:id="331" w:name="_Toc424043326"/>
      <w:bookmarkStart w:id="332" w:name="_Toc424564491"/>
      <w:bookmarkStart w:id="333" w:name="_Toc425194296"/>
      <w:bookmarkStart w:id="334" w:name="_Toc426012791"/>
      <w:bookmarkStart w:id="335" w:name="_Toc426465100"/>
      <w:bookmarkStart w:id="336" w:name="_Toc427835439"/>
      <w:r w:rsidRPr="009E1D40">
        <w:rPr>
          <w:rFonts w:ascii="Cambria Math" w:hAnsi="Cambria Math" w:cstheme="minorHAnsi"/>
          <w:color w:val="auto"/>
          <w:sz w:val="22"/>
          <w:szCs w:val="20"/>
        </w:rPr>
        <w:t xml:space="preserve">Tabela </w:t>
      </w:r>
      <w:r w:rsidR="0012577F" w:rsidRPr="009E1D40">
        <w:rPr>
          <w:rFonts w:ascii="Cambria Math" w:hAnsi="Cambria Math" w:cstheme="minorHAnsi"/>
          <w:color w:val="auto"/>
          <w:sz w:val="22"/>
          <w:szCs w:val="20"/>
        </w:rPr>
        <w:fldChar w:fldCharType="begin"/>
      </w:r>
      <w:r w:rsidRPr="009E1D40">
        <w:rPr>
          <w:rFonts w:ascii="Cambria Math" w:hAnsi="Cambria Math" w:cstheme="minorHAnsi"/>
          <w:color w:val="auto"/>
          <w:sz w:val="22"/>
          <w:szCs w:val="20"/>
        </w:rPr>
        <w:instrText xml:space="preserve"> SEQ Tabela \* ARABIC </w:instrText>
      </w:r>
      <w:r w:rsidR="0012577F" w:rsidRPr="009E1D40">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12</w:t>
      </w:r>
      <w:r w:rsidR="0012577F" w:rsidRPr="009E1D40">
        <w:rPr>
          <w:rFonts w:ascii="Cambria Math" w:hAnsi="Cambria Math" w:cstheme="minorHAnsi"/>
          <w:color w:val="auto"/>
          <w:sz w:val="22"/>
          <w:szCs w:val="20"/>
        </w:rPr>
        <w:fldChar w:fldCharType="end"/>
      </w:r>
      <w:r w:rsidRPr="009E1D40">
        <w:rPr>
          <w:rFonts w:ascii="Cambria Math" w:hAnsi="Cambria Math" w:cstheme="minorHAnsi"/>
          <w:color w:val="auto"/>
          <w:sz w:val="22"/>
          <w:szCs w:val="20"/>
        </w:rPr>
        <w:t xml:space="preserve">. Podsumowanie emisji z transportu na terenie gminy </w:t>
      </w:r>
      <w:bookmarkEnd w:id="330"/>
      <w:bookmarkEnd w:id="331"/>
      <w:bookmarkEnd w:id="332"/>
      <w:r w:rsidR="009E1D40">
        <w:rPr>
          <w:rFonts w:ascii="Cambria Math" w:hAnsi="Cambria Math" w:cstheme="minorHAnsi"/>
          <w:color w:val="auto"/>
          <w:sz w:val="22"/>
          <w:szCs w:val="20"/>
        </w:rPr>
        <w:t>Strawczyn.</w:t>
      </w:r>
      <w:bookmarkEnd w:id="333"/>
      <w:bookmarkEnd w:id="334"/>
      <w:bookmarkEnd w:id="335"/>
      <w:bookmarkEnd w:id="336"/>
    </w:p>
    <w:tbl>
      <w:tblPr>
        <w:tblStyle w:val="Tabelalisty3akcent11"/>
        <w:tblW w:w="9446" w:type="dxa"/>
        <w:tblLook w:val="04A0"/>
      </w:tblPr>
      <w:tblGrid>
        <w:gridCol w:w="2326"/>
        <w:gridCol w:w="2326"/>
        <w:gridCol w:w="2186"/>
        <w:gridCol w:w="2608"/>
      </w:tblGrid>
      <w:tr w:rsidR="008F6920" w:rsidRPr="008F6920" w:rsidTr="009E1D40">
        <w:trPr>
          <w:cnfStyle w:val="100000000000"/>
          <w:trHeight w:val="708"/>
        </w:trPr>
        <w:tc>
          <w:tcPr>
            <w:cnfStyle w:val="001000000100"/>
            <w:tcW w:w="9446" w:type="dxa"/>
            <w:gridSpan w:val="4"/>
            <w:shd w:val="clear" w:color="auto" w:fill="3A6FB5" w:themeFill="accent1" w:themeFillShade="BF"/>
            <w:noWrap/>
            <w:vAlign w:val="center"/>
            <w:hideMark/>
          </w:tcPr>
          <w:p w:rsidR="008F6920" w:rsidRPr="009E1D40" w:rsidRDefault="008F6920" w:rsidP="009E1D40">
            <w:pPr>
              <w:spacing w:before="0" w:after="0" w:line="240" w:lineRule="auto"/>
              <w:jc w:val="center"/>
              <w:rPr>
                <w:rFonts w:ascii="Cambria Math" w:hAnsi="Cambria Math" w:cstheme="minorHAnsi"/>
                <w:b w:val="0"/>
                <w:bCs w:val="0"/>
                <w:lang w:eastAsia="pl-PL"/>
              </w:rPr>
            </w:pPr>
            <w:r w:rsidRPr="009E1D40">
              <w:rPr>
                <w:rFonts w:ascii="Cambria Math" w:hAnsi="Cambria Math" w:cstheme="minorHAnsi"/>
                <w:lang w:eastAsia="pl-PL"/>
              </w:rPr>
              <w:t>Emisja w transporcie</w:t>
            </w:r>
            <w:r w:rsidR="009E1D40" w:rsidRPr="009E1D40">
              <w:rPr>
                <w:rFonts w:ascii="Cambria Math" w:hAnsi="Cambria Math" w:cstheme="minorHAnsi"/>
                <w:lang w:eastAsia="pl-PL"/>
              </w:rPr>
              <w:t>[Mg CO</w:t>
            </w:r>
            <w:r w:rsidR="009E1D40" w:rsidRPr="009E1D40">
              <w:rPr>
                <w:rFonts w:ascii="Cambria Math" w:hAnsi="Cambria Math" w:cstheme="minorHAnsi"/>
                <w:vertAlign w:val="subscript"/>
                <w:lang w:eastAsia="pl-PL"/>
              </w:rPr>
              <w:t>2</w:t>
            </w:r>
            <w:r w:rsidR="009E1D40" w:rsidRPr="009E1D40">
              <w:rPr>
                <w:rFonts w:ascii="Cambria Math" w:hAnsi="Cambria Math" w:cstheme="minorHAnsi"/>
                <w:lang w:eastAsia="pl-PL"/>
              </w:rPr>
              <w:t>]</w:t>
            </w:r>
          </w:p>
        </w:tc>
      </w:tr>
      <w:tr w:rsidR="008F6920" w:rsidRPr="008F6920" w:rsidTr="009E1D40">
        <w:trPr>
          <w:cnfStyle w:val="000000100000"/>
          <w:trHeight w:val="1318"/>
        </w:trPr>
        <w:tc>
          <w:tcPr>
            <w:cnfStyle w:val="001000000000"/>
            <w:tcW w:w="2326" w:type="dxa"/>
            <w:tcBorders>
              <w:right w:val="single" w:sz="4" w:space="0" w:color="3A6FB5"/>
            </w:tcBorders>
            <w:vAlign w:val="center"/>
            <w:hideMark/>
          </w:tcPr>
          <w:p w:rsidR="008F6920" w:rsidRPr="009E1D40" w:rsidRDefault="008F6920" w:rsidP="009E1D40">
            <w:pPr>
              <w:spacing w:before="0" w:after="0" w:line="240" w:lineRule="auto"/>
              <w:jc w:val="center"/>
              <w:rPr>
                <w:rFonts w:ascii="Cambria Math" w:hAnsi="Cambria Math" w:cstheme="minorHAnsi"/>
                <w:color w:val="000000"/>
                <w:lang w:eastAsia="pl-PL"/>
              </w:rPr>
            </w:pPr>
          </w:p>
        </w:tc>
        <w:tc>
          <w:tcPr>
            <w:tcW w:w="2326" w:type="dxa"/>
            <w:tcBorders>
              <w:left w:val="single" w:sz="4" w:space="0" w:color="3A6FB5"/>
              <w:right w:val="single" w:sz="4" w:space="0" w:color="3A6FB5"/>
            </w:tcBorders>
            <w:vAlign w:val="center"/>
            <w:hideMark/>
          </w:tcPr>
          <w:p w:rsidR="008F6920" w:rsidRPr="009E1D40" w:rsidRDefault="008F6920" w:rsidP="009E1D40">
            <w:pPr>
              <w:spacing w:before="0" w:after="0" w:line="240" w:lineRule="auto"/>
              <w:jc w:val="center"/>
              <w:cnfStyle w:val="000000100000"/>
              <w:rPr>
                <w:rFonts w:ascii="Cambria Math" w:hAnsi="Cambria Math" w:cstheme="minorHAnsi"/>
                <w:b/>
                <w:bCs/>
                <w:color w:val="000000"/>
                <w:lang w:eastAsia="pl-PL"/>
              </w:rPr>
            </w:pPr>
            <w:r w:rsidRPr="009E1D40">
              <w:rPr>
                <w:rFonts w:ascii="Cambria Math" w:hAnsi="Cambria Math" w:cstheme="minorHAnsi"/>
                <w:b/>
                <w:bCs/>
                <w:color w:val="000000"/>
                <w:lang w:eastAsia="pl-PL"/>
              </w:rPr>
              <w:t>Emisja CO</w:t>
            </w:r>
            <w:r w:rsidRPr="009E1D40">
              <w:rPr>
                <w:rFonts w:ascii="Cambria Math" w:hAnsi="Cambria Math" w:cstheme="minorHAnsi"/>
                <w:b/>
                <w:bCs/>
                <w:color w:val="000000"/>
                <w:vertAlign w:val="subscript"/>
                <w:lang w:eastAsia="pl-PL"/>
              </w:rPr>
              <w:t xml:space="preserve">2 </w:t>
            </w:r>
            <w:r w:rsidRPr="009E1D40">
              <w:rPr>
                <w:rFonts w:ascii="Cambria Math" w:hAnsi="Cambria Math" w:cstheme="minorHAnsi"/>
                <w:b/>
                <w:bCs/>
                <w:color w:val="000000"/>
                <w:lang w:eastAsia="pl-PL"/>
              </w:rPr>
              <w:br/>
              <w:t>w 2000 roku</w:t>
            </w:r>
          </w:p>
        </w:tc>
        <w:tc>
          <w:tcPr>
            <w:tcW w:w="2186" w:type="dxa"/>
            <w:tcBorders>
              <w:left w:val="single" w:sz="4" w:space="0" w:color="3A6FB5"/>
              <w:right w:val="single" w:sz="4" w:space="0" w:color="3A6FB5"/>
            </w:tcBorders>
            <w:vAlign w:val="center"/>
            <w:hideMark/>
          </w:tcPr>
          <w:p w:rsidR="008F6920" w:rsidRPr="009E1D40" w:rsidRDefault="008F6920" w:rsidP="009E1D40">
            <w:pPr>
              <w:spacing w:before="0" w:after="0" w:line="240" w:lineRule="auto"/>
              <w:jc w:val="center"/>
              <w:cnfStyle w:val="000000100000"/>
              <w:rPr>
                <w:rFonts w:ascii="Cambria Math" w:hAnsi="Cambria Math" w:cstheme="minorHAnsi"/>
                <w:b/>
                <w:bCs/>
                <w:color w:val="000000"/>
                <w:lang w:eastAsia="pl-PL"/>
              </w:rPr>
            </w:pPr>
            <w:r w:rsidRPr="009E1D40">
              <w:rPr>
                <w:rFonts w:ascii="Cambria Math" w:hAnsi="Cambria Math" w:cstheme="minorHAnsi"/>
                <w:b/>
                <w:bCs/>
                <w:color w:val="000000"/>
                <w:lang w:eastAsia="pl-PL"/>
              </w:rPr>
              <w:t>Emisja CO</w:t>
            </w:r>
            <w:r w:rsidRPr="009E1D40">
              <w:rPr>
                <w:rFonts w:ascii="Cambria Math" w:hAnsi="Cambria Math" w:cstheme="minorHAnsi"/>
                <w:b/>
                <w:bCs/>
                <w:color w:val="000000"/>
                <w:vertAlign w:val="subscript"/>
                <w:lang w:eastAsia="pl-PL"/>
              </w:rPr>
              <w:t>2</w:t>
            </w:r>
            <w:r w:rsidRPr="009E1D40">
              <w:rPr>
                <w:rFonts w:ascii="Cambria Math" w:hAnsi="Cambria Math" w:cstheme="minorHAnsi"/>
                <w:b/>
                <w:bCs/>
                <w:color w:val="000000"/>
                <w:lang w:eastAsia="pl-PL"/>
              </w:rPr>
              <w:br/>
              <w:t>w 2013 roku</w:t>
            </w:r>
          </w:p>
        </w:tc>
        <w:tc>
          <w:tcPr>
            <w:tcW w:w="2606" w:type="dxa"/>
            <w:tcBorders>
              <w:left w:val="single" w:sz="4" w:space="0" w:color="3A6FB5"/>
            </w:tcBorders>
            <w:vAlign w:val="center"/>
            <w:hideMark/>
          </w:tcPr>
          <w:p w:rsidR="008F6920" w:rsidRPr="009E1D40" w:rsidRDefault="008F6920" w:rsidP="009E1D40">
            <w:pPr>
              <w:spacing w:before="0" w:after="0" w:line="240" w:lineRule="auto"/>
              <w:jc w:val="center"/>
              <w:cnfStyle w:val="000000100000"/>
              <w:rPr>
                <w:rFonts w:ascii="Cambria Math" w:hAnsi="Cambria Math" w:cstheme="minorHAnsi"/>
                <w:b/>
                <w:bCs/>
                <w:color w:val="000000"/>
                <w:lang w:eastAsia="pl-PL"/>
              </w:rPr>
            </w:pPr>
            <w:r w:rsidRPr="009E1D40">
              <w:rPr>
                <w:rFonts w:ascii="Cambria Math" w:hAnsi="Cambria Math" w:cstheme="minorHAnsi"/>
                <w:b/>
                <w:bCs/>
                <w:color w:val="000000"/>
                <w:lang w:eastAsia="pl-PL"/>
              </w:rPr>
              <w:t>Emisja CO</w:t>
            </w:r>
            <w:r w:rsidRPr="009E1D40">
              <w:rPr>
                <w:rFonts w:ascii="Cambria Math" w:hAnsi="Cambria Math" w:cstheme="minorHAnsi"/>
                <w:b/>
                <w:bCs/>
                <w:color w:val="000000"/>
                <w:vertAlign w:val="subscript"/>
                <w:lang w:eastAsia="pl-PL"/>
              </w:rPr>
              <w:t>2</w:t>
            </w:r>
            <w:r w:rsidRPr="009E1D40">
              <w:rPr>
                <w:rFonts w:ascii="Cambria Math" w:hAnsi="Cambria Math" w:cstheme="minorHAnsi"/>
                <w:b/>
                <w:bCs/>
                <w:color w:val="000000"/>
                <w:lang w:eastAsia="pl-PL"/>
              </w:rPr>
              <w:br/>
              <w:t>w 2020 roku - prognoza</w:t>
            </w:r>
          </w:p>
        </w:tc>
      </w:tr>
      <w:tr w:rsidR="008F6920" w:rsidRPr="008F6920" w:rsidTr="009E1D40">
        <w:trPr>
          <w:trHeight w:val="555"/>
        </w:trPr>
        <w:tc>
          <w:tcPr>
            <w:cnfStyle w:val="001000000000"/>
            <w:tcW w:w="2326" w:type="dxa"/>
            <w:tcBorders>
              <w:right w:val="single" w:sz="4" w:space="0" w:color="3A6FB5"/>
            </w:tcBorders>
            <w:noWrap/>
            <w:vAlign w:val="center"/>
            <w:hideMark/>
          </w:tcPr>
          <w:p w:rsidR="008F6920" w:rsidRPr="009E1D40" w:rsidRDefault="008F6920" w:rsidP="009E1D40">
            <w:pPr>
              <w:spacing w:before="0" w:after="0" w:line="240" w:lineRule="auto"/>
              <w:jc w:val="center"/>
              <w:rPr>
                <w:rFonts w:ascii="Cambria Math" w:hAnsi="Cambria Math" w:cstheme="minorHAnsi"/>
                <w:color w:val="000000"/>
                <w:lang w:eastAsia="pl-PL"/>
              </w:rPr>
            </w:pPr>
            <w:r w:rsidRPr="009E1D40">
              <w:rPr>
                <w:rFonts w:ascii="Cambria Math" w:hAnsi="Cambria Math" w:cstheme="minorHAnsi"/>
                <w:color w:val="000000"/>
                <w:lang w:eastAsia="pl-PL"/>
              </w:rPr>
              <w:t>Tranzyt</w:t>
            </w:r>
          </w:p>
        </w:tc>
        <w:tc>
          <w:tcPr>
            <w:tcW w:w="2326" w:type="dxa"/>
            <w:tcBorders>
              <w:left w:val="single" w:sz="4" w:space="0" w:color="3A6FB5"/>
              <w:right w:val="single" w:sz="4" w:space="0" w:color="3A6FB5"/>
            </w:tcBorders>
            <w:noWrap/>
            <w:vAlign w:val="center"/>
          </w:tcPr>
          <w:p w:rsidR="008F6920" w:rsidRPr="009E1D40" w:rsidRDefault="009E1D40" w:rsidP="009E1D40">
            <w:pPr>
              <w:spacing w:before="0" w:after="0" w:line="240" w:lineRule="auto"/>
              <w:jc w:val="center"/>
              <w:cnfStyle w:val="000000000000"/>
              <w:rPr>
                <w:rFonts w:ascii="Cambria Math" w:hAnsi="Cambria Math" w:cstheme="minorHAnsi"/>
                <w:color w:val="000000"/>
                <w:lang w:eastAsia="pl-PL"/>
              </w:rPr>
            </w:pPr>
            <w:r>
              <w:rPr>
                <w:rFonts w:ascii="Cambria Math" w:hAnsi="Cambria Math" w:cstheme="minorHAnsi"/>
                <w:color w:val="000000"/>
                <w:lang w:eastAsia="pl-PL"/>
              </w:rPr>
              <w:t>3 039,52</w:t>
            </w:r>
          </w:p>
        </w:tc>
        <w:tc>
          <w:tcPr>
            <w:tcW w:w="2186" w:type="dxa"/>
            <w:tcBorders>
              <w:left w:val="single" w:sz="4" w:space="0" w:color="3A6FB5"/>
              <w:right w:val="single" w:sz="4" w:space="0" w:color="3A6FB5"/>
            </w:tcBorders>
            <w:noWrap/>
            <w:vAlign w:val="center"/>
          </w:tcPr>
          <w:p w:rsidR="008F6920" w:rsidRPr="009E1D40" w:rsidRDefault="009E1D40" w:rsidP="009E1D40">
            <w:pPr>
              <w:spacing w:before="0" w:after="0" w:line="240" w:lineRule="auto"/>
              <w:jc w:val="center"/>
              <w:cnfStyle w:val="000000000000"/>
              <w:rPr>
                <w:rFonts w:ascii="Cambria Math" w:hAnsi="Cambria Math" w:cstheme="minorHAnsi"/>
                <w:color w:val="000000"/>
                <w:lang w:eastAsia="pl-PL"/>
              </w:rPr>
            </w:pPr>
            <w:r>
              <w:rPr>
                <w:rFonts w:ascii="Cambria Math" w:hAnsi="Cambria Math" w:cstheme="minorHAnsi"/>
                <w:color w:val="000000"/>
                <w:lang w:eastAsia="pl-PL"/>
              </w:rPr>
              <w:t>4 783,67</w:t>
            </w:r>
          </w:p>
        </w:tc>
        <w:tc>
          <w:tcPr>
            <w:tcW w:w="2606" w:type="dxa"/>
            <w:tcBorders>
              <w:left w:val="single" w:sz="4" w:space="0" w:color="3A6FB5"/>
            </w:tcBorders>
            <w:noWrap/>
            <w:vAlign w:val="center"/>
          </w:tcPr>
          <w:p w:rsidR="008F6920" w:rsidRPr="009E1D40" w:rsidRDefault="009E1D40" w:rsidP="009E1D40">
            <w:pPr>
              <w:spacing w:before="0" w:after="0" w:line="240" w:lineRule="auto"/>
              <w:jc w:val="center"/>
              <w:cnfStyle w:val="000000000000"/>
              <w:rPr>
                <w:rFonts w:ascii="Cambria Math" w:hAnsi="Cambria Math" w:cstheme="minorHAnsi"/>
                <w:color w:val="000000"/>
                <w:lang w:eastAsia="pl-PL"/>
              </w:rPr>
            </w:pPr>
            <w:r>
              <w:rPr>
                <w:rFonts w:ascii="Cambria Math" w:hAnsi="Cambria Math" w:cstheme="minorHAnsi"/>
                <w:color w:val="000000"/>
                <w:lang w:eastAsia="pl-PL"/>
              </w:rPr>
              <w:t>5 689,11</w:t>
            </w:r>
          </w:p>
        </w:tc>
      </w:tr>
      <w:tr w:rsidR="008F6920" w:rsidRPr="008F6920" w:rsidTr="009E1D40">
        <w:trPr>
          <w:cnfStyle w:val="000000100000"/>
          <w:trHeight w:val="555"/>
        </w:trPr>
        <w:tc>
          <w:tcPr>
            <w:cnfStyle w:val="001000000000"/>
            <w:tcW w:w="2326" w:type="dxa"/>
            <w:tcBorders>
              <w:right w:val="single" w:sz="4" w:space="0" w:color="3A6FB5"/>
            </w:tcBorders>
            <w:noWrap/>
            <w:vAlign w:val="center"/>
            <w:hideMark/>
          </w:tcPr>
          <w:p w:rsidR="008F6920" w:rsidRPr="009E1D40" w:rsidRDefault="008F6920" w:rsidP="009E1D40">
            <w:pPr>
              <w:spacing w:before="0" w:after="0" w:line="240" w:lineRule="auto"/>
              <w:jc w:val="center"/>
              <w:rPr>
                <w:rFonts w:ascii="Cambria Math" w:hAnsi="Cambria Math" w:cstheme="minorHAnsi"/>
                <w:color w:val="000000"/>
                <w:lang w:eastAsia="pl-PL"/>
              </w:rPr>
            </w:pPr>
            <w:r w:rsidRPr="009E1D40">
              <w:rPr>
                <w:rFonts w:ascii="Cambria Math" w:hAnsi="Cambria Math" w:cstheme="minorHAnsi"/>
                <w:color w:val="000000"/>
                <w:lang w:eastAsia="pl-PL"/>
              </w:rPr>
              <w:t>Transport lokalny</w:t>
            </w:r>
          </w:p>
        </w:tc>
        <w:tc>
          <w:tcPr>
            <w:tcW w:w="2326" w:type="dxa"/>
            <w:tcBorders>
              <w:left w:val="single" w:sz="4" w:space="0" w:color="3A6FB5"/>
              <w:right w:val="single" w:sz="4" w:space="0" w:color="3A6FB5"/>
            </w:tcBorders>
            <w:noWrap/>
            <w:vAlign w:val="center"/>
          </w:tcPr>
          <w:p w:rsidR="008F6920" w:rsidRPr="009E1D40" w:rsidRDefault="009E1D40" w:rsidP="009E1D40">
            <w:pPr>
              <w:spacing w:before="0" w:after="0" w:line="240" w:lineRule="auto"/>
              <w:jc w:val="center"/>
              <w:cnfStyle w:val="000000100000"/>
              <w:rPr>
                <w:rFonts w:ascii="Cambria Math" w:hAnsi="Cambria Math" w:cstheme="minorHAnsi"/>
                <w:color w:val="000000"/>
                <w:lang w:eastAsia="pl-PL"/>
              </w:rPr>
            </w:pPr>
            <w:r>
              <w:rPr>
                <w:rFonts w:ascii="Cambria Math" w:hAnsi="Cambria Math" w:cstheme="minorHAnsi"/>
                <w:color w:val="000000"/>
                <w:lang w:eastAsia="pl-PL"/>
              </w:rPr>
              <w:t>5 983,89</w:t>
            </w:r>
          </w:p>
        </w:tc>
        <w:tc>
          <w:tcPr>
            <w:tcW w:w="2186" w:type="dxa"/>
            <w:tcBorders>
              <w:left w:val="single" w:sz="4" w:space="0" w:color="3A6FB5"/>
              <w:right w:val="single" w:sz="4" w:space="0" w:color="3A6FB5"/>
            </w:tcBorders>
            <w:noWrap/>
            <w:vAlign w:val="center"/>
          </w:tcPr>
          <w:p w:rsidR="008F6920" w:rsidRPr="009E1D40" w:rsidRDefault="009E1D40" w:rsidP="009E1D40">
            <w:pPr>
              <w:spacing w:before="0" w:after="0" w:line="240" w:lineRule="auto"/>
              <w:jc w:val="center"/>
              <w:cnfStyle w:val="000000100000"/>
              <w:rPr>
                <w:rFonts w:ascii="Cambria Math" w:hAnsi="Cambria Math" w:cstheme="minorHAnsi"/>
                <w:color w:val="000000"/>
                <w:lang w:eastAsia="pl-PL"/>
              </w:rPr>
            </w:pPr>
            <w:r>
              <w:rPr>
                <w:rFonts w:ascii="Cambria Math" w:hAnsi="Cambria Math" w:cstheme="minorHAnsi"/>
                <w:color w:val="000000"/>
                <w:lang w:eastAsia="pl-PL"/>
              </w:rPr>
              <w:t>29 956,01</w:t>
            </w:r>
          </w:p>
        </w:tc>
        <w:tc>
          <w:tcPr>
            <w:tcW w:w="2606" w:type="dxa"/>
            <w:tcBorders>
              <w:left w:val="single" w:sz="4" w:space="0" w:color="3A6FB5"/>
            </w:tcBorders>
            <w:noWrap/>
            <w:vAlign w:val="center"/>
          </w:tcPr>
          <w:p w:rsidR="008F6920" w:rsidRPr="009E1D40" w:rsidRDefault="009E1D40" w:rsidP="009E1D40">
            <w:pPr>
              <w:spacing w:before="0" w:after="0" w:line="240" w:lineRule="auto"/>
              <w:jc w:val="center"/>
              <w:cnfStyle w:val="000000100000"/>
              <w:rPr>
                <w:rFonts w:ascii="Cambria Math" w:hAnsi="Cambria Math" w:cstheme="minorHAnsi"/>
                <w:color w:val="000000"/>
                <w:lang w:eastAsia="pl-PL"/>
              </w:rPr>
            </w:pPr>
            <w:r>
              <w:rPr>
                <w:rFonts w:ascii="Cambria Math" w:hAnsi="Cambria Math" w:cstheme="minorHAnsi"/>
                <w:color w:val="000000"/>
                <w:lang w:eastAsia="pl-PL"/>
              </w:rPr>
              <w:t>31 402,37</w:t>
            </w:r>
          </w:p>
        </w:tc>
      </w:tr>
      <w:tr w:rsidR="008F6920" w:rsidRPr="008F6920" w:rsidTr="009E1D40">
        <w:trPr>
          <w:trHeight w:val="555"/>
        </w:trPr>
        <w:tc>
          <w:tcPr>
            <w:cnfStyle w:val="001000000000"/>
            <w:tcW w:w="2326" w:type="dxa"/>
            <w:tcBorders>
              <w:right w:val="single" w:sz="4" w:space="0" w:color="3A6FB5"/>
            </w:tcBorders>
            <w:shd w:val="clear" w:color="auto" w:fill="3A6FB5" w:themeFill="accent1" w:themeFillShade="BF"/>
            <w:noWrap/>
            <w:vAlign w:val="center"/>
            <w:hideMark/>
          </w:tcPr>
          <w:p w:rsidR="008F6920" w:rsidRPr="009E1D40" w:rsidRDefault="008F6920" w:rsidP="009E1D40">
            <w:pPr>
              <w:spacing w:before="0" w:after="0" w:line="240" w:lineRule="auto"/>
              <w:jc w:val="center"/>
              <w:rPr>
                <w:rFonts w:ascii="Cambria Math" w:hAnsi="Cambria Math" w:cstheme="minorHAnsi"/>
                <w:color w:val="FFFFFF" w:themeColor="background1"/>
                <w:lang w:eastAsia="pl-PL"/>
              </w:rPr>
            </w:pPr>
            <w:r w:rsidRPr="009E1D40">
              <w:rPr>
                <w:rFonts w:ascii="Cambria Math" w:hAnsi="Cambria Math" w:cstheme="minorHAnsi"/>
                <w:color w:val="FFFFFF" w:themeColor="background1"/>
                <w:lang w:eastAsia="pl-PL"/>
              </w:rPr>
              <w:t>Suma</w:t>
            </w:r>
          </w:p>
        </w:tc>
        <w:tc>
          <w:tcPr>
            <w:tcW w:w="2326" w:type="dxa"/>
            <w:tcBorders>
              <w:left w:val="single" w:sz="4" w:space="0" w:color="3A6FB5"/>
              <w:right w:val="single" w:sz="4" w:space="0" w:color="3A6FB5"/>
            </w:tcBorders>
            <w:shd w:val="clear" w:color="auto" w:fill="3A6FB5" w:themeFill="accent1" w:themeFillShade="BF"/>
            <w:noWrap/>
            <w:vAlign w:val="center"/>
          </w:tcPr>
          <w:p w:rsidR="008F6920" w:rsidRPr="009E1D40" w:rsidRDefault="009E1D40" w:rsidP="009E1D40">
            <w:pPr>
              <w:spacing w:before="0" w:after="0" w:line="240" w:lineRule="auto"/>
              <w:jc w:val="center"/>
              <w:cnfStyle w:val="000000000000"/>
              <w:rPr>
                <w:rFonts w:ascii="Cambria Math" w:hAnsi="Cambria Math" w:cstheme="minorHAnsi"/>
                <w:b/>
                <w:bCs/>
                <w:color w:val="FFFFFF" w:themeColor="background1"/>
                <w:lang w:eastAsia="pl-PL"/>
              </w:rPr>
            </w:pPr>
            <w:r w:rsidRPr="009E1D40">
              <w:rPr>
                <w:rFonts w:ascii="Cambria Math" w:hAnsi="Cambria Math" w:cstheme="minorHAnsi"/>
                <w:b/>
                <w:bCs/>
                <w:color w:val="FFFFFF" w:themeColor="background1"/>
                <w:lang w:eastAsia="pl-PL"/>
              </w:rPr>
              <w:t>9 023,42</w:t>
            </w:r>
          </w:p>
        </w:tc>
        <w:tc>
          <w:tcPr>
            <w:tcW w:w="2186" w:type="dxa"/>
            <w:tcBorders>
              <w:left w:val="single" w:sz="4" w:space="0" w:color="3A6FB5"/>
              <w:right w:val="single" w:sz="4" w:space="0" w:color="3A6FB5"/>
            </w:tcBorders>
            <w:shd w:val="clear" w:color="auto" w:fill="3A6FB5" w:themeFill="accent1" w:themeFillShade="BF"/>
            <w:noWrap/>
            <w:vAlign w:val="center"/>
          </w:tcPr>
          <w:p w:rsidR="008F6920" w:rsidRPr="009E1D40" w:rsidRDefault="009E1D40" w:rsidP="009E1D40">
            <w:pPr>
              <w:spacing w:before="0" w:after="0" w:line="240" w:lineRule="auto"/>
              <w:jc w:val="center"/>
              <w:cnfStyle w:val="000000000000"/>
              <w:rPr>
                <w:rFonts w:ascii="Cambria Math" w:hAnsi="Cambria Math" w:cstheme="minorHAnsi"/>
                <w:b/>
                <w:bCs/>
                <w:color w:val="FFFFFF" w:themeColor="background1"/>
                <w:lang w:eastAsia="pl-PL"/>
              </w:rPr>
            </w:pPr>
            <w:r w:rsidRPr="009E1D40">
              <w:rPr>
                <w:rFonts w:ascii="Cambria Math" w:hAnsi="Cambria Math" w:cstheme="minorHAnsi"/>
                <w:b/>
                <w:bCs/>
                <w:color w:val="FFFFFF" w:themeColor="background1"/>
                <w:lang w:eastAsia="pl-PL"/>
              </w:rPr>
              <w:t>34 739,68</w:t>
            </w:r>
          </w:p>
        </w:tc>
        <w:tc>
          <w:tcPr>
            <w:tcW w:w="2606" w:type="dxa"/>
            <w:tcBorders>
              <w:left w:val="single" w:sz="4" w:space="0" w:color="3A6FB5"/>
            </w:tcBorders>
            <w:shd w:val="clear" w:color="auto" w:fill="3A6FB5" w:themeFill="accent1" w:themeFillShade="BF"/>
            <w:noWrap/>
            <w:vAlign w:val="center"/>
          </w:tcPr>
          <w:p w:rsidR="008F6920" w:rsidRPr="009E1D40" w:rsidRDefault="009E1D40" w:rsidP="009E1D40">
            <w:pPr>
              <w:spacing w:before="0" w:after="0" w:line="240" w:lineRule="auto"/>
              <w:jc w:val="center"/>
              <w:cnfStyle w:val="000000000000"/>
              <w:rPr>
                <w:rFonts w:ascii="Cambria Math" w:hAnsi="Cambria Math" w:cstheme="minorHAnsi"/>
                <w:b/>
                <w:bCs/>
                <w:color w:val="FFFFFF" w:themeColor="background1"/>
                <w:lang w:eastAsia="pl-PL"/>
              </w:rPr>
            </w:pPr>
            <w:r w:rsidRPr="009E1D40">
              <w:rPr>
                <w:rFonts w:ascii="Cambria Math" w:hAnsi="Cambria Math" w:cstheme="minorHAnsi"/>
                <w:b/>
                <w:bCs/>
                <w:color w:val="FFFFFF" w:themeColor="background1"/>
                <w:lang w:eastAsia="pl-PL"/>
              </w:rPr>
              <w:t>37 402,37</w:t>
            </w:r>
          </w:p>
        </w:tc>
      </w:tr>
    </w:tbl>
    <w:p w:rsidR="008A4262" w:rsidRPr="00382E2C" w:rsidRDefault="00A61EB1" w:rsidP="007E2DFA">
      <w:pPr>
        <w:jc w:val="right"/>
        <w:rPr>
          <w:rFonts w:ascii="Cambria Math" w:hAnsi="Cambria Math" w:cstheme="minorHAnsi"/>
          <w:i/>
          <w:color w:val="FF0000"/>
          <w:sz w:val="28"/>
          <w:szCs w:val="24"/>
        </w:rPr>
      </w:pPr>
      <w:r w:rsidRPr="00382E2C">
        <w:rPr>
          <w:rFonts w:ascii="Cambria Math" w:hAnsi="Cambria Math" w:cstheme="minorHAnsi"/>
          <w:i/>
          <w:szCs w:val="24"/>
        </w:rPr>
        <w:t>Źródło: Opracowanie własne.</w:t>
      </w:r>
    </w:p>
    <w:p w:rsidR="00690D6A" w:rsidRPr="00921340" w:rsidRDefault="00B657DF" w:rsidP="00B039F8">
      <w:pPr>
        <w:pStyle w:val="Nagwek2"/>
        <w:numPr>
          <w:ilvl w:val="0"/>
          <w:numId w:val="12"/>
        </w:numPr>
        <w:spacing w:line="360" w:lineRule="auto"/>
      </w:pPr>
      <w:bookmarkStart w:id="337" w:name="_Toc427835317"/>
      <w:r>
        <w:lastRenderedPageBreak/>
        <w:t>Zużycie energii</w:t>
      </w:r>
      <w:r w:rsidR="00690D6A" w:rsidRPr="00921340">
        <w:t xml:space="preserve"> elektryczn</w:t>
      </w:r>
      <w:r>
        <w:t>ej</w:t>
      </w:r>
      <w:bookmarkEnd w:id="337"/>
    </w:p>
    <w:p w:rsidR="001D134D" w:rsidRPr="00281424" w:rsidRDefault="009D289A" w:rsidP="003F029A">
      <w:pPr>
        <w:rPr>
          <w:rFonts w:ascii="Cambria Math" w:hAnsi="Cambria Math" w:cstheme="minorHAnsi"/>
          <w:sz w:val="24"/>
        </w:rPr>
      </w:pPr>
      <w:bookmarkStart w:id="338" w:name="_Toc410820840"/>
      <w:r w:rsidRPr="00281424">
        <w:rPr>
          <w:rFonts w:ascii="Cambria Math" w:hAnsi="Cambria Math" w:cstheme="minorHAnsi"/>
          <w:sz w:val="24"/>
        </w:rPr>
        <w:t>Oszacowane d</w:t>
      </w:r>
      <w:r w:rsidR="001D134D" w:rsidRPr="00281424">
        <w:rPr>
          <w:rFonts w:ascii="Cambria Math" w:hAnsi="Cambria Math" w:cstheme="minorHAnsi"/>
          <w:sz w:val="24"/>
        </w:rPr>
        <w:t xml:space="preserve">ane </w:t>
      </w:r>
      <w:r w:rsidR="003C0C94" w:rsidRPr="00281424">
        <w:rPr>
          <w:rFonts w:ascii="Cambria Math" w:hAnsi="Cambria Math" w:cstheme="minorHAnsi"/>
          <w:sz w:val="24"/>
        </w:rPr>
        <w:t xml:space="preserve">na temat zużycia energii elektrycznej uzyskano </w:t>
      </w:r>
      <w:r w:rsidR="001D134D" w:rsidRPr="00281424">
        <w:rPr>
          <w:rFonts w:ascii="Cambria Math" w:hAnsi="Cambria Math" w:cstheme="minorHAnsi"/>
          <w:sz w:val="24"/>
        </w:rPr>
        <w:t xml:space="preserve">z </w:t>
      </w:r>
      <w:r w:rsidR="00281424" w:rsidRPr="00281424">
        <w:rPr>
          <w:rFonts w:ascii="Cambria Math" w:hAnsi="Cambria Math" w:cstheme="minorHAnsi"/>
          <w:sz w:val="24"/>
        </w:rPr>
        <w:t>PGE Dystrybucja S.A., Oddział Skarżysko-Kamienna. Oszacowano dane z zużycia energii elektrycznej na terenach wiejskich powiatu kieleckiego.</w:t>
      </w:r>
      <w:bookmarkEnd w:id="338"/>
      <w:r w:rsidR="00281424" w:rsidRPr="00281424">
        <w:rPr>
          <w:rFonts w:ascii="Cambria Math" w:hAnsi="Cambria Math" w:cstheme="minorHAnsi"/>
          <w:sz w:val="24"/>
        </w:rPr>
        <w:t xml:space="preserve"> Dane przedstawiono z podziałem na poszczególnych odbiorców wg grup taryfowych:</w:t>
      </w:r>
    </w:p>
    <w:p w:rsidR="0007243C" w:rsidRPr="00281424" w:rsidRDefault="000337E5" w:rsidP="00E32F2F">
      <w:pPr>
        <w:pStyle w:val="Akapitzlist"/>
        <w:numPr>
          <w:ilvl w:val="0"/>
          <w:numId w:val="85"/>
        </w:numPr>
        <w:rPr>
          <w:rFonts w:ascii="Cambria Math" w:hAnsi="Cambria Math" w:cstheme="minorHAnsi"/>
          <w:sz w:val="24"/>
        </w:rPr>
      </w:pPr>
      <w:r w:rsidRPr="00281424">
        <w:rPr>
          <w:rFonts w:ascii="Cambria Math" w:hAnsi="Cambria Math" w:cstheme="minorHAnsi"/>
          <w:sz w:val="24"/>
        </w:rPr>
        <w:t>Grupa taryfowa „A” – stawki opłat dla największych odbiorców energii elektrycznej, takich jak: huty, kopalnie, stocznie oraz duże fabryki.</w:t>
      </w:r>
    </w:p>
    <w:p w:rsidR="007D58DC" w:rsidRPr="00281424" w:rsidRDefault="007D58DC" w:rsidP="00E32F2F">
      <w:pPr>
        <w:pStyle w:val="Akapitzlist"/>
        <w:numPr>
          <w:ilvl w:val="0"/>
          <w:numId w:val="19"/>
        </w:numPr>
        <w:rPr>
          <w:rFonts w:ascii="Cambria Math" w:hAnsi="Cambria Math" w:cstheme="minorHAnsi"/>
          <w:sz w:val="24"/>
        </w:rPr>
      </w:pPr>
      <w:r w:rsidRPr="00281424">
        <w:rPr>
          <w:rFonts w:ascii="Cambria Math" w:hAnsi="Cambria Math" w:cstheme="minorHAnsi"/>
          <w:sz w:val="24"/>
        </w:rPr>
        <w:t>Grupa taryfowa „B” – stawki opłat za energię elektryczną pobieraną przez przemysł.</w:t>
      </w:r>
    </w:p>
    <w:p w:rsidR="001D134D" w:rsidRPr="00281424" w:rsidRDefault="00B20B23" w:rsidP="00E32F2F">
      <w:pPr>
        <w:pStyle w:val="Listapunkty"/>
        <w:numPr>
          <w:ilvl w:val="0"/>
          <w:numId w:val="19"/>
        </w:numPr>
        <w:jc w:val="both"/>
        <w:rPr>
          <w:rFonts w:ascii="Cambria Math" w:hAnsi="Cambria Math" w:cstheme="minorHAnsi"/>
          <w:color w:val="000000" w:themeColor="text1"/>
          <w:sz w:val="24"/>
        </w:rPr>
      </w:pPr>
      <w:r w:rsidRPr="00281424">
        <w:rPr>
          <w:rFonts w:ascii="Cambria Math" w:hAnsi="Cambria Math" w:cstheme="minorHAnsi"/>
          <w:color w:val="000000" w:themeColor="text1"/>
          <w:sz w:val="24"/>
        </w:rPr>
        <w:t>Grupa taryfowa „C” –</w:t>
      </w:r>
      <w:r w:rsidR="001D134D" w:rsidRPr="00281424">
        <w:rPr>
          <w:rFonts w:ascii="Cambria Math" w:hAnsi="Cambria Math" w:cstheme="minorHAnsi"/>
          <w:color w:val="000000" w:themeColor="text1"/>
          <w:sz w:val="24"/>
        </w:rPr>
        <w:t xml:space="preserve"> to stawki opłat za energię elektryczną dla takich odbiorców jak banki, sklepy, przychodnie zdrowia, punkty handlowo-usługowe, oświetlenie ulic </w:t>
      </w:r>
      <w:r w:rsidR="007B4C10" w:rsidRPr="00281424">
        <w:rPr>
          <w:rFonts w:ascii="Cambria Math" w:hAnsi="Cambria Math" w:cstheme="minorHAnsi"/>
          <w:color w:val="000000" w:themeColor="text1"/>
          <w:sz w:val="24"/>
        </w:rPr>
        <w:t>gminy.</w:t>
      </w:r>
    </w:p>
    <w:p w:rsidR="001D134D" w:rsidRPr="00281424" w:rsidRDefault="00B20B23" w:rsidP="00E32F2F">
      <w:pPr>
        <w:pStyle w:val="Listapunkty"/>
        <w:numPr>
          <w:ilvl w:val="0"/>
          <w:numId w:val="19"/>
        </w:numPr>
        <w:jc w:val="both"/>
        <w:rPr>
          <w:rFonts w:ascii="Cambria Math" w:hAnsi="Cambria Math" w:cstheme="minorHAnsi"/>
          <w:color w:val="000000" w:themeColor="text1"/>
          <w:sz w:val="24"/>
        </w:rPr>
      </w:pPr>
      <w:r w:rsidRPr="00281424">
        <w:rPr>
          <w:rFonts w:ascii="Cambria Math" w:hAnsi="Cambria Math" w:cstheme="minorHAnsi"/>
          <w:color w:val="000000" w:themeColor="text1"/>
          <w:sz w:val="24"/>
        </w:rPr>
        <w:t>Grupa taryfowa „R” –</w:t>
      </w:r>
      <w:r w:rsidR="001D134D" w:rsidRPr="00281424">
        <w:rPr>
          <w:rFonts w:ascii="Cambria Math" w:hAnsi="Cambria Math" w:cstheme="minorHAnsi"/>
          <w:color w:val="000000" w:themeColor="text1"/>
          <w:sz w:val="24"/>
        </w:rPr>
        <w:t xml:space="preserve"> to stawki opłat stosowane w rozliczeniach z odbiorcami bez układów pomiarowo-rozliczeniowych (liczników). Ma zastosowanie dla zorganizowania tymczasowego miejsca poboru prądu. </w:t>
      </w:r>
    </w:p>
    <w:p w:rsidR="001D134D" w:rsidRPr="00281424" w:rsidRDefault="00B20B23" w:rsidP="00E32F2F">
      <w:pPr>
        <w:pStyle w:val="Listapunkty"/>
        <w:numPr>
          <w:ilvl w:val="0"/>
          <w:numId w:val="19"/>
        </w:numPr>
        <w:jc w:val="both"/>
        <w:rPr>
          <w:rFonts w:ascii="Cambria Math" w:hAnsi="Cambria Math" w:cstheme="minorHAnsi"/>
          <w:color w:val="000000" w:themeColor="text1"/>
          <w:sz w:val="24"/>
        </w:rPr>
      </w:pPr>
      <w:r w:rsidRPr="00281424">
        <w:rPr>
          <w:rFonts w:ascii="Cambria Math" w:hAnsi="Cambria Math" w:cstheme="minorHAnsi"/>
          <w:color w:val="000000" w:themeColor="text1"/>
          <w:sz w:val="24"/>
        </w:rPr>
        <w:t>Grupa taryfowa „G” –</w:t>
      </w:r>
      <w:r w:rsidR="001D134D" w:rsidRPr="00281424">
        <w:rPr>
          <w:rFonts w:ascii="Cambria Math" w:hAnsi="Cambria Math" w:cstheme="minorHAnsi"/>
          <w:color w:val="000000" w:themeColor="text1"/>
          <w:sz w:val="24"/>
        </w:rPr>
        <w:t xml:space="preserve"> to stawki opłat stosowane dla odbiorców zużywających energię na potrzeby gospodarstw domowych</w:t>
      </w:r>
      <w:r w:rsidR="004B3F23" w:rsidRPr="00281424">
        <w:rPr>
          <w:rFonts w:ascii="Cambria Math" w:hAnsi="Cambria Math" w:cstheme="minorHAnsi"/>
          <w:color w:val="000000" w:themeColor="text1"/>
          <w:sz w:val="24"/>
        </w:rPr>
        <w:t> i </w:t>
      </w:r>
      <w:r w:rsidR="001D134D" w:rsidRPr="00281424">
        <w:rPr>
          <w:rFonts w:ascii="Cambria Math" w:hAnsi="Cambria Math" w:cstheme="minorHAnsi"/>
          <w:color w:val="000000" w:themeColor="text1"/>
          <w:sz w:val="24"/>
        </w:rPr>
        <w:t xml:space="preserve">związanych z nimi pomieszczeń piwnicznych, strychów czy garaży. </w:t>
      </w:r>
    </w:p>
    <w:p w:rsidR="00690D6A" w:rsidRPr="00281424" w:rsidRDefault="000D0A4D" w:rsidP="00FE5539">
      <w:pPr>
        <w:rPr>
          <w:rFonts w:ascii="Cambria Math" w:hAnsi="Cambria Math" w:cstheme="minorHAnsi"/>
          <w:i/>
          <w:sz w:val="24"/>
          <w:szCs w:val="24"/>
        </w:rPr>
      </w:pPr>
      <w:r w:rsidRPr="00281424">
        <w:rPr>
          <w:rFonts w:ascii="Cambria Math" w:hAnsi="Cambria Math" w:cstheme="minorHAnsi"/>
          <w:sz w:val="24"/>
          <w:szCs w:val="24"/>
        </w:rPr>
        <w:t xml:space="preserve">Z przedstawionych poniżej </w:t>
      </w:r>
      <w:r w:rsidR="001D134D" w:rsidRPr="00281424">
        <w:rPr>
          <w:rFonts w:ascii="Cambria Math" w:hAnsi="Cambria Math" w:cstheme="minorHAnsi"/>
          <w:sz w:val="24"/>
          <w:szCs w:val="24"/>
        </w:rPr>
        <w:t xml:space="preserve">danych wynika, </w:t>
      </w:r>
      <w:r w:rsidR="00CC2EB9" w:rsidRPr="00281424">
        <w:rPr>
          <w:rFonts w:ascii="Cambria Math" w:hAnsi="Cambria Math" w:cstheme="minorHAnsi"/>
          <w:sz w:val="24"/>
          <w:szCs w:val="24"/>
        </w:rPr>
        <w:t xml:space="preserve">iż na przestrzeni lat znacznie zmalało zużycie </w:t>
      </w:r>
      <w:r w:rsidR="00E60CE4">
        <w:rPr>
          <w:rFonts w:ascii="Cambria Math" w:hAnsi="Cambria Math" w:cstheme="minorHAnsi"/>
          <w:sz w:val="24"/>
          <w:szCs w:val="24"/>
        </w:rPr>
        <w:br/>
      </w:r>
      <w:r w:rsidR="00CC2EB9" w:rsidRPr="00281424">
        <w:rPr>
          <w:rFonts w:ascii="Cambria Math" w:hAnsi="Cambria Math" w:cstheme="minorHAnsi"/>
          <w:sz w:val="24"/>
          <w:szCs w:val="24"/>
        </w:rPr>
        <w:t>w grupie taryfowej „B”.</w:t>
      </w:r>
      <w:r w:rsidR="001D134D" w:rsidRPr="00281424">
        <w:rPr>
          <w:rFonts w:ascii="Cambria Math" w:hAnsi="Cambria Math" w:cstheme="minorHAnsi"/>
          <w:sz w:val="24"/>
          <w:szCs w:val="24"/>
        </w:rPr>
        <w:t xml:space="preserve"> Szczegółowe zu</w:t>
      </w:r>
      <w:r w:rsidR="00795884" w:rsidRPr="00281424">
        <w:rPr>
          <w:rFonts w:ascii="Cambria Math" w:hAnsi="Cambria Math" w:cstheme="minorHAnsi"/>
          <w:sz w:val="24"/>
          <w:szCs w:val="24"/>
        </w:rPr>
        <w:t>życie energii elektrycznej dla g</w:t>
      </w:r>
      <w:r w:rsidR="001D134D" w:rsidRPr="00281424">
        <w:rPr>
          <w:rFonts w:ascii="Cambria Math" w:hAnsi="Cambria Math" w:cstheme="minorHAnsi"/>
          <w:sz w:val="24"/>
          <w:szCs w:val="24"/>
        </w:rPr>
        <w:t>miny</w:t>
      </w:r>
      <w:r w:rsidR="00281424" w:rsidRPr="00281424">
        <w:rPr>
          <w:rFonts w:ascii="Cambria Math" w:hAnsi="Cambria Math" w:cstheme="minorHAnsi"/>
          <w:sz w:val="24"/>
          <w:szCs w:val="24"/>
        </w:rPr>
        <w:t xml:space="preserve"> </w:t>
      </w:r>
      <w:proofErr w:type="spellStart"/>
      <w:r w:rsidR="00281424" w:rsidRPr="00281424">
        <w:rPr>
          <w:rFonts w:ascii="Cambria Math" w:hAnsi="Cambria Math" w:cstheme="minorHAnsi"/>
          <w:sz w:val="24"/>
          <w:szCs w:val="24"/>
        </w:rPr>
        <w:t>Strawczyn</w:t>
      </w:r>
      <w:r w:rsidR="001D134D" w:rsidRPr="00281424">
        <w:rPr>
          <w:rFonts w:ascii="Cambria Math" w:hAnsi="Cambria Math" w:cstheme="minorHAnsi"/>
          <w:sz w:val="24"/>
          <w:szCs w:val="24"/>
        </w:rPr>
        <w:t>dla</w:t>
      </w:r>
      <w:proofErr w:type="spellEnd"/>
      <w:r w:rsidR="001D134D" w:rsidRPr="00281424">
        <w:rPr>
          <w:rFonts w:ascii="Cambria Math" w:hAnsi="Cambria Math" w:cstheme="minorHAnsi"/>
          <w:sz w:val="24"/>
          <w:szCs w:val="24"/>
        </w:rPr>
        <w:t xml:space="preserve"> roku 2000</w:t>
      </w:r>
      <w:r w:rsidR="00B20B23" w:rsidRPr="00281424">
        <w:rPr>
          <w:rFonts w:ascii="Cambria Math" w:hAnsi="Cambria Math" w:cstheme="minorHAnsi"/>
          <w:sz w:val="24"/>
          <w:szCs w:val="24"/>
        </w:rPr>
        <w:t xml:space="preserve"> </w:t>
      </w:r>
      <w:proofErr w:type="spellStart"/>
      <w:r w:rsidR="00B20B23" w:rsidRPr="00281424">
        <w:rPr>
          <w:rFonts w:ascii="Cambria Math" w:hAnsi="Cambria Math" w:cstheme="minorHAnsi"/>
          <w:sz w:val="24"/>
          <w:szCs w:val="24"/>
        </w:rPr>
        <w:t>przedstawiono</w:t>
      </w:r>
      <w:r w:rsidR="007B4C10" w:rsidRPr="00281424">
        <w:rPr>
          <w:rFonts w:ascii="Cambria Math" w:hAnsi="Cambria Math" w:cstheme="minorHAnsi"/>
          <w:sz w:val="24"/>
          <w:szCs w:val="24"/>
        </w:rPr>
        <w:t>w</w:t>
      </w:r>
      <w:proofErr w:type="spellEnd"/>
      <w:r w:rsidR="007B4C10" w:rsidRPr="00281424">
        <w:rPr>
          <w:rFonts w:ascii="Cambria Math" w:hAnsi="Cambria Math" w:cstheme="minorHAnsi"/>
          <w:sz w:val="24"/>
          <w:szCs w:val="24"/>
        </w:rPr>
        <w:t xml:space="preserve"> </w:t>
      </w:r>
      <w:r w:rsidR="00281424">
        <w:rPr>
          <w:rFonts w:ascii="Cambria Math" w:hAnsi="Cambria Math" w:cstheme="minorHAnsi"/>
          <w:i/>
          <w:sz w:val="24"/>
          <w:szCs w:val="24"/>
        </w:rPr>
        <w:t>tabeli 8</w:t>
      </w:r>
      <w:r w:rsidR="007B4C10" w:rsidRPr="00281424">
        <w:rPr>
          <w:rFonts w:ascii="Cambria Math" w:hAnsi="Cambria Math" w:cstheme="minorHAnsi"/>
          <w:i/>
          <w:sz w:val="24"/>
          <w:szCs w:val="24"/>
        </w:rPr>
        <w:t>.</w:t>
      </w:r>
    </w:p>
    <w:p w:rsidR="007B4C10" w:rsidRPr="00D81DC0" w:rsidRDefault="007B4C10" w:rsidP="007B4C10">
      <w:pPr>
        <w:pStyle w:val="Legenda"/>
        <w:keepNext/>
        <w:jc w:val="center"/>
        <w:rPr>
          <w:rFonts w:ascii="Cambria Math" w:hAnsi="Cambria Math"/>
          <w:color w:val="000000" w:themeColor="text1"/>
          <w:sz w:val="22"/>
          <w:szCs w:val="20"/>
        </w:rPr>
      </w:pPr>
      <w:bookmarkStart w:id="339" w:name="_Toc416255899"/>
      <w:bookmarkStart w:id="340" w:name="_Toc417385430"/>
      <w:bookmarkStart w:id="341" w:name="_Toc417896680"/>
      <w:bookmarkStart w:id="342" w:name="_Toc418500504"/>
      <w:bookmarkStart w:id="343" w:name="_Toc419725611"/>
      <w:bookmarkStart w:id="344" w:name="_Toc421380403"/>
      <w:bookmarkStart w:id="345" w:name="_Toc421708467"/>
      <w:bookmarkStart w:id="346" w:name="_Toc424043327"/>
      <w:bookmarkStart w:id="347" w:name="_Toc424564492"/>
      <w:bookmarkStart w:id="348" w:name="_Toc425194297"/>
      <w:bookmarkStart w:id="349" w:name="_Toc426012792"/>
      <w:bookmarkStart w:id="350" w:name="_Toc426465101"/>
      <w:bookmarkStart w:id="351" w:name="_Toc427835440"/>
      <w:r w:rsidRPr="00D81DC0">
        <w:rPr>
          <w:rFonts w:ascii="Cambria Math" w:hAnsi="Cambria Math"/>
          <w:color w:val="000000" w:themeColor="text1"/>
          <w:sz w:val="22"/>
          <w:szCs w:val="20"/>
        </w:rPr>
        <w:t xml:space="preserve">Tabela </w:t>
      </w:r>
      <w:r w:rsidR="0012577F" w:rsidRPr="00D81DC0">
        <w:rPr>
          <w:rFonts w:ascii="Cambria Math" w:hAnsi="Cambria Math"/>
          <w:color w:val="000000" w:themeColor="text1"/>
          <w:sz w:val="22"/>
          <w:szCs w:val="20"/>
        </w:rPr>
        <w:fldChar w:fldCharType="begin"/>
      </w:r>
      <w:r w:rsidRPr="00D81DC0">
        <w:rPr>
          <w:rFonts w:ascii="Cambria Math" w:hAnsi="Cambria Math"/>
          <w:color w:val="000000" w:themeColor="text1"/>
          <w:sz w:val="22"/>
          <w:szCs w:val="20"/>
        </w:rPr>
        <w:instrText xml:space="preserve"> SEQ Tabela \* ARABIC </w:instrText>
      </w:r>
      <w:r w:rsidR="0012577F" w:rsidRPr="00D81DC0">
        <w:rPr>
          <w:rFonts w:ascii="Cambria Math" w:hAnsi="Cambria Math"/>
          <w:color w:val="000000" w:themeColor="text1"/>
          <w:sz w:val="22"/>
          <w:szCs w:val="20"/>
        </w:rPr>
        <w:fldChar w:fldCharType="separate"/>
      </w:r>
      <w:r w:rsidR="009048FD">
        <w:rPr>
          <w:rFonts w:ascii="Cambria Math" w:hAnsi="Cambria Math"/>
          <w:noProof/>
          <w:color w:val="000000" w:themeColor="text1"/>
          <w:sz w:val="22"/>
          <w:szCs w:val="20"/>
        </w:rPr>
        <w:t>13</w:t>
      </w:r>
      <w:r w:rsidR="0012577F" w:rsidRPr="00D81DC0">
        <w:rPr>
          <w:rFonts w:ascii="Cambria Math" w:hAnsi="Cambria Math"/>
          <w:color w:val="000000" w:themeColor="text1"/>
          <w:sz w:val="22"/>
          <w:szCs w:val="20"/>
        </w:rPr>
        <w:fldChar w:fldCharType="end"/>
      </w:r>
      <w:r w:rsidRPr="00D81DC0">
        <w:rPr>
          <w:rFonts w:ascii="Cambria Math" w:hAnsi="Cambria Math"/>
          <w:color w:val="000000" w:themeColor="text1"/>
          <w:sz w:val="22"/>
          <w:szCs w:val="20"/>
        </w:rPr>
        <w:t>. Zużycie oraz emisja CO</w:t>
      </w:r>
      <w:r w:rsidRPr="00D81DC0">
        <w:rPr>
          <w:rFonts w:ascii="Cambria Math" w:hAnsi="Cambria Math"/>
          <w:color w:val="000000" w:themeColor="text1"/>
          <w:sz w:val="22"/>
          <w:szCs w:val="20"/>
          <w:vertAlign w:val="subscript"/>
        </w:rPr>
        <w:t>2</w:t>
      </w:r>
      <w:r w:rsidRPr="00D81DC0">
        <w:rPr>
          <w:rFonts w:ascii="Cambria Math" w:hAnsi="Cambria Math"/>
          <w:color w:val="000000" w:themeColor="text1"/>
          <w:sz w:val="22"/>
          <w:szCs w:val="20"/>
        </w:rPr>
        <w:t xml:space="preserve"> z tytułu zużycia energii elektrycznej</w:t>
      </w:r>
      <w:r w:rsidR="00B607E7" w:rsidRPr="00D81DC0">
        <w:rPr>
          <w:rFonts w:ascii="Cambria Math" w:hAnsi="Cambria Math"/>
          <w:color w:val="000000" w:themeColor="text1"/>
          <w:sz w:val="22"/>
          <w:szCs w:val="20"/>
        </w:rPr>
        <w:t xml:space="preserve"> w roku 2000.</w:t>
      </w:r>
      <w:bookmarkEnd w:id="339"/>
      <w:bookmarkEnd w:id="340"/>
      <w:bookmarkEnd w:id="341"/>
      <w:bookmarkEnd w:id="342"/>
      <w:bookmarkEnd w:id="343"/>
      <w:bookmarkEnd w:id="344"/>
      <w:bookmarkEnd w:id="345"/>
      <w:bookmarkEnd w:id="346"/>
      <w:bookmarkEnd w:id="347"/>
      <w:bookmarkEnd w:id="348"/>
      <w:bookmarkEnd w:id="349"/>
      <w:bookmarkEnd w:id="350"/>
      <w:bookmarkEnd w:id="351"/>
    </w:p>
    <w:tbl>
      <w:tblPr>
        <w:tblStyle w:val="Tabelalisty3akcent11"/>
        <w:tblW w:w="8227" w:type="dxa"/>
        <w:jc w:val="center"/>
        <w:tblLayout w:type="fixed"/>
        <w:tblLook w:val="04A0"/>
      </w:tblPr>
      <w:tblGrid>
        <w:gridCol w:w="2742"/>
        <w:gridCol w:w="2742"/>
        <w:gridCol w:w="2743"/>
      </w:tblGrid>
      <w:tr w:rsidR="00921340" w:rsidRPr="00921340" w:rsidTr="00A07CFD">
        <w:trPr>
          <w:cnfStyle w:val="100000000000"/>
          <w:trHeight w:val="594"/>
          <w:jc w:val="center"/>
        </w:trPr>
        <w:tc>
          <w:tcPr>
            <w:cnfStyle w:val="001000000100"/>
            <w:tcW w:w="8227" w:type="dxa"/>
            <w:gridSpan w:val="3"/>
            <w:shd w:val="clear" w:color="auto" w:fill="3A6FB5" w:themeFill="accent1" w:themeFillShade="BF"/>
            <w:noWrap/>
            <w:vAlign w:val="center"/>
            <w:hideMark/>
          </w:tcPr>
          <w:p w:rsidR="0032573D" w:rsidRPr="009E1D40" w:rsidRDefault="003E3587" w:rsidP="009E1D40">
            <w:pPr>
              <w:spacing w:before="0" w:after="0" w:line="240" w:lineRule="auto"/>
              <w:jc w:val="center"/>
              <w:rPr>
                <w:rFonts w:ascii="Cambria Math" w:hAnsi="Cambria Math"/>
                <w:lang w:eastAsia="pl-PL"/>
              </w:rPr>
            </w:pPr>
            <w:r w:rsidRPr="009E1D40">
              <w:rPr>
                <w:rFonts w:ascii="Cambria Math" w:hAnsi="Cambria Math"/>
                <w:lang w:eastAsia="pl-PL"/>
              </w:rPr>
              <w:t>R</w:t>
            </w:r>
            <w:r w:rsidR="0032573D" w:rsidRPr="009E1D40">
              <w:rPr>
                <w:rFonts w:ascii="Cambria Math" w:hAnsi="Cambria Math"/>
                <w:lang w:eastAsia="pl-PL"/>
              </w:rPr>
              <w:t>ok 2000</w:t>
            </w:r>
          </w:p>
        </w:tc>
      </w:tr>
      <w:tr w:rsidR="00921340" w:rsidRPr="00921340" w:rsidTr="00A07CFD">
        <w:trPr>
          <w:cnfStyle w:val="000000100000"/>
          <w:trHeight w:val="700"/>
          <w:jc w:val="center"/>
        </w:trPr>
        <w:tc>
          <w:tcPr>
            <w:cnfStyle w:val="001000000000"/>
            <w:tcW w:w="2742" w:type="dxa"/>
            <w:tcBorders>
              <w:right w:val="single" w:sz="4" w:space="0" w:color="3A6FB5"/>
            </w:tcBorders>
            <w:vAlign w:val="center"/>
            <w:hideMark/>
          </w:tcPr>
          <w:p w:rsidR="0032573D" w:rsidRPr="009E1D40" w:rsidRDefault="0032573D" w:rsidP="009E1D40">
            <w:pPr>
              <w:spacing w:before="0" w:after="0" w:line="240" w:lineRule="auto"/>
              <w:jc w:val="center"/>
              <w:rPr>
                <w:rFonts w:ascii="Cambria Math" w:hAnsi="Cambria Math"/>
                <w:lang w:eastAsia="pl-PL"/>
              </w:rPr>
            </w:pPr>
            <w:r w:rsidRPr="009E1D40">
              <w:rPr>
                <w:rFonts w:ascii="Cambria Math" w:hAnsi="Cambria Math"/>
                <w:lang w:eastAsia="pl-PL"/>
              </w:rPr>
              <w:t>Grupa taryfowa</w:t>
            </w:r>
          </w:p>
        </w:tc>
        <w:tc>
          <w:tcPr>
            <w:tcW w:w="2742" w:type="dxa"/>
            <w:tcBorders>
              <w:left w:val="single" w:sz="4" w:space="0" w:color="3A6FB5"/>
              <w:right w:val="single" w:sz="4" w:space="0" w:color="3A6FB5"/>
            </w:tcBorders>
            <w:vAlign w:val="center"/>
            <w:hideMark/>
          </w:tcPr>
          <w:p w:rsidR="0032573D" w:rsidRPr="009E1D40" w:rsidRDefault="0032573D" w:rsidP="009E1D40">
            <w:pPr>
              <w:spacing w:before="0" w:after="0" w:line="240" w:lineRule="auto"/>
              <w:jc w:val="center"/>
              <w:cnfStyle w:val="000000100000"/>
              <w:rPr>
                <w:rFonts w:ascii="Cambria Math" w:hAnsi="Cambria Math"/>
                <w:b/>
                <w:bCs/>
                <w:lang w:eastAsia="pl-PL"/>
              </w:rPr>
            </w:pPr>
            <w:r w:rsidRPr="009E1D40">
              <w:rPr>
                <w:rFonts w:ascii="Cambria Math" w:hAnsi="Cambria Math"/>
                <w:b/>
                <w:bCs/>
                <w:lang w:eastAsia="pl-PL"/>
              </w:rPr>
              <w:t xml:space="preserve">Zużycie </w:t>
            </w:r>
            <w:proofErr w:type="spellStart"/>
            <w:r w:rsidRPr="009E1D40">
              <w:rPr>
                <w:rFonts w:ascii="Cambria Math" w:hAnsi="Cambria Math"/>
                <w:b/>
                <w:bCs/>
                <w:lang w:eastAsia="pl-PL"/>
              </w:rPr>
              <w:t>MWh</w:t>
            </w:r>
            <w:proofErr w:type="spellEnd"/>
          </w:p>
        </w:tc>
        <w:tc>
          <w:tcPr>
            <w:tcW w:w="2743" w:type="dxa"/>
            <w:tcBorders>
              <w:left w:val="single" w:sz="4" w:space="0" w:color="3A6FB5"/>
            </w:tcBorders>
            <w:vAlign w:val="center"/>
            <w:hideMark/>
          </w:tcPr>
          <w:p w:rsidR="0032573D" w:rsidRPr="009E1D40" w:rsidRDefault="0032573D" w:rsidP="009E1D40">
            <w:pPr>
              <w:spacing w:before="0" w:after="0" w:line="240" w:lineRule="auto"/>
              <w:jc w:val="center"/>
              <w:cnfStyle w:val="000000100000"/>
              <w:rPr>
                <w:rFonts w:ascii="Cambria Math" w:hAnsi="Cambria Math"/>
                <w:b/>
                <w:bCs/>
                <w:lang w:eastAsia="pl-PL"/>
              </w:rPr>
            </w:pPr>
            <w:r w:rsidRPr="009E1D40">
              <w:rPr>
                <w:rFonts w:ascii="Cambria Math" w:hAnsi="Cambria Math"/>
                <w:b/>
                <w:bCs/>
                <w:lang w:eastAsia="pl-PL"/>
              </w:rPr>
              <w:t>Emisja [Mg CO</w:t>
            </w:r>
            <w:r w:rsidRPr="009E1D40">
              <w:rPr>
                <w:rFonts w:ascii="Cambria Math" w:hAnsi="Cambria Math"/>
                <w:b/>
                <w:bCs/>
                <w:vertAlign w:val="subscript"/>
                <w:lang w:eastAsia="pl-PL"/>
              </w:rPr>
              <w:t>2</w:t>
            </w:r>
            <w:r w:rsidRPr="009E1D40">
              <w:rPr>
                <w:rFonts w:ascii="Cambria Math" w:hAnsi="Cambria Math"/>
                <w:b/>
                <w:bCs/>
                <w:lang w:eastAsia="pl-PL"/>
              </w:rPr>
              <w:t>]</w:t>
            </w:r>
          </w:p>
        </w:tc>
      </w:tr>
      <w:tr w:rsidR="00921340" w:rsidRPr="00921340" w:rsidTr="00A07CFD">
        <w:trPr>
          <w:trHeight w:val="432"/>
          <w:jc w:val="center"/>
        </w:trPr>
        <w:tc>
          <w:tcPr>
            <w:cnfStyle w:val="001000000000"/>
            <w:tcW w:w="2742" w:type="dxa"/>
            <w:tcBorders>
              <w:bottom w:val="single" w:sz="4" w:space="0" w:color="3A6FB5"/>
              <w:right w:val="single" w:sz="4" w:space="0" w:color="3A6FB5"/>
            </w:tcBorders>
            <w:noWrap/>
            <w:vAlign w:val="center"/>
            <w:hideMark/>
          </w:tcPr>
          <w:p w:rsidR="0032573D" w:rsidRPr="009E1D40" w:rsidRDefault="0032573D" w:rsidP="009E1D40">
            <w:pPr>
              <w:spacing w:before="0" w:after="0" w:line="240" w:lineRule="auto"/>
              <w:jc w:val="center"/>
              <w:rPr>
                <w:rFonts w:ascii="Cambria Math" w:hAnsi="Cambria Math"/>
                <w:lang w:eastAsia="pl-PL"/>
              </w:rPr>
            </w:pPr>
            <w:r w:rsidRPr="009E1D40">
              <w:rPr>
                <w:rFonts w:ascii="Cambria Math" w:hAnsi="Cambria Math"/>
                <w:lang w:eastAsia="pl-PL"/>
              </w:rPr>
              <w:t>A</w:t>
            </w:r>
          </w:p>
        </w:tc>
        <w:tc>
          <w:tcPr>
            <w:tcW w:w="2742" w:type="dxa"/>
            <w:tcBorders>
              <w:left w:val="single" w:sz="4" w:space="0" w:color="3A6FB5"/>
              <w:right w:val="single" w:sz="4" w:space="0" w:color="3A6FB5"/>
            </w:tcBorders>
            <w:noWrap/>
            <w:vAlign w:val="center"/>
          </w:tcPr>
          <w:p w:rsidR="0032573D" w:rsidRPr="009E1D40" w:rsidRDefault="00281424" w:rsidP="009E1D40">
            <w:pPr>
              <w:spacing w:before="0" w:after="0" w:line="240" w:lineRule="auto"/>
              <w:jc w:val="center"/>
              <w:cnfStyle w:val="000000000000"/>
              <w:rPr>
                <w:rFonts w:ascii="Cambria Math" w:hAnsi="Cambria Math"/>
                <w:lang w:eastAsia="pl-PL"/>
              </w:rPr>
            </w:pPr>
            <w:r>
              <w:rPr>
                <w:rFonts w:ascii="Cambria Math" w:hAnsi="Cambria Math"/>
                <w:lang w:eastAsia="pl-PL"/>
              </w:rPr>
              <w:t>0,00</w:t>
            </w:r>
          </w:p>
        </w:tc>
        <w:tc>
          <w:tcPr>
            <w:tcW w:w="2743" w:type="dxa"/>
            <w:tcBorders>
              <w:left w:val="single" w:sz="4" w:space="0" w:color="3A6FB5"/>
            </w:tcBorders>
            <w:noWrap/>
            <w:vAlign w:val="center"/>
          </w:tcPr>
          <w:p w:rsidR="0032573D" w:rsidRPr="009E1D40" w:rsidRDefault="00281424" w:rsidP="009E1D40">
            <w:pPr>
              <w:spacing w:before="0" w:after="0" w:line="240" w:lineRule="auto"/>
              <w:jc w:val="center"/>
              <w:cnfStyle w:val="000000000000"/>
              <w:rPr>
                <w:rFonts w:ascii="Cambria Math" w:hAnsi="Cambria Math"/>
                <w:lang w:eastAsia="pl-PL"/>
              </w:rPr>
            </w:pPr>
            <w:r>
              <w:rPr>
                <w:rFonts w:ascii="Cambria Math" w:hAnsi="Cambria Math"/>
                <w:lang w:eastAsia="pl-PL"/>
              </w:rPr>
              <w:t>0,00</w:t>
            </w:r>
          </w:p>
        </w:tc>
      </w:tr>
      <w:tr w:rsidR="00921340" w:rsidRPr="00921340" w:rsidTr="00A07CFD">
        <w:trPr>
          <w:cnfStyle w:val="000000100000"/>
          <w:trHeight w:val="432"/>
          <w:jc w:val="center"/>
        </w:trPr>
        <w:tc>
          <w:tcPr>
            <w:cnfStyle w:val="001000000000"/>
            <w:tcW w:w="2742" w:type="dxa"/>
            <w:tcBorders>
              <w:top w:val="single" w:sz="4" w:space="0" w:color="3A6FB5"/>
              <w:right w:val="single" w:sz="4" w:space="0" w:color="3A6FB5"/>
            </w:tcBorders>
            <w:noWrap/>
            <w:vAlign w:val="center"/>
            <w:hideMark/>
          </w:tcPr>
          <w:p w:rsidR="0032573D" w:rsidRPr="009E1D40" w:rsidRDefault="0032573D" w:rsidP="009E1D40">
            <w:pPr>
              <w:spacing w:before="0" w:after="0" w:line="240" w:lineRule="auto"/>
              <w:jc w:val="center"/>
              <w:rPr>
                <w:rFonts w:ascii="Cambria Math" w:hAnsi="Cambria Math"/>
                <w:lang w:eastAsia="pl-PL"/>
              </w:rPr>
            </w:pPr>
            <w:r w:rsidRPr="009E1D40">
              <w:rPr>
                <w:rFonts w:ascii="Cambria Math" w:hAnsi="Cambria Math"/>
                <w:lang w:eastAsia="pl-PL"/>
              </w:rPr>
              <w:t>B</w:t>
            </w:r>
          </w:p>
        </w:tc>
        <w:tc>
          <w:tcPr>
            <w:tcW w:w="2742" w:type="dxa"/>
            <w:tcBorders>
              <w:left w:val="single" w:sz="4" w:space="0" w:color="3A6FB5"/>
              <w:right w:val="single" w:sz="4" w:space="0" w:color="3A6FB5"/>
            </w:tcBorders>
            <w:noWrap/>
            <w:vAlign w:val="center"/>
          </w:tcPr>
          <w:p w:rsidR="0032573D" w:rsidRPr="009E1D40" w:rsidRDefault="00281424" w:rsidP="009E1D40">
            <w:pPr>
              <w:spacing w:before="0" w:after="0" w:line="240" w:lineRule="auto"/>
              <w:jc w:val="center"/>
              <w:cnfStyle w:val="000000100000"/>
              <w:rPr>
                <w:rFonts w:ascii="Cambria Math" w:hAnsi="Cambria Math"/>
                <w:lang w:eastAsia="pl-PL"/>
              </w:rPr>
            </w:pPr>
            <w:r>
              <w:rPr>
                <w:rFonts w:ascii="Cambria Math" w:hAnsi="Cambria Math"/>
                <w:lang w:eastAsia="pl-PL"/>
              </w:rPr>
              <w:t>0,00</w:t>
            </w:r>
          </w:p>
        </w:tc>
        <w:tc>
          <w:tcPr>
            <w:tcW w:w="2743" w:type="dxa"/>
            <w:tcBorders>
              <w:left w:val="single" w:sz="4" w:space="0" w:color="3A6FB5"/>
            </w:tcBorders>
            <w:noWrap/>
            <w:vAlign w:val="center"/>
          </w:tcPr>
          <w:p w:rsidR="0032573D" w:rsidRPr="009E1D40" w:rsidRDefault="00281424" w:rsidP="009E1D40">
            <w:pPr>
              <w:spacing w:before="0" w:after="0" w:line="240" w:lineRule="auto"/>
              <w:jc w:val="center"/>
              <w:cnfStyle w:val="000000100000"/>
              <w:rPr>
                <w:rFonts w:ascii="Cambria Math" w:hAnsi="Cambria Math"/>
                <w:lang w:eastAsia="pl-PL"/>
              </w:rPr>
            </w:pPr>
            <w:r>
              <w:rPr>
                <w:rFonts w:ascii="Cambria Math" w:hAnsi="Cambria Math"/>
                <w:lang w:eastAsia="pl-PL"/>
              </w:rPr>
              <w:t>0,00</w:t>
            </w:r>
          </w:p>
        </w:tc>
      </w:tr>
      <w:tr w:rsidR="00921340" w:rsidRPr="00921340" w:rsidTr="00A07CFD">
        <w:trPr>
          <w:trHeight w:val="432"/>
          <w:jc w:val="center"/>
        </w:trPr>
        <w:tc>
          <w:tcPr>
            <w:cnfStyle w:val="001000000000"/>
            <w:tcW w:w="2742" w:type="dxa"/>
            <w:tcBorders>
              <w:right w:val="single" w:sz="4" w:space="0" w:color="3A6FB5"/>
            </w:tcBorders>
            <w:noWrap/>
            <w:vAlign w:val="center"/>
            <w:hideMark/>
          </w:tcPr>
          <w:p w:rsidR="0032573D" w:rsidRPr="009E1D40" w:rsidRDefault="0032573D" w:rsidP="009E1D40">
            <w:pPr>
              <w:spacing w:before="0" w:after="0" w:line="240" w:lineRule="auto"/>
              <w:jc w:val="center"/>
              <w:rPr>
                <w:rFonts w:ascii="Cambria Math" w:hAnsi="Cambria Math"/>
                <w:lang w:eastAsia="pl-PL"/>
              </w:rPr>
            </w:pPr>
            <w:r w:rsidRPr="009E1D40">
              <w:rPr>
                <w:rFonts w:ascii="Cambria Math" w:hAnsi="Cambria Math"/>
                <w:lang w:eastAsia="pl-PL"/>
              </w:rPr>
              <w:t>C + R</w:t>
            </w:r>
          </w:p>
        </w:tc>
        <w:tc>
          <w:tcPr>
            <w:tcW w:w="2742" w:type="dxa"/>
            <w:tcBorders>
              <w:left w:val="single" w:sz="4" w:space="0" w:color="3A6FB5"/>
              <w:right w:val="single" w:sz="4" w:space="0" w:color="3A6FB5"/>
            </w:tcBorders>
            <w:noWrap/>
            <w:vAlign w:val="center"/>
          </w:tcPr>
          <w:p w:rsidR="0032573D" w:rsidRPr="009E1D40" w:rsidRDefault="00281424" w:rsidP="009E1D40">
            <w:pPr>
              <w:spacing w:before="0" w:after="0" w:line="240" w:lineRule="auto"/>
              <w:jc w:val="center"/>
              <w:cnfStyle w:val="000000000000"/>
              <w:rPr>
                <w:rFonts w:ascii="Cambria Math" w:hAnsi="Cambria Math"/>
                <w:lang w:eastAsia="pl-PL"/>
              </w:rPr>
            </w:pPr>
            <w:r>
              <w:rPr>
                <w:rFonts w:ascii="Cambria Math" w:hAnsi="Cambria Math"/>
                <w:lang w:eastAsia="pl-PL"/>
              </w:rPr>
              <w:t>787,10</w:t>
            </w:r>
          </w:p>
        </w:tc>
        <w:tc>
          <w:tcPr>
            <w:tcW w:w="2743" w:type="dxa"/>
            <w:tcBorders>
              <w:left w:val="single" w:sz="4" w:space="0" w:color="3A6FB5"/>
            </w:tcBorders>
            <w:noWrap/>
            <w:vAlign w:val="center"/>
          </w:tcPr>
          <w:p w:rsidR="0032573D" w:rsidRPr="009E1D40" w:rsidRDefault="00281424" w:rsidP="009E1D40">
            <w:pPr>
              <w:spacing w:before="0" w:after="0" w:line="240" w:lineRule="auto"/>
              <w:jc w:val="center"/>
              <w:cnfStyle w:val="000000000000"/>
              <w:rPr>
                <w:rFonts w:ascii="Cambria Math" w:hAnsi="Cambria Math"/>
                <w:lang w:eastAsia="pl-PL"/>
              </w:rPr>
            </w:pPr>
            <w:r>
              <w:rPr>
                <w:rFonts w:ascii="Cambria Math" w:hAnsi="Cambria Math"/>
                <w:lang w:eastAsia="pl-PL"/>
              </w:rPr>
              <w:t>700,52</w:t>
            </w:r>
          </w:p>
        </w:tc>
      </w:tr>
      <w:tr w:rsidR="00921340" w:rsidRPr="00921340" w:rsidTr="00A07CFD">
        <w:trPr>
          <w:cnfStyle w:val="000000100000"/>
          <w:trHeight w:val="454"/>
          <w:jc w:val="center"/>
        </w:trPr>
        <w:tc>
          <w:tcPr>
            <w:cnfStyle w:val="001000000000"/>
            <w:tcW w:w="2742" w:type="dxa"/>
            <w:tcBorders>
              <w:right w:val="single" w:sz="4" w:space="0" w:color="3A6FB5"/>
            </w:tcBorders>
            <w:noWrap/>
            <w:vAlign w:val="center"/>
            <w:hideMark/>
          </w:tcPr>
          <w:p w:rsidR="0032573D" w:rsidRPr="009E1D40" w:rsidRDefault="0032573D" w:rsidP="009E1D40">
            <w:pPr>
              <w:spacing w:before="0" w:after="0" w:line="240" w:lineRule="auto"/>
              <w:jc w:val="center"/>
              <w:rPr>
                <w:rFonts w:ascii="Cambria Math" w:hAnsi="Cambria Math"/>
                <w:lang w:eastAsia="pl-PL"/>
              </w:rPr>
            </w:pPr>
            <w:r w:rsidRPr="009E1D40">
              <w:rPr>
                <w:rFonts w:ascii="Cambria Math" w:hAnsi="Cambria Math"/>
                <w:lang w:eastAsia="pl-PL"/>
              </w:rPr>
              <w:t>G</w:t>
            </w:r>
          </w:p>
        </w:tc>
        <w:tc>
          <w:tcPr>
            <w:tcW w:w="2742" w:type="dxa"/>
            <w:tcBorders>
              <w:left w:val="single" w:sz="4" w:space="0" w:color="3A6FB5"/>
              <w:right w:val="single" w:sz="4" w:space="0" w:color="3A6FB5"/>
            </w:tcBorders>
            <w:noWrap/>
            <w:vAlign w:val="center"/>
          </w:tcPr>
          <w:p w:rsidR="0032573D" w:rsidRPr="009E1D40" w:rsidRDefault="00281424" w:rsidP="009E1D40">
            <w:pPr>
              <w:spacing w:before="0" w:after="0" w:line="240" w:lineRule="auto"/>
              <w:jc w:val="center"/>
              <w:cnfStyle w:val="000000100000"/>
              <w:rPr>
                <w:rFonts w:ascii="Cambria Math" w:hAnsi="Cambria Math"/>
                <w:lang w:eastAsia="pl-PL"/>
              </w:rPr>
            </w:pPr>
            <w:r>
              <w:rPr>
                <w:rFonts w:ascii="Cambria Math" w:hAnsi="Cambria Math"/>
                <w:lang w:eastAsia="pl-PL"/>
              </w:rPr>
              <w:t>3 796,70</w:t>
            </w:r>
          </w:p>
        </w:tc>
        <w:tc>
          <w:tcPr>
            <w:tcW w:w="2743" w:type="dxa"/>
            <w:tcBorders>
              <w:left w:val="single" w:sz="4" w:space="0" w:color="3A6FB5"/>
            </w:tcBorders>
            <w:noWrap/>
            <w:vAlign w:val="center"/>
          </w:tcPr>
          <w:p w:rsidR="0032573D" w:rsidRPr="009E1D40" w:rsidRDefault="00281424" w:rsidP="009E1D40">
            <w:pPr>
              <w:spacing w:before="0" w:after="0" w:line="240" w:lineRule="auto"/>
              <w:jc w:val="center"/>
              <w:cnfStyle w:val="000000100000"/>
              <w:rPr>
                <w:rFonts w:ascii="Cambria Math" w:hAnsi="Cambria Math"/>
                <w:lang w:eastAsia="pl-PL"/>
              </w:rPr>
            </w:pPr>
            <w:r>
              <w:rPr>
                <w:rFonts w:ascii="Cambria Math" w:hAnsi="Cambria Math"/>
                <w:lang w:eastAsia="pl-PL"/>
              </w:rPr>
              <w:t>3 379,06</w:t>
            </w:r>
          </w:p>
        </w:tc>
      </w:tr>
      <w:tr w:rsidR="00921340" w:rsidRPr="00921340" w:rsidTr="00A07CFD">
        <w:trPr>
          <w:trHeight w:val="454"/>
          <w:jc w:val="center"/>
        </w:trPr>
        <w:tc>
          <w:tcPr>
            <w:cnfStyle w:val="001000000000"/>
            <w:tcW w:w="2742" w:type="dxa"/>
            <w:tcBorders>
              <w:right w:val="single" w:sz="4" w:space="0" w:color="3A6FB5"/>
            </w:tcBorders>
            <w:shd w:val="clear" w:color="auto" w:fill="3A6FB5" w:themeFill="accent1" w:themeFillShade="BF"/>
            <w:noWrap/>
            <w:vAlign w:val="center"/>
            <w:hideMark/>
          </w:tcPr>
          <w:p w:rsidR="0032573D" w:rsidRPr="00A07CFD" w:rsidRDefault="00977E20" w:rsidP="009E1D40">
            <w:pPr>
              <w:spacing w:before="0" w:after="0" w:line="240" w:lineRule="auto"/>
              <w:jc w:val="center"/>
              <w:rPr>
                <w:rFonts w:ascii="Cambria Math" w:hAnsi="Cambria Math"/>
                <w:color w:val="FFFFFF" w:themeColor="background1"/>
                <w:lang w:eastAsia="pl-PL"/>
              </w:rPr>
            </w:pPr>
            <w:r w:rsidRPr="00A07CFD">
              <w:rPr>
                <w:rFonts w:ascii="Cambria Math" w:hAnsi="Cambria Math"/>
                <w:color w:val="FFFFFF" w:themeColor="background1"/>
                <w:lang w:eastAsia="pl-PL"/>
              </w:rPr>
              <w:t>Suma</w:t>
            </w:r>
          </w:p>
        </w:tc>
        <w:tc>
          <w:tcPr>
            <w:tcW w:w="2742" w:type="dxa"/>
            <w:tcBorders>
              <w:left w:val="single" w:sz="4" w:space="0" w:color="3A6FB5"/>
              <w:right w:val="single" w:sz="4" w:space="0" w:color="3A6FB5"/>
            </w:tcBorders>
            <w:shd w:val="clear" w:color="auto" w:fill="3A6FB5" w:themeFill="accent1" w:themeFillShade="BF"/>
            <w:noWrap/>
            <w:vAlign w:val="center"/>
          </w:tcPr>
          <w:p w:rsidR="0032573D" w:rsidRPr="00A07CFD" w:rsidRDefault="00281424" w:rsidP="009E1D40">
            <w:pPr>
              <w:spacing w:before="0" w:after="0" w:line="240" w:lineRule="auto"/>
              <w:jc w:val="center"/>
              <w:cnfStyle w:val="000000000000"/>
              <w:rPr>
                <w:rFonts w:ascii="Cambria Math" w:hAnsi="Cambria Math"/>
                <w:b/>
                <w:bCs/>
                <w:color w:val="FFFFFF" w:themeColor="background1"/>
                <w:lang w:eastAsia="pl-PL"/>
              </w:rPr>
            </w:pPr>
            <w:r w:rsidRPr="00A07CFD">
              <w:rPr>
                <w:rFonts w:ascii="Cambria Math" w:hAnsi="Cambria Math"/>
                <w:b/>
                <w:bCs/>
                <w:color w:val="FFFFFF" w:themeColor="background1"/>
                <w:lang w:eastAsia="pl-PL"/>
              </w:rPr>
              <w:t>4 583,80</w:t>
            </w:r>
          </w:p>
        </w:tc>
        <w:tc>
          <w:tcPr>
            <w:tcW w:w="2743" w:type="dxa"/>
            <w:tcBorders>
              <w:left w:val="single" w:sz="4" w:space="0" w:color="3A6FB5"/>
            </w:tcBorders>
            <w:shd w:val="clear" w:color="auto" w:fill="3A6FB5" w:themeFill="accent1" w:themeFillShade="BF"/>
            <w:noWrap/>
            <w:vAlign w:val="center"/>
          </w:tcPr>
          <w:p w:rsidR="0032573D" w:rsidRPr="00A07CFD" w:rsidRDefault="00281424" w:rsidP="009E1D40">
            <w:pPr>
              <w:spacing w:before="0" w:after="0" w:line="240" w:lineRule="auto"/>
              <w:jc w:val="center"/>
              <w:cnfStyle w:val="000000000000"/>
              <w:rPr>
                <w:rFonts w:ascii="Cambria Math" w:hAnsi="Cambria Math"/>
                <w:b/>
                <w:bCs/>
                <w:color w:val="FFFFFF" w:themeColor="background1"/>
                <w:lang w:eastAsia="pl-PL"/>
              </w:rPr>
            </w:pPr>
            <w:r w:rsidRPr="00A07CFD">
              <w:rPr>
                <w:rFonts w:ascii="Cambria Math" w:hAnsi="Cambria Math"/>
                <w:b/>
                <w:bCs/>
                <w:color w:val="FFFFFF" w:themeColor="background1"/>
                <w:lang w:eastAsia="pl-PL"/>
              </w:rPr>
              <w:t>4 079,58</w:t>
            </w:r>
          </w:p>
        </w:tc>
      </w:tr>
    </w:tbl>
    <w:p w:rsidR="00690D6A" w:rsidRPr="00281424" w:rsidRDefault="00281424" w:rsidP="007B4C10">
      <w:pPr>
        <w:jc w:val="right"/>
        <w:rPr>
          <w:rFonts w:ascii="Cambria Math" w:hAnsi="Cambria Math" w:cstheme="minorHAnsi"/>
          <w:i/>
          <w:szCs w:val="24"/>
        </w:rPr>
      </w:pPr>
      <w:r w:rsidRPr="00281424">
        <w:rPr>
          <w:rFonts w:ascii="Cambria Math" w:hAnsi="Cambria Math" w:cstheme="minorHAnsi"/>
          <w:i/>
          <w:szCs w:val="24"/>
        </w:rPr>
        <w:lastRenderedPageBreak/>
        <w:t>Źródło: Opracowanie własne na podstawie oszacowanych danych z PGE Dystrybucja</w:t>
      </w:r>
      <w:r w:rsidR="004803E6">
        <w:rPr>
          <w:rStyle w:val="Odwoanieprzypisudolnego"/>
          <w:rFonts w:ascii="Cambria Math" w:hAnsi="Cambria Math" w:cstheme="minorHAnsi"/>
          <w:i/>
          <w:szCs w:val="24"/>
        </w:rPr>
        <w:footnoteReference w:id="7"/>
      </w:r>
      <w:r w:rsidR="00270950">
        <w:rPr>
          <w:rFonts w:ascii="Cambria Math" w:hAnsi="Cambria Math" w:cstheme="minorHAnsi"/>
          <w:i/>
          <w:szCs w:val="24"/>
        </w:rPr>
        <w:t>.</w:t>
      </w:r>
    </w:p>
    <w:p w:rsidR="007B4C10" w:rsidRPr="0011011D" w:rsidRDefault="000D0A4D" w:rsidP="00B607E7">
      <w:pPr>
        <w:rPr>
          <w:rFonts w:ascii="Cambria Math" w:hAnsi="Cambria Math" w:cstheme="minorHAnsi"/>
          <w:i/>
          <w:sz w:val="24"/>
          <w:szCs w:val="24"/>
        </w:rPr>
      </w:pPr>
      <w:r w:rsidRPr="00281424">
        <w:rPr>
          <w:rFonts w:ascii="Cambria Math" w:hAnsi="Cambria Math" w:cstheme="minorHAnsi"/>
          <w:sz w:val="24"/>
          <w:szCs w:val="24"/>
        </w:rPr>
        <w:t>Z</w:t>
      </w:r>
      <w:r w:rsidR="007B4C10" w:rsidRPr="00281424">
        <w:rPr>
          <w:rFonts w:ascii="Cambria Math" w:hAnsi="Cambria Math" w:cstheme="minorHAnsi"/>
          <w:sz w:val="24"/>
          <w:szCs w:val="24"/>
        </w:rPr>
        <w:t>użycie energii elektrycznej oraz emisję CO</w:t>
      </w:r>
      <w:r w:rsidR="007B4C10" w:rsidRPr="00281424">
        <w:rPr>
          <w:rFonts w:ascii="Cambria Math" w:hAnsi="Cambria Math" w:cstheme="minorHAnsi"/>
          <w:sz w:val="24"/>
          <w:szCs w:val="24"/>
          <w:vertAlign w:val="subscript"/>
        </w:rPr>
        <w:t xml:space="preserve">2 </w:t>
      </w:r>
      <w:r w:rsidR="007B4C10" w:rsidRPr="00281424">
        <w:rPr>
          <w:rFonts w:ascii="Cambria Math" w:hAnsi="Cambria Math" w:cstheme="minorHAnsi"/>
          <w:sz w:val="24"/>
          <w:szCs w:val="24"/>
        </w:rPr>
        <w:t>w Mg CO</w:t>
      </w:r>
      <w:r w:rsidR="007B4C10" w:rsidRPr="00281424">
        <w:rPr>
          <w:rFonts w:ascii="Cambria Math" w:hAnsi="Cambria Math" w:cstheme="minorHAnsi"/>
          <w:sz w:val="24"/>
          <w:szCs w:val="24"/>
          <w:vertAlign w:val="subscript"/>
        </w:rPr>
        <w:t>2</w:t>
      </w:r>
      <w:r w:rsidRPr="00281424">
        <w:rPr>
          <w:rFonts w:ascii="Cambria Math" w:hAnsi="Cambria Math" w:cstheme="minorHAnsi"/>
          <w:sz w:val="24"/>
          <w:szCs w:val="24"/>
        </w:rPr>
        <w:t xml:space="preserve">w roku 2013 </w:t>
      </w:r>
      <w:r w:rsidR="00B607E7" w:rsidRPr="00281424">
        <w:rPr>
          <w:rFonts w:ascii="Cambria Math" w:hAnsi="Cambria Math" w:cstheme="minorHAnsi"/>
          <w:sz w:val="24"/>
          <w:szCs w:val="24"/>
        </w:rPr>
        <w:t xml:space="preserve">przedstawiono </w:t>
      </w:r>
      <w:r w:rsidR="00B607E7" w:rsidRPr="00281424">
        <w:rPr>
          <w:rFonts w:ascii="Cambria Math" w:hAnsi="Cambria Math" w:cstheme="minorHAnsi"/>
          <w:sz w:val="24"/>
          <w:szCs w:val="24"/>
        </w:rPr>
        <w:br/>
        <w:t xml:space="preserve">w </w:t>
      </w:r>
      <w:r w:rsidR="00281424" w:rsidRPr="00281424">
        <w:rPr>
          <w:rFonts w:ascii="Cambria Math" w:hAnsi="Cambria Math" w:cstheme="minorHAnsi"/>
          <w:i/>
          <w:sz w:val="24"/>
          <w:szCs w:val="24"/>
        </w:rPr>
        <w:t>tabeli 9</w:t>
      </w:r>
      <w:r w:rsidR="00B607E7" w:rsidRPr="00281424">
        <w:rPr>
          <w:rFonts w:ascii="Cambria Math" w:hAnsi="Cambria Math" w:cstheme="minorHAnsi"/>
          <w:i/>
          <w:sz w:val="24"/>
          <w:szCs w:val="24"/>
        </w:rPr>
        <w:t>.</w:t>
      </w:r>
    </w:p>
    <w:p w:rsidR="00B607E7" w:rsidRPr="0011011D" w:rsidRDefault="00B607E7" w:rsidP="00B607E7">
      <w:pPr>
        <w:pStyle w:val="Legenda"/>
        <w:keepNext/>
        <w:jc w:val="center"/>
        <w:rPr>
          <w:rFonts w:ascii="Cambria Math" w:hAnsi="Cambria Math" w:cstheme="minorHAnsi"/>
          <w:color w:val="000000" w:themeColor="text1"/>
          <w:sz w:val="22"/>
          <w:szCs w:val="20"/>
        </w:rPr>
      </w:pPr>
      <w:bookmarkStart w:id="352" w:name="_Toc416255900"/>
      <w:bookmarkStart w:id="353" w:name="_Toc417385431"/>
      <w:bookmarkStart w:id="354" w:name="_Toc417896681"/>
      <w:bookmarkStart w:id="355" w:name="_Toc418500505"/>
      <w:bookmarkStart w:id="356" w:name="_Toc419725612"/>
      <w:bookmarkStart w:id="357" w:name="_Toc421380404"/>
      <w:bookmarkStart w:id="358" w:name="_Toc421708468"/>
      <w:bookmarkStart w:id="359" w:name="_Toc424043328"/>
      <w:bookmarkStart w:id="360" w:name="_Toc424564493"/>
      <w:bookmarkStart w:id="361" w:name="_Toc425194298"/>
      <w:bookmarkStart w:id="362" w:name="_Toc426012793"/>
      <w:bookmarkStart w:id="363" w:name="_Toc426465102"/>
      <w:bookmarkStart w:id="364" w:name="_Toc427835441"/>
      <w:r w:rsidRPr="0011011D">
        <w:rPr>
          <w:rFonts w:ascii="Cambria Math" w:hAnsi="Cambria Math" w:cstheme="minorHAnsi"/>
          <w:color w:val="000000" w:themeColor="text1"/>
          <w:sz w:val="22"/>
          <w:szCs w:val="20"/>
        </w:rPr>
        <w:t xml:space="preserve">Tabela </w:t>
      </w:r>
      <w:r w:rsidR="0012577F" w:rsidRPr="0011011D">
        <w:rPr>
          <w:rFonts w:ascii="Cambria Math" w:hAnsi="Cambria Math" w:cstheme="minorHAnsi"/>
          <w:color w:val="000000" w:themeColor="text1"/>
          <w:sz w:val="22"/>
          <w:szCs w:val="20"/>
        </w:rPr>
        <w:fldChar w:fldCharType="begin"/>
      </w:r>
      <w:r w:rsidRPr="0011011D">
        <w:rPr>
          <w:rFonts w:ascii="Cambria Math" w:hAnsi="Cambria Math" w:cstheme="minorHAnsi"/>
          <w:color w:val="000000" w:themeColor="text1"/>
          <w:sz w:val="22"/>
          <w:szCs w:val="20"/>
        </w:rPr>
        <w:instrText xml:space="preserve"> SEQ Tabela \* ARABIC </w:instrText>
      </w:r>
      <w:r w:rsidR="0012577F" w:rsidRPr="0011011D">
        <w:rPr>
          <w:rFonts w:ascii="Cambria Math" w:hAnsi="Cambria Math" w:cstheme="minorHAnsi"/>
          <w:color w:val="000000" w:themeColor="text1"/>
          <w:sz w:val="22"/>
          <w:szCs w:val="20"/>
        </w:rPr>
        <w:fldChar w:fldCharType="separate"/>
      </w:r>
      <w:r w:rsidR="009048FD">
        <w:rPr>
          <w:rFonts w:ascii="Cambria Math" w:hAnsi="Cambria Math" w:cstheme="minorHAnsi"/>
          <w:noProof/>
          <w:color w:val="000000" w:themeColor="text1"/>
          <w:sz w:val="22"/>
          <w:szCs w:val="20"/>
        </w:rPr>
        <w:t>14</w:t>
      </w:r>
      <w:r w:rsidR="0012577F" w:rsidRPr="0011011D">
        <w:rPr>
          <w:rFonts w:ascii="Cambria Math" w:hAnsi="Cambria Math" w:cstheme="minorHAnsi"/>
          <w:color w:val="000000" w:themeColor="text1"/>
          <w:sz w:val="22"/>
          <w:szCs w:val="20"/>
        </w:rPr>
        <w:fldChar w:fldCharType="end"/>
      </w:r>
      <w:r w:rsidRPr="0011011D">
        <w:rPr>
          <w:rFonts w:ascii="Cambria Math" w:hAnsi="Cambria Math" w:cstheme="minorHAnsi"/>
          <w:color w:val="000000" w:themeColor="text1"/>
          <w:sz w:val="22"/>
          <w:szCs w:val="20"/>
        </w:rPr>
        <w:t>. Zużycie oraz emisja CO</w:t>
      </w:r>
      <w:r w:rsidRPr="0011011D">
        <w:rPr>
          <w:rFonts w:ascii="Cambria Math" w:hAnsi="Cambria Math" w:cstheme="minorHAnsi"/>
          <w:color w:val="000000" w:themeColor="text1"/>
          <w:sz w:val="22"/>
          <w:szCs w:val="20"/>
          <w:vertAlign w:val="subscript"/>
        </w:rPr>
        <w:t>2</w:t>
      </w:r>
      <w:r w:rsidRPr="0011011D">
        <w:rPr>
          <w:rFonts w:ascii="Cambria Math" w:hAnsi="Cambria Math" w:cstheme="minorHAnsi"/>
          <w:color w:val="000000" w:themeColor="text1"/>
          <w:sz w:val="22"/>
          <w:szCs w:val="20"/>
        </w:rPr>
        <w:t xml:space="preserve"> z tytułu zużycia energii elektrycznej w roku 2013.</w:t>
      </w:r>
      <w:bookmarkEnd w:id="352"/>
      <w:bookmarkEnd w:id="353"/>
      <w:bookmarkEnd w:id="354"/>
      <w:bookmarkEnd w:id="355"/>
      <w:bookmarkEnd w:id="356"/>
      <w:bookmarkEnd w:id="357"/>
      <w:bookmarkEnd w:id="358"/>
      <w:bookmarkEnd w:id="359"/>
      <w:bookmarkEnd w:id="360"/>
      <w:bookmarkEnd w:id="361"/>
      <w:bookmarkEnd w:id="362"/>
      <w:bookmarkEnd w:id="363"/>
      <w:bookmarkEnd w:id="364"/>
    </w:p>
    <w:tbl>
      <w:tblPr>
        <w:tblStyle w:val="Tabelalisty3akcent11"/>
        <w:tblW w:w="8227" w:type="dxa"/>
        <w:jc w:val="center"/>
        <w:tblLayout w:type="fixed"/>
        <w:tblLook w:val="04A0"/>
      </w:tblPr>
      <w:tblGrid>
        <w:gridCol w:w="2742"/>
        <w:gridCol w:w="2742"/>
        <w:gridCol w:w="2743"/>
      </w:tblGrid>
      <w:tr w:rsidR="00281424" w:rsidRPr="00921340" w:rsidTr="00A07CFD">
        <w:trPr>
          <w:cnfStyle w:val="100000000000"/>
          <w:trHeight w:val="594"/>
          <w:jc w:val="center"/>
        </w:trPr>
        <w:tc>
          <w:tcPr>
            <w:cnfStyle w:val="001000000100"/>
            <w:tcW w:w="8227" w:type="dxa"/>
            <w:gridSpan w:val="3"/>
            <w:shd w:val="clear" w:color="auto" w:fill="3A6FB5" w:themeFill="accent1" w:themeFillShade="BF"/>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R</w:t>
            </w:r>
            <w:r>
              <w:rPr>
                <w:rFonts w:ascii="Cambria Math" w:hAnsi="Cambria Math"/>
                <w:lang w:eastAsia="pl-PL"/>
              </w:rPr>
              <w:t>ok 2013</w:t>
            </w:r>
          </w:p>
        </w:tc>
      </w:tr>
      <w:tr w:rsidR="00281424" w:rsidRPr="00921340" w:rsidTr="00A07CFD">
        <w:trPr>
          <w:cnfStyle w:val="000000100000"/>
          <w:trHeight w:val="700"/>
          <w:jc w:val="center"/>
        </w:trPr>
        <w:tc>
          <w:tcPr>
            <w:cnfStyle w:val="001000000000"/>
            <w:tcW w:w="2742" w:type="dxa"/>
            <w:tcBorders>
              <w:right w:val="single" w:sz="4" w:space="0" w:color="3A6FB5"/>
            </w:tcBorders>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Grupa taryfowa</w:t>
            </w:r>
          </w:p>
        </w:tc>
        <w:tc>
          <w:tcPr>
            <w:tcW w:w="2742" w:type="dxa"/>
            <w:tcBorders>
              <w:left w:val="single" w:sz="4" w:space="0" w:color="3A6FB5"/>
              <w:right w:val="single" w:sz="4" w:space="0" w:color="3A6FB5"/>
            </w:tcBorders>
            <w:vAlign w:val="center"/>
            <w:hideMark/>
          </w:tcPr>
          <w:p w:rsidR="00281424" w:rsidRPr="009E1D40" w:rsidRDefault="00281424" w:rsidP="000B578E">
            <w:pPr>
              <w:spacing w:before="0" w:after="0" w:line="240" w:lineRule="auto"/>
              <w:jc w:val="center"/>
              <w:cnfStyle w:val="000000100000"/>
              <w:rPr>
                <w:rFonts w:ascii="Cambria Math" w:hAnsi="Cambria Math"/>
                <w:b/>
                <w:bCs/>
                <w:lang w:eastAsia="pl-PL"/>
              </w:rPr>
            </w:pPr>
            <w:r w:rsidRPr="009E1D40">
              <w:rPr>
                <w:rFonts w:ascii="Cambria Math" w:hAnsi="Cambria Math"/>
                <w:b/>
                <w:bCs/>
                <w:lang w:eastAsia="pl-PL"/>
              </w:rPr>
              <w:t xml:space="preserve">Zużycie </w:t>
            </w:r>
            <w:proofErr w:type="spellStart"/>
            <w:r w:rsidRPr="009E1D40">
              <w:rPr>
                <w:rFonts w:ascii="Cambria Math" w:hAnsi="Cambria Math"/>
                <w:b/>
                <w:bCs/>
                <w:lang w:eastAsia="pl-PL"/>
              </w:rPr>
              <w:t>MWh</w:t>
            </w:r>
            <w:proofErr w:type="spellEnd"/>
          </w:p>
        </w:tc>
        <w:tc>
          <w:tcPr>
            <w:tcW w:w="2743" w:type="dxa"/>
            <w:tcBorders>
              <w:left w:val="single" w:sz="4" w:space="0" w:color="3A6FB5"/>
            </w:tcBorders>
            <w:vAlign w:val="center"/>
            <w:hideMark/>
          </w:tcPr>
          <w:p w:rsidR="00281424" w:rsidRPr="009E1D40" w:rsidRDefault="00281424" w:rsidP="000B578E">
            <w:pPr>
              <w:spacing w:before="0" w:after="0" w:line="240" w:lineRule="auto"/>
              <w:jc w:val="center"/>
              <w:cnfStyle w:val="000000100000"/>
              <w:rPr>
                <w:rFonts w:ascii="Cambria Math" w:hAnsi="Cambria Math"/>
                <w:b/>
                <w:bCs/>
                <w:lang w:eastAsia="pl-PL"/>
              </w:rPr>
            </w:pPr>
            <w:r w:rsidRPr="009E1D40">
              <w:rPr>
                <w:rFonts w:ascii="Cambria Math" w:hAnsi="Cambria Math"/>
                <w:b/>
                <w:bCs/>
                <w:lang w:eastAsia="pl-PL"/>
              </w:rPr>
              <w:t>Emisja [Mg CO</w:t>
            </w:r>
            <w:r w:rsidRPr="009E1D40">
              <w:rPr>
                <w:rFonts w:ascii="Cambria Math" w:hAnsi="Cambria Math"/>
                <w:b/>
                <w:bCs/>
                <w:vertAlign w:val="subscript"/>
                <w:lang w:eastAsia="pl-PL"/>
              </w:rPr>
              <w:t>2</w:t>
            </w:r>
            <w:r w:rsidRPr="009E1D40">
              <w:rPr>
                <w:rFonts w:ascii="Cambria Math" w:hAnsi="Cambria Math"/>
                <w:b/>
                <w:bCs/>
                <w:lang w:eastAsia="pl-PL"/>
              </w:rPr>
              <w:t>]</w:t>
            </w:r>
          </w:p>
        </w:tc>
      </w:tr>
      <w:tr w:rsidR="00281424" w:rsidRPr="00921340" w:rsidTr="00A07CFD">
        <w:trPr>
          <w:trHeight w:val="432"/>
          <w:jc w:val="center"/>
        </w:trPr>
        <w:tc>
          <w:tcPr>
            <w:cnfStyle w:val="001000000000"/>
            <w:tcW w:w="2742" w:type="dxa"/>
            <w:tcBorders>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A</w:t>
            </w:r>
          </w:p>
        </w:tc>
        <w:tc>
          <w:tcPr>
            <w:tcW w:w="2742" w:type="dxa"/>
            <w:tcBorders>
              <w:left w:val="single" w:sz="4" w:space="0" w:color="3A6FB5"/>
              <w:right w:val="single" w:sz="4" w:space="0" w:color="3A6FB5"/>
            </w:tcBorders>
            <w:noWrap/>
            <w:vAlign w:val="center"/>
          </w:tcPr>
          <w:p w:rsidR="00281424" w:rsidRPr="009E1D40" w:rsidRDefault="00281424" w:rsidP="000B578E">
            <w:pPr>
              <w:spacing w:before="0" w:after="0" w:line="240" w:lineRule="auto"/>
              <w:jc w:val="center"/>
              <w:cnfStyle w:val="000000000000"/>
              <w:rPr>
                <w:rFonts w:ascii="Cambria Math" w:hAnsi="Cambria Math"/>
                <w:lang w:eastAsia="pl-PL"/>
              </w:rPr>
            </w:pPr>
            <w:r>
              <w:rPr>
                <w:rFonts w:ascii="Cambria Math" w:hAnsi="Cambria Math"/>
                <w:lang w:eastAsia="pl-PL"/>
              </w:rPr>
              <w:t>0,00</w:t>
            </w:r>
          </w:p>
        </w:tc>
        <w:tc>
          <w:tcPr>
            <w:tcW w:w="2743" w:type="dxa"/>
            <w:tcBorders>
              <w:left w:val="single" w:sz="4" w:space="0" w:color="3A6FB5"/>
            </w:tcBorders>
            <w:noWrap/>
            <w:vAlign w:val="center"/>
          </w:tcPr>
          <w:p w:rsidR="00281424" w:rsidRPr="009E1D40" w:rsidRDefault="00281424" w:rsidP="000B578E">
            <w:pPr>
              <w:spacing w:before="0" w:after="0" w:line="240" w:lineRule="auto"/>
              <w:jc w:val="center"/>
              <w:cnfStyle w:val="000000000000"/>
              <w:rPr>
                <w:rFonts w:ascii="Cambria Math" w:hAnsi="Cambria Math"/>
                <w:lang w:eastAsia="pl-PL"/>
              </w:rPr>
            </w:pPr>
            <w:r>
              <w:rPr>
                <w:rFonts w:ascii="Cambria Math" w:hAnsi="Cambria Math"/>
                <w:lang w:eastAsia="pl-PL"/>
              </w:rPr>
              <w:t>0,00</w:t>
            </w:r>
          </w:p>
        </w:tc>
      </w:tr>
      <w:tr w:rsidR="00281424" w:rsidRPr="00921340" w:rsidTr="00A07CFD">
        <w:trPr>
          <w:cnfStyle w:val="000000100000"/>
          <w:trHeight w:val="432"/>
          <w:jc w:val="center"/>
        </w:trPr>
        <w:tc>
          <w:tcPr>
            <w:cnfStyle w:val="001000000000"/>
            <w:tcW w:w="2742" w:type="dxa"/>
            <w:tcBorders>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B</w:t>
            </w:r>
          </w:p>
        </w:tc>
        <w:tc>
          <w:tcPr>
            <w:tcW w:w="2742" w:type="dxa"/>
            <w:tcBorders>
              <w:left w:val="single" w:sz="4" w:space="0" w:color="3A6FB5"/>
              <w:right w:val="single" w:sz="4" w:space="0" w:color="3A6FB5"/>
            </w:tcBorders>
            <w:noWrap/>
            <w:vAlign w:val="center"/>
          </w:tcPr>
          <w:p w:rsidR="00281424" w:rsidRPr="009E1D40" w:rsidRDefault="0011011D" w:rsidP="000B578E">
            <w:pPr>
              <w:spacing w:before="0" w:after="0" w:line="240" w:lineRule="auto"/>
              <w:jc w:val="center"/>
              <w:cnfStyle w:val="000000100000"/>
              <w:rPr>
                <w:rFonts w:ascii="Cambria Math" w:hAnsi="Cambria Math"/>
                <w:lang w:eastAsia="pl-PL"/>
              </w:rPr>
            </w:pPr>
            <w:r>
              <w:rPr>
                <w:rFonts w:ascii="Cambria Math" w:hAnsi="Cambria Math"/>
                <w:lang w:eastAsia="pl-PL"/>
              </w:rPr>
              <w:t>2,77</w:t>
            </w:r>
          </w:p>
        </w:tc>
        <w:tc>
          <w:tcPr>
            <w:tcW w:w="2743" w:type="dxa"/>
            <w:tcBorders>
              <w:left w:val="single" w:sz="4" w:space="0" w:color="3A6FB5"/>
            </w:tcBorders>
            <w:noWrap/>
            <w:vAlign w:val="center"/>
          </w:tcPr>
          <w:p w:rsidR="00281424" w:rsidRPr="009E1D40" w:rsidRDefault="0011011D" w:rsidP="000B578E">
            <w:pPr>
              <w:spacing w:before="0" w:after="0" w:line="240" w:lineRule="auto"/>
              <w:jc w:val="center"/>
              <w:cnfStyle w:val="000000100000"/>
              <w:rPr>
                <w:rFonts w:ascii="Cambria Math" w:hAnsi="Cambria Math"/>
                <w:lang w:eastAsia="pl-PL"/>
              </w:rPr>
            </w:pPr>
            <w:r>
              <w:rPr>
                <w:rFonts w:ascii="Cambria Math" w:hAnsi="Cambria Math"/>
                <w:lang w:eastAsia="pl-PL"/>
              </w:rPr>
              <w:t>2,47</w:t>
            </w:r>
          </w:p>
        </w:tc>
      </w:tr>
      <w:tr w:rsidR="00281424" w:rsidRPr="00921340" w:rsidTr="00A07CFD">
        <w:trPr>
          <w:trHeight w:val="432"/>
          <w:jc w:val="center"/>
        </w:trPr>
        <w:tc>
          <w:tcPr>
            <w:cnfStyle w:val="001000000000"/>
            <w:tcW w:w="2742" w:type="dxa"/>
            <w:tcBorders>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C + R</w:t>
            </w:r>
          </w:p>
        </w:tc>
        <w:tc>
          <w:tcPr>
            <w:tcW w:w="2742" w:type="dxa"/>
            <w:tcBorders>
              <w:left w:val="single" w:sz="4" w:space="0" w:color="3A6FB5"/>
              <w:right w:val="single" w:sz="4" w:space="0" w:color="3A6FB5"/>
            </w:tcBorders>
            <w:noWrap/>
            <w:vAlign w:val="center"/>
          </w:tcPr>
          <w:p w:rsidR="00281424" w:rsidRPr="009E1D40" w:rsidRDefault="00281424" w:rsidP="000B578E">
            <w:pPr>
              <w:spacing w:before="0" w:after="0" w:line="240" w:lineRule="auto"/>
              <w:jc w:val="center"/>
              <w:cnfStyle w:val="000000000000"/>
              <w:rPr>
                <w:rFonts w:ascii="Cambria Math" w:hAnsi="Cambria Math"/>
                <w:lang w:eastAsia="pl-PL"/>
              </w:rPr>
            </w:pPr>
            <w:r>
              <w:rPr>
                <w:rFonts w:ascii="Cambria Math" w:hAnsi="Cambria Math"/>
                <w:lang w:eastAsia="pl-PL"/>
              </w:rPr>
              <w:t>2 379,00</w:t>
            </w:r>
          </w:p>
        </w:tc>
        <w:tc>
          <w:tcPr>
            <w:tcW w:w="2743" w:type="dxa"/>
            <w:tcBorders>
              <w:left w:val="single" w:sz="4" w:space="0" w:color="3A6FB5"/>
            </w:tcBorders>
            <w:noWrap/>
            <w:vAlign w:val="center"/>
          </w:tcPr>
          <w:p w:rsidR="00281424" w:rsidRPr="009E1D40" w:rsidRDefault="00281424" w:rsidP="000B578E">
            <w:pPr>
              <w:spacing w:before="0" w:after="0" w:line="240" w:lineRule="auto"/>
              <w:jc w:val="center"/>
              <w:cnfStyle w:val="000000000000"/>
              <w:rPr>
                <w:rFonts w:ascii="Cambria Math" w:hAnsi="Cambria Math"/>
                <w:lang w:eastAsia="pl-PL"/>
              </w:rPr>
            </w:pPr>
            <w:r>
              <w:rPr>
                <w:rFonts w:ascii="Cambria Math" w:hAnsi="Cambria Math"/>
                <w:lang w:eastAsia="pl-PL"/>
              </w:rPr>
              <w:t>2 117,31</w:t>
            </w:r>
          </w:p>
        </w:tc>
      </w:tr>
      <w:tr w:rsidR="00281424" w:rsidRPr="00921340" w:rsidTr="00A07CFD">
        <w:trPr>
          <w:cnfStyle w:val="000000100000"/>
          <w:trHeight w:val="454"/>
          <w:jc w:val="center"/>
        </w:trPr>
        <w:tc>
          <w:tcPr>
            <w:cnfStyle w:val="001000000000"/>
            <w:tcW w:w="2742" w:type="dxa"/>
            <w:tcBorders>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G</w:t>
            </w:r>
          </w:p>
        </w:tc>
        <w:tc>
          <w:tcPr>
            <w:tcW w:w="2742" w:type="dxa"/>
            <w:tcBorders>
              <w:left w:val="single" w:sz="4" w:space="0" w:color="3A6FB5"/>
              <w:right w:val="single" w:sz="4" w:space="0" w:color="3A6FB5"/>
            </w:tcBorders>
            <w:noWrap/>
            <w:vAlign w:val="center"/>
          </w:tcPr>
          <w:p w:rsidR="00281424" w:rsidRPr="009E1D40" w:rsidRDefault="00281424" w:rsidP="000B578E">
            <w:pPr>
              <w:spacing w:before="0" w:after="0" w:line="240" w:lineRule="auto"/>
              <w:jc w:val="center"/>
              <w:cnfStyle w:val="000000100000"/>
              <w:rPr>
                <w:rFonts w:ascii="Cambria Math" w:hAnsi="Cambria Math"/>
                <w:lang w:eastAsia="pl-PL"/>
              </w:rPr>
            </w:pPr>
            <w:r>
              <w:rPr>
                <w:rFonts w:ascii="Cambria Math" w:hAnsi="Cambria Math"/>
                <w:lang w:eastAsia="pl-PL"/>
              </w:rPr>
              <w:t>3 004,00</w:t>
            </w:r>
          </w:p>
        </w:tc>
        <w:tc>
          <w:tcPr>
            <w:tcW w:w="2743" w:type="dxa"/>
            <w:tcBorders>
              <w:left w:val="single" w:sz="4" w:space="0" w:color="3A6FB5"/>
            </w:tcBorders>
            <w:noWrap/>
            <w:vAlign w:val="center"/>
          </w:tcPr>
          <w:p w:rsidR="00281424" w:rsidRPr="009E1D40" w:rsidRDefault="00281424" w:rsidP="000B578E">
            <w:pPr>
              <w:spacing w:before="0" w:after="0" w:line="240" w:lineRule="auto"/>
              <w:jc w:val="center"/>
              <w:cnfStyle w:val="000000100000"/>
              <w:rPr>
                <w:rFonts w:ascii="Cambria Math" w:hAnsi="Cambria Math"/>
                <w:lang w:eastAsia="pl-PL"/>
              </w:rPr>
            </w:pPr>
            <w:r>
              <w:rPr>
                <w:rFonts w:ascii="Cambria Math" w:hAnsi="Cambria Math"/>
                <w:lang w:eastAsia="pl-PL"/>
              </w:rPr>
              <w:t>2 673,56</w:t>
            </w:r>
          </w:p>
        </w:tc>
      </w:tr>
      <w:tr w:rsidR="00281424" w:rsidRPr="00921340" w:rsidTr="00A07CFD">
        <w:trPr>
          <w:trHeight w:val="454"/>
          <w:jc w:val="center"/>
        </w:trPr>
        <w:tc>
          <w:tcPr>
            <w:cnfStyle w:val="001000000000"/>
            <w:tcW w:w="2742" w:type="dxa"/>
            <w:tcBorders>
              <w:right w:val="single" w:sz="4" w:space="0" w:color="3A6FB5"/>
            </w:tcBorders>
            <w:shd w:val="clear" w:color="auto" w:fill="3A6FB5" w:themeFill="accent1" w:themeFillShade="BF"/>
            <w:noWrap/>
            <w:vAlign w:val="center"/>
            <w:hideMark/>
          </w:tcPr>
          <w:p w:rsidR="00281424" w:rsidRPr="00A07CFD" w:rsidRDefault="00281424" w:rsidP="000B578E">
            <w:pPr>
              <w:spacing w:before="0" w:after="0" w:line="240" w:lineRule="auto"/>
              <w:jc w:val="center"/>
              <w:rPr>
                <w:rFonts w:ascii="Cambria Math" w:hAnsi="Cambria Math"/>
                <w:color w:val="FFFFFF" w:themeColor="background1"/>
                <w:lang w:eastAsia="pl-PL"/>
              </w:rPr>
            </w:pPr>
            <w:r w:rsidRPr="00A07CFD">
              <w:rPr>
                <w:rFonts w:ascii="Cambria Math" w:hAnsi="Cambria Math"/>
                <w:color w:val="FFFFFF" w:themeColor="background1"/>
                <w:lang w:eastAsia="pl-PL"/>
              </w:rPr>
              <w:t>Suma</w:t>
            </w:r>
          </w:p>
        </w:tc>
        <w:tc>
          <w:tcPr>
            <w:tcW w:w="2742" w:type="dxa"/>
            <w:tcBorders>
              <w:left w:val="single" w:sz="4" w:space="0" w:color="3A6FB5"/>
              <w:right w:val="single" w:sz="4" w:space="0" w:color="3A6FB5"/>
            </w:tcBorders>
            <w:shd w:val="clear" w:color="auto" w:fill="3A6FB5" w:themeFill="accent1" w:themeFillShade="BF"/>
            <w:noWrap/>
            <w:vAlign w:val="center"/>
          </w:tcPr>
          <w:p w:rsidR="00281424" w:rsidRPr="00A07CFD" w:rsidRDefault="00281424" w:rsidP="000B578E">
            <w:pPr>
              <w:spacing w:before="0" w:after="0" w:line="240" w:lineRule="auto"/>
              <w:jc w:val="center"/>
              <w:cnfStyle w:val="000000000000"/>
              <w:rPr>
                <w:rFonts w:ascii="Cambria Math" w:hAnsi="Cambria Math"/>
                <w:b/>
                <w:bCs/>
                <w:color w:val="FFFFFF" w:themeColor="background1"/>
                <w:lang w:eastAsia="pl-PL"/>
              </w:rPr>
            </w:pPr>
            <w:r w:rsidRPr="00A07CFD">
              <w:rPr>
                <w:rFonts w:ascii="Cambria Math" w:hAnsi="Cambria Math"/>
                <w:b/>
                <w:bCs/>
                <w:color w:val="FFFFFF" w:themeColor="background1"/>
                <w:lang w:eastAsia="pl-PL"/>
              </w:rPr>
              <w:t>5 385,77</w:t>
            </w:r>
          </w:p>
        </w:tc>
        <w:tc>
          <w:tcPr>
            <w:tcW w:w="2743" w:type="dxa"/>
            <w:tcBorders>
              <w:left w:val="single" w:sz="4" w:space="0" w:color="3A6FB5"/>
            </w:tcBorders>
            <w:shd w:val="clear" w:color="auto" w:fill="3A6FB5" w:themeFill="accent1" w:themeFillShade="BF"/>
            <w:noWrap/>
            <w:vAlign w:val="center"/>
          </w:tcPr>
          <w:p w:rsidR="00281424" w:rsidRPr="00A07CFD" w:rsidRDefault="00281424" w:rsidP="000B578E">
            <w:pPr>
              <w:spacing w:before="0" w:after="0" w:line="240" w:lineRule="auto"/>
              <w:jc w:val="center"/>
              <w:cnfStyle w:val="000000000000"/>
              <w:rPr>
                <w:rFonts w:ascii="Cambria Math" w:hAnsi="Cambria Math"/>
                <w:b/>
                <w:bCs/>
                <w:color w:val="FFFFFF" w:themeColor="background1"/>
                <w:lang w:eastAsia="pl-PL"/>
              </w:rPr>
            </w:pPr>
            <w:r w:rsidRPr="00A07CFD">
              <w:rPr>
                <w:rFonts w:ascii="Cambria Math" w:hAnsi="Cambria Math"/>
                <w:b/>
                <w:bCs/>
                <w:color w:val="FFFFFF" w:themeColor="background1"/>
                <w:lang w:eastAsia="pl-PL"/>
              </w:rPr>
              <w:t>4 793,34</w:t>
            </w:r>
          </w:p>
        </w:tc>
      </w:tr>
    </w:tbl>
    <w:p w:rsidR="00281424" w:rsidRPr="00281424" w:rsidRDefault="00281424" w:rsidP="00281424">
      <w:pPr>
        <w:jc w:val="right"/>
        <w:rPr>
          <w:rFonts w:ascii="Cambria Math" w:hAnsi="Cambria Math" w:cstheme="minorHAnsi"/>
          <w:i/>
          <w:szCs w:val="24"/>
        </w:rPr>
      </w:pPr>
      <w:r w:rsidRPr="00281424">
        <w:rPr>
          <w:rFonts w:ascii="Cambria Math" w:hAnsi="Cambria Math" w:cstheme="minorHAnsi"/>
          <w:i/>
          <w:szCs w:val="24"/>
        </w:rPr>
        <w:t>Źródło: Opracowanie własne na podstawie oszacowanych danych z PGE Dystrybucja</w:t>
      </w:r>
      <w:r w:rsidR="00270950">
        <w:rPr>
          <w:rFonts w:ascii="Cambria Math" w:hAnsi="Cambria Math" w:cstheme="minorHAnsi"/>
          <w:i/>
          <w:szCs w:val="24"/>
        </w:rPr>
        <w:t xml:space="preserve"> [9]</w:t>
      </w:r>
      <w:r w:rsidRPr="00281424">
        <w:rPr>
          <w:rFonts w:ascii="Cambria Math" w:hAnsi="Cambria Math" w:cstheme="minorHAnsi"/>
          <w:i/>
          <w:szCs w:val="24"/>
        </w:rPr>
        <w:t>.</w:t>
      </w:r>
    </w:p>
    <w:p w:rsidR="00281424" w:rsidRDefault="0003711B" w:rsidP="00281424">
      <w:pPr>
        <w:rPr>
          <w:rFonts w:ascii="Cambria Math" w:hAnsi="Cambria Math" w:cstheme="minorHAnsi"/>
          <w:sz w:val="24"/>
          <w:szCs w:val="24"/>
        </w:rPr>
      </w:pPr>
      <w:r w:rsidRPr="00281424">
        <w:rPr>
          <w:rFonts w:ascii="Cambria Math" w:hAnsi="Cambria Math" w:cstheme="minorHAnsi"/>
          <w:sz w:val="24"/>
          <w:szCs w:val="24"/>
        </w:rPr>
        <w:t xml:space="preserve">W </w:t>
      </w:r>
      <w:r w:rsidR="003F029A" w:rsidRPr="00281424">
        <w:rPr>
          <w:rFonts w:ascii="Cambria Math" w:hAnsi="Cambria Math" w:cstheme="minorHAnsi"/>
          <w:i/>
          <w:sz w:val="24"/>
          <w:szCs w:val="24"/>
        </w:rPr>
        <w:t xml:space="preserve">tabeli </w:t>
      </w:r>
      <w:r w:rsidR="00281424">
        <w:rPr>
          <w:rFonts w:ascii="Cambria Math" w:hAnsi="Cambria Math" w:cstheme="minorHAnsi"/>
          <w:i/>
          <w:sz w:val="24"/>
          <w:szCs w:val="24"/>
        </w:rPr>
        <w:t>10</w:t>
      </w:r>
      <w:r w:rsidR="006F0BF5" w:rsidRPr="00281424">
        <w:rPr>
          <w:rFonts w:ascii="Cambria Math" w:hAnsi="Cambria Math" w:cstheme="minorHAnsi"/>
          <w:sz w:val="24"/>
          <w:szCs w:val="24"/>
        </w:rPr>
        <w:t>przedstawiono prognozę zużycia energii elektrycznej do roku 2020, która zakłada wzrost zużycia</w:t>
      </w:r>
      <w:r w:rsidR="000D0A4D" w:rsidRPr="00281424">
        <w:rPr>
          <w:rFonts w:ascii="Cambria Math" w:hAnsi="Cambria Math" w:cstheme="minorHAnsi"/>
          <w:sz w:val="24"/>
          <w:szCs w:val="24"/>
        </w:rPr>
        <w:t xml:space="preserve"> energii elektrycznej</w:t>
      </w:r>
      <w:r w:rsidR="00CC2EB9" w:rsidRPr="00281424">
        <w:rPr>
          <w:rFonts w:ascii="Cambria Math" w:hAnsi="Cambria Math" w:cstheme="minorHAnsi"/>
          <w:sz w:val="24"/>
          <w:szCs w:val="24"/>
        </w:rPr>
        <w:t xml:space="preserve"> i</w:t>
      </w:r>
      <w:r w:rsidR="006F0BF5" w:rsidRPr="00281424">
        <w:rPr>
          <w:rFonts w:ascii="Cambria Math" w:hAnsi="Cambria Math" w:cstheme="minorHAnsi"/>
          <w:sz w:val="24"/>
          <w:szCs w:val="24"/>
        </w:rPr>
        <w:t xml:space="preserve"> zwiększenie emisji CO</w:t>
      </w:r>
      <w:r w:rsidR="006F0BF5" w:rsidRPr="00281424">
        <w:rPr>
          <w:rFonts w:ascii="Cambria Math" w:hAnsi="Cambria Math" w:cstheme="minorHAnsi"/>
          <w:sz w:val="24"/>
          <w:szCs w:val="24"/>
          <w:vertAlign w:val="subscript"/>
        </w:rPr>
        <w:t>2</w:t>
      </w:r>
      <w:r w:rsidR="006F0BF5" w:rsidRPr="00281424">
        <w:rPr>
          <w:rFonts w:ascii="Cambria Math" w:hAnsi="Cambria Math" w:cstheme="minorHAnsi"/>
          <w:sz w:val="24"/>
          <w:szCs w:val="24"/>
        </w:rPr>
        <w:t>.</w:t>
      </w:r>
      <w:r w:rsidR="00CC2EB9" w:rsidRPr="00281424">
        <w:rPr>
          <w:rFonts w:ascii="Cambria Math" w:hAnsi="Cambria Math" w:cstheme="minorHAnsi"/>
          <w:sz w:val="24"/>
          <w:szCs w:val="24"/>
        </w:rPr>
        <w:t xml:space="preserve"> Zakłada się wzrost zużycia energii elektrycznej we wszystkich grupach taryfowych.</w:t>
      </w:r>
    </w:p>
    <w:p w:rsidR="00270950" w:rsidRDefault="00270950" w:rsidP="00281424">
      <w:pPr>
        <w:rPr>
          <w:rFonts w:ascii="Cambria Math" w:hAnsi="Cambria Math" w:cstheme="minorHAnsi"/>
          <w:sz w:val="24"/>
          <w:szCs w:val="24"/>
        </w:rPr>
      </w:pPr>
    </w:p>
    <w:p w:rsidR="00EF5A33" w:rsidRPr="0011011D" w:rsidRDefault="00EF5A33" w:rsidP="00EF5A33">
      <w:pPr>
        <w:pStyle w:val="Legenda"/>
        <w:keepNext/>
        <w:jc w:val="center"/>
        <w:rPr>
          <w:rFonts w:ascii="Cambria Math" w:hAnsi="Cambria Math"/>
          <w:color w:val="000000" w:themeColor="text1"/>
          <w:sz w:val="22"/>
          <w:szCs w:val="20"/>
        </w:rPr>
      </w:pPr>
      <w:bookmarkStart w:id="365" w:name="_Toc416255901"/>
      <w:bookmarkStart w:id="366" w:name="_Toc417385432"/>
      <w:bookmarkStart w:id="367" w:name="_Toc417896682"/>
      <w:bookmarkStart w:id="368" w:name="_Toc418500506"/>
      <w:bookmarkStart w:id="369" w:name="_Toc419725613"/>
      <w:bookmarkStart w:id="370" w:name="_Toc421380405"/>
      <w:bookmarkStart w:id="371" w:name="_Toc421708469"/>
      <w:bookmarkStart w:id="372" w:name="_Toc424043329"/>
      <w:bookmarkStart w:id="373" w:name="_Toc424564494"/>
      <w:bookmarkStart w:id="374" w:name="_Toc425194299"/>
      <w:bookmarkStart w:id="375" w:name="_Toc426012794"/>
      <w:bookmarkStart w:id="376" w:name="_Toc426465103"/>
      <w:bookmarkStart w:id="377" w:name="_Toc427835442"/>
      <w:r w:rsidRPr="0011011D">
        <w:rPr>
          <w:rFonts w:ascii="Cambria Math" w:hAnsi="Cambria Math"/>
          <w:color w:val="000000" w:themeColor="text1"/>
          <w:sz w:val="22"/>
          <w:szCs w:val="20"/>
        </w:rPr>
        <w:t xml:space="preserve">Tabela </w:t>
      </w:r>
      <w:r w:rsidR="0012577F" w:rsidRPr="0011011D">
        <w:rPr>
          <w:rFonts w:ascii="Cambria Math" w:hAnsi="Cambria Math"/>
          <w:color w:val="000000" w:themeColor="text1"/>
          <w:sz w:val="22"/>
          <w:szCs w:val="20"/>
        </w:rPr>
        <w:fldChar w:fldCharType="begin"/>
      </w:r>
      <w:r w:rsidRPr="0011011D">
        <w:rPr>
          <w:rFonts w:ascii="Cambria Math" w:hAnsi="Cambria Math"/>
          <w:color w:val="000000" w:themeColor="text1"/>
          <w:sz w:val="22"/>
          <w:szCs w:val="20"/>
        </w:rPr>
        <w:instrText xml:space="preserve"> SEQ Tabela \* ARABIC </w:instrText>
      </w:r>
      <w:r w:rsidR="0012577F" w:rsidRPr="0011011D">
        <w:rPr>
          <w:rFonts w:ascii="Cambria Math" w:hAnsi="Cambria Math"/>
          <w:color w:val="000000" w:themeColor="text1"/>
          <w:sz w:val="22"/>
          <w:szCs w:val="20"/>
        </w:rPr>
        <w:fldChar w:fldCharType="separate"/>
      </w:r>
      <w:r w:rsidR="009048FD">
        <w:rPr>
          <w:rFonts w:ascii="Cambria Math" w:hAnsi="Cambria Math"/>
          <w:noProof/>
          <w:color w:val="000000" w:themeColor="text1"/>
          <w:sz w:val="22"/>
          <w:szCs w:val="20"/>
        </w:rPr>
        <w:t>15</w:t>
      </w:r>
      <w:r w:rsidR="0012577F" w:rsidRPr="0011011D">
        <w:rPr>
          <w:rFonts w:ascii="Cambria Math" w:hAnsi="Cambria Math"/>
          <w:color w:val="000000" w:themeColor="text1"/>
          <w:sz w:val="22"/>
          <w:szCs w:val="20"/>
        </w:rPr>
        <w:fldChar w:fldCharType="end"/>
      </w:r>
      <w:r w:rsidRPr="0011011D">
        <w:rPr>
          <w:rFonts w:ascii="Cambria Math" w:hAnsi="Cambria Math"/>
          <w:color w:val="000000" w:themeColor="text1"/>
          <w:sz w:val="22"/>
          <w:szCs w:val="20"/>
        </w:rPr>
        <w:t>. Prognozowane zużycie oraz emisja CO</w:t>
      </w:r>
      <w:r w:rsidRPr="0011011D">
        <w:rPr>
          <w:rFonts w:ascii="Cambria Math" w:hAnsi="Cambria Math"/>
          <w:color w:val="000000" w:themeColor="text1"/>
          <w:sz w:val="22"/>
          <w:szCs w:val="20"/>
          <w:vertAlign w:val="subscript"/>
        </w:rPr>
        <w:t>2</w:t>
      </w:r>
      <w:r w:rsidRPr="0011011D">
        <w:rPr>
          <w:rFonts w:ascii="Cambria Math" w:hAnsi="Cambria Math"/>
          <w:color w:val="000000" w:themeColor="text1"/>
          <w:sz w:val="22"/>
          <w:szCs w:val="20"/>
        </w:rPr>
        <w:t xml:space="preserve"> z tytułu zużycia energii elektrycznej w roku 2020.</w:t>
      </w:r>
      <w:bookmarkEnd w:id="365"/>
      <w:bookmarkEnd w:id="366"/>
      <w:bookmarkEnd w:id="367"/>
      <w:bookmarkEnd w:id="368"/>
      <w:bookmarkEnd w:id="369"/>
      <w:bookmarkEnd w:id="370"/>
      <w:bookmarkEnd w:id="371"/>
      <w:bookmarkEnd w:id="372"/>
      <w:bookmarkEnd w:id="373"/>
      <w:bookmarkEnd w:id="374"/>
      <w:bookmarkEnd w:id="375"/>
      <w:bookmarkEnd w:id="376"/>
      <w:bookmarkEnd w:id="377"/>
    </w:p>
    <w:tbl>
      <w:tblPr>
        <w:tblStyle w:val="Tabelalisty3akcent11"/>
        <w:tblW w:w="8227" w:type="dxa"/>
        <w:jc w:val="center"/>
        <w:tblLayout w:type="fixed"/>
        <w:tblLook w:val="04A0"/>
      </w:tblPr>
      <w:tblGrid>
        <w:gridCol w:w="2742"/>
        <w:gridCol w:w="2742"/>
        <w:gridCol w:w="2743"/>
      </w:tblGrid>
      <w:tr w:rsidR="00281424" w:rsidRPr="00921340" w:rsidTr="00A07CFD">
        <w:trPr>
          <w:cnfStyle w:val="100000000000"/>
          <w:trHeight w:val="594"/>
          <w:jc w:val="center"/>
        </w:trPr>
        <w:tc>
          <w:tcPr>
            <w:cnfStyle w:val="001000000100"/>
            <w:tcW w:w="8227" w:type="dxa"/>
            <w:gridSpan w:val="3"/>
            <w:shd w:val="clear" w:color="auto" w:fill="3A6FB5" w:themeFill="accent1" w:themeFillShade="BF"/>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R</w:t>
            </w:r>
            <w:r>
              <w:rPr>
                <w:rFonts w:ascii="Cambria Math" w:hAnsi="Cambria Math"/>
                <w:lang w:eastAsia="pl-PL"/>
              </w:rPr>
              <w:t>ok 2020</w:t>
            </w:r>
          </w:p>
        </w:tc>
      </w:tr>
      <w:tr w:rsidR="00281424" w:rsidRPr="00921340" w:rsidTr="00A07CFD">
        <w:trPr>
          <w:cnfStyle w:val="000000100000"/>
          <w:trHeight w:val="700"/>
          <w:jc w:val="center"/>
        </w:trPr>
        <w:tc>
          <w:tcPr>
            <w:cnfStyle w:val="001000000000"/>
            <w:tcW w:w="2742" w:type="dxa"/>
            <w:tcBorders>
              <w:right w:val="single" w:sz="4" w:space="0" w:color="3A6FB5"/>
            </w:tcBorders>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Grupa taryfowa</w:t>
            </w:r>
          </w:p>
        </w:tc>
        <w:tc>
          <w:tcPr>
            <w:tcW w:w="2742" w:type="dxa"/>
            <w:tcBorders>
              <w:left w:val="single" w:sz="4" w:space="0" w:color="3A6FB5"/>
              <w:right w:val="single" w:sz="4" w:space="0" w:color="3A6FB5"/>
            </w:tcBorders>
            <w:vAlign w:val="center"/>
            <w:hideMark/>
          </w:tcPr>
          <w:p w:rsidR="00281424" w:rsidRPr="009E1D40" w:rsidRDefault="00281424" w:rsidP="000B578E">
            <w:pPr>
              <w:spacing w:before="0" w:after="0" w:line="240" w:lineRule="auto"/>
              <w:jc w:val="center"/>
              <w:cnfStyle w:val="000000100000"/>
              <w:rPr>
                <w:rFonts w:ascii="Cambria Math" w:hAnsi="Cambria Math"/>
                <w:b/>
                <w:bCs/>
                <w:lang w:eastAsia="pl-PL"/>
              </w:rPr>
            </w:pPr>
            <w:r w:rsidRPr="009E1D40">
              <w:rPr>
                <w:rFonts w:ascii="Cambria Math" w:hAnsi="Cambria Math"/>
                <w:b/>
                <w:bCs/>
                <w:lang w:eastAsia="pl-PL"/>
              </w:rPr>
              <w:t xml:space="preserve">Zużycie </w:t>
            </w:r>
            <w:proofErr w:type="spellStart"/>
            <w:r w:rsidRPr="009E1D40">
              <w:rPr>
                <w:rFonts w:ascii="Cambria Math" w:hAnsi="Cambria Math"/>
                <w:b/>
                <w:bCs/>
                <w:lang w:eastAsia="pl-PL"/>
              </w:rPr>
              <w:t>MWh</w:t>
            </w:r>
            <w:proofErr w:type="spellEnd"/>
          </w:p>
        </w:tc>
        <w:tc>
          <w:tcPr>
            <w:tcW w:w="2743" w:type="dxa"/>
            <w:tcBorders>
              <w:left w:val="single" w:sz="4" w:space="0" w:color="3A6FB5"/>
            </w:tcBorders>
            <w:vAlign w:val="center"/>
            <w:hideMark/>
          </w:tcPr>
          <w:p w:rsidR="00281424" w:rsidRPr="009E1D40" w:rsidRDefault="00281424" w:rsidP="000B578E">
            <w:pPr>
              <w:spacing w:before="0" w:after="0" w:line="240" w:lineRule="auto"/>
              <w:jc w:val="center"/>
              <w:cnfStyle w:val="000000100000"/>
              <w:rPr>
                <w:rFonts w:ascii="Cambria Math" w:hAnsi="Cambria Math"/>
                <w:b/>
                <w:bCs/>
                <w:lang w:eastAsia="pl-PL"/>
              </w:rPr>
            </w:pPr>
            <w:r w:rsidRPr="009E1D40">
              <w:rPr>
                <w:rFonts w:ascii="Cambria Math" w:hAnsi="Cambria Math"/>
                <w:b/>
                <w:bCs/>
                <w:lang w:eastAsia="pl-PL"/>
              </w:rPr>
              <w:t>Emisja [Mg CO</w:t>
            </w:r>
            <w:r w:rsidRPr="009E1D40">
              <w:rPr>
                <w:rFonts w:ascii="Cambria Math" w:hAnsi="Cambria Math"/>
                <w:b/>
                <w:bCs/>
                <w:vertAlign w:val="subscript"/>
                <w:lang w:eastAsia="pl-PL"/>
              </w:rPr>
              <w:t>2</w:t>
            </w:r>
            <w:r w:rsidRPr="009E1D40">
              <w:rPr>
                <w:rFonts w:ascii="Cambria Math" w:hAnsi="Cambria Math"/>
                <w:b/>
                <w:bCs/>
                <w:lang w:eastAsia="pl-PL"/>
              </w:rPr>
              <w:t>]</w:t>
            </w:r>
          </w:p>
        </w:tc>
      </w:tr>
      <w:tr w:rsidR="00281424" w:rsidRPr="00921340" w:rsidTr="00A07CFD">
        <w:trPr>
          <w:trHeight w:val="432"/>
          <w:jc w:val="center"/>
        </w:trPr>
        <w:tc>
          <w:tcPr>
            <w:cnfStyle w:val="001000000000"/>
            <w:tcW w:w="2742" w:type="dxa"/>
            <w:tcBorders>
              <w:bottom w:val="single" w:sz="4" w:space="0" w:color="3A6FB5"/>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A</w:t>
            </w:r>
          </w:p>
        </w:tc>
        <w:tc>
          <w:tcPr>
            <w:tcW w:w="2742" w:type="dxa"/>
            <w:tcBorders>
              <w:left w:val="single" w:sz="4" w:space="0" w:color="3A6FB5"/>
              <w:right w:val="single" w:sz="4" w:space="0" w:color="3A6FB5"/>
            </w:tcBorders>
            <w:noWrap/>
            <w:vAlign w:val="center"/>
          </w:tcPr>
          <w:p w:rsidR="00281424" w:rsidRPr="009E1D40" w:rsidRDefault="00281424" w:rsidP="000B578E">
            <w:pPr>
              <w:spacing w:before="0" w:after="0" w:line="240" w:lineRule="auto"/>
              <w:jc w:val="center"/>
              <w:cnfStyle w:val="000000000000"/>
              <w:rPr>
                <w:rFonts w:ascii="Cambria Math" w:hAnsi="Cambria Math"/>
                <w:lang w:eastAsia="pl-PL"/>
              </w:rPr>
            </w:pPr>
            <w:r>
              <w:rPr>
                <w:rFonts w:ascii="Cambria Math" w:hAnsi="Cambria Math"/>
                <w:lang w:eastAsia="pl-PL"/>
              </w:rPr>
              <w:t>0,00</w:t>
            </w:r>
          </w:p>
        </w:tc>
        <w:tc>
          <w:tcPr>
            <w:tcW w:w="2743" w:type="dxa"/>
            <w:tcBorders>
              <w:left w:val="single" w:sz="4" w:space="0" w:color="3A6FB5"/>
            </w:tcBorders>
            <w:noWrap/>
            <w:vAlign w:val="center"/>
          </w:tcPr>
          <w:p w:rsidR="00281424" w:rsidRPr="009E1D40" w:rsidRDefault="00281424" w:rsidP="000B578E">
            <w:pPr>
              <w:spacing w:before="0" w:after="0" w:line="240" w:lineRule="auto"/>
              <w:jc w:val="center"/>
              <w:cnfStyle w:val="000000000000"/>
              <w:rPr>
                <w:rFonts w:ascii="Cambria Math" w:hAnsi="Cambria Math"/>
                <w:lang w:eastAsia="pl-PL"/>
              </w:rPr>
            </w:pPr>
            <w:r>
              <w:rPr>
                <w:rFonts w:ascii="Cambria Math" w:hAnsi="Cambria Math"/>
                <w:lang w:eastAsia="pl-PL"/>
              </w:rPr>
              <w:t>0,00</w:t>
            </w:r>
          </w:p>
        </w:tc>
      </w:tr>
      <w:tr w:rsidR="00281424" w:rsidRPr="00921340" w:rsidTr="00A07CFD">
        <w:trPr>
          <w:cnfStyle w:val="000000100000"/>
          <w:trHeight w:val="432"/>
          <w:jc w:val="center"/>
        </w:trPr>
        <w:tc>
          <w:tcPr>
            <w:cnfStyle w:val="001000000000"/>
            <w:tcW w:w="2742" w:type="dxa"/>
            <w:tcBorders>
              <w:top w:val="single" w:sz="4" w:space="0" w:color="3A6FB5"/>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B</w:t>
            </w:r>
          </w:p>
        </w:tc>
        <w:tc>
          <w:tcPr>
            <w:tcW w:w="2742" w:type="dxa"/>
            <w:tcBorders>
              <w:left w:val="single" w:sz="4" w:space="0" w:color="3A6FB5"/>
              <w:right w:val="single" w:sz="4" w:space="0" w:color="3A6FB5"/>
            </w:tcBorders>
            <w:noWrap/>
            <w:vAlign w:val="center"/>
          </w:tcPr>
          <w:p w:rsidR="00281424" w:rsidRPr="009E1D40" w:rsidRDefault="0011011D" w:rsidP="000B578E">
            <w:pPr>
              <w:spacing w:before="0" w:after="0" w:line="240" w:lineRule="auto"/>
              <w:jc w:val="center"/>
              <w:cnfStyle w:val="000000100000"/>
              <w:rPr>
                <w:rFonts w:ascii="Cambria Math" w:hAnsi="Cambria Math"/>
                <w:lang w:eastAsia="pl-PL"/>
              </w:rPr>
            </w:pPr>
            <w:r>
              <w:rPr>
                <w:rFonts w:ascii="Cambria Math" w:hAnsi="Cambria Math"/>
                <w:lang w:eastAsia="pl-PL"/>
              </w:rPr>
              <w:t>3,33</w:t>
            </w:r>
          </w:p>
        </w:tc>
        <w:tc>
          <w:tcPr>
            <w:tcW w:w="2743" w:type="dxa"/>
            <w:tcBorders>
              <w:left w:val="single" w:sz="4" w:space="0" w:color="3A6FB5"/>
            </w:tcBorders>
            <w:noWrap/>
            <w:vAlign w:val="center"/>
          </w:tcPr>
          <w:p w:rsidR="00281424" w:rsidRPr="009E1D40" w:rsidRDefault="0011011D" w:rsidP="000B578E">
            <w:pPr>
              <w:spacing w:before="0" w:after="0" w:line="240" w:lineRule="auto"/>
              <w:jc w:val="center"/>
              <w:cnfStyle w:val="000000100000"/>
              <w:rPr>
                <w:rFonts w:ascii="Cambria Math" w:hAnsi="Cambria Math"/>
                <w:lang w:eastAsia="pl-PL"/>
              </w:rPr>
            </w:pPr>
            <w:r>
              <w:rPr>
                <w:rFonts w:ascii="Cambria Math" w:hAnsi="Cambria Math"/>
                <w:lang w:eastAsia="pl-PL"/>
              </w:rPr>
              <w:t>2,97</w:t>
            </w:r>
          </w:p>
        </w:tc>
      </w:tr>
      <w:tr w:rsidR="00281424" w:rsidRPr="00921340" w:rsidTr="00A07CFD">
        <w:trPr>
          <w:trHeight w:val="432"/>
          <w:jc w:val="center"/>
        </w:trPr>
        <w:tc>
          <w:tcPr>
            <w:cnfStyle w:val="001000000000"/>
            <w:tcW w:w="2742" w:type="dxa"/>
            <w:tcBorders>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C + R</w:t>
            </w:r>
          </w:p>
        </w:tc>
        <w:tc>
          <w:tcPr>
            <w:tcW w:w="2742" w:type="dxa"/>
            <w:tcBorders>
              <w:left w:val="single" w:sz="4" w:space="0" w:color="3A6FB5"/>
              <w:right w:val="single" w:sz="4" w:space="0" w:color="3A6FB5"/>
            </w:tcBorders>
            <w:noWrap/>
            <w:vAlign w:val="center"/>
          </w:tcPr>
          <w:p w:rsidR="00281424" w:rsidRPr="009E1D40" w:rsidRDefault="0011011D" w:rsidP="00281424">
            <w:pPr>
              <w:spacing w:before="0" w:after="0" w:line="240" w:lineRule="auto"/>
              <w:jc w:val="center"/>
              <w:cnfStyle w:val="000000000000"/>
              <w:rPr>
                <w:rFonts w:ascii="Cambria Math" w:hAnsi="Cambria Math"/>
                <w:lang w:eastAsia="pl-PL"/>
              </w:rPr>
            </w:pPr>
            <w:r>
              <w:rPr>
                <w:rFonts w:ascii="Cambria Math" w:hAnsi="Cambria Math"/>
                <w:lang w:eastAsia="pl-PL"/>
              </w:rPr>
              <w:t>2 862,83</w:t>
            </w:r>
          </w:p>
        </w:tc>
        <w:tc>
          <w:tcPr>
            <w:tcW w:w="2743" w:type="dxa"/>
            <w:tcBorders>
              <w:left w:val="single" w:sz="4" w:space="0" w:color="3A6FB5"/>
            </w:tcBorders>
            <w:noWrap/>
            <w:vAlign w:val="center"/>
          </w:tcPr>
          <w:p w:rsidR="00281424" w:rsidRPr="009E1D40" w:rsidRDefault="0011011D" w:rsidP="000B578E">
            <w:pPr>
              <w:spacing w:before="0" w:after="0" w:line="240" w:lineRule="auto"/>
              <w:jc w:val="center"/>
              <w:cnfStyle w:val="000000000000"/>
              <w:rPr>
                <w:rFonts w:ascii="Cambria Math" w:hAnsi="Cambria Math"/>
                <w:lang w:eastAsia="pl-PL"/>
              </w:rPr>
            </w:pPr>
            <w:r>
              <w:rPr>
                <w:rFonts w:ascii="Cambria Math" w:hAnsi="Cambria Math"/>
                <w:lang w:eastAsia="pl-PL"/>
              </w:rPr>
              <w:t>2 547,92</w:t>
            </w:r>
          </w:p>
        </w:tc>
      </w:tr>
      <w:tr w:rsidR="00281424" w:rsidRPr="00921340" w:rsidTr="00A07CFD">
        <w:trPr>
          <w:cnfStyle w:val="000000100000"/>
          <w:trHeight w:val="454"/>
          <w:jc w:val="center"/>
        </w:trPr>
        <w:tc>
          <w:tcPr>
            <w:cnfStyle w:val="001000000000"/>
            <w:tcW w:w="2742" w:type="dxa"/>
            <w:tcBorders>
              <w:right w:val="single" w:sz="4" w:space="0" w:color="3A6FB5"/>
            </w:tcBorders>
            <w:noWrap/>
            <w:vAlign w:val="center"/>
            <w:hideMark/>
          </w:tcPr>
          <w:p w:rsidR="00281424" w:rsidRPr="009E1D40" w:rsidRDefault="00281424" w:rsidP="000B578E">
            <w:pPr>
              <w:spacing w:before="0" w:after="0" w:line="240" w:lineRule="auto"/>
              <w:jc w:val="center"/>
              <w:rPr>
                <w:rFonts w:ascii="Cambria Math" w:hAnsi="Cambria Math"/>
                <w:lang w:eastAsia="pl-PL"/>
              </w:rPr>
            </w:pPr>
            <w:r w:rsidRPr="009E1D40">
              <w:rPr>
                <w:rFonts w:ascii="Cambria Math" w:hAnsi="Cambria Math"/>
                <w:lang w:eastAsia="pl-PL"/>
              </w:rPr>
              <w:t>G</w:t>
            </w:r>
          </w:p>
        </w:tc>
        <w:tc>
          <w:tcPr>
            <w:tcW w:w="2742" w:type="dxa"/>
            <w:tcBorders>
              <w:left w:val="single" w:sz="4" w:space="0" w:color="3A6FB5"/>
              <w:right w:val="single" w:sz="4" w:space="0" w:color="3A6FB5"/>
            </w:tcBorders>
            <w:noWrap/>
            <w:vAlign w:val="center"/>
          </w:tcPr>
          <w:p w:rsidR="00281424" w:rsidRPr="009E1D40" w:rsidRDefault="0011011D" w:rsidP="000B578E">
            <w:pPr>
              <w:spacing w:before="0" w:after="0" w:line="240" w:lineRule="auto"/>
              <w:jc w:val="center"/>
              <w:cnfStyle w:val="000000100000"/>
              <w:rPr>
                <w:rFonts w:ascii="Cambria Math" w:hAnsi="Cambria Math"/>
                <w:lang w:eastAsia="pl-PL"/>
              </w:rPr>
            </w:pPr>
            <w:r>
              <w:rPr>
                <w:rFonts w:ascii="Cambria Math" w:hAnsi="Cambria Math"/>
                <w:lang w:eastAsia="pl-PL"/>
              </w:rPr>
              <w:t>3 614,94</w:t>
            </w:r>
          </w:p>
        </w:tc>
        <w:tc>
          <w:tcPr>
            <w:tcW w:w="2743" w:type="dxa"/>
            <w:tcBorders>
              <w:left w:val="single" w:sz="4" w:space="0" w:color="3A6FB5"/>
            </w:tcBorders>
            <w:noWrap/>
            <w:vAlign w:val="center"/>
          </w:tcPr>
          <w:p w:rsidR="00281424" w:rsidRPr="009E1D40" w:rsidRDefault="0011011D" w:rsidP="000B578E">
            <w:pPr>
              <w:spacing w:before="0" w:after="0" w:line="240" w:lineRule="auto"/>
              <w:jc w:val="center"/>
              <w:cnfStyle w:val="000000100000"/>
              <w:rPr>
                <w:rFonts w:ascii="Cambria Math" w:hAnsi="Cambria Math"/>
                <w:lang w:eastAsia="pl-PL"/>
              </w:rPr>
            </w:pPr>
            <w:r>
              <w:rPr>
                <w:rFonts w:ascii="Cambria Math" w:hAnsi="Cambria Math"/>
                <w:lang w:eastAsia="pl-PL"/>
              </w:rPr>
              <w:t>3 217,30</w:t>
            </w:r>
          </w:p>
        </w:tc>
      </w:tr>
      <w:tr w:rsidR="00281424" w:rsidRPr="00921340" w:rsidTr="00A07CFD">
        <w:trPr>
          <w:trHeight w:val="454"/>
          <w:jc w:val="center"/>
        </w:trPr>
        <w:tc>
          <w:tcPr>
            <w:cnfStyle w:val="001000000000"/>
            <w:tcW w:w="2742" w:type="dxa"/>
            <w:tcBorders>
              <w:right w:val="single" w:sz="4" w:space="0" w:color="3A6FB5"/>
            </w:tcBorders>
            <w:shd w:val="clear" w:color="auto" w:fill="3A6FB5" w:themeFill="accent1" w:themeFillShade="BF"/>
            <w:noWrap/>
            <w:vAlign w:val="center"/>
            <w:hideMark/>
          </w:tcPr>
          <w:p w:rsidR="00281424" w:rsidRPr="00A07CFD" w:rsidRDefault="00281424" w:rsidP="000B578E">
            <w:pPr>
              <w:spacing w:before="0" w:after="0" w:line="240" w:lineRule="auto"/>
              <w:jc w:val="center"/>
              <w:rPr>
                <w:rFonts w:ascii="Cambria Math" w:hAnsi="Cambria Math"/>
                <w:color w:val="FFFFFF" w:themeColor="background1"/>
                <w:lang w:eastAsia="pl-PL"/>
              </w:rPr>
            </w:pPr>
            <w:r w:rsidRPr="00A07CFD">
              <w:rPr>
                <w:rFonts w:ascii="Cambria Math" w:hAnsi="Cambria Math"/>
                <w:color w:val="FFFFFF" w:themeColor="background1"/>
                <w:lang w:eastAsia="pl-PL"/>
              </w:rPr>
              <w:t>Suma</w:t>
            </w:r>
          </w:p>
        </w:tc>
        <w:tc>
          <w:tcPr>
            <w:tcW w:w="2742" w:type="dxa"/>
            <w:tcBorders>
              <w:left w:val="single" w:sz="4" w:space="0" w:color="3A6FB5"/>
              <w:right w:val="single" w:sz="4" w:space="0" w:color="3A6FB5"/>
            </w:tcBorders>
            <w:shd w:val="clear" w:color="auto" w:fill="3A6FB5" w:themeFill="accent1" w:themeFillShade="BF"/>
            <w:noWrap/>
            <w:vAlign w:val="center"/>
          </w:tcPr>
          <w:p w:rsidR="00281424" w:rsidRPr="00A07CFD" w:rsidRDefault="00281424" w:rsidP="000B578E">
            <w:pPr>
              <w:spacing w:before="0" w:after="0" w:line="240" w:lineRule="auto"/>
              <w:jc w:val="center"/>
              <w:cnfStyle w:val="000000000000"/>
              <w:rPr>
                <w:rFonts w:ascii="Cambria Math" w:hAnsi="Cambria Math"/>
                <w:b/>
                <w:bCs/>
                <w:color w:val="FFFFFF" w:themeColor="background1"/>
                <w:lang w:eastAsia="pl-PL"/>
              </w:rPr>
            </w:pPr>
            <w:r w:rsidRPr="00A07CFD">
              <w:rPr>
                <w:rFonts w:ascii="Cambria Math" w:hAnsi="Cambria Math"/>
                <w:b/>
                <w:bCs/>
                <w:color w:val="FFFFFF" w:themeColor="background1"/>
                <w:lang w:eastAsia="pl-PL"/>
              </w:rPr>
              <w:t>6 481,10</w:t>
            </w:r>
          </w:p>
        </w:tc>
        <w:tc>
          <w:tcPr>
            <w:tcW w:w="2743" w:type="dxa"/>
            <w:tcBorders>
              <w:left w:val="single" w:sz="4" w:space="0" w:color="3A6FB5"/>
            </w:tcBorders>
            <w:shd w:val="clear" w:color="auto" w:fill="3A6FB5" w:themeFill="accent1" w:themeFillShade="BF"/>
            <w:noWrap/>
            <w:vAlign w:val="center"/>
          </w:tcPr>
          <w:p w:rsidR="00281424" w:rsidRPr="00A07CFD" w:rsidRDefault="00281424" w:rsidP="000B578E">
            <w:pPr>
              <w:spacing w:before="0" w:after="0" w:line="240" w:lineRule="auto"/>
              <w:jc w:val="center"/>
              <w:cnfStyle w:val="000000000000"/>
              <w:rPr>
                <w:rFonts w:ascii="Cambria Math" w:hAnsi="Cambria Math"/>
                <w:b/>
                <w:bCs/>
                <w:color w:val="FFFFFF" w:themeColor="background1"/>
                <w:lang w:eastAsia="pl-PL"/>
              </w:rPr>
            </w:pPr>
            <w:r w:rsidRPr="00A07CFD">
              <w:rPr>
                <w:rFonts w:ascii="Cambria Math" w:hAnsi="Cambria Math"/>
                <w:b/>
                <w:bCs/>
                <w:color w:val="FFFFFF" w:themeColor="background1"/>
                <w:lang w:eastAsia="pl-PL"/>
              </w:rPr>
              <w:t>5 768,18</w:t>
            </w:r>
          </w:p>
        </w:tc>
      </w:tr>
    </w:tbl>
    <w:p w:rsidR="0011011D" w:rsidRDefault="0011011D" w:rsidP="0011011D">
      <w:pPr>
        <w:jc w:val="right"/>
        <w:rPr>
          <w:rFonts w:ascii="Cambria Math" w:hAnsi="Cambria Math" w:cstheme="minorHAnsi"/>
          <w:i/>
          <w:szCs w:val="24"/>
        </w:rPr>
      </w:pPr>
      <w:r w:rsidRPr="00281424">
        <w:rPr>
          <w:rFonts w:ascii="Cambria Math" w:hAnsi="Cambria Math" w:cstheme="minorHAnsi"/>
          <w:i/>
          <w:szCs w:val="24"/>
        </w:rPr>
        <w:t>Źródło: Opracowanie własne na podstawie oszacowanych danych z PGE Dystrybucja.</w:t>
      </w:r>
    </w:p>
    <w:p w:rsidR="008972B8" w:rsidRDefault="00B657DF" w:rsidP="008972B8">
      <w:pPr>
        <w:pStyle w:val="Nagwek2"/>
        <w:numPr>
          <w:ilvl w:val="0"/>
          <w:numId w:val="12"/>
        </w:numPr>
        <w:spacing w:line="360" w:lineRule="auto"/>
      </w:pPr>
      <w:bookmarkStart w:id="378" w:name="_Toc407553924"/>
      <w:bookmarkStart w:id="379" w:name="_Toc427835318"/>
      <w:r>
        <w:lastRenderedPageBreak/>
        <w:t>Zużycie g</w:t>
      </w:r>
      <w:r w:rsidR="00BB42F9" w:rsidRPr="00921340">
        <w:t>az</w:t>
      </w:r>
      <w:bookmarkEnd w:id="378"/>
      <w:r>
        <w:t>u</w:t>
      </w:r>
      <w:bookmarkEnd w:id="379"/>
    </w:p>
    <w:p w:rsidR="008972B8" w:rsidRPr="008972B8" w:rsidRDefault="008972B8" w:rsidP="008972B8">
      <w:pPr>
        <w:rPr>
          <w:rFonts w:ascii="Cambria Math" w:hAnsi="Cambria Math"/>
          <w:sz w:val="24"/>
        </w:rPr>
      </w:pPr>
      <w:r w:rsidRPr="008972B8">
        <w:rPr>
          <w:rFonts w:ascii="Cambria Math" w:hAnsi="Cambria Math"/>
          <w:sz w:val="24"/>
        </w:rPr>
        <w:t>Na terenie Gminy Strawczyn nie ma sieci gazowniczej. W planach gminy jest jej zgazyfikowanie. Możliwe jest przyłączenie Gminy do gazociągu relacji Końskie – Radoszyce – Łopuszno. Koncepcja gazyfikacji Gminy Strawczyn zakłada, że rozdział gazu odbywać się będzie za pomocą sieci gazowej średniego ciśnienia z bezpośrednią redukcją u odbiorców.</w:t>
      </w:r>
    </w:p>
    <w:p w:rsidR="00211F3F" w:rsidRPr="00921340" w:rsidRDefault="009B7A27" w:rsidP="00B039F8">
      <w:pPr>
        <w:pStyle w:val="Nagwek2"/>
        <w:numPr>
          <w:ilvl w:val="0"/>
          <w:numId w:val="12"/>
        </w:numPr>
        <w:spacing w:line="360" w:lineRule="auto"/>
      </w:pPr>
      <w:bookmarkStart w:id="380" w:name="_Toc427835319"/>
      <w:r>
        <w:t>System ciepłowniczy</w:t>
      </w:r>
      <w:bookmarkEnd w:id="380"/>
    </w:p>
    <w:p w:rsidR="00C16DC8" w:rsidRDefault="00AA3084" w:rsidP="003F029A">
      <w:pPr>
        <w:rPr>
          <w:rFonts w:ascii="Cambria Math" w:hAnsi="Cambria Math" w:cstheme="minorHAnsi"/>
          <w:i/>
          <w:color w:val="000000" w:themeColor="text1"/>
          <w:sz w:val="24"/>
          <w:szCs w:val="24"/>
        </w:rPr>
      </w:pPr>
      <w:r w:rsidRPr="00A47B22">
        <w:rPr>
          <w:rFonts w:ascii="Cambria Math" w:hAnsi="Cambria Math" w:cstheme="minorHAnsi"/>
          <w:color w:val="000000" w:themeColor="text1"/>
          <w:sz w:val="24"/>
          <w:szCs w:val="24"/>
        </w:rPr>
        <w:t xml:space="preserve">Zapotrzebowanie na energie cieplną na terenie </w:t>
      </w:r>
      <w:r w:rsidR="0051498D" w:rsidRPr="00A47B22">
        <w:rPr>
          <w:rFonts w:ascii="Cambria Math" w:hAnsi="Cambria Math" w:cstheme="minorHAnsi"/>
          <w:color w:val="000000" w:themeColor="text1"/>
          <w:sz w:val="24"/>
          <w:szCs w:val="24"/>
        </w:rPr>
        <w:t xml:space="preserve">gminy </w:t>
      </w:r>
      <w:proofErr w:type="spellStart"/>
      <w:r w:rsidR="00A47B22" w:rsidRPr="00A47B22">
        <w:rPr>
          <w:rFonts w:ascii="Cambria Math" w:hAnsi="Cambria Math" w:cstheme="minorHAnsi"/>
          <w:color w:val="000000" w:themeColor="text1"/>
          <w:sz w:val="24"/>
          <w:szCs w:val="24"/>
        </w:rPr>
        <w:t>Strawczyn</w:t>
      </w:r>
      <w:r w:rsidRPr="00A47B22">
        <w:rPr>
          <w:rFonts w:ascii="Cambria Math" w:hAnsi="Cambria Math" w:cstheme="minorHAnsi"/>
          <w:color w:val="000000" w:themeColor="text1"/>
          <w:sz w:val="24"/>
          <w:szCs w:val="24"/>
        </w:rPr>
        <w:t>dla</w:t>
      </w:r>
      <w:proofErr w:type="spellEnd"/>
      <w:r w:rsidRPr="00A47B22">
        <w:rPr>
          <w:rFonts w:ascii="Cambria Math" w:hAnsi="Cambria Math" w:cstheme="minorHAnsi"/>
          <w:color w:val="000000" w:themeColor="text1"/>
          <w:sz w:val="24"/>
          <w:szCs w:val="24"/>
        </w:rPr>
        <w:t xml:space="preserve"> ro</w:t>
      </w:r>
      <w:r w:rsidR="0051498D" w:rsidRPr="00A47B22">
        <w:rPr>
          <w:rFonts w:ascii="Cambria Math" w:hAnsi="Cambria Math" w:cstheme="minorHAnsi"/>
          <w:color w:val="000000" w:themeColor="text1"/>
          <w:sz w:val="24"/>
          <w:szCs w:val="24"/>
        </w:rPr>
        <w:t xml:space="preserve">ku 2000, 2013 </w:t>
      </w:r>
      <w:r w:rsidR="0051498D" w:rsidRPr="00A47B22">
        <w:rPr>
          <w:rFonts w:ascii="Cambria Math" w:hAnsi="Cambria Math" w:cstheme="minorHAnsi"/>
          <w:color w:val="000000" w:themeColor="text1"/>
          <w:sz w:val="24"/>
          <w:szCs w:val="24"/>
        </w:rPr>
        <w:br/>
      </w:r>
      <w:r w:rsidRPr="00A47B22">
        <w:rPr>
          <w:rFonts w:ascii="Cambria Math" w:hAnsi="Cambria Math" w:cstheme="minorHAnsi"/>
          <w:color w:val="000000" w:themeColor="text1"/>
          <w:sz w:val="24"/>
          <w:szCs w:val="24"/>
        </w:rPr>
        <w:t xml:space="preserve">i prognozowanego 2020 zostało przedstawione w </w:t>
      </w:r>
      <w:r w:rsidRPr="00A47B22">
        <w:rPr>
          <w:rFonts w:ascii="Cambria Math" w:hAnsi="Cambria Math" w:cstheme="minorHAnsi"/>
          <w:i/>
          <w:color w:val="000000" w:themeColor="text1"/>
          <w:sz w:val="24"/>
          <w:szCs w:val="24"/>
        </w:rPr>
        <w:t>tabeli</w:t>
      </w:r>
      <w:r w:rsidR="00E60CE4">
        <w:rPr>
          <w:rFonts w:ascii="Cambria Math" w:hAnsi="Cambria Math" w:cstheme="minorHAnsi"/>
          <w:i/>
          <w:color w:val="000000" w:themeColor="text1"/>
          <w:sz w:val="24"/>
          <w:szCs w:val="24"/>
        </w:rPr>
        <w:t>11</w:t>
      </w:r>
      <w:r w:rsidR="004A7143" w:rsidRPr="00A47B22">
        <w:rPr>
          <w:rFonts w:ascii="Cambria Math" w:hAnsi="Cambria Math" w:cstheme="minorHAnsi"/>
          <w:i/>
          <w:color w:val="000000" w:themeColor="text1"/>
          <w:sz w:val="24"/>
          <w:szCs w:val="24"/>
        </w:rPr>
        <w:t>.</w:t>
      </w:r>
    </w:p>
    <w:p w:rsidR="004C6BF2" w:rsidRPr="004C6BF2" w:rsidRDefault="004C6BF2" w:rsidP="003F029A">
      <w:p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Gmina nie posiada dostawcy ciepła sieciowego.</w:t>
      </w:r>
    </w:p>
    <w:p w:rsidR="00C20D33" w:rsidRDefault="00D82861" w:rsidP="00877FE4">
      <w:pPr>
        <w:rPr>
          <w:rFonts w:ascii="Cambria Math" w:hAnsi="Cambria Math" w:cstheme="minorHAnsi"/>
          <w:color w:val="000000" w:themeColor="text1"/>
          <w:sz w:val="24"/>
          <w:szCs w:val="24"/>
        </w:rPr>
      </w:pPr>
      <w:r w:rsidRPr="00A47B22">
        <w:rPr>
          <w:rFonts w:ascii="Cambria Math" w:hAnsi="Cambria Math" w:cstheme="minorHAnsi"/>
          <w:color w:val="000000" w:themeColor="text1"/>
          <w:sz w:val="24"/>
          <w:szCs w:val="24"/>
        </w:rPr>
        <w:t>W prognozie zapotrzebowanie na energię cieplną do 2020 r. wykorzystano dane na temat prognozy ogólnej powierzchni użytkowych mieszkań [m</w:t>
      </w:r>
      <w:r w:rsidRPr="00A47B22">
        <w:rPr>
          <w:rFonts w:ascii="Cambria Math" w:hAnsi="Cambria Math" w:cstheme="minorHAnsi"/>
          <w:color w:val="000000" w:themeColor="text1"/>
          <w:sz w:val="24"/>
          <w:szCs w:val="24"/>
          <w:vertAlign w:val="superscript"/>
        </w:rPr>
        <w:t>2</w:t>
      </w:r>
      <w:r w:rsidRPr="00A47B22">
        <w:rPr>
          <w:rFonts w:ascii="Cambria Math" w:hAnsi="Cambria Math" w:cstheme="minorHAnsi"/>
          <w:color w:val="000000" w:themeColor="text1"/>
          <w:sz w:val="24"/>
          <w:szCs w:val="24"/>
        </w:rPr>
        <w:t>] w 2020 r. przyjmując jednocześnie, że struktura zużycia paliw na cele grzewcze nie zmieni się znacząco do 2020 r. oraz zapotrzebowanie na energię cieplną na m</w:t>
      </w:r>
      <w:r w:rsidRPr="00A47B22">
        <w:rPr>
          <w:rFonts w:ascii="Cambria Math" w:hAnsi="Cambria Math" w:cstheme="minorHAnsi"/>
          <w:color w:val="000000" w:themeColor="text1"/>
          <w:sz w:val="24"/>
          <w:szCs w:val="24"/>
          <w:vertAlign w:val="superscript"/>
        </w:rPr>
        <w:t xml:space="preserve">2 </w:t>
      </w:r>
      <w:r w:rsidRPr="00A47B22">
        <w:rPr>
          <w:rFonts w:ascii="Cambria Math" w:hAnsi="Cambria Math" w:cstheme="minorHAnsi"/>
          <w:color w:val="000000" w:themeColor="text1"/>
          <w:sz w:val="24"/>
          <w:szCs w:val="24"/>
        </w:rPr>
        <w:t xml:space="preserve">również nie zmieni się znacznie </w:t>
      </w:r>
      <w:r w:rsidR="00A47B22">
        <w:rPr>
          <w:rFonts w:ascii="Cambria Math" w:hAnsi="Cambria Math" w:cstheme="minorHAnsi"/>
          <w:color w:val="000000" w:themeColor="text1"/>
          <w:sz w:val="24"/>
          <w:szCs w:val="24"/>
        </w:rPr>
        <w:br/>
      </w:r>
      <w:r w:rsidRPr="00A47B22">
        <w:rPr>
          <w:rFonts w:ascii="Cambria Math" w:hAnsi="Cambria Math" w:cstheme="minorHAnsi"/>
          <w:color w:val="000000" w:themeColor="text1"/>
          <w:sz w:val="24"/>
          <w:szCs w:val="24"/>
        </w:rPr>
        <w:t>w okresie prognozy.</w:t>
      </w:r>
    </w:p>
    <w:p w:rsidR="00C01873" w:rsidRDefault="00C01873" w:rsidP="00877FE4">
      <w:pPr>
        <w:rPr>
          <w:rFonts w:ascii="Cambria Math" w:hAnsi="Cambria Math" w:cstheme="minorHAnsi"/>
          <w:color w:val="000000" w:themeColor="text1"/>
          <w:sz w:val="24"/>
          <w:szCs w:val="24"/>
        </w:rPr>
      </w:pPr>
    </w:p>
    <w:p w:rsidR="00C01873" w:rsidRDefault="00C01873" w:rsidP="00877FE4">
      <w:pPr>
        <w:rPr>
          <w:rFonts w:ascii="Cambria Math" w:hAnsi="Cambria Math" w:cstheme="minorHAnsi"/>
          <w:color w:val="000000" w:themeColor="text1"/>
          <w:sz w:val="24"/>
          <w:szCs w:val="24"/>
        </w:rPr>
      </w:pPr>
    </w:p>
    <w:p w:rsidR="00C01873" w:rsidRPr="00A47B22" w:rsidRDefault="00C01873" w:rsidP="00877FE4">
      <w:pPr>
        <w:rPr>
          <w:rFonts w:ascii="Cambria Math" w:hAnsi="Cambria Math" w:cstheme="minorHAnsi"/>
          <w:color w:val="000000" w:themeColor="text1"/>
          <w:sz w:val="24"/>
          <w:szCs w:val="24"/>
        </w:rPr>
      </w:pPr>
    </w:p>
    <w:p w:rsidR="00D82861" w:rsidRPr="00A47B22" w:rsidRDefault="00D82861" w:rsidP="00D82861">
      <w:pPr>
        <w:pStyle w:val="Legenda"/>
        <w:keepNext/>
        <w:jc w:val="center"/>
        <w:rPr>
          <w:rFonts w:ascii="Cambria Math" w:hAnsi="Cambria Math"/>
          <w:color w:val="000000" w:themeColor="text1"/>
          <w:sz w:val="22"/>
        </w:rPr>
      </w:pPr>
      <w:bookmarkStart w:id="381" w:name="_Toc416255905"/>
      <w:bookmarkStart w:id="382" w:name="_Toc417385436"/>
      <w:bookmarkStart w:id="383" w:name="_Toc417896686"/>
      <w:bookmarkStart w:id="384" w:name="_Toc418500510"/>
      <w:bookmarkStart w:id="385" w:name="_Toc419725617"/>
      <w:bookmarkStart w:id="386" w:name="_Toc421380409"/>
      <w:bookmarkStart w:id="387" w:name="_Toc421708470"/>
      <w:bookmarkStart w:id="388" w:name="_Toc424043333"/>
      <w:bookmarkStart w:id="389" w:name="_Toc424564498"/>
      <w:bookmarkStart w:id="390" w:name="_Toc425194300"/>
      <w:bookmarkStart w:id="391" w:name="_Toc426012795"/>
      <w:bookmarkStart w:id="392" w:name="_Toc426465104"/>
      <w:bookmarkStart w:id="393" w:name="_Toc427835443"/>
      <w:r w:rsidRPr="00A47B22">
        <w:rPr>
          <w:rFonts w:ascii="Cambria Math" w:hAnsi="Cambria Math"/>
          <w:color w:val="000000" w:themeColor="text1"/>
          <w:sz w:val="22"/>
        </w:rPr>
        <w:t xml:space="preserve">Tabela </w:t>
      </w:r>
      <w:r w:rsidR="0012577F" w:rsidRPr="00A47B22">
        <w:rPr>
          <w:rFonts w:ascii="Cambria Math" w:hAnsi="Cambria Math"/>
          <w:color w:val="000000" w:themeColor="text1"/>
          <w:sz w:val="22"/>
        </w:rPr>
        <w:fldChar w:fldCharType="begin"/>
      </w:r>
      <w:r w:rsidRPr="00A47B22">
        <w:rPr>
          <w:rFonts w:ascii="Cambria Math" w:hAnsi="Cambria Math"/>
          <w:color w:val="000000" w:themeColor="text1"/>
          <w:sz w:val="22"/>
        </w:rPr>
        <w:instrText xml:space="preserve"> SEQ Tabela \* ARABIC </w:instrText>
      </w:r>
      <w:r w:rsidR="0012577F" w:rsidRPr="00A47B22">
        <w:rPr>
          <w:rFonts w:ascii="Cambria Math" w:hAnsi="Cambria Math"/>
          <w:color w:val="000000" w:themeColor="text1"/>
          <w:sz w:val="22"/>
        </w:rPr>
        <w:fldChar w:fldCharType="separate"/>
      </w:r>
      <w:r w:rsidR="009048FD">
        <w:rPr>
          <w:rFonts w:ascii="Cambria Math" w:hAnsi="Cambria Math"/>
          <w:noProof/>
          <w:color w:val="000000" w:themeColor="text1"/>
          <w:sz w:val="22"/>
        </w:rPr>
        <w:t>16</w:t>
      </w:r>
      <w:r w:rsidR="0012577F" w:rsidRPr="00A47B22">
        <w:rPr>
          <w:rFonts w:ascii="Cambria Math" w:hAnsi="Cambria Math"/>
          <w:color w:val="000000" w:themeColor="text1"/>
          <w:sz w:val="22"/>
        </w:rPr>
        <w:fldChar w:fldCharType="end"/>
      </w:r>
      <w:r w:rsidRPr="00A47B22">
        <w:rPr>
          <w:rFonts w:ascii="Cambria Math" w:hAnsi="Cambria Math"/>
          <w:color w:val="000000" w:themeColor="text1"/>
          <w:sz w:val="22"/>
        </w:rPr>
        <w:t xml:space="preserve">. Zapotrzebowanie na energię cieplną na terenie </w:t>
      </w:r>
      <w:r w:rsidR="009372C2" w:rsidRPr="00A47B22">
        <w:rPr>
          <w:rFonts w:ascii="Cambria Math" w:hAnsi="Cambria Math"/>
          <w:color w:val="000000" w:themeColor="text1"/>
          <w:sz w:val="22"/>
        </w:rPr>
        <w:t>g</w:t>
      </w:r>
      <w:r w:rsidRPr="00A47B22">
        <w:rPr>
          <w:rFonts w:ascii="Cambria Math" w:hAnsi="Cambria Math"/>
          <w:color w:val="000000" w:themeColor="text1"/>
          <w:sz w:val="22"/>
        </w:rPr>
        <w:t xml:space="preserve">miny </w:t>
      </w:r>
      <w:r w:rsidR="00A47B22" w:rsidRPr="00A47B22">
        <w:rPr>
          <w:rFonts w:ascii="Cambria Math" w:hAnsi="Cambria Math"/>
          <w:color w:val="000000" w:themeColor="text1"/>
          <w:sz w:val="22"/>
        </w:rPr>
        <w:t>Strawczyn</w:t>
      </w:r>
      <w:r w:rsidRPr="00A47B22">
        <w:rPr>
          <w:rFonts w:ascii="Cambria Math" w:hAnsi="Cambria Math"/>
          <w:color w:val="000000" w:themeColor="text1"/>
          <w:sz w:val="22"/>
        </w:rPr>
        <w:t xml:space="preserve"> w analizowanych latach.</w:t>
      </w:r>
      <w:bookmarkEnd w:id="381"/>
      <w:bookmarkEnd w:id="382"/>
      <w:bookmarkEnd w:id="383"/>
      <w:bookmarkEnd w:id="384"/>
      <w:bookmarkEnd w:id="385"/>
      <w:bookmarkEnd w:id="386"/>
      <w:bookmarkEnd w:id="387"/>
      <w:bookmarkEnd w:id="388"/>
      <w:bookmarkEnd w:id="389"/>
      <w:bookmarkEnd w:id="390"/>
      <w:bookmarkEnd w:id="391"/>
      <w:bookmarkEnd w:id="392"/>
      <w:bookmarkEnd w:id="393"/>
    </w:p>
    <w:tbl>
      <w:tblPr>
        <w:tblStyle w:val="Tabelalisty3akcent11"/>
        <w:tblW w:w="8658" w:type="dxa"/>
        <w:jc w:val="center"/>
        <w:tblLook w:val="04A0"/>
      </w:tblPr>
      <w:tblGrid>
        <w:gridCol w:w="5290"/>
        <w:gridCol w:w="3368"/>
      </w:tblGrid>
      <w:tr w:rsidR="00921340" w:rsidRPr="00A47B22" w:rsidTr="00A47B22">
        <w:trPr>
          <w:cnfStyle w:val="100000000000"/>
          <w:trHeight w:val="857"/>
          <w:jc w:val="center"/>
        </w:trPr>
        <w:tc>
          <w:tcPr>
            <w:cnfStyle w:val="001000000100"/>
            <w:tcW w:w="8658" w:type="dxa"/>
            <w:gridSpan w:val="2"/>
            <w:shd w:val="clear" w:color="auto" w:fill="3A6FB5" w:themeFill="accent1" w:themeFillShade="BF"/>
            <w:vAlign w:val="center"/>
            <w:hideMark/>
          </w:tcPr>
          <w:p w:rsidR="00877FE4" w:rsidRPr="00A47B22" w:rsidRDefault="00877FE4" w:rsidP="00A47B22">
            <w:pPr>
              <w:spacing w:before="0" w:after="0" w:line="240" w:lineRule="auto"/>
              <w:jc w:val="center"/>
              <w:rPr>
                <w:rFonts w:ascii="Cambria Math" w:hAnsi="Cambria Math" w:cstheme="minorHAnsi"/>
                <w:lang w:eastAsia="pl-PL"/>
              </w:rPr>
            </w:pPr>
            <w:r w:rsidRPr="00A47B22">
              <w:rPr>
                <w:rFonts w:ascii="Cambria Math" w:hAnsi="Cambria Math" w:cstheme="minorHAnsi"/>
                <w:sz w:val="24"/>
                <w:lang w:eastAsia="pl-PL"/>
              </w:rPr>
              <w:t>Zapotrzebowanie na energię cieplną</w:t>
            </w:r>
            <w:r w:rsidR="00A47B22">
              <w:rPr>
                <w:rFonts w:ascii="Cambria Math" w:hAnsi="Cambria Math" w:cstheme="minorHAnsi"/>
                <w:sz w:val="24"/>
                <w:lang w:eastAsia="pl-PL"/>
              </w:rPr>
              <w:t xml:space="preserve"> [GJ]</w:t>
            </w:r>
          </w:p>
        </w:tc>
      </w:tr>
      <w:tr w:rsidR="00921340" w:rsidRPr="00A47B22" w:rsidTr="00A47B22">
        <w:trPr>
          <w:cnfStyle w:val="000000100000"/>
          <w:trHeight w:val="659"/>
          <w:jc w:val="center"/>
        </w:trPr>
        <w:tc>
          <w:tcPr>
            <w:cnfStyle w:val="001000000000"/>
            <w:tcW w:w="5290" w:type="dxa"/>
            <w:tcBorders>
              <w:right w:val="single" w:sz="4" w:space="0" w:color="3A6FB5"/>
            </w:tcBorders>
            <w:vAlign w:val="center"/>
            <w:hideMark/>
          </w:tcPr>
          <w:p w:rsidR="00877FE4" w:rsidRPr="00A47B22" w:rsidRDefault="00877FE4" w:rsidP="00A47B22">
            <w:pPr>
              <w:spacing w:before="0" w:after="0" w:line="240" w:lineRule="auto"/>
              <w:jc w:val="center"/>
              <w:rPr>
                <w:rFonts w:ascii="Cambria Math" w:hAnsi="Cambria Math" w:cstheme="minorHAnsi"/>
                <w:lang w:eastAsia="pl-PL"/>
              </w:rPr>
            </w:pPr>
            <w:r w:rsidRPr="00A47B22">
              <w:rPr>
                <w:rFonts w:ascii="Cambria Math" w:hAnsi="Cambria Math" w:cstheme="minorHAnsi"/>
                <w:lang w:eastAsia="pl-PL"/>
              </w:rPr>
              <w:t>Ogólne zapotrzebowani</w:t>
            </w:r>
            <w:r w:rsidR="00A47B22">
              <w:rPr>
                <w:rFonts w:ascii="Cambria Math" w:hAnsi="Cambria Math" w:cstheme="minorHAnsi"/>
                <w:lang w:eastAsia="pl-PL"/>
              </w:rPr>
              <w:t xml:space="preserve">e na energię w roku 2000 r. </w:t>
            </w:r>
          </w:p>
        </w:tc>
        <w:tc>
          <w:tcPr>
            <w:tcW w:w="3368" w:type="dxa"/>
            <w:tcBorders>
              <w:left w:val="single" w:sz="4" w:space="0" w:color="3A6FB5"/>
            </w:tcBorders>
            <w:noWrap/>
            <w:vAlign w:val="center"/>
          </w:tcPr>
          <w:p w:rsidR="00877FE4" w:rsidRPr="00A47B22" w:rsidRDefault="00A47B22" w:rsidP="00A47B22">
            <w:pPr>
              <w:spacing w:before="0" w:after="0" w:line="240" w:lineRule="auto"/>
              <w:jc w:val="center"/>
              <w:cnfStyle w:val="000000100000"/>
              <w:rPr>
                <w:rFonts w:ascii="Cambria Math" w:hAnsi="Cambria Math" w:cstheme="minorHAnsi"/>
                <w:bCs/>
                <w:lang w:eastAsia="pl-PL"/>
              </w:rPr>
            </w:pPr>
            <w:r>
              <w:rPr>
                <w:rFonts w:ascii="Cambria Math" w:hAnsi="Cambria Math" w:cstheme="minorHAnsi"/>
                <w:bCs/>
                <w:lang w:eastAsia="pl-PL"/>
              </w:rPr>
              <w:t>107 015,71</w:t>
            </w:r>
          </w:p>
        </w:tc>
      </w:tr>
      <w:tr w:rsidR="00921340" w:rsidRPr="00A47B22" w:rsidTr="00A47B22">
        <w:trPr>
          <w:trHeight w:val="659"/>
          <w:jc w:val="center"/>
        </w:trPr>
        <w:tc>
          <w:tcPr>
            <w:cnfStyle w:val="001000000000"/>
            <w:tcW w:w="5290" w:type="dxa"/>
            <w:tcBorders>
              <w:right w:val="single" w:sz="4" w:space="0" w:color="3A6FB5"/>
            </w:tcBorders>
            <w:vAlign w:val="center"/>
            <w:hideMark/>
          </w:tcPr>
          <w:p w:rsidR="00877FE4" w:rsidRPr="00A47B22" w:rsidRDefault="00877FE4" w:rsidP="00A47B22">
            <w:pPr>
              <w:spacing w:before="0" w:after="0" w:line="240" w:lineRule="auto"/>
              <w:jc w:val="center"/>
              <w:rPr>
                <w:rFonts w:ascii="Cambria Math" w:hAnsi="Cambria Math" w:cstheme="minorHAnsi"/>
                <w:lang w:eastAsia="pl-PL"/>
              </w:rPr>
            </w:pPr>
            <w:r w:rsidRPr="00A47B22">
              <w:rPr>
                <w:rFonts w:ascii="Cambria Math" w:hAnsi="Cambria Math" w:cstheme="minorHAnsi"/>
                <w:lang w:eastAsia="pl-PL"/>
              </w:rPr>
              <w:t>Ogólne zapotrzebowani</w:t>
            </w:r>
            <w:r w:rsidR="00A47B22">
              <w:rPr>
                <w:rFonts w:ascii="Cambria Math" w:hAnsi="Cambria Math" w:cstheme="minorHAnsi"/>
                <w:lang w:eastAsia="pl-PL"/>
              </w:rPr>
              <w:t xml:space="preserve">e na energię w roku 2013 r. </w:t>
            </w:r>
          </w:p>
        </w:tc>
        <w:tc>
          <w:tcPr>
            <w:tcW w:w="3368" w:type="dxa"/>
            <w:tcBorders>
              <w:left w:val="single" w:sz="4" w:space="0" w:color="3A6FB5"/>
            </w:tcBorders>
            <w:noWrap/>
            <w:vAlign w:val="center"/>
          </w:tcPr>
          <w:p w:rsidR="00877FE4" w:rsidRPr="00A47B22" w:rsidRDefault="00A47B22" w:rsidP="00A47B22">
            <w:pPr>
              <w:spacing w:before="0" w:after="0" w:line="240" w:lineRule="auto"/>
              <w:jc w:val="center"/>
              <w:cnfStyle w:val="000000000000"/>
              <w:rPr>
                <w:rFonts w:ascii="Cambria Math" w:hAnsi="Cambria Math" w:cstheme="minorHAnsi"/>
                <w:bCs/>
                <w:lang w:eastAsia="pl-PL"/>
              </w:rPr>
            </w:pPr>
            <w:r>
              <w:rPr>
                <w:rFonts w:ascii="Cambria Math" w:hAnsi="Cambria Math" w:cstheme="minorHAnsi"/>
                <w:bCs/>
                <w:lang w:eastAsia="pl-PL"/>
              </w:rPr>
              <w:t>196 047,41</w:t>
            </w:r>
          </w:p>
        </w:tc>
      </w:tr>
      <w:tr w:rsidR="00921340" w:rsidRPr="00A47B22" w:rsidTr="00A47B22">
        <w:trPr>
          <w:cnfStyle w:val="000000100000"/>
          <w:trHeight w:val="659"/>
          <w:jc w:val="center"/>
        </w:trPr>
        <w:tc>
          <w:tcPr>
            <w:cnfStyle w:val="001000000000"/>
            <w:tcW w:w="5290" w:type="dxa"/>
            <w:tcBorders>
              <w:right w:val="single" w:sz="4" w:space="0" w:color="3A6FB5"/>
            </w:tcBorders>
            <w:vAlign w:val="center"/>
            <w:hideMark/>
          </w:tcPr>
          <w:p w:rsidR="00877FE4" w:rsidRPr="00A47B22" w:rsidRDefault="00877FE4" w:rsidP="00A47B22">
            <w:pPr>
              <w:spacing w:before="0" w:after="0" w:line="240" w:lineRule="auto"/>
              <w:jc w:val="center"/>
              <w:rPr>
                <w:rFonts w:ascii="Cambria Math" w:hAnsi="Cambria Math" w:cstheme="minorHAnsi"/>
                <w:lang w:eastAsia="pl-PL"/>
              </w:rPr>
            </w:pPr>
            <w:r w:rsidRPr="00A47B22">
              <w:rPr>
                <w:rFonts w:ascii="Cambria Math" w:hAnsi="Cambria Math" w:cstheme="minorHAnsi"/>
                <w:lang w:eastAsia="pl-PL"/>
              </w:rPr>
              <w:t>Ogólne zapotrzebowani</w:t>
            </w:r>
            <w:r w:rsidR="00A47B22">
              <w:rPr>
                <w:rFonts w:ascii="Cambria Math" w:hAnsi="Cambria Math" w:cstheme="minorHAnsi"/>
                <w:lang w:eastAsia="pl-PL"/>
              </w:rPr>
              <w:t xml:space="preserve">e na energię w roku 2020 r. </w:t>
            </w:r>
          </w:p>
        </w:tc>
        <w:tc>
          <w:tcPr>
            <w:tcW w:w="3368" w:type="dxa"/>
            <w:tcBorders>
              <w:left w:val="single" w:sz="4" w:space="0" w:color="3A6FB5"/>
            </w:tcBorders>
            <w:noWrap/>
            <w:vAlign w:val="center"/>
          </w:tcPr>
          <w:p w:rsidR="00877FE4" w:rsidRPr="00A47B22" w:rsidRDefault="00A47B22" w:rsidP="00A47B22">
            <w:pPr>
              <w:spacing w:before="0" w:after="0" w:line="240" w:lineRule="auto"/>
              <w:jc w:val="center"/>
              <w:cnfStyle w:val="000000100000"/>
              <w:rPr>
                <w:rFonts w:ascii="Cambria Math" w:hAnsi="Cambria Math" w:cstheme="minorHAnsi"/>
                <w:bCs/>
                <w:lang w:eastAsia="pl-PL"/>
              </w:rPr>
            </w:pPr>
            <w:r>
              <w:rPr>
                <w:rFonts w:ascii="Cambria Math" w:hAnsi="Cambria Math" w:cstheme="minorHAnsi"/>
                <w:bCs/>
                <w:lang w:eastAsia="pl-PL"/>
              </w:rPr>
              <w:t>211 575,81</w:t>
            </w:r>
          </w:p>
        </w:tc>
      </w:tr>
    </w:tbl>
    <w:p w:rsidR="00FE525D" w:rsidRPr="00382E2C" w:rsidRDefault="00382E2C" w:rsidP="00946682">
      <w:pPr>
        <w:spacing w:after="0"/>
        <w:jc w:val="right"/>
        <w:rPr>
          <w:rFonts w:ascii="Cambria Math" w:hAnsi="Cambria Math" w:cstheme="minorHAnsi"/>
          <w:i/>
          <w:color w:val="000000" w:themeColor="text1"/>
          <w:szCs w:val="24"/>
        </w:rPr>
      </w:pPr>
      <w:r>
        <w:rPr>
          <w:rFonts w:ascii="Cambria Math" w:hAnsi="Cambria Math" w:cstheme="minorHAnsi"/>
          <w:i/>
          <w:color w:val="000000" w:themeColor="text1"/>
          <w:szCs w:val="24"/>
        </w:rPr>
        <w:t xml:space="preserve">Źródło: Opracowanie własne na podstawie danych z </w:t>
      </w:r>
      <w:r w:rsidR="009E0BE6">
        <w:rPr>
          <w:rFonts w:ascii="Cambria Math" w:hAnsi="Cambria Math" w:cstheme="minorHAnsi"/>
          <w:i/>
          <w:color w:val="000000" w:themeColor="text1"/>
          <w:szCs w:val="24"/>
        </w:rPr>
        <w:t>Banku Danych Lokalnych</w:t>
      </w:r>
      <w:r w:rsidR="00270950">
        <w:rPr>
          <w:rFonts w:ascii="Cambria Math" w:hAnsi="Cambria Math" w:cstheme="minorHAnsi"/>
          <w:i/>
          <w:color w:val="000000" w:themeColor="text1"/>
          <w:szCs w:val="24"/>
        </w:rPr>
        <w:t xml:space="preserve"> [5]</w:t>
      </w:r>
      <w:r w:rsidR="009E0BE6">
        <w:rPr>
          <w:rFonts w:ascii="Cambria Math" w:hAnsi="Cambria Math" w:cstheme="minorHAnsi"/>
          <w:i/>
          <w:color w:val="000000" w:themeColor="text1"/>
          <w:szCs w:val="24"/>
        </w:rPr>
        <w:t>.</w:t>
      </w:r>
    </w:p>
    <w:p w:rsidR="009B7A27" w:rsidRPr="009B7A27" w:rsidRDefault="009B7A27" w:rsidP="00B039F8">
      <w:pPr>
        <w:pStyle w:val="Nagwek3"/>
        <w:numPr>
          <w:ilvl w:val="1"/>
          <w:numId w:val="12"/>
        </w:numPr>
      </w:pPr>
      <w:bookmarkStart w:id="394" w:name="_Toc427835320"/>
      <w:bookmarkStart w:id="395" w:name="_Toc407553926"/>
      <w:r>
        <w:lastRenderedPageBreak/>
        <w:t>Paliwa opałowe</w:t>
      </w:r>
      <w:bookmarkEnd w:id="394"/>
    </w:p>
    <w:p w:rsidR="00044EFA" w:rsidRPr="002D7F05" w:rsidRDefault="00044EFA" w:rsidP="00044EFA">
      <w:pPr>
        <w:spacing w:after="0"/>
        <w:rPr>
          <w:rFonts w:ascii="Cambria Math" w:hAnsi="Cambria Math" w:cstheme="minorHAnsi"/>
          <w:i/>
          <w:sz w:val="24"/>
          <w:szCs w:val="24"/>
        </w:rPr>
      </w:pPr>
      <w:r w:rsidRPr="002D7F05">
        <w:rPr>
          <w:rFonts w:ascii="Cambria Math" w:hAnsi="Cambria Math" w:cstheme="minorHAnsi"/>
          <w:sz w:val="24"/>
          <w:szCs w:val="24"/>
        </w:rPr>
        <w:t xml:space="preserve">Strukturę paliw wykorzystywanych na potrzeby cieplne sporządzono w oparciu </w:t>
      </w:r>
      <w:r w:rsidRPr="002D7F05">
        <w:rPr>
          <w:rFonts w:ascii="Cambria Math" w:hAnsi="Cambria Math" w:cstheme="minorHAnsi"/>
          <w:sz w:val="24"/>
          <w:szCs w:val="24"/>
        </w:rPr>
        <w:br/>
        <w:t xml:space="preserve">o </w:t>
      </w:r>
      <w:r w:rsidR="00274478" w:rsidRPr="002D7F05">
        <w:rPr>
          <w:rFonts w:ascii="Cambria Math" w:hAnsi="Cambria Math" w:cstheme="minorHAnsi"/>
          <w:sz w:val="24"/>
          <w:szCs w:val="24"/>
        </w:rPr>
        <w:t>dane zebrane na temat gminy Strawczyn.</w:t>
      </w:r>
      <w:r w:rsidRPr="002D7F05">
        <w:rPr>
          <w:rFonts w:ascii="Cambria Math" w:hAnsi="Cambria Math" w:cstheme="minorHAnsi"/>
          <w:sz w:val="24"/>
          <w:szCs w:val="24"/>
        </w:rPr>
        <w:t xml:space="preserve"> Procentowy rozkład paliw wykorzystywanych na terenie gminy przedstawiono na </w:t>
      </w:r>
      <w:r w:rsidR="00E60CE4">
        <w:rPr>
          <w:rFonts w:ascii="Cambria Math" w:hAnsi="Cambria Math" w:cstheme="minorHAnsi"/>
          <w:i/>
          <w:sz w:val="24"/>
          <w:szCs w:val="24"/>
        </w:rPr>
        <w:t>wykresie 16</w:t>
      </w:r>
      <w:r w:rsidRPr="002D7F05">
        <w:rPr>
          <w:rFonts w:ascii="Cambria Math" w:hAnsi="Cambria Math" w:cstheme="minorHAnsi"/>
          <w:i/>
          <w:sz w:val="24"/>
          <w:szCs w:val="24"/>
        </w:rPr>
        <w:t>.</w:t>
      </w:r>
    </w:p>
    <w:p w:rsidR="001C2196" w:rsidRPr="001C2196" w:rsidRDefault="00274478" w:rsidP="00274478">
      <w:pPr>
        <w:jc w:val="center"/>
        <w:rPr>
          <w:rFonts w:asciiTheme="minorHAnsi" w:hAnsiTheme="minorHAnsi" w:cstheme="minorHAnsi"/>
          <w:color w:val="FF0000"/>
          <w:sz w:val="24"/>
          <w:szCs w:val="24"/>
        </w:rPr>
      </w:pPr>
      <w:r>
        <w:rPr>
          <w:noProof/>
          <w:lang w:eastAsia="pl-PL"/>
        </w:rPr>
        <w:drawing>
          <wp:inline distT="0" distB="0" distL="0" distR="0">
            <wp:extent cx="5244029" cy="3404212"/>
            <wp:effectExtent l="0" t="0" r="0" b="6350"/>
            <wp:docPr id="98" name="Wykres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44EFA" w:rsidRPr="00274478" w:rsidRDefault="00044EFA" w:rsidP="00044EFA">
      <w:pPr>
        <w:pStyle w:val="Legenda"/>
        <w:jc w:val="center"/>
        <w:rPr>
          <w:rFonts w:ascii="Cambria Math" w:hAnsi="Cambria Math" w:cstheme="minorHAnsi"/>
          <w:color w:val="000000" w:themeColor="text1"/>
          <w:sz w:val="32"/>
          <w:szCs w:val="24"/>
        </w:rPr>
      </w:pPr>
      <w:bookmarkStart w:id="396" w:name="_Toc416255344"/>
      <w:bookmarkStart w:id="397" w:name="_Toc417385534"/>
      <w:bookmarkStart w:id="398" w:name="_Toc417896630"/>
      <w:bookmarkStart w:id="399" w:name="_Toc418500467"/>
      <w:bookmarkStart w:id="400" w:name="_Toc421380366"/>
      <w:bookmarkStart w:id="401" w:name="_Toc421708426"/>
      <w:bookmarkStart w:id="402" w:name="_Toc424043298"/>
      <w:bookmarkStart w:id="403" w:name="_Toc424564464"/>
      <w:bookmarkStart w:id="404" w:name="_Toc425194276"/>
      <w:bookmarkStart w:id="405" w:name="_Toc426012765"/>
      <w:bookmarkStart w:id="406" w:name="_Toc426465083"/>
      <w:bookmarkStart w:id="407" w:name="_Toc427835422"/>
      <w:r w:rsidRPr="00274478">
        <w:rPr>
          <w:rFonts w:ascii="Cambria Math" w:hAnsi="Cambria Math" w:cstheme="minorHAnsi"/>
          <w:color w:val="000000" w:themeColor="text1"/>
          <w:sz w:val="22"/>
        </w:rPr>
        <w:t xml:space="preserve">Wykres </w:t>
      </w:r>
      <w:r w:rsidR="0012577F" w:rsidRPr="00274478">
        <w:rPr>
          <w:rFonts w:ascii="Cambria Math" w:hAnsi="Cambria Math" w:cstheme="minorHAnsi"/>
          <w:color w:val="000000" w:themeColor="text1"/>
          <w:sz w:val="22"/>
        </w:rPr>
        <w:fldChar w:fldCharType="begin"/>
      </w:r>
      <w:r w:rsidRPr="00274478">
        <w:rPr>
          <w:rFonts w:ascii="Cambria Math" w:hAnsi="Cambria Math" w:cstheme="minorHAnsi"/>
          <w:color w:val="000000" w:themeColor="text1"/>
          <w:sz w:val="22"/>
        </w:rPr>
        <w:instrText xml:space="preserve"> SEQ Wykres \* ARABIC </w:instrText>
      </w:r>
      <w:r w:rsidR="0012577F" w:rsidRPr="00274478">
        <w:rPr>
          <w:rFonts w:ascii="Cambria Math" w:hAnsi="Cambria Math" w:cstheme="minorHAnsi"/>
          <w:color w:val="000000" w:themeColor="text1"/>
          <w:sz w:val="22"/>
        </w:rPr>
        <w:fldChar w:fldCharType="separate"/>
      </w:r>
      <w:r w:rsidR="009048FD">
        <w:rPr>
          <w:rFonts w:ascii="Cambria Math" w:hAnsi="Cambria Math" w:cstheme="minorHAnsi"/>
          <w:noProof/>
          <w:color w:val="000000" w:themeColor="text1"/>
          <w:sz w:val="22"/>
        </w:rPr>
        <w:t>16</w:t>
      </w:r>
      <w:r w:rsidR="0012577F" w:rsidRPr="00274478">
        <w:rPr>
          <w:rFonts w:ascii="Cambria Math" w:hAnsi="Cambria Math" w:cstheme="minorHAnsi"/>
          <w:color w:val="000000" w:themeColor="text1"/>
          <w:sz w:val="22"/>
        </w:rPr>
        <w:fldChar w:fldCharType="end"/>
      </w:r>
      <w:r w:rsidRPr="00274478">
        <w:rPr>
          <w:rFonts w:ascii="Cambria Math" w:hAnsi="Cambria Math" w:cstheme="minorHAnsi"/>
          <w:color w:val="000000" w:themeColor="text1"/>
          <w:sz w:val="22"/>
        </w:rPr>
        <w:t xml:space="preserve">. Struktura paliw wykorzystywanych na cele cieplne dla gminy </w:t>
      </w:r>
      <w:bookmarkEnd w:id="396"/>
      <w:bookmarkEnd w:id="397"/>
      <w:bookmarkEnd w:id="398"/>
      <w:bookmarkEnd w:id="399"/>
      <w:bookmarkEnd w:id="400"/>
      <w:bookmarkEnd w:id="401"/>
      <w:bookmarkEnd w:id="402"/>
      <w:bookmarkEnd w:id="403"/>
      <w:r w:rsidR="00274478" w:rsidRPr="00274478">
        <w:rPr>
          <w:rFonts w:ascii="Cambria Math" w:hAnsi="Cambria Math" w:cstheme="minorHAnsi"/>
          <w:color w:val="000000" w:themeColor="text1"/>
          <w:sz w:val="22"/>
        </w:rPr>
        <w:t>Strawczyn.</w:t>
      </w:r>
      <w:bookmarkEnd w:id="404"/>
      <w:bookmarkEnd w:id="405"/>
      <w:bookmarkEnd w:id="406"/>
      <w:bookmarkEnd w:id="407"/>
    </w:p>
    <w:p w:rsidR="00044EFA" w:rsidRPr="00274478" w:rsidRDefault="00044EFA" w:rsidP="00044EFA">
      <w:pPr>
        <w:jc w:val="right"/>
        <w:rPr>
          <w:rFonts w:ascii="Cambria Math" w:hAnsi="Cambria Math" w:cstheme="minorHAnsi"/>
          <w:i/>
          <w:color w:val="000000" w:themeColor="text1"/>
          <w:szCs w:val="24"/>
        </w:rPr>
      </w:pPr>
      <w:r w:rsidRPr="00274478">
        <w:rPr>
          <w:rFonts w:ascii="Cambria Math" w:hAnsi="Cambria Math" w:cstheme="minorHAnsi"/>
          <w:i/>
          <w:color w:val="000000" w:themeColor="text1"/>
          <w:szCs w:val="24"/>
        </w:rPr>
        <w:t>Źr</w:t>
      </w:r>
      <w:r w:rsidR="00274478" w:rsidRPr="00274478">
        <w:rPr>
          <w:rFonts w:ascii="Cambria Math" w:hAnsi="Cambria Math" w:cstheme="minorHAnsi"/>
          <w:i/>
          <w:color w:val="000000" w:themeColor="text1"/>
          <w:szCs w:val="24"/>
        </w:rPr>
        <w:t>ódło: Opracowanie własn</w:t>
      </w:r>
      <w:r w:rsidR="004803E6">
        <w:rPr>
          <w:rFonts w:ascii="Cambria Math" w:hAnsi="Cambria Math" w:cstheme="minorHAnsi"/>
          <w:i/>
          <w:color w:val="000000" w:themeColor="text1"/>
          <w:szCs w:val="24"/>
        </w:rPr>
        <w:t>e na podstawie zebranych danych na temat gminy.</w:t>
      </w:r>
      <w:r w:rsidR="004803E6">
        <w:rPr>
          <w:rStyle w:val="Odwoanieprzypisudolnego"/>
          <w:rFonts w:ascii="Cambria Math" w:hAnsi="Cambria Math" w:cstheme="minorHAnsi"/>
          <w:i/>
          <w:color w:val="000000" w:themeColor="text1"/>
          <w:szCs w:val="24"/>
        </w:rPr>
        <w:footnoteReference w:id="8"/>
      </w:r>
    </w:p>
    <w:p w:rsidR="00274478" w:rsidRDefault="00274478" w:rsidP="00274478">
      <w:pPr>
        <w:jc w:val="left"/>
        <w:rPr>
          <w:rFonts w:asciiTheme="minorHAnsi" w:hAnsiTheme="minorHAnsi" w:cstheme="minorHAnsi"/>
          <w:color w:val="000000" w:themeColor="text1"/>
          <w:sz w:val="20"/>
          <w:szCs w:val="24"/>
        </w:rPr>
      </w:pPr>
    </w:p>
    <w:p w:rsidR="00274478" w:rsidRPr="00F17F8D" w:rsidRDefault="00274478" w:rsidP="00F17F8D">
      <w:pPr>
        <w:jc w:val="left"/>
        <w:rPr>
          <w:rFonts w:ascii="Cambria Math" w:hAnsi="Cambria Math" w:cstheme="minorHAnsi"/>
          <w:color w:val="000000" w:themeColor="text1"/>
          <w:sz w:val="24"/>
          <w:szCs w:val="24"/>
        </w:rPr>
      </w:pPr>
      <w:r w:rsidRPr="00F17F8D">
        <w:rPr>
          <w:rFonts w:ascii="Cambria Math" w:hAnsi="Cambria Math" w:cstheme="minorHAnsi"/>
          <w:color w:val="000000" w:themeColor="text1"/>
          <w:sz w:val="24"/>
          <w:szCs w:val="24"/>
        </w:rPr>
        <w:t>Największy procent mieszkańców gminy (65%) wykorzystuje paliw stałe, w skład których wchodzą:</w:t>
      </w:r>
    </w:p>
    <w:p w:rsidR="00274478" w:rsidRPr="00F17F8D" w:rsidRDefault="00274478" w:rsidP="00E32F2F">
      <w:pPr>
        <w:pStyle w:val="Akapitzlist"/>
        <w:numPr>
          <w:ilvl w:val="0"/>
          <w:numId w:val="89"/>
        </w:numPr>
        <w:jc w:val="left"/>
        <w:rPr>
          <w:rFonts w:ascii="Cambria Math" w:hAnsi="Cambria Math" w:cstheme="minorHAnsi"/>
          <w:color w:val="000000" w:themeColor="text1"/>
          <w:sz w:val="24"/>
          <w:szCs w:val="24"/>
        </w:rPr>
      </w:pPr>
      <w:r w:rsidRPr="00F17F8D">
        <w:rPr>
          <w:rFonts w:ascii="Cambria Math" w:hAnsi="Cambria Math" w:cstheme="minorHAnsi"/>
          <w:color w:val="000000" w:themeColor="text1"/>
          <w:sz w:val="24"/>
          <w:szCs w:val="24"/>
        </w:rPr>
        <w:t>węgiel kamienny,</w:t>
      </w:r>
    </w:p>
    <w:p w:rsidR="00274478" w:rsidRPr="00F17F8D" w:rsidRDefault="00274478" w:rsidP="00E32F2F">
      <w:pPr>
        <w:pStyle w:val="Akapitzlist"/>
        <w:numPr>
          <w:ilvl w:val="0"/>
          <w:numId w:val="89"/>
        </w:numPr>
        <w:jc w:val="left"/>
        <w:rPr>
          <w:rFonts w:ascii="Cambria Math" w:hAnsi="Cambria Math" w:cstheme="minorHAnsi"/>
          <w:color w:val="000000" w:themeColor="text1"/>
          <w:sz w:val="24"/>
          <w:szCs w:val="24"/>
        </w:rPr>
      </w:pPr>
      <w:r w:rsidRPr="00F17F8D">
        <w:rPr>
          <w:rFonts w:ascii="Cambria Math" w:hAnsi="Cambria Math" w:cstheme="minorHAnsi"/>
          <w:color w:val="000000" w:themeColor="text1"/>
          <w:sz w:val="24"/>
          <w:szCs w:val="24"/>
        </w:rPr>
        <w:t>drewno,</w:t>
      </w:r>
    </w:p>
    <w:p w:rsidR="00274478" w:rsidRPr="00F17F8D" w:rsidRDefault="00274478" w:rsidP="00E32F2F">
      <w:pPr>
        <w:pStyle w:val="Akapitzlist"/>
        <w:numPr>
          <w:ilvl w:val="0"/>
          <w:numId w:val="89"/>
        </w:numPr>
        <w:jc w:val="left"/>
        <w:rPr>
          <w:rFonts w:ascii="Cambria Math" w:hAnsi="Cambria Math" w:cstheme="minorHAnsi"/>
          <w:color w:val="000000" w:themeColor="text1"/>
          <w:sz w:val="24"/>
          <w:szCs w:val="24"/>
        </w:rPr>
      </w:pPr>
      <w:r w:rsidRPr="00F17F8D">
        <w:rPr>
          <w:rFonts w:ascii="Cambria Math" w:hAnsi="Cambria Math" w:cstheme="minorHAnsi"/>
          <w:color w:val="000000" w:themeColor="text1"/>
          <w:sz w:val="24"/>
          <w:szCs w:val="24"/>
        </w:rPr>
        <w:t xml:space="preserve">miał. </w:t>
      </w:r>
    </w:p>
    <w:p w:rsidR="00366C97" w:rsidRDefault="00366C97" w:rsidP="009B7A27">
      <w:pPr>
        <w:rPr>
          <w:rFonts w:ascii="Cambria Math" w:hAnsi="Cambria Math" w:cstheme="minorHAnsi"/>
          <w:i/>
          <w:sz w:val="24"/>
          <w:szCs w:val="24"/>
        </w:rPr>
      </w:pPr>
      <w:r w:rsidRPr="00F17F8D">
        <w:rPr>
          <w:rFonts w:ascii="Cambria Math" w:hAnsi="Cambria Math" w:cstheme="minorHAnsi"/>
          <w:sz w:val="24"/>
          <w:szCs w:val="24"/>
        </w:rPr>
        <w:t xml:space="preserve">Potrzeby cieplne wykorzystywane </w:t>
      </w:r>
      <w:r w:rsidR="00C77DCB" w:rsidRPr="00F17F8D">
        <w:rPr>
          <w:rFonts w:ascii="Cambria Math" w:hAnsi="Cambria Math" w:cstheme="minorHAnsi"/>
          <w:sz w:val="24"/>
          <w:szCs w:val="24"/>
        </w:rPr>
        <w:t xml:space="preserve">do zaspokajania mieszkańców </w:t>
      </w:r>
      <w:r w:rsidR="00DD4089" w:rsidRPr="00F17F8D">
        <w:rPr>
          <w:rFonts w:ascii="Cambria Math" w:hAnsi="Cambria Math" w:cstheme="minorHAnsi"/>
          <w:sz w:val="24"/>
          <w:szCs w:val="24"/>
        </w:rPr>
        <w:t xml:space="preserve">gminy </w:t>
      </w:r>
      <w:proofErr w:type="spellStart"/>
      <w:r w:rsidR="00F17F8D">
        <w:rPr>
          <w:rFonts w:ascii="Cambria Math" w:hAnsi="Cambria Math" w:cstheme="minorHAnsi"/>
          <w:sz w:val="24"/>
          <w:szCs w:val="24"/>
        </w:rPr>
        <w:t>Strawczyn</w:t>
      </w:r>
      <w:r w:rsidR="00C77DCB" w:rsidRPr="00F17F8D">
        <w:rPr>
          <w:rFonts w:ascii="Cambria Math" w:hAnsi="Cambria Math" w:cstheme="minorHAnsi"/>
          <w:sz w:val="24"/>
          <w:szCs w:val="24"/>
        </w:rPr>
        <w:t>oraz</w:t>
      </w:r>
      <w:proofErr w:type="spellEnd"/>
      <w:r w:rsidR="00C77DCB" w:rsidRPr="00F17F8D">
        <w:rPr>
          <w:rFonts w:ascii="Cambria Math" w:hAnsi="Cambria Math" w:cstheme="minorHAnsi"/>
          <w:sz w:val="24"/>
          <w:szCs w:val="24"/>
        </w:rPr>
        <w:t xml:space="preserve"> emisje </w:t>
      </w:r>
      <w:r w:rsidR="0076561E" w:rsidRPr="00F17F8D">
        <w:rPr>
          <w:rFonts w:ascii="Cambria Math" w:hAnsi="Cambria Math" w:cstheme="minorHAnsi"/>
          <w:sz w:val="24"/>
          <w:szCs w:val="24"/>
        </w:rPr>
        <w:t>CO</w:t>
      </w:r>
      <w:r w:rsidR="0076561E" w:rsidRPr="00F17F8D">
        <w:rPr>
          <w:rFonts w:ascii="Cambria Math" w:hAnsi="Cambria Math" w:cstheme="minorHAnsi"/>
          <w:sz w:val="24"/>
          <w:szCs w:val="24"/>
          <w:vertAlign w:val="subscript"/>
        </w:rPr>
        <w:t>2</w:t>
      </w:r>
      <w:r w:rsidR="00C77DCB" w:rsidRPr="00F17F8D">
        <w:rPr>
          <w:rFonts w:ascii="Cambria Math" w:hAnsi="Cambria Math" w:cstheme="minorHAnsi"/>
          <w:sz w:val="24"/>
          <w:szCs w:val="24"/>
        </w:rPr>
        <w:t>[Mg CO</w:t>
      </w:r>
      <w:r w:rsidR="00C77DCB" w:rsidRPr="00F17F8D">
        <w:rPr>
          <w:rFonts w:ascii="Cambria Math" w:hAnsi="Cambria Math" w:cstheme="minorHAnsi"/>
          <w:sz w:val="24"/>
          <w:szCs w:val="24"/>
          <w:vertAlign w:val="subscript"/>
        </w:rPr>
        <w:t>2</w:t>
      </w:r>
      <w:r w:rsidR="00C77DCB" w:rsidRPr="00F17F8D">
        <w:rPr>
          <w:rFonts w:ascii="Cambria Math" w:hAnsi="Cambria Math" w:cstheme="minorHAnsi"/>
          <w:sz w:val="24"/>
          <w:szCs w:val="24"/>
        </w:rPr>
        <w:t>] w roku 200</w:t>
      </w:r>
      <w:r w:rsidR="00192113" w:rsidRPr="00F17F8D">
        <w:rPr>
          <w:rFonts w:ascii="Cambria Math" w:hAnsi="Cambria Math" w:cstheme="minorHAnsi"/>
          <w:sz w:val="24"/>
          <w:szCs w:val="24"/>
        </w:rPr>
        <w:t>0</w:t>
      </w:r>
      <w:r w:rsidR="00C77DCB" w:rsidRPr="00F17F8D">
        <w:rPr>
          <w:rFonts w:ascii="Cambria Math" w:hAnsi="Cambria Math" w:cstheme="minorHAnsi"/>
          <w:sz w:val="24"/>
          <w:szCs w:val="24"/>
        </w:rPr>
        <w:t xml:space="preserve"> przedstawia </w:t>
      </w:r>
      <w:r w:rsidR="00E60CE4">
        <w:rPr>
          <w:rFonts w:ascii="Cambria Math" w:hAnsi="Cambria Math" w:cstheme="minorHAnsi"/>
          <w:i/>
          <w:sz w:val="24"/>
          <w:szCs w:val="24"/>
        </w:rPr>
        <w:t>tabela 12</w:t>
      </w:r>
      <w:r w:rsidR="00405B72" w:rsidRPr="00F17F8D">
        <w:rPr>
          <w:rFonts w:ascii="Cambria Math" w:hAnsi="Cambria Math" w:cstheme="minorHAnsi"/>
          <w:i/>
          <w:sz w:val="24"/>
          <w:szCs w:val="24"/>
        </w:rPr>
        <w:t>.</w:t>
      </w:r>
    </w:p>
    <w:p w:rsidR="00C04E92" w:rsidRPr="00F17F8D" w:rsidRDefault="00C04E92" w:rsidP="009B7A27">
      <w:pPr>
        <w:rPr>
          <w:rFonts w:ascii="Cambria Math" w:hAnsi="Cambria Math" w:cstheme="minorHAnsi"/>
          <w:sz w:val="24"/>
          <w:szCs w:val="24"/>
        </w:rPr>
      </w:pPr>
    </w:p>
    <w:p w:rsidR="00C77DCB" w:rsidRPr="00F17F8D" w:rsidRDefault="00C77DCB" w:rsidP="00192113">
      <w:pPr>
        <w:pStyle w:val="Legenda"/>
        <w:keepNext/>
        <w:jc w:val="center"/>
        <w:rPr>
          <w:rFonts w:ascii="Cambria Math" w:hAnsi="Cambria Math" w:cstheme="minorHAnsi"/>
          <w:color w:val="000000" w:themeColor="text1"/>
          <w:sz w:val="22"/>
          <w:szCs w:val="24"/>
        </w:rPr>
      </w:pPr>
      <w:bookmarkStart w:id="408" w:name="_Toc411948185"/>
      <w:bookmarkStart w:id="409" w:name="_Toc416255906"/>
      <w:bookmarkStart w:id="410" w:name="_Toc417385437"/>
      <w:bookmarkStart w:id="411" w:name="_Toc417896687"/>
      <w:bookmarkStart w:id="412" w:name="_Toc418500511"/>
      <w:bookmarkStart w:id="413" w:name="_Toc419725618"/>
      <w:bookmarkStart w:id="414" w:name="_Toc421380410"/>
      <w:bookmarkStart w:id="415" w:name="_Toc421708471"/>
      <w:bookmarkStart w:id="416" w:name="_Toc424043337"/>
      <w:bookmarkStart w:id="417" w:name="_Toc424564502"/>
      <w:bookmarkStart w:id="418" w:name="_Toc425194301"/>
      <w:bookmarkStart w:id="419" w:name="_Toc426012796"/>
      <w:bookmarkStart w:id="420" w:name="_Toc426465105"/>
      <w:bookmarkStart w:id="421" w:name="_Toc427835444"/>
      <w:r w:rsidRPr="00F17F8D">
        <w:rPr>
          <w:rFonts w:ascii="Cambria Math" w:hAnsi="Cambria Math" w:cstheme="minorHAnsi"/>
          <w:color w:val="000000" w:themeColor="text1"/>
          <w:sz w:val="22"/>
          <w:szCs w:val="24"/>
        </w:rPr>
        <w:lastRenderedPageBreak/>
        <w:t xml:space="preserve">Tabela </w:t>
      </w:r>
      <w:r w:rsidR="0012577F" w:rsidRPr="00F17F8D">
        <w:rPr>
          <w:rFonts w:ascii="Cambria Math" w:hAnsi="Cambria Math" w:cstheme="minorHAnsi"/>
          <w:color w:val="000000" w:themeColor="text1"/>
          <w:sz w:val="22"/>
          <w:szCs w:val="24"/>
        </w:rPr>
        <w:fldChar w:fldCharType="begin"/>
      </w:r>
      <w:r w:rsidRPr="00F17F8D">
        <w:rPr>
          <w:rFonts w:ascii="Cambria Math" w:hAnsi="Cambria Math" w:cstheme="minorHAnsi"/>
          <w:color w:val="000000" w:themeColor="text1"/>
          <w:sz w:val="22"/>
          <w:szCs w:val="24"/>
        </w:rPr>
        <w:instrText xml:space="preserve"> SEQ Tabela \* ARABIC </w:instrText>
      </w:r>
      <w:r w:rsidR="0012577F" w:rsidRPr="00F17F8D">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17</w:t>
      </w:r>
      <w:r w:rsidR="0012577F" w:rsidRPr="00F17F8D">
        <w:rPr>
          <w:rFonts w:ascii="Cambria Math" w:hAnsi="Cambria Math" w:cstheme="minorHAnsi"/>
          <w:color w:val="000000" w:themeColor="text1"/>
          <w:sz w:val="22"/>
          <w:szCs w:val="24"/>
        </w:rPr>
        <w:fldChar w:fldCharType="end"/>
      </w:r>
      <w:r w:rsidRPr="00F17F8D">
        <w:rPr>
          <w:rFonts w:ascii="Cambria Math" w:hAnsi="Cambria Math" w:cstheme="minorHAnsi"/>
          <w:color w:val="000000" w:themeColor="text1"/>
          <w:sz w:val="22"/>
          <w:szCs w:val="24"/>
        </w:rPr>
        <w:t>. Potrzeby cieplne zaspokajane z danego rodzaju paliwa [GJ] oraz emisja [Mg CO</w:t>
      </w:r>
      <w:r w:rsidRPr="00F17F8D">
        <w:rPr>
          <w:rFonts w:ascii="Cambria Math" w:hAnsi="Cambria Math" w:cstheme="minorHAnsi"/>
          <w:color w:val="000000" w:themeColor="text1"/>
          <w:sz w:val="22"/>
          <w:szCs w:val="24"/>
          <w:vertAlign w:val="subscript"/>
        </w:rPr>
        <w:t>2</w:t>
      </w:r>
      <w:r w:rsidRPr="00F17F8D">
        <w:rPr>
          <w:rFonts w:ascii="Cambria Math" w:hAnsi="Cambria Math" w:cstheme="minorHAnsi"/>
          <w:color w:val="000000" w:themeColor="text1"/>
          <w:sz w:val="22"/>
          <w:szCs w:val="24"/>
        </w:rPr>
        <w:t>] w roku 200</w:t>
      </w:r>
      <w:r w:rsidR="00192113" w:rsidRPr="00F17F8D">
        <w:rPr>
          <w:rFonts w:ascii="Cambria Math" w:hAnsi="Cambria Math" w:cstheme="minorHAnsi"/>
          <w:color w:val="000000" w:themeColor="text1"/>
          <w:sz w:val="22"/>
          <w:szCs w:val="24"/>
        </w:rPr>
        <w:t>0</w:t>
      </w:r>
      <w:bookmarkEnd w:id="408"/>
      <w:r w:rsidR="00192113" w:rsidRPr="00F17F8D">
        <w:rPr>
          <w:rFonts w:ascii="Cambria Math" w:hAnsi="Cambria Math" w:cstheme="minorHAnsi"/>
          <w:color w:val="000000" w:themeColor="text1"/>
          <w:sz w:val="22"/>
          <w:szCs w:val="24"/>
        </w:rPr>
        <w:t>.</w:t>
      </w:r>
      <w:bookmarkEnd w:id="409"/>
      <w:bookmarkEnd w:id="410"/>
      <w:bookmarkEnd w:id="411"/>
      <w:bookmarkEnd w:id="412"/>
      <w:bookmarkEnd w:id="413"/>
      <w:bookmarkEnd w:id="414"/>
      <w:bookmarkEnd w:id="415"/>
      <w:bookmarkEnd w:id="416"/>
      <w:bookmarkEnd w:id="417"/>
      <w:bookmarkEnd w:id="418"/>
      <w:bookmarkEnd w:id="419"/>
      <w:bookmarkEnd w:id="420"/>
      <w:bookmarkEnd w:id="421"/>
    </w:p>
    <w:tbl>
      <w:tblPr>
        <w:tblStyle w:val="Tabelalisty3akcent11"/>
        <w:tblW w:w="9285" w:type="dxa"/>
        <w:tblLook w:val="04A0"/>
      </w:tblPr>
      <w:tblGrid>
        <w:gridCol w:w="3078"/>
        <w:gridCol w:w="3379"/>
        <w:gridCol w:w="2828"/>
      </w:tblGrid>
      <w:tr w:rsidR="00921340" w:rsidRPr="00F17F8D" w:rsidTr="00F17F8D">
        <w:trPr>
          <w:cnfStyle w:val="100000000000"/>
          <w:trHeight w:val="1059"/>
        </w:trPr>
        <w:tc>
          <w:tcPr>
            <w:cnfStyle w:val="001000000100"/>
            <w:tcW w:w="3078" w:type="dxa"/>
            <w:tcBorders>
              <w:right w:val="single" w:sz="4" w:space="0" w:color="3A6FB5"/>
            </w:tcBorders>
            <w:shd w:val="clear" w:color="auto" w:fill="3A6FB5" w:themeFill="accent1" w:themeFillShade="BF"/>
            <w:noWrap/>
            <w:vAlign w:val="center"/>
            <w:hideMark/>
          </w:tcPr>
          <w:p w:rsidR="00120834" w:rsidRPr="00F17F8D" w:rsidRDefault="00120834" w:rsidP="00F17F8D">
            <w:pPr>
              <w:spacing w:before="0" w:after="0" w:line="240" w:lineRule="auto"/>
              <w:jc w:val="center"/>
              <w:rPr>
                <w:rFonts w:ascii="Cambria Math" w:hAnsi="Cambria Math"/>
                <w:lang w:eastAsia="pl-PL"/>
              </w:rPr>
            </w:pPr>
            <w:r w:rsidRPr="00F17F8D">
              <w:rPr>
                <w:rFonts w:ascii="Cambria Math" w:hAnsi="Cambria Math"/>
                <w:lang w:eastAsia="pl-PL"/>
              </w:rPr>
              <w:t>2000</w:t>
            </w:r>
          </w:p>
        </w:tc>
        <w:tc>
          <w:tcPr>
            <w:tcW w:w="3379" w:type="dxa"/>
            <w:tcBorders>
              <w:left w:val="single" w:sz="4" w:space="0" w:color="3A6FB5"/>
              <w:right w:val="single" w:sz="4" w:space="0" w:color="3A6FB5"/>
            </w:tcBorders>
            <w:shd w:val="clear" w:color="auto" w:fill="3A6FB5" w:themeFill="accent1" w:themeFillShade="BF"/>
            <w:vAlign w:val="center"/>
            <w:hideMark/>
          </w:tcPr>
          <w:p w:rsidR="00120834" w:rsidRPr="00F17F8D" w:rsidRDefault="00120834" w:rsidP="00F17F8D">
            <w:pPr>
              <w:spacing w:before="0" w:after="0" w:line="240" w:lineRule="auto"/>
              <w:jc w:val="center"/>
              <w:cnfStyle w:val="100000000000"/>
              <w:rPr>
                <w:rFonts w:ascii="Cambria Math" w:hAnsi="Cambria Math"/>
                <w:lang w:eastAsia="pl-PL"/>
              </w:rPr>
            </w:pPr>
            <w:r w:rsidRPr="00F17F8D">
              <w:rPr>
                <w:rFonts w:ascii="Cambria Math" w:hAnsi="Cambria Math"/>
                <w:lang w:eastAsia="pl-PL"/>
              </w:rPr>
              <w:t xml:space="preserve">Potrzeby cieplne zaspokajane </w:t>
            </w:r>
            <w:r w:rsidR="00405B72" w:rsidRPr="00F17F8D">
              <w:rPr>
                <w:rFonts w:ascii="Cambria Math" w:hAnsi="Cambria Math"/>
                <w:lang w:eastAsia="pl-PL"/>
              </w:rPr>
              <w:br/>
            </w:r>
            <w:r w:rsidRPr="00F17F8D">
              <w:rPr>
                <w:rFonts w:ascii="Cambria Math" w:hAnsi="Cambria Math"/>
                <w:lang w:eastAsia="pl-PL"/>
              </w:rPr>
              <w:t>z danego rodzaju paliwa [GJ]</w:t>
            </w:r>
          </w:p>
        </w:tc>
        <w:tc>
          <w:tcPr>
            <w:tcW w:w="2828" w:type="dxa"/>
            <w:tcBorders>
              <w:left w:val="single" w:sz="4" w:space="0" w:color="3A6FB5"/>
            </w:tcBorders>
            <w:shd w:val="clear" w:color="auto" w:fill="3A6FB5" w:themeFill="accent1" w:themeFillShade="BF"/>
            <w:noWrap/>
            <w:vAlign w:val="center"/>
            <w:hideMark/>
          </w:tcPr>
          <w:p w:rsidR="00120834" w:rsidRPr="00F17F8D" w:rsidRDefault="00120834" w:rsidP="00F17F8D">
            <w:pPr>
              <w:spacing w:before="0" w:after="0" w:line="240" w:lineRule="auto"/>
              <w:jc w:val="center"/>
              <w:cnfStyle w:val="100000000000"/>
              <w:rPr>
                <w:rFonts w:ascii="Cambria Math" w:hAnsi="Cambria Math"/>
                <w:lang w:eastAsia="pl-PL"/>
              </w:rPr>
            </w:pPr>
            <w:r w:rsidRPr="00F17F8D">
              <w:rPr>
                <w:rFonts w:ascii="Cambria Math" w:hAnsi="Cambria Math"/>
                <w:lang w:eastAsia="pl-PL"/>
              </w:rPr>
              <w:t>Emisja [Mg CO</w:t>
            </w:r>
            <w:r w:rsidRPr="00F17F8D">
              <w:rPr>
                <w:rFonts w:ascii="Cambria Math" w:hAnsi="Cambria Math"/>
                <w:vertAlign w:val="subscript"/>
                <w:lang w:eastAsia="pl-PL"/>
              </w:rPr>
              <w:t>2</w:t>
            </w:r>
            <w:r w:rsidRPr="00F17F8D">
              <w:rPr>
                <w:rFonts w:ascii="Cambria Math" w:hAnsi="Cambria Math"/>
                <w:lang w:eastAsia="pl-PL"/>
              </w:rPr>
              <w:t>]</w:t>
            </w:r>
          </w:p>
        </w:tc>
      </w:tr>
      <w:tr w:rsidR="00921340" w:rsidRPr="00F17F8D" w:rsidTr="00F17F8D">
        <w:trPr>
          <w:cnfStyle w:val="000000100000"/>
          <w:trHeight w:val="538"/>
        </w:trPr>
        <w:tc>
          <w:tcPr>
            <w:cnfStyle w:val="001000000000"/>
            <w:tcW w:w="3078" w:type="dxa"/>
            <w:tcBorders>
              <w:right w:val="single" w:sz="4" w:space="0" w:color="3A6FB5"/>
            </w:tcBorders>
            <w:vAlign w:val="center"/>
          </w:tcPr>
          <w:p w:rsidR="00120834" w:rsidRPr="00F17F8D" w:rsidRDefault="00F17F8D" w:rsidP="00F17F8D">
            <w:pPr>
              <w:spacing w:before="0" w:after="0" w:line="240" w:lineRule="auto"/>
              <w:jc w:val="center"/>
              <w:rPr>
                <w:rFonts w:ascii="Cambria Math" w:hAnsi="Cambria Math"/>
                <w:lang w:eastAsia="pl-PL"/>
              </w:rPr>
            </w:pPr>
            <w:r>
              <w:rPr>
                <w:rFonts w:ascii="Cambria Math" w:hAnsi="Cambria Math"/>
                <w:lang w:eastAsia="pl-PL"/>
              </w:rPr>
              <w:t>Paliwa stałe</w:t>
            </w:r>
          </w:p>
        </w:tc>
        <w:tc>
          <w:tcPr>
            <w:tcW w:w="3379" w:type="dxa"/>
            <w:tcBorders>
              <w:left w:val="single" w:sz="4" w:space="0" w:color="3A6FB5"/>
              <w:right w:val="single" w:sz="4" w:space="0" w:color="3A6FB5"/>
            </w:tcBorders>
            <w:noWrap/>
            <w:vAlign w:val="center"/>
          </w:tcPr>
          <w:p w:rsidR="00120834" w:rsidRPr="00F17F8D" w:rsidRDefault="00F17F8D" w:rsidP="00F17F8D">
            <w:pPr>
              <w:spacing w:before="0" w:after="0" w:line="240" w:lineRule="auto"/>
              <w:jc w:val="center"/>
              <w:cnfStyle w:val="000000100000"/>
              <w:rPr>
                <w:rFonts w:ascii="Cambria Math" w:hAnsi="Cambria Math"/>
                <w:lang w:eastAsia="pl-PL"/>
              </w:rPr>
            </w:pPr>
            <w:r>
              <w:rPr>
                <w:rFonts w:ascii="Cambria Math" w:hAnsi="Cambria Math"/>
                <w:lang w:eastAsia="pl-PL"/>
              </w:rPr>
              <w:t>69 560,21</w:t>
            </w:r>
          </w:p>
        </w:tc>
        <w:tc>
          <w:tcPr>
            <w:tcW w:w="2828" w:type="dxa"/>
            <w:tcBorders>
              <w:left w:val="single" w:sz="4" w:space="0" w:color="3A6FB5"/>
            </w:tcBorders>
            <w:noWrap/>
            <w:vAlign w:val="center"/>
          </w:tcPr>
          <w:p w:rsidR="00120834" w:rsidRPr="00F17F8D" w:rsidRDefault="00F17F8D" w:rsidP="00F17F8D">
            <w:pPr>
              <w:spacing w:before="0" w:after="0" w:line="240" w:lineRule="auto"/>
              <w:jc w:val="center"/>
              <w:cnfStyle w:val="000000100000"/>
              <w:rPr>
                <w:rFonts w:ascii="Cambria Math" w:hAnsi="Cambria Math"/>
                <w:lang w:eastAsia="pl-PL"/>
              </w:rPr>
            </w:pPr>
            <w:r>
              <w:rPr>
                <w:rFonts w:ascii="Cambria Math" w:hAnsi="Cambria Math"/>
                <w:lang w:eastAsia="pl-PL"/>
              </w:rPr>
              <w:t>6 816,90</w:t>
            </w:r>
          </w:p>
        </w:tc>
      </w:tr>
      <w:tr w:rsidR="00921340" w:rsidRPr="00F17F8D" w:rsidTr="00F17F8D">
        <w:trPr>
          <w:trHeight w:val="573"/>
        </w:trPr>
        <w:tc>
          <w:tcPr>
            <w:cnfStyle w:val="001000000000"/>
            <w:tcW w:w="3078" w:type="dxa"/>
            <w:tcBorders>
              <w:right w:val="single" w:sz="4" w:space="0" w:color="3A6FB5"/>
            </w:tcBorders>
            <w:noWrap/>
            <w:vAlign w:val="center"/>
          </w:tcPr>
          <w:p w:rsidR="00120834" w:rsidRPr="00F17F8D" w:rsidRDefault="00F17F8D" w:rsidP="00F17F8D">
            <w:pPr>
              <w:spacing w:before="0" w:after="0" w:line="240" w:lineRule="auto"/>
              <w:jc w:val="center"/>
              <w:rPr>
                <w:rFonts w:ascii="Cambria Math" w:hAnsi="Cambria Math"/>
                <w:lang w:eastAsia="pl-PL"/>
              </w:rPr>
            </w:pPr>
            <w:r>
              <w:rPr>
                <w:rFonts w:ascii="Cambria Math" w:hAnsi="Cambria Math"/>
                <w:lang w:eastAsia="pl-PL"/>
              </w:rPr>
              <w:t>Olej opałowy</w:t>
            </w:r>
          </w:p>
        </w:tc>
        <w:tc>
          <w:tcPr>
            <w:tcW w:w="3379" w:type="dxa"/>
            <w:tcBorders>
              <w:left w:val="single" w:sz="4" w:space="0" w:color="3A6FB5"/>
              <w:right w:val="single" w:sz="4" w:space="0" w:color="3A6FB5"/>
            </w:tcBorders>
            <w:noWrap/>
            <w:vAlign w:val="center"/>
          </w:tcPr>
          <w:p w:rsidR="00120834" w:rsidRPr="00F17F8D" w:rsidRDefault="00F17F8D" w:rsidP="00F17F8D">
            <w:pPr>
              <w:spacing w:before="0" w:after="0" w:line="240" w:lineRule="auto"/>
              <w:jc w:val="center"/>
              <w:cnfStyle w:val="000000000000"/>
              <w:rPr>
                <w:rFonts w:ascii="Cambria Math" w:hAnsi="Cambria Math"/>
                <w:lang w:eastAsia="pl-PL"/>
              </w:rPr>
            </w:pPr>
            <w:r>
              <w:rPr>
                <w:rFonts w:ascii="Cambria Math" w:hAnsi="Cambria Math"/>
                <w:lang w:eastAsia="pl-PL"/>
              </w:rPr>
              <w:t>7 491,10</w:t>
            </w:r>
          </w:p>
        </w:tc>
        <w:tc>
          <w:tcPr>
            <w:tcW w:w="2828" w:type="dxa"/>
            <w:tcBorders>
              <w:left w:val="single" w:sz="4" w:space="0" w:color="3A6FB5"/>
            </w:tcBorders>
            <w:noWrap/>
            <w:vAlign w:val="center"/>
          </w:tcPr>
          <w:p w:rsidR="00120834" w:rsidRPr="00F17F8D" w:rsidRDefault="00F17F8D" w:rsidP="00F17F8D">
            <w:pPr>
              <w:spacing w:before="0" w:after="0" w:line="240" w:lineRule="auto"/>
              <w:jc w:val="center"/>
              <w:cnfStyle w:val="000000000000"/>
              <w:rPr>
                <w:rFonts w:ascii="Cambria Math" w:hAnsi="Cambria Math"/>
                <w:lang w:eastAsia="pl-PL"/>
              </w:rPr>
            </w:pPr>
            <w:r>
              <w:rPr>
                <w:rFonts w:ascii="Cambria Math" w:hAnsi="Cambria Math"/>
                <w:lang w:eastAsia="pl-PL"/>
              </w:rPr>
              <w:t>569,32</w:t>
            </w:r>
          </w:p>
        </w:tc>
      </w:tr>
      <w:tr w:rsidR="00921340" w:rsidRPr="00F17F8D" w:rsidTr="00F17F8D">
        <w:trPr>
          <w:cnfStyle w:val="000000100000"/>
          <w:trHeight w:val="486"/>
        </w:trPr>
        <w:tc>
          <w:tcPr>
            <w:cnfStyle w:val="001000000000"/>
            <w:tcW w:w="3078" w:type="dxa"/>
            <w:tcBorders>
              <w:right w:val="single" w:sz="4" w:space="0" w:color="3A6FB5"/>
            </w:tcBorders>
            <w:vAlign w:val="center"/>
          </w:tcPr>
          <w:p w:rsidR="00120834" w:rsidRPr="00F17F8D" w:rsidRDefault="00F17F8D" w:rsidP="00F17F8D">
            <w:pPr>
              <w:spacing w:before="0" w:after="0" w:line="240" w:lineRule="auto"/>
              <w:jc w:val="center"/>
              <w:rPr>
                <w:rFonts w:ascii="Cambria Math" w:hAnsi="Cambria Math"/>
                <w:lang w:eastAsia="pl-PL"/>
              </w:rPr>
            </w:pPr>
            <w:r>
              <w:rPr>
                <w:rFonts w:ascii="Cambria Math" w:hAnsi="Cambria Math"/>
                <w:lang w:eastAsia="pl-PL"/>
              </w:rPr>
              <w:t>Energia elektryczna</w:t>
            </w:r>
          </w:p>
        </w:tc>
        <w:tc>
          <w:tcPr>
            <w:tcW w:w="3379" w:type="dxa"/>
            <w:tcBorders>
              <w:left w:val="single" w:sz="4" w:space="0" w:color="3A6FB5"/>
              <w:right w:val="single" w:sz="4" w:space="0" w:color="3A6FB5"/>
            </w:tcBorders>
            <w:noWrap/>
            <w:vAlign w:val="center"/>
          </w:tcPr>
          <w:p w:rsidR="00120834" w:rsidRPr="00F17F8D" w:rsidRDefault="00F17F8D" w:rsidP="00F17F8D">
            <w:pPr>
              <w:spacing w:before="0" w:after="0" w:line="240" w:lineRule="auto"/>
              <w:jc w:val="center"/>
              <w:cnfStyle w:val="000000100000"/>
              <w:rPr>
                <w:rFonts w:ascii="Cambria Math" w:hAnsi="Cambria Math"/>
                <w:lang w:eastAsia="pl-PL"/>
              </w:rPr>
            </w:pPr>
            <w:r>
              <w:rPr>
                <w:rFonts w:ascii="Cambria Math" w:hAnsi="Cambria Math"/>
                <w:lang w:eastAsia="pl-PL"/>
              </w:rPr>
              <w:t>27 503,04</w:t>
            </w:r>
          </w:p>
        </w:tc>
        <w:tc>
          <w:tcPr>
            <w:tcW w:w="2828" w:type="dxa"/>
            <w:tcBorders>
              <w:left w:val="single" w:sz="4" w:space="0" w:color="3A6FB5"/>
            </w:tcBorders>
            <w:noWrap/>
            <w:vAlign w:val="center"/>
          </w:tcPr>
          <w:p w:rsidR="00120834" w:rsidRPr="00F17F8D" w:rsidRDefault="00F17F8D" w:rsidP="00F17F8D">
            <w:pPr>
              <w:spacing w:before="0" w:after="0" w:line="240" w:lineRule="auto"/>
              <w:jc w:val="center"/>
              <w:cnfStyle w:val="000000100000"/>
              <w:rPr>
                <w:rFonts w:ascii="Cambria Math" w:hAnsi="Cambria Math"/>
                <w:lang w:eastAsia="pl-PL"/>
              </w:rPr>
            </w:pPr>
            <w:r>
              <w:rPr>
                <w:rFonts w:ascii="Cambria Math" w:hAnsi="Cambria Math"/>
                <w:lang w:eastAsia="pl-PL"/>
              </w:rPr>
              <w:t>6 793,25</w:t>
            </w:r>
          </w:p>
        </w:tc>
      </w:tr>
      <w:tr w:rsidR="00921340" w:rsidRPr="00F17F8D" w:rsidTr="00F17F8D">
        <w:trPr>
          <w:trHeight w:val="521"/>
        </w:trPr>
        <w:tc>
          <w:tcPr>
            <w:cnfStyle w:val="001000000000"/>
            <w:tcW w:w="3078" w:type="dxa"/>
            <w:tcBorders>
              <w:right w:val="single" w:sz="4" w:space="0" w:color="3A6FB5"/>
            </w:tcBorders>
            <w:vAlign w:val="center"/>
          </w:tcPr>
          <w:p w:rsidR="00120834" w:rsidRPr="00F17F8D" w:rsidRDefault="00F17F8D" w:rsidP="00F17F8D">
            <w:pPr>
              <w:spacing w:before="0" w:after="0" w:line="240" w:lineRule="auto"/>
              <w:jc w:val="center"/>
              <w:rPr>
                <w:rFonts w:ascii="Cambria Math" w:hAnsi="Cambria Math"/>
                <w:lang w:eastAsia="pl-PL"/>
              </w:rPr>
            </w:pPr>
            <w:r>
              <w:rPr>
                <w:rFonts w:ascii="Cambria Math" w:hAnsi="Cambria Math"/>
                <w:lang w:eastAsia="pl-PL"/>
              </w:rPr>
              <w:t>Biomasa</w:t>
            </w:r>
            <w:r>
              <w:rPr>
                <w:rStyle w:val="Odwoanieprzypisudolnego"/>
                <w:rFonts w:ascii="Cambria Math" w:hAnsi="Cambria Math"/>
                <w:lang w:eastAsia="pl-PL"/>
              </w:rPr>
              <w:footnoteReference w:id="9"/>
            </w:r>
          </w:p>
        </w:tc>
        <w:tc>
          <w:tcPr>
            <w:tcW w:w="3379" w:type="dxa"/>
            <w:tcBorders>
              <w:left w:val="single" w:sz="4" w:space="0" w:color="3A6FB5"/>
              <w:right w:val="single" w:sz="4" w:space="0" w:color="3A6FB5"/>
            </w:tcBorders>
            <w:noWrap/>
            <w:vAlign w:val="center"/>
          </w:tcPr>
          <w:p w:rsidR="00120834" w:rsidRPr="00F17F8D" w:rsidRDefault="00F17F8D" w:rsidP="00F17F8D">
            <w:pPr>
              <w:spacing w:before="0" w:after="0" w:line="240" w:lineRule="auto"/>
              <w:jc w:val="center"/>
              <w:cnfStyle w:val="000000000000"/>
              <w:rPr>
                <w:rFonts w:ascii="Cambria Math" w:hAnsi="Cambria Math"/>
                <w:lang w:eastAsia="pl-PL"/>
              </w:rPr>
            </w:pPr>
            <w:r>
              <w:rPr>
                <w:rFonts w:ascii="Cambria Math" w:hAnsi="Cambria Math"/>
                <w:lang w:eastAsia="pl-PL"/>
              </w:rPr>
              <w:t>2 461,36</w:t>
            </w:r>
          </w:p>
        </w:tc>
        <w:tc>
          <w:tcPr>
            <w:tcW w:w="2828" w:type="dxa"/>
            <w:tcBorders>
              <w:left w:val="single" w:sz="4" w:space="0" w:color="3A6FB5"/>
            </w:tcBorders>
            <w:noWrap/>
            <w:vAlign w:val="center"/>
          </w:tcPr>
          <w:p w:rsidR="00120834" w:rsidRPr="00F17F8D" w:rsidRDefault="00F17F8D" w:rsidP="00F17F8D">
            <w:pPr>
              <w:spacing w:before="0" w:after="0" w:line="240" w:lineRule="auto"/>
              <w:jc w:val="center"/>
              <w:cnfStyle w:val="000000000000"/>
              <w:rPr>
                <w:rFonts w:ascii="Cambria Math" w:hAnsi="Cambria Math"/>
                <w:lang w:eastAsia="pl-PL"/>
              </w:rPr>
            </w:pPr>
            <w:r>
              <w:rPr>
                <w:rFonts w:ascii="Cambria Math" w:hAnsi="Cambria Math"/>
                <w:lang w:eastAsia="pl-PL"/>
              </w:rPr>
              <w:t>-</w:t>
            </w:r>
          </w:p>
        </w:tc>
      </w:tr>
      <w:tr w:rsidR="00921340" w:rsidRPr="00F17F8D" w:rsidTr="00F17F8D">
        <w:trPr>
          <w:cnfStyle w:val="000000100000"/>
          <w:trHeight w:val="538"/>
        </w:trPr>
        <w:tc>
          <w:tcPr>
            <w:cnfStyle w:val="001000000000"/>
            <w:tcW w:w="3078" w:type="dxa"/>
            <w:tcBorders>
              <w:right w:val="single" w:sz="4" w:space="0" w:color="3A6FB5"/>
            </w:tcBorders>
            <w:noWrap/>
            <w:vAlign w:val="center"/>
            <w:hideMark/>
          </w:tcPr>
          <w:p w:rsidR="00120834" w:rsidRPr="00F17F8D" w:rsidRDefault="00120834" w:rsidP="00F17F8D">
            <w:pPr>
              <w:spacing w:before="0" w:after="0" w:line="240" w:lineRule="auto"/>
              <w:jc w:val="center"/>
              <w:rPr>
                <w:rFonts w:ascii="Cambria Math" w:hAnsi="Cambria Math"/>
                <w:lang w:eastAsia="pl-PL"/>
              </w:rPr>
            </w:pPr>
            <w:r w:rsidRPr="00F17F8D">
              <w:rPr>
                <w:rFonts w:ascii="Cambria Math" w:hAnsi="Cambria Math"/>
                <w:lang w:eastAsia="pl-PL"/>
              </w:rPr>
              <w:t>SUMA</w:t>
            </w:r>
          </w:p>
        </w:tc>
        <w:tc>
          <w:tcPr>
            <w:tcW w:w="3379" w:type="dxa"/>
            <w:tcBorders>
              <w:left w:val="single" w:sz="4" w:space="0" w:color="3A6FB5"/>
              <w:right w:val="single" w:sz="4" w:space="0" w:color="3A6FB5"/>
            </w:tcBorders>
            <w:noWrap/>
            <w:vAlign w:val="center"/>
          </w:tcPr>
          <w:p w:rsidR="00120834" w:rsidRPr="00F17F8D" w:rsidRDefault="00F17F8D" w:rsidP="00F17F8D">
            <w:pPr>
              <w:spacing w:before="0" w:after="0" w:line="240" w:lineRule="auto"/>
              <w:jc w:val="center"/>
              <w:cnfStyle w:val="000000100000"/>
              <w:rPr>
                <w:rFonts w:ascii="Cambria Math" w:hAnsi="Cambria Math"/>
                <w:b/>
                <w:bCs/>
                <w:lang w:eastAsia="pl-PL"/>
              </w:rPr>
            </w:pPr>
            <w:r>
              <w:rPr>
                <w:rFonts w:ascii="Cambria Math" w:hAnsi="Cambria Math"/>
                <w:b/>
                <w:bCs/>
                <w:lang w:eastAsia="pl-PL"/>
              </w:rPr>
              <w:t>107 015,71</w:t>
            </w:r>
          </w:p>
        </w:tc>
        <w:tc>
          <w:tcPr>
            <w:tcW w:w="2828" w:type="dxa"/>
            <w:tcBorders>
              <w:left w:val="single" w:sz="4" w:space="0" w:color="3A6FB5"/>
            </w:tcBorders>
            <w:noWrap/>
            <w:vAlign w:val="center"/>
          </w:tcPr>
          <w:p w:rsidR="00120834" w:rsidRPr="00F17F8D" w:rsidRDefault="00F17F8D" w:rsidP="00F17F8D">
            <w:pPr>
              <w:spacing w:before="0" w:after="0" w:line="240" w:lineRule="auto"/>
              <w:jc w:val="center"/>
              <w:cnfStyle w:val="000000100000"/>
              <w:rPr>
                <w:rFonts w:ascii="Cambria Math" w:hAnsi="Cambria Math"/>
                <w:b/>
                <w:bCs/>
                <w:lang w:eastAsia="pl-PL"/>
              </w:rPr>
            </w:pPr>
            <w:r>
              <w:rPr>
                <w:rFonts w:ascii="Cambria Math" w:hAnsi="Cambria Math"/>
                <w:b/>
                <w:bCs/>
                <w:lang w:eastAsia="pl-PL"/>
              </w:rPr>
              <w:t>14 179,47</w:t>
            </w:r>
          </w:p>
        </w:tc>
      </w:tr>
    </w:tbl>
    <w:p w:rsidR="004803E6" w:rsidRPr="00274478" w:rsidRDefault="004803E6" w:rsidP="004803E6">
      <w:pPr>
        <w:jc w:val="right"/>
        <w:rPr>
          <w:rFonts w:ascii="Cambria Math" w:hAnsi="Cambria Math" w:cstheme="minorHAnsi"/>
          <w:i/>
          <w:color w:val="000000" w:themeColor="text1"/>
          <w:szCs w:val="24"/>
        </w:rPr>
      </w:pPr>
      <w:r w:rsidRPr="00274478">
        <w:rPr>
          <w:rFonts w:ascii="Cambria Math" w:hAnsi="Cambria Math" w:cstheme="minorHAnsi"/>
          <w:i/>
          <w:color w:val="000000" w:themeColor="text1"/>
          <w:szCs w:val="24"/>
        </w:rPr>
        <w:t>Źródło: Opracowanie własn</w:t>
      </w:r>
      <w:r>
        <w:rPr>
          <w:rFonts w:ascii="Cambria Math" w:hAnsi="Cambria Math" w:cstheme="minorHAnsi"/>
          <w:i/>
          <w:color w:val="000000" w:themeColor="text1"/>
          <w:szCs w:val="24"/>
        </w:rPr>
        <w:t>e na podstawie zebranych danych na temat gminy</w:t>
      </w:r>
      <w:r w:rsidR="004C1D09">
        <w:rPr>
          <w:rFonts w:ascii="Cambria Math" w:hAnsi="Cambria Math" w:cstheme="minorHAnsi"/>
          <w:i/>
          <w:color w:val="000000" w:themeColor="text1"/>
          <w:szCs w:val="24"/>
        </w:rPr>
        <w:t xml:space="preserve"> [10]</w:t>
      </w:r>
      <w:r>
        <w:rPr>
          <w:rFonts w:ascii="Cambria Math" w:hAnsi="Cambria Math" w:cstheme="minorHAnsi"/>
          <w:i/>
          <w:color w:val="000000" w:themeColor="text1"/>
          <w:szCs w:val="24"/>
        </w:rPr>
        <w:t>.</w:t>
      </w:r>
    </w:p>
    <w:p w:rsidR="00C04E92" w:rsidRDefault="00C04E92" w:rsidP="00DD4089">
      <w:pPr>
        <w:rPr>
          <w:rFonts w:ascii="Cambria Math" w:hAnsi="Cambria Math" w:cstheme="minorHAnsi"/>
          <w:color w:val="000000" w:themeColor="text1"/>
          <w:sz w:val="24"/>
          <w:szCs w:val="24"/>
        </w:rPr>
      </w:pPr>
    </w:p>
    <w:p w:rsidR="00EA7FE9" w:rsidRDefault="001464F7" w:rsidP="00DD4089">
      <w:pPr>
        <w:rPr>
          <w:rFonts w:ascii="Cambria Math" w:hAnsi="Cambria Math" w:cstheme="minorHAnsi"/>
          <w:color w:val="000000" w:themeColor="text1"/>
          <w:sz w:val="24"/>
          <w:szCs w:val="24"/>
        </w:rPr>
      </w:pPr>
      <w:r w:rsidRPr="00C81477">
        <w:rPr>
          <w:rFonts w:ascii="Cambria Math" w:hAnsi="Cambria Math" w:cstheme="minorHAnsi"/>
          <w:color w:val="000000" w:themeColor="text1"/>
          <w:sz w:val="24"/>
          <w:szCs w:val="24"/>
        </w:rPr>
        <w:t>Potrzeby cieplne zaspokajane z danego rodzaju paliwa [GJ] w</w:t>
      </w:r>
      <w:r w:rsidR="00F71020" w:rsidRPr="00C81477">
        <w:rPr>
          <w:rFonts w:ascii="Cambria Math" w:hAnsi="Cambria Math" w:cstheme="minorHAnsi"/>
          <w:color w:val="000000" w:themeColor="text1"/>
          <w:sz w:val="24"/>
          <w:szCs w:val="24"/>
        </w:rPr>
        <w:t xml:space="preserve"> roku 2013 przedstawia </w:t>
      </w:r>
      <w:r w:rsidR="00C9190C" w:rsidRPr="00C81477">
        <w:rPr>
          <w:rFonts w:ascii="Cambria Math" w:hAnsi="Cambria Math" w:cstheme="minorHAnsi"/>
          <w:color w:val="000000" w:themeColor="text1"/>
          <w:sz w:val="24"/>
          <w:szCs w:val="24"/>
        </w:rPr>
        <w:br/>
      </w:r>
      <w:r w:rsidR="00F71020" w:rsidRPr="00C81477">
        <w:rPr>
          <w:rFonts w:ascii="Cambria Math" w:hAnsi="Cambria Math" w:cstheme="minorHAnsi"/>
          <w:i/>
          <w:color w:val="000000" w:themeColor="text1"/>
          <w:sz w:val="24"/>
          <w:szCs w:val="24"/>
        </w:rPr>
        <w:t xml:space="preserve">tabela </w:t>
      </w:r>
      <w:r w:rsidR="00E60CE4">
        <w:rPr>
          <w:rFonts w:ascii="Cambria Math" w:hAnsi="Cambria Math" w:cstheme="minorHAnsi"/>
          <w:i/>
          <w:color w:val="000000" w:themeColor="text1"/>
          <w:sz w:val="24"/>
          <w:szCs w:val="24"/>
        </w:rPr>
        <w:t>13</w:t>
      </w:r>
      <w:r w:rsidR="00C9190C" w:rsidRPr="00C81477">
        <w:rPr>
          <w:rFonts w:ascii="Cambria Math" w:hAnsi="Cambria Math" w:cstheme="minorHAnsi"/>
          <w:i/>
          <w:color w:val="000000" w:themeColor="text1"/>
          <w:sz w:val="24"/>
          <w:szCs w:val="24"/>
        </w:rPr>
        <w:t>.</w:t>
      </w:r>
      <w:r w:rsidR="00524270" w:rsidRPr="00C81477">
        <w:rPr>
          <w:rFonts w:ascii="Cambria Math" w:hAnsi="Cambria Math" w:cstheme="minorHAnsi"/>
          <w:color w:val="000000" w:themeColor="text1"/>
          <w:sz w:val="24"/>
          <w:szCs w:val="24"/>
        </w:rPr>
        <w:t xml:space="preserve">W porównaniu do roku 2000 zapotrzebowanie na ciepło wzrosło o </w:t>
      </w:r>
      <w:r w:rsidR="00C81477">
        <w:rPr>
          <w:rFonts w:ascii="Cambria Math" w:hAnsi="Cambria Math" w:cstheme="minorHAnsi"/>
          <w:color w:val="000000" w:themeColor="text1"/>
          <w:sz w:val="24"/>
          <w:szCs w:val="24"/>
        </w:rPr>
        <w:t>89 031,70</w:t>
      </w:r>
      <w:r w:rsidR="00C9190C" w:rsidRPr="00C81477">
        <w:rPr>
          <w:rFonts w:ascii="Cambria Math" w:hAnsi="Cambria Math" w:cstheme="minorHAnsi"/>
          <w:color w:val="000000" w:themeColor="text1"/>
          <w:sz w:val="24"/>
          <w:szCs w:val="24"/>
        </w:rPr>
        <w:t>GJ</w:t>
      </w:r>
      <w:r w:rsidR="00524270" w:rsidRPr="00C81477">
        <w:rPr>
          <w:rFonts w:ascii="Cambria Math" w:hAnsi="Cambria Math" w:cstheme="minorHAnsi"/>
          <w:color w:val="000000" w:themeColor="text1"/>
          <w:sz w:val="24"/>
          <w:szCs w:val="24"/>
        </w:rPr>
        <w:t xml:space="preserve">. </w:t>
      </w:r>
      <w:r w:rsidRPr="00C81477">
        <w:rPr>
          <w:rFonts w:ascii="Cambria Math" w:hAnsi="Cambria Math" w:cstheme="minorHAnsi"/>
          <w:color w:val="000000" w:themeColor="text1"/>
          <w:sz w:val="24"/>
          <w:szCs w:val="24"/>
        </w:rPr>
        <w:t xml:space="preserve">Łączne zapotrzebowanie mieszkańców wynosiło </w:t>
      </w:r>
      <w:r w:rsidR="00C81477">
        <w:rPr>
          <w:rFonts w:ascii="Cambria Math" w:hAnsi="Cambria Math" w:cstheme="minorHAnsi"/>
          <w:color w:val="000000" w:themeColor="text1"/>
          <w:sz w:val="24"/>
          <w:szCs w:val="24"/>
        </w:rPr>
        <w:t xml:space="preserve">196 047,41 </w:t>
      </w:r>
      <w:r w:rsidRPr="00C81477">
        <w:rPr>
          <w:rFonts w:ascii="Cambria Math" w:hAnsi="Cambria Math" w:cstheme="minorHAnsi"/>
          <w:color w:val="000000" w:themeColor="text1"/>
          <w:sz w:val="24"/>
          <w:szCs w:val="24"/>
        </w:rPr>
        <w:t xml:space="preserve">[GJ], natomiast emisja wyniosła </w:t>
      </w:r>
      <w:r w:rsidR="00C81477">
        <w:rPr>
          <w:rFonts w:ascii="Cambria Math" w:hAnsi="Cambria Math" w:cstheme="minorHAnsi"/>
          <w:color w:val="000000" w:themeColor="text1"/>
          <w:sz w:val="24"/>
          <w:szCs w:val="24"/>
        </w:rPr>
        <w:t xml:space="preserve">25 976,09 </w:t>
      </w:r>
      <w:r w:rsidRPr="00C81477">
        <w:rPr>
          <w:rFonts w:ascii="Cambria Math" w:hAnsi="Cambria Math" w:cstheme="minorHAnsi"/>
          <w:color w:val="000000" w:themeColor="text1"/>
          <w:sz w:val="24"/>
          <w:szCs w:val="24"/>
        </w:rPr>
        <w:t>Mg CO</w:t>
      </w:r>
      <w:r w:rsidRPr="00C81477">
        <w:rPr>
          <w:rFonts w:ascii="Cambria Math" w:hAnsi="Cambria Math" w:cstheme="minorHAnsi"/>
          <w:color w:val="000000" w:themeColor="text1"/>
          <w:sz w:val="24"/>
          <w:szCs w:val="24"/>
          <w:vertAlign w:val="subscript"/>
        </w:rPr>
        <w:t>2</w:t>
      </w:r>
      <w:r w:rsidRPr="00C81477">
        <w:rPr>
          <w:rFonts w:ascii="Cambria Math" w:hAnsi="Cambria Math" w:cstheme="minorHAnsi"/>
          <w:color w:val="000000" w:themeColor="text1"/>
          <w:sz w:val="24"/>
          <w:szCs w:val="24"/>
        </w:rPr>
        <w:t>.</w:t>
      </w:r>
    </w:p>
    <w:p w:rsidR="00C04E92" w:rsidRDefault="00C04E92" w:rsidP="00DD4089">
      <w:pPr>
        <w:rPr>
          <w:rFonts w:ascii="Cambria Math" w:hAnsi="Cambria Math" w:cstheme="minorHAnsi"/>
          <w:color w:val="000000" w:themeColor="text1"/>
          <w:sz w:val="24"/>
          <w:szCs w:val="24"/>
        </w:rPr>
      </w:pPr>
    </w:p>
    <w:p w:rsidR="00C04E92" w:rsidRDefault="00C04E92" w:rsidP="00DD4089">
      <w:pPr>
        <w:rPr>
          <w:rFonts w:ascii="Cambria Math" w:hAnsi="Cambria Math" w:cstheme="minorHAnsi"/>
          <w:color w:val="000000" w:themeColor="text1"/>
          <w:sz w:val="24"/>
          <w:szCs w:val="24"/>
        </w:rPr>
      </w:pPr>
    </w:p>
    <w:p w:rsidR="00C04E92" w:rsidRPr="00C81477" w:rsidRDefault="00C04E92" w:rsidP="00DD4089">
      <w:pPr>
        <w:rPr>
          <w:rFonts w:ascii="Cambria Math" w:hAnsi="Cambria Math" w:cstheme="minorHAnsi"/>
          <w:color w:val="000000" w:themeColor="text1"/>
          <w:sz w:val="24"/>
          <w:szCs w:val="24"/>
        </w:rPr>
      </w:pPr>
    </w:p>
    <w:p w:rsidR="001464F7" w:rsidRPr="00C81477" w:rsidRDefault="001464F7" w:rsidP="001464F7">
      <w:pPr>
        <w:pStyle w:val="Legenda"/>
        <w:keepNext/>
        <w:jc w:val="center"/>
        <w:rPr>
          <w:rFonts w:ascii="Cambria Math" w:hAnsi="Cambria Math" w:cstheme="minorHAnsi"/>
          <w:color w:val="000000" w:themeColor="text1"/>
          <w:sz w:val="22"/>
          <w:szCs w:val="24"/>
        </w:rPr>
      </w:pPr>
      <w:bookmarkStart w:id="422" w:name="_Toc411948186"/>
      <w:bookmarkStart w:id="423" w:name="_Toc416255907"/>
      <w:bookmarkStart w:id="424" w:name="_Toc417385438"/>
      <w:bookmarkStart w:id="425" w:name="_Toc417896688"/>
      <w:bookmarkStart w:id="426" w:name="_Toc418500512"/>
      <w:bookmarkStart w:id="427" w:name="_Toc419725619"/>
      <w:bookmarkStart w:id="428" w:name="_Toc421380411"/>
      <w:bookmarkStart w:id="429" w:name="_Toc421708472"/>
      <w:bookmarkStart w:id="430" w:name="_Toc424043338"/>
      <w:bookmarkStart w:id="431" w:name="_Toc424564503"/>
      <w:bookmarkStart w:id="432" w:name="_Toc425194302"/>
      <w:bookmarkStart w:id="433" w:name="_Toc426012797"/>
      <w:bookmarkStart w:id="434" w:name="_Toc426465106"/>
      <w:bookmarkStart w:id="435" w:name="_Toc427835445"/>
      <w:r w:rsidRPr="00C81477">
        <w:rPr>
          <w:rFonts w:ascii="Cambria Math" w:hAnsi="Cambria Math" w:cstheme="minorHAnsi"/>
          <w:color w:val="000000" w:themeColor="text1"/>
          <w:sz w:val="22"/>
          <w:szCs w:val="24"/>
        </w:rPr>
        <w:t xml:space="preserve">Tabela </w:t>
      </w:r>
      <w:r w:rsidR="0012577F" w:rsidRPr="00C81477">
        <w:rPr>
          <w:rFonts w:ascii="Cambria Math" w:hAnsi="Cambria Math" w:cstheme="minorHAnsi"/>
          <w:color w:val="000000" w:themeColor="text1"/>
          <w:sz w:val="22"/>
          <w:szCs w:val="24"/>
        </w:rPr>
        <w:fldChar w:fldCharType="begin"/>
      </w:r>
      <w:r w:rsidRPr="00C81477">
        <w:rPr>
          <w:rFonts w:ascii="Cambria Math" w:hAnsi="Cambria Math" w:cstheme="minorHAnsi"/>
          <w:color w:val="000000" w:themeColor="text1"/>
          <w:sz w:val="22"/>
          <w:szCs w:val="24"/>
        </w:rPr>
        <w:instrText xml:space="preserve"> SEQ Tabela \* ARABIC </w:instrText>
      </w:r>
      <w:r w:rsidR="0012577F" w:rsidRPr="00C81477">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18</w:t>
      </w:r>
      <w:r w:rsidR="0012577F" w:rsidRPr="00C81477">
        <w:rPr>
          <w:rFonts w:ascii="Cambria Math" w:hAnsi="Cambria Math" w:cstheme="minorHAnsi"/>
          <w:color w:val="000000" w:themeColor="text1"/>
          <w:sz w:val="22"/>
          <w:szCs w:val="24"/>
        </w:rPr>
        <w:fldChar w:fldCharType="end"/>
      </w:r>
      <w:r w:rsidRPr="00C81477">
        <w:rPr>
          <w:rFonts w:ascii="Cambria Math" w:hAnsi="Cambria Math" w:cstheme="minorHAnsi"/>
          <w:color w:val="000000" w:themeColor="text1"/>
          <w:sz w:val="22"/>
          <w:szCs w:val="24"/>
        </w:rPr>
        <w:t>. Potrzeby cieplne zaspokajane z danego rodzaju paliwa [GJ] oraz emisja [Mg CO2] w roku 20</w:t>
      </w:r>
      <w:r w:rsidR="00275053" w:rsidRPr="00C81477">
        <w:rPr>
          <w:rFonts w:ascii="Cambria Math" w:hAnsi="Cambria Math" w:cstheme="minorHAnsi"/>
          <w:color w:val="000000" w:themeColor="text1"/>
          <w:sz w:val="22"/>
          <w:szCs w:val="24"/>
        </w:rPr>
        <w:t>13</w:t>
      </w:r>
      <w:r w:rsidRPr="00C81477">
        <w:rPr>
          <w:rFonts w:ascii="Cambria Math" w:hAnsi="Cambria Math" w:cstheme="minorHAnsi"/>
          <w:color w:val="000000" w:themeColor="text1"/>
          <w:sz w:val="22"/>
          <w:szCs w:val="24"/>
        </w:rPr>
        <w:t>.</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p>
    <w:tbl>
      <w:tblPr>
        <w:tblStyle w:val="Tabelalisty3akcent11"/>
        <w:tblW w:w="9285" w:type="dxa"/>
        <w:tblLook w:val="04A0"/>
      </w:tblPr>
      <w:tblGrid>
        <w:gridCol w:w="3078"/>
        <w:gridCol w:w="3379"/>
        <w:gridCol w:w="2828"/>
      </w:tblGrid>
      <w:tr w:rsidR="00F17F8D" w:rsidRPr="00F17F8D" w:rsidTr="00C61738">
        <w:trPr>
          <w:cnfStyle w:val="100000000000"/>
          <w:trHeight w:val="1059"/>
        </w:trPr>
        <w:tc>
          <w:tcPr>
            <w:cnfStyle w:val="001000000100"/>
            <w:tcW w:w="3078" w:type="dxa"/>
            <w:tcBorders>
              <w:right w:val="single" w:sz="4" w:space="0" w:color="3A6FB5"/>
            </w:tcBorders>
            <w:shd w:val="clear" w:color="auto" w:fill="3A6FB5" w:themeFill="accent1" w:themeFillShade="BF"/>
            <w:noWrap/>
            <w:vAlign w:val="center"/>
            <w:hideMark/>
          </w:tcPr>
          <w:p w:rsidR="00F17F8D" w:rsidRPr="00F17F8D" w:rsidRDefault="00C81477" w:rsidP="00C61738">
            <w:pPr>
              <w:spacing w:before="0" w:after="0" w:line="240" w:lineRule="auto"/>
              <w:jc w:val="center"/>
              <w:rPr>
                <w:rFonts w:ascii="Cambria Math" w:hAnsi="Cambria Math"/>
                <w:lang w:eastAsia="pl-PL"/>
              </w:rPr>
            </w:pPr>
            <w:r>
              <w:rPr>
                <w:rFonts w:ascii="Cambria Math" w:hAnsi="Cambria Math"/>
                <w:lang w:eastAsia="pl-PL"/>
              </w:rPr>
              <w:t>2013</w:t>
            </w:r>
          </w:p>
        </w:tc>
        <w:tc>
          <w:tcPr>
            <w:tcW w:w="3379" w:type="dxa"/>
            <w:tcBorders>
              <w:left w:val="single" w:sz="4" w:space="0" w:color="3A6FB5"/>
              <w:right w:val="single" w:sz="4" w:space="0" w:color="3A6FB5"/>
            </w:tcBorders>
            <w:shd w:val="clear" w:color="auto" w:fill="3A6FB5" w:themeFill="accent1" w:themeFillShade="BF"/>
            <w:vAlign w:val="center"/>
            <w:hideMark/>
          </w:tcPr>
          <w:p w:rsidR="00F17F8D" w:rsidRPr="00F17F8D" w:rsidRDefault="00F17F8D" w:rsidP="00C61738">
            <w:pPr>
              <w:spacing w:before="0" w:after="0" w:line="240" w:lineRule="auto"/>
              <w:jc w:val="center"/>
              <w:cnfStyle w:val="100000000000"/>
              <w:rPr>
                <w:rFonts w:ascii="Cambria Math" w:hAnsi="Cambria Math"/>
                <w:lang w:eastAsia="pl-PL"/>
              </w:rPr>
            </w:pPr>
            <w:r w:rsidRPr="00F17F8D">
              <w:rPr>
                <w:rFonts w:ascii="Cambria Math" w:hAnsi="Cambria Math"/>
                <w:lang w:eastAsia="pl-PL"/>
              </w:rPr>
              <w:t xml:space="preserve">Potrzeby cieplne zaspokajane </w:t>
            </w:r>
            <w:r w:rsidRPr="00F17F8D">
              <w:rPr>
                <w:rFonts w:ascii="Cambria Math" w:hAnsi="Cambria Math"/>
                <w:lang w:eastAsia="pl-PL"/>
              </w:rPr>
              <w:br/>
              <w:t>z danego rodzaju paliwa [GJ]</w:t>
            </w:r>
          </w:p>
        </w:tc>
        <w:tc>
          <w:tcPr>
            <w:tcW w:w="2828" w:type="dxa"/>
            <w:tcBorders>
              <w:left w:val="single" w:sz="4" w:space="0" w:color="3A6FB5"/>
            </w:tcBorders>
            <w:shd w:val="clear" w:color="auto" w:fill="3A6FB5" w:themeFill="accent1" w:themeFillShade="BF"/>
            <w:noWrap/>
            <w:vAlign w:val="center"/>
            <w:hideMark/>
          </w:tcPr>
          <w:p w:rsidR="00F17F8D" w:rsidRPr="00F17F8D" w:rsidRDefault="00F17F8D" w:rsidP="00C61738">
            <w:pPr>
              <w:spacing w:before="0" w:after="0" w:line="240" w:lineRule="auto"/>
              <w:jc w:val="center"/>
              <w:cnfStyle w:val="100000000000"/>
              <w:rPr>
                <w:rFonts w:ascii="Cambria Math" w:hAnsi="Cambria Math"/>
                <w:lang w:eastAsia="pl-PL"/>
              </w:rPr>
            </w:pPr>
            <w:r w:rsidRPr="00F17F8D">
              <w:rPr>
                <w:rFonts w:ascii="Cambria Math" w:hAnsi="Cambria Math"/>
                <w:lang w:eastAsia="pl-PL"/>
              </w:rPr>
              <w:t>Emisja [Mg CO</w:t>
            </w:r>
            <w:r w:rsidRPr="00F17F8D">
              <w:rPr>
                <w:rFonts w:ascii="Cambria Math" w:hAnsi="Cambria Math"/>
                <w:vertAlign w:val="subscript"/>
                <w:lang w:eastAsia="pl-PL"/>
              </w:rPr>
              <w:t>2</w:t>
            </w:r>
            <w:r w:rsidRPr="00F17F8D">
              <w:rPr>
                <w:rFonts w:ascii="Cambria Math" w:hAnsi="Cambria Math"/>
                <w:lang w:eastAsia="pl-PL"/>
              </w:rPr>
              <w:t>]</w:t>
            </w:r>
          </w:p>
        </w:tc>
      </w:tr>
      <w:tr w:rsidR="00F17F8D" w:rsidRPr="00F17F8D" w:rsidTr="00C61738">
        <w:trPr>
          <w:cnfStyle w:val="000000100000"/>
          <w:trHeight w:val="538"/>
        </w:trPr>
        <w:tc>
          <w:tcPr>
            <w:cnfStyle w:val="001000000000"/>
            <w:tcW w:w="3078" w:type="dxa"/>
            <w:tcBorders>
              <w:right w:val="single" w:sz="4" w:space="0" w:color="3A6FB5"/>
            </w:tcBorders>
            <w:vAlign w:val="center"/>
          </w:tcPr>
          <w:p w:rsidR="00F17F8D" w:rsidRPr="00F17F8D" w:rsidRDefault="00F17F8D" w:rsidP="00C61738">
            <w:pPr>
              <w:spacing w:before="0" w:after="0" w:line="240" w:lineRule="auto"/>
              <w:jc w:val="center"/>
              <w:rPr>
                <w:rFonts w:ascii="Cambria Math" w:hAnsi="Cambria Math"/>
                <w:lang w:eastAsia="pl-PL"/>
              </w:rPr>
            </w:pPr>
            <w:r>
              <w:rPr>
                <w:rFonts w:ascii="Cambria Math" w:hAnsi="Cambria Math"/>
                <w:lang w:eastAsia="pl-PL"/>
              </w:rPr>
              <w:t>Paliwa stałe</w:t>
            </w:r>
          </w:p>
        </w:tc>
        <w:tc>
          <w:tcPr>
            <w:tcW w:w="3379" w:type="dxa"/>
            <w:tcBorders>
              <w:left w:val="single" w:sz="4" w:space="0" w:color="3A6FB5"/>
              <w:right w:val="single" w:sz="4" w:space="0" w:color="3A6FB5"/>
            </w:tcBorders>
            <w:noWrap/>
            <w:vAlign w:val="center"/>
          </w:tcPr>
          <w:p w:rsidR="00F17F8D"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127 430,82</w:t>
            </w:r>
          </w:p>
        </w:tc>
        <w:tc>
          <w:tcPr>
            <w:tcW w:w="2828" w:type="dxa"/>
            <w:tcBorders>
              <w:left w:val="single" w:sz="4" w:space="0" w:color="3A6FB5"/>
            </w:tcBorders>
            <w:noWrap/>
            <w:vAlign w:val="center"/>
          </w:tcPr>
          <w:p w:rsidR="00F17F8D"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12 488,22</w:t>
            </w:r>
          </w:p>
        </w:tc>
      </w:tr>
      <w:tr w:rsidR="00F17F8D" w:rsidRPr="00F17F8D" w:rsidTr="00C61738">
        <w:trPr>
          <w:trHeight w:val="573"/>
        </w:trPr>
        <w:tc>
          <w:tcPr>
            <w:cnfStyle w:val="001000000000"/>
            <w:tcW w:w="3078" w:type="dxa"/>
            <w:tcBorders>
              <w:right w:val="single" w:sz="4" w:space="0" w:color="3A6FB5"/>
            </w:tcBorders>
            <w:noWrap/>
            <w:vAlign w:val="center"/>
          </w:tcPr>
          <w:p w:rsidR="00F17F8D" w:rsidRPr="00F17F8D" w:rsidRDefault="00F17F8D" w:rsidP="00C61738">
            <w:pPr>
              <w:spacing w:before="0" w:after="0" w:line="240" w:lineRule="auto"/>
              <w:jc w:val="center"/>
              <w:rPr>
                <w:rFonts w:ascii="Cambria Math" w:hAnsi="Cambria Math"/>
                <w:lang w:eastAsia="pl-PL"/>
              </w:rPr>
            </w:pPr>
            <w:r>
              <w:rPr>
                <w:rFonts w:ascii="Cambria Math" w:hAnsi="Cambria Math"/>
                <w:lang w:eastAsia="pl-PL"/>
              </w:rPr>
              <w:t>Olej opałowy</w:t>
            </w:r>
          </w:p>
        </w:tc>
        <w:tc>
          <w:tcPr>
            <w:tcW w:w="3379" w:type="dxa"/>
            <w:tcBorders>
              <w:left w:val="single" w:sz="4" w:space="0" w:color="3A6FB5"/>
              <w:right w:val="single" w:sz="4" w:space="0" w:color="3A6FB5"/>
            </w:tcBorders>
            <w:noWrap/>
            <w:vAlign w:val="center"/>
          </w:tcPr>
          <w:p w:rsidR="00F17F8D"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13 723,32</w:t>
            </w:r>
          </w:p>
        </w:tc>
        <w:tc>
          <w:tcPr>
            <w:tcW w:w="2828" w:type="dxa"/>
            <w:tcBorders>
              <w:left w:val="single" w:sz="4" w:space="0" w:color="3A6FB5"/>
            </w:tcBorders>
            <w:noWrap/>
            <w:vAlign w:val="center"/>
          </w:tcPr>
          <w:p w:rsidR="00F17F8D"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1 042,97</w:t>
            </w:r>
          </w:p>
        </w:tc>
      </w:tr>
      <w:tr w:rsidR="00F17F8D" w:rsidRPr="00F17F8D" w:rsidTr="00C61738">
        <w:trPr>
          <w:cnfStyle w:val="000000100000"/>
          <w:trHeight w:val="486"/>
        </w:trPr>
        <w:tc>
          <w:tcPr>
            <w:cnfStyle w:val="001000000000"/>
            <w:tcW w:w="3078" w:type="dxa"/>
            <w:tcBorders>
              <w:right w:val="single" w:sz="4" w:space="0" w:color="3A6FB5"/>
            </w:tcBorders>
            <w:vAlign w:val="center"/>
          </w:tcPr>
          <w:p w:rsidR="00F17F8D" w:rsidRPr="00F17F8D" w:rsidRDefault="00F17F8D" w:rsidP="00C61738">
            <w:pPr>
              <w:spacing w:before="0" w:after="0" w:line="240" w:lineRule="auto"/>
              <w:jc w:val="center"/>
              <w:rPr>
                <w:rFonts w:ascii="Cambria Math" w:hAnsi="Cambria Math"/>
                <w:lang w:eastAsia="pl-PL"/>
              </w:rPr>
            </w:pPr>
            <w:r>
              <w:rPr>
                <w:rFonts w:ascii="Cambria Math" w:hAnsi="Cambria Math"/>
                <w:lang w:eastAsia="pl-PL"/>
              </w:rPr>
              <w:t>Energia elektryczna</w:t>
            </w:r>
          </w:p>
        </w:tc>
        <w:tc>
          <w:tcPr>
            <w:tcW w:w="3379" w:type="dxa"/>
            <w:tcBorders>
              <w:left w:val="single" w:sz="4" w:space="0" w:color="3A6FB5"/>
              <w:right w:val="single" w:sz="4" w:space="0" w:color="3A6FB5"/>
            </w:tcBorders>
            <w:noWrap/>
            <w:vAlign w:val="center"/>
          </w:tcPr>
          <w:p w:rsidR="00F17F8D"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50 384,18</w:t>
            </w:r>
          </w:p>
        </w:tc>
        <w:tc>
          <w:tcPr>
            <w:tcW w:w="2828" w:type="dxa"/>
            <w:tcBorders>
              <w:left w:val="single" w:sz="4" w:space="0" w:color="3A6FB5"/>
            </w:tcBorders>
            <w:noWrap/>
            <w:vAlign w:val="center"/>
          </w:tcPr>
          <w:p w:rsidR="00F17F8D"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12 444,89</w:t>
            </w:r>
          </w:p>
        </w:tc>
      </w:tr>
      <w:tr w:rsidR="00F17F8D" w:rsidRPr="00F17F8D" w:rsidTr="00C61738">
        <w:trPr>
          <w:trHeight w:val="521"/>
        </w:trPr>
        <w:tc>
          <w:tcPr>
            <w:cnfStyle w:val="001000000000"/>
            <w:tcW w:w="3078" w:type="dxa"/>
            <w:tcBorders>
              <w:right w:val="single" w:sz="4" w:space="0" w:color="3A6FB5"/>
            </w:tcBorders>
            <w:vAlign w:val="center"/>
          </w:tcPr>
          <w:p w:rsidR="00F17F8D" w:rsidRPr="00F17F8D" w:rsidRDefault="00F17F8D" w:rsidP="000558E9">
            <w:pPr>
              <w:spacing w:before="0" w:after="0" w:line="240" w:lineRule="auto"/>
              <w:jc w:val="center"/>
              <w:rPr>
                <w:rFonts w:ascii="Cambria Math" w:hAnsi="Cambria Math"/>
                <w:lang w:eastAsia="pl-PL"/>
              </w:rPr>
            </w:pPr>
            <w:r>
              <w:rPr>
                <w:rFonts w:ascii="Cambria Math" w:hAnsi="Cambria Math"/>
                <w:lang w:eastAsia="pl-PL"/>
              </w:rPr>
              <w:t>Biomasa</w:t>
            </w:r>
          </w:p>
        </w:tc>
        <w:tc>
          <w:tcPr>
            <w:tcW w:w="3379" w:type="dxa"/>
            <w:tcBorders>
              <w:left w:val="single" w:sz="4" w:space="0" w:color="3A6FB5"/>
              <w:right w:val="single" w:sz="4" w:space="0" w:color="3A6FB5"/>
            </w:tcBorders>
            <w:noWrap/>
            <w:vAlign w:val="center"/>
          </w:tcPr>
          <w:p w:rsidR="00F17F8D"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4 509,09</w:t>
            </w:r>
          </w:p>
        </w:tc>
        <w:tc>
          <w:tcPr>
            <w:tcW w:w="2828" w:type="dxa"/>
            <w:tcBorders>
              <w:left w:val="single" w:sz="4" w:space="0" w:color="3A6FB5"/>
            </w:tcBorders>
            <w:noWrap/>
            <w:vAlign w:val="center"/>
          </w:tcPr>
          <w:p w:rsidR="00F17F8D"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w:t>
            </w:r>
          </w:p>
        </w:tc>
      </w:tr>
      <w:tr w:rsidR="00F17F8D" w:rsidRPr="00F17F8D" w:rsidTr="00C61738">
        <w:trPr>
          <w:cnfStyle w:val="000000100000"/>
          <w:trHeight w:val="538"/>
        </w:trPr>
        <w:tc>
          <w:tcPr>
            <w:cnfStyle w:val="001000000000"/>
            <w:tcW w:w="3078" w:type="dxa"/>
            <w:tcBorders>
              <w:right w:val="single" w:sz="4" w:space="0" w:color="3A6FB5"/>
            </w:tcBorders>
            <w:noWrap/>
            <w:vAlign w:val="center"/>
            <w:hideMark/>
          </w:tcPr>
          <w:p w:rsidR="00F17F8D" w:rsidRPr="00F17F8D" w:rsidRDefault="00F17F8D" w:rsidP="00C61738">
            <w:pPr>
              <w:spacing w:before="0" w:after="0" w:line="240" w:lineRule="auto"/>
              <w:jc w:val="center"/>
              <w:rPr>
                <w:rFonts w:ascii="Cambria Math" w:hAnsi="Cambria Math"/>
                <w:lang w:eastAsia="pl-PL"/>
              </w:rPr>
            </w:pPr>
            <w:r w:rsidRPr="00F17F8D">
              <w:rPr>
                <w:rFonts w:ascii="Cambria Math" w:hAnsi="Cambria Math"/>
                <w:lang w:eastAsia="pl-PL"/>
              </w:rPr>
              <w:lastRenderedPageBreak/>
              <w:t>SUMA</w:t>
            </w:r>
          </w:p>
        </w:tc>
        <w:tc>
          <w:tcPr>
            <w:tcW w:w="3379" w:type="dxa"/>
            <w:tcBorders>
              <w:left w:val="single" w:sz="4" w:space="0" w:color="3A6FB5"/>
              <w:right w:val="single" w:sz="4" w:space="0" w:color="3A6FB5"/>
            </w:tcBorders>
            <w:noWrap/>
            <w:vAlign w:val="center"/>
          </w:tcPr>
          <w:p w:rsidR="00F17F8D" w:rsidRPr="00F17F8D" w:rsidRDefault="00C81477" w:rsidP="00C61738">
            <w:pPr>
              <w:spacing w:before="0" w:after="0" w:line="240" w:lineRule="auto"/>
              <w:jc w:val="center"/>
              <w:cnfStyle w:val="000000100000"/>
              <w:rPr>
                <w:rFonts w:ascii="Cambria Math" w:hAnsi="Cambria Math"/>
                <w:b/>
                <w:bCs/>
                <w:lang w:eastAsia="pl-PL"/>
              </w:rPr>
            </w:pPr>
            <w:r>
              <w:rPr>
                <w:rFonts w:ascii="Cambria Math" w:hAnsi="Cambria Math"/>
                <w:b/>
                <w:bCs/>
                <w:lang w:eastAsia="pl-PL"/>
              </w:rPr>
              <w:t>196 047,41</w:t>
            </w:r>
          </w:p>
        </w:tc>
        <w:tc>
          <w:tcPr>
            <w:tcW w:w="2828" w:type="dxa"/>
            <w:tcBorders>
              <w:left w:val="single" w:sz="4" w:space="0" w:color="3A6FB5"/>
            </w:tcBorders>
            <w:noWrap/>
            <w:vAlign w:val="center"/>
          </w:tcPr>
          <w:p w:rsidR="00F17F8D" w:rsidRPr="00F17F8D" w:rsidRDefault="00C81477" w:rsidP="00C61738">
            <w:pPr>
              <w:spacing w:before="0" w:after="0" w:line="240" w:lineRule="auto"/>
              <w:jc w:val="center"/>
              <w:cnfStyle w:val="000000100000"/>
              <w:rPr>
                <w:rFonts w:ascii="Cambria Math" w:hAnsi="Cambria Math"/>
                <w:b/>
                <w:bCs/>
                <w:lang w:eastAsia="pl-PL"/>
              </w:rPr>
            </w:pPr>
            <w:r>
              <w:rPr>
                <w:rFonts w:ascii="Cambria Math" w:hAnsi="Cambria Math"/>
                <w:b/>
                <w:bCs/>
                <w:lang w:eastAsia="pl-PL"/>
              </w:rPr>
              <w:t>25 976,09</w:t>
            </w:r>
          </w:p>
        </w:tc>
      </w:tr>
    </w:tbl>
    <w:p w:rsidR="004803E6" w:rsidRPr="00274478" w:rsidRDefault="004803E6" w:rsidP="004803E6">
      <w:pPr>
        <w:jc w:val="right"/>
        <w:rPr>
          <w:rFonts w:ascii="Cambria Math" w:hAnsi="Cambria Math" w:cstheme="minorHAnsi"/>
          <w:i/>
          <w:color w:val="000000" w:themeColor="text1"/>
          <w:szCs w:val="24"/>
        </w:rPr>
      </w:pPr>
      <w:r w:rsidRPr="00274478">
        <w:rPr>
          <w:rFonts w:ascii="Cambria Math" w:hAnsi="Cambria Math" w:cstheme="minorHAnsi"/>
          <w:i/>
          <w:color w:val="000000" w:themeColor="text1"/>
          <w:szCs w:val="24"/>
        </w:rPr>
        <w:t>Źródło: Opracowanie własn</w:t>
      </w:r>
      <w:r>
        <w:rPr>
          <w:rFonts w:ascii="Cambria Math" w:hAnsi="Cambria Math" w:cstheme="minorHAnsi"/>
          <w:i/>
          <w:color w:val="000000" w:themeColor="text1"/>
          <w:szCs w:val="24"/>
        </w:rPr>
        <w:t>e na podstawie zebranych danych na temat gminy</w:t>
      </w:r>
      <w:r w:rsidR="004C1D09">
        <w:rPr>
          <w:rFonts w:ascii="Cambria Math" w:hAnsi="Cambria Math" w:cstheme="minorHAnsi"/>
          <w:i/>
          <w:color w:val="000000" w:themeColor="text1"/>
          <w:szCs w:val="24"/>
        </w:rPr>
        <w:t xml:space="preserve"> [10]</w:t>
      </w:r>
      <w:r>
        <w:rPr>
          <w:rFonts w:ascii="Cambria Math" w:hAnsi="Cambria Math" w:cstheme="minorHAnsi"/>
          <w:i/>
          <w:color w:val="000000" w:themeColor="text1"/>
          <w:szCs w:val="24"/>
        </w:rPr>
        <w:t>.</w:t>
      </w:r>
    </w:p>
    <w:p w:rsidR="0056736F" w:rsidRPr="00921340" w:rsidRDefault="0056736F" w:rsidP="00120834">
      <w:pPr>
        <w:jc w:val="right"/>
        <w:rPr>
          <w:rFonts w:asciiTheme="minorHAnsi" w:hAnsiTheme="minorHAnsi" w:cstheme="minorHAnsi"/>
          <w:i/>
          <w:color w:val="000000" w:themeColor="text1"/>
          <w:sz w:val="20"/>
          <w:szCs w:val="24"/>
        </w:rPr>
      </w:pPr>
    </w:p>
    <w:p w:rsidR="0056736F" w:rsidRPr="00C81477" w:rsidRDefault="003B068B" w:rsidP="00116E56">
      <w:pPr>
        <w:rPr>
          <w:rFonts w:ascii="Cambria Math" w:hAnsi="Cambria Math" w:cstheme="minorHAnsi"/>
          <w:i/>
          <w:sz w:val="24"/>
          <w:szCs w:val="24"/>
        </w:rPr>
      </w:pPr>
      <w:r w:rsidRPr="00C81477">
        <w:rPr>
          <w:rFonts w:ascii="Cambria Math" w:hAnsi="Cambria Math" w:cstheme="minorHAnsi"/>
          <w:sz w:val="24"/>
          <w:szCs w:val="24"/>
        </w:rPr>
        <w:t xml:space="preserve">W prognozowanym roku 2020 przewidywane zapotrzebowanie na ciepło </w:t>
      </w:r>
      <w:r w:rsidR="00EE032B" w:rsidRPr="00C81477">
        <w:rPr>
          <w:rFonts w:ascii="Cambria Math" w:hAnsi="Cambria Math" w:cstheme="minorHAnsi"/>
          <w:sz w:val="24"/>
          <w:szCs w:val="24"/>
        </w:rPr>
        <w:t>wzrośnie do</w:t>
      </w:r>
      <w:r w:rsidR="00C81477" w:rsidRPr="00C81477">
        <w:rPr>
          <w:rFonts w:ascii="Cambria Math" w:hAnsi="Cambria Math" w:cstheme="minorHAnsi"/>
          <w:sz w:val="24"/>
          <w:szCs w:val="24"/>
        </w:rPr>
        <w:t>211 575,81</w:t>
      </w:r>
      <w:r w:rsidR="00C9190C" w:rsidRPr="00C81477">
        <w:rPr>
          <w:rFonts w:ascii="Cambria Math" w:hAnsi="Cambria Math" w:cstheme="minorHAnsi"/>
          <w:sz w:val="24"/>
          <w:szCs w:val="24"/>
        </w:rPr>
        <w:t>GJ</w:t>
      </w:r>
      <w:r w:rsidRPr="00C81477">
        <w:rPr>
          <w:rFonts w:ascii="Cambria Math" w:hAnsi="Cambria Math" w:cstheme="minorHAnsi"/>
          <w:sz w:val="24"/>
          <w:szCs w:val="24"/>
        </w:rPr>
        <w:t xml:space="preserve">. Prognozowana emisja </w:t>
      </w:r>
      <w:r w:rsidR="00B56B69" w:rsidRPr="00C81477">
        <w:rPr>
          <w:rFonts w:ascii="Cambria Math" w:hAnsi="Cambria Math" w:cstheme="minorHAnsi"/>
          <w:sz w:val="24"/>
          <w:szCs w:val="24"/>
        </w:rPr>
        <w:t xml:space="preserve">będzie wynosić </w:t>
      </w:r>
      <w:r w:rsidR="00C81477" w:rsidRPr="00C81477">
        <w:rPr>
          <w:rFonts w:ascii="Cambria Math" w:hAnsi="Cambria Math" w:cstheme="minorHAnsi"/>
          <w:sz w:val="24"/>
          <w:szCs w:val="24"/>
        </w:rPr>
        <w:t>28 033,58</w:t>
      </w:r>
      <w:r w:rsidR="00B56B69" w:rsidRPr="00C81477">
        <w:rPr>
          <w:rFonts w:ascii="Cambria Math" w:hAnsi="Cambria Math" w:cstheme="minorHAnsi"/>
          <w:sz w:val="24"/>
          <w:szCs w:val="24"/>
        </w:rPr>
        <w:t>Mg CO</w:t>
      </w:r>
      <w:r w:rsidR="00B56B69" w:rsidRPr="00C81477">
        <w:rPr>
          <w:rFonts w:ascii="Cambria Math" w:hAnsi="Cambria Math" w:cstheme="minorHAnsi"/>
          <w:sz w:val="24"/>
          <w:szCs w:val="24"/>
          <w:vertAlign w:val="subscript"/>
        </w:rPr>
        <w:t>2</w:t>
      </w:r>
      <w:r w:rsidR="00B56B69" w:rsidRPr="00C81477">
        <w:rPr>
          <w:rFonts w:ascii="Cambria Math" w:hAnsi="Cambria Math" w:cstheme="minorHAnsi"/>
          <w:sz w:val="24"/>
          <w:szCs w:val="24"/>
        </w:rPr>
        <w:t xml:space="preserve">.Podział ze względu na wykorzystywanie </w:t>
      </w:r>
      <w:r w:rsidR="00524270" w:rsidRPr="00C81477">
        <w:rPr>
          <w:rFonts w:ascii="Cambria Math" w:hAnsi="Cambria Math" w:cstheme="minorHAnsi"/>
          <w:sz w:val="24"/>
          <w:szCs w:val="24"/>
        </w:rPr>
        <w:t xml:space="preserve">poszczególnych paliw na cele grzewcze przedstawia </w:t>
      </w:r>
      <w:r w:rsidR="00255562">
        <w:rPr>
          <w:rFonts w:ascii="Cambria Math" w:hAnsi="Cambria Math" w:cstheme="minorHAnsi"/>
          <w:i/>
          <w:sz w:val="24"/>
          <w:szCs w:val="24"/>
        </w:rPr>
        <w:t>tabela 14</w:t>
      </w:r>
      <w:r w:rsidR="00C9190C" w:rsidRPr="00C81477">
        <w:rPr>
          <w:rFonts w:ascii="Cambria Math" w:hAnsi="Cambria Math" w:cstheme="minorHAnsi"/>
          <w:i/>
          <w:sz w:val="24"/>
          <w:szCs w:val="24"/>
        </w:rPr>
        <w:t>.</w:t>
      </w:r>
    </w:p>
    <w:p w:rsidR="00EA450B" w:rsidRPr="00C81477" w:rsidRDefault="00D52B02" w:rsidP="00120834">
      <w:pPr>
        <w:pStyle w:val="Legenda"/>
        <w:keepNext/>
        <w:jc w:val="center"/>
        <w:rPr>
          <w:rFonts w:ascii="Cambria Math" w:hAnsi="Cambria Math" w:cstheme="minorHAnsi"/>
          <w:color w:val="000000" w:themeColor="text1"/>
          <w:sz w:val="22"/>
          <w:szCs w:val="24"/>
        </w:rPr>
      </w:pPr>
      <w:bookmarkStart w:id="436" w:name="_Toc411948187"/>
      <w:bookmarkStart w:id="437" w:name="_Toc416255908"/>
      <w:bookmarkStart w:id="438" w:name="_Toc417385439"/>
      <w:bookmarkStart w:id="439" w:name="_Toc417896689"/>
      <w:bookmarkStart w:id="440" w:name="_Toc418500513"/>
      <w:bookmarkStart w:id="441" w:name="_Toc419725620"/>
      <w:bookmarkStart w:id="442" w:name="_Toc421380412"/>
      <w:bookmarkStart w:id="443" w:name="_Toc421708473"/>
      <w:bookmarkStart w:id="444" w:name="_Toc424043339"/>
      <w:bookmarkStart w:id="445" w:name="_Toc424564504"/>
      <w:bookmarkStart w:id="446" w:name="_Toc425194303"/>
      <w:bookmarkStart w:id="447" w:name="_Toc426012798"/>
      <w:bookmarkStart w:id="448" w:name="_Toc426465107"/>
      <w:bookmarkStart w:id="449" w:name="_Toc427835446"/>
      <w:r w:rsidRPr="00C81477">
        <w:rPr>
          <w:rFonts w:ascii="Cambria Math" w:hAnsi="Cambria Math" w:cstheme="minorHAnsi"/>
          <w:color w:val="000000" w:themeColor="text1"/>
          <w:sz w:val="22"/>
          <w:szCs w:val="24"/>
        </w:rPr>
        <w:t xml:space="preserve">Tabela </w:t>
      </w:r>
      <w:r w:rsidR="0012577F" w:rsidRPr="00C81477">
        <w:rPr>
          <w:rFonts w:ascii="Cambria Math" w:hAnsi="Cambria Math" w:cstheme="minorHAnsi"/>
          <w:color w:val="000000" w:themeColor="text1"/>
          <w:sz w:val="22"/>
          <w:szCs w:val="24"/>
        </w:rPr>
        <w:fldChar w:fldCharType="begin"/>
      </w:r>
      <w:r w:rsidRPr="00C81477">
        <w:rPr>
          <w:rFonts w:ascii="Cambria Math" w:hAnsi="Cambria Math" w:cstheme="minorHAnsi"/>
          <w:color w:val="000000" w:themeColor="text1"/>
          <w:sz w:val="22"/>
          <w:szCs w:val="24"/>
        </w:rPr>
        <w:instrText xml:space="preserve"> SEQ Tabela \* ARABIC </w:instrText>
      </w:r>
      <w:r w:rsidR="0012577F" w:rsidRPr="00C81477">
        <w:rPr>
          <w:rFonts w:ascii="Cambria Math" w:hAnsi="Cambria Math" w:cstheme="minorHAnsi"/>
          <w:color w:val="000000" w:themeColor="text1"/>
          <w:sz w:val="22"/>
          <w:szCs w:val="24"/>
        </w:rPr>
        <w:fldChar w:fldCharType="separate"/>
      </w:r>
      <w:r w:rsidR="009048FD">
        <w:rPr>
          <w:rFonts w:ascii="Cambria Math" w:hAnsi="Cambria Math" w:cstheme="minorHAnsi"/>
          <w:noProof/>
          <w:color w:val="000000" w:themeColor="text1"/>
          <w:sz w:val="22"/>
          <w:szCs w:val="24"/>
        </w:rPr>
        <w:t>19</w:t>
      </w:r>
      <w:r w:rsidR="0012577F" w:rsidRPr="00C81477">
        <w:rPr>
          <w:rFonts w:ascii="Cambria Math" w:hAnsi="Cambria Math" w:cstheme="minorHAnsi"/>
          <w:color w:val="000000" w:themeColor="text1"/>
          <w:sz w:val="22"/>
          <w:szCs w:val="24"/>
        </w:rPr>
        <w:fldChar w:fldCharType="end"/>
      </w:r>
      <w:r w:rsidRPr="00C81477">
        <w:rPr>
          <w:rFonts w:ascii="Cambria Math" w:hAnsi="Cambria Math" w:cstheme="minorHAnsi"/>
          <w:color w:val="000000" w:themeColor="text1"/>
          <w:sz w:val="22"/>
          <w:szCs w:val="24"/>
        </w:rPr>
        <w:t>. Prognozowane zapotrzebowanie cieplne z danego rodzaju paliwa [GJ] oraz prognoz</w:t>
      </w:r>
      <w:r w:rsidR="00120834" w:rsidRPr="00C81477">
        <w:rPr>
          <w:rFonts w:ascii="Cambria Math" w:hAnsi="Cambria Math" w:cstheme="minorHAnsi"/>
          <w:color w:val="000000" w:themeColor="text1"/>
          <w:sz w:val="22"/>
          <w:szCs w:val="24"/>
        </w:rPr>
        <w:t>owana emisja [Mg CO</w:t>
      </w:r>
      <w:r w:rsidR="00120834" w:rsidRPr="00C81477">
        <w:rPr>
          <w:rFonts w:ascii="Cambria Math" w:hAnsi="Cambria Math" w:cstheme="minorHAnsi"/>
          <w:color w:val="000000" w:themeColor="text1"/>
          <w:sz w:val="22"/>
          <w:szCs w:val="24"/>
          <w:vertAlign w:val="subscript"/>
        </w:rPr>
        <w:t>2</w:t>
      </w:r>
      <w:r w:rsidR="00120834" w:rsidRPr="00C81477">
        <w:rPr>
          <w:rFonts w:ascii="Cambria Math" w:hAnsi="Cambria Math" w:cstheme="minorHAnsi"/>
          <w:color w:val="000000" w:themeColor="text1"/>
          <w:sz w:val="22"/>
          <w:szCs w:val="24"/>
        </w:rPr>
        <w:t>] w roku 202</w:t>
      </w:r>
      <w:r w:rsidRPr="00C81477">
        <w:rPr>
          <w:rFonts w:ascii="Cambria Math" w:hAnsi="Cambria Math" w:cstheme="minorHAnsi"/>
          <w:color w:val="000000" w:themeColor="text1"/>
          <w:sz w:val="22"/>
          <w:szCs w:val="24"/>
        </w:rPr>
        <w:t>0.</w:t>
      </w:r>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tbl>
      <w:tblPr>
        <w:tblStyle w:val="Tabelalisty3akcent11"/>
        <w:tblW w:w="9285" w:type="dxa"/>
        <w:tblLook w:val="04A0"/>
      </w:tblPr>
      <w:tblGrid>
        <w:gridCol w:w="3078"/>
        <w:gridCol w:w="3379"/>
        <w:gridCol w:w="2828"/>
      </w:tblGrid>
      <w:tr w:rsidR="00C81477" w:rsidRPr="00F17F8D" w:rsidTr="00C61738">
        <w:trPr>
          <w:cnfStyle w:val="100000000000"/>
          <w:trHeight w:val="1059"/>
        </w:trPr>
        <w:tc>
          <w:tcPr>
            <w:cnfStyle w:val="001000000100"/>
            <w:tcW w:w="3078" w:type="dxa"/>
            <w:tcBorders>
              <w:right w:val="single" w:sz="4" w:space="0" w:color="3A6FB5"/>
            </w:tcBorders>
            <w:shd w:val="clear" w:color="auto" w:fill="3A6FB5" w:themeFill="accent1" w:themeFillShade="BF"/>
            <w:noWrap/>
            <w:vAlign w:val="center"/>
            <w:hideMark/>
          </w:tcPr>
          <w:p w:rsidR="00C81477" w:rsidRPr="00F17F8D" w:rsidRDefault="00C81477" w:rsidP="00C61738">
            <w:pPr>
              <w:spacing w:before="0" w:after="0" w:line="240" w:lineRule="auto"/>
              <w:jc w:val="center"/>
              <w:rPr>
                <w:rFonts w:ascii="Cambria Math" w:hAnsi="Cambria Math"/>
                <w:lang w:eastAsia="pl-PL"/>
              </w:rPr>
            </w:pPr>
            <w:r>
              <w:rPr>
                <w:rFonts w:ascii="Cambria Math" w:hAnsi="Cambria Math"/>
                <w:lang w:eastAsia="pl-PL"/>
              </w:rPr>
              <w:t>2020</w:t>
            </w:r>
          </w:p>
        </w:tc>
        <w:tc>
          <w:tcPr>
            <w:tcW w:w="3379" w:type="dxa"/>
            <w:tcBorders>
              <w:left w:val="single" w:sz="4" w:space="0" w:color="3A6FB5"/>
              <w:right w:val="single" w:sz="4" w:space="0" w:color="3A6FB5"/>
            </w:tcBorders>
            <w:shd w:val="clear" w:color="auto" w:fill="3A6FB5" w:themeFill="accent1" w:themeFillShade="BF"/>
            <w:vAlign w:val="center"/>
            <w:hideMark/>
          </w:tcPr>
          <w:p w:rsidR="00C81477" w:rsidRPr="00F17F8D" w:rsidRDefault="00C81477" w:rsidP="00C61738">
            <w:pPr>
              <w:spacing w:before="0" w:after="0" w:line="240" w:lineRule="auto"/>
              <w:jc w:val="center"/>
              <w:cnfStyle w:val="100000000000"/>
              <w:rPr>
                <w:rFonts w:ascii="Cambria Math" w:hAnsi="Cambria Math"/>
                <w:lang w:eastAsia="pl-PL"/>
              </w:rPr>
            </w:pPr>
            <w:r w:rsidRPr="00F17F8D">
              <w:rPr>
                <w:rFonts w:ascii="Cambria Math" w:hAnsi="Cambria Math"/>
                <w:lang w:eastAsia="pl-PL"/>
              </w:rPr>
              <w:t xml:space="preserve">Potrzeby cieplne zaspokajane </w:t>
            </w:r>
            <w:r w:rsidRPr="00F17F8D">
              <w:rPr>
                <w:rFonts w:ascii="Cambria Math" w:hAnsi="Cambria Math"/>
                <w:lang w:eastAsia="pl-PL"/>
              </w:rPr>
              <w:br/>
              <w:t>z danego rodzaju paliwa [GJ]</w:t>
            </w:r>
          </w:p>
        </w:tc>
        <w:tc>
          <w:tcPr>
            <w:tcW w:w="2828" w:type="dxa"/>
            <w:tcBorders>
              <w:left w:val="single" w:sz="4" w:space="0" w:color="3A6FB5"/>
            </w:tcBorders>
            <w:shd w:val="clear" w:color="auto" w:fill="3A6FB5" w:themeFill="accent1" w:themeFillShade="BF"/>
            <w:noWrap/>
            <w:vAlign w:val="center"/>
            <w:hideMark/>
          </w:tcPr>
          <w:p w:rsidR="00C81477" w:rsidRPr="00F17F8D" w:rsidRDefault="00C81477" w:rsidP="00C61738">
            <w:pPr>
              <w:spacing w:before="0" w:after="0" w:line="240" w:lineRule="auto"/>
              <w:jc w:val="center"/>
              <w:cnfStyle w:val="100000000000"/>
              <w:rPr>
                <w:rFonts w:ascii="Cambria Math" w:hAnsi="Cambria Math"/>
                <w:lang w:eastAsia="pl-PL"/>
              </w:rPr>
            </w:pPr>
            <w:r w:rsidRPr="00F17F8D">
              <w:rPr>
                <w:rFonts w:ascii="Cambria Math" w:hAnsi="Cambria Math"/>
                <w:lang w:eastAsia="pl-PL"/>
              </w:rPr>
              <w:t>Emisja [Mg CO</w:t>
            </w:r>
            <w:r w:rsidRPr="00F17F8D">
              <w:rPr>
                <w:rFonts w:ascii="Cambria Math" w:hAnsi="Cambria Math"/>
                <w:vertAlign w:val="subscript"/>
                <w:lang w:eastAsia="pl-PL"/>
              </w:rPr>
              <w:t>2</w:t>
            </w:r>
            <w:r w:rsidRPr="00F17F8D">
              <w:rPr>
                <w:rFonts w:ascii="Cambria Math" w:hAnsi="Cambria Math"/>
                <w:lang w:eastAsia="pl-PL"/>
              </w:rPr>
              <w:t>]</w:t>
            </w:r>
          </w:p>
        </w:tc>
      </w:tr>
      <w:tr w:rsidR="00C81477" w:rsidRPr="00F17F8D" w:rsidTr="00C61738">
        <w:trPr>
          <w:cnfStyle w:val="000000100000"/>
          <w:trHeight w:val="538"/>
        </w:trPr>
        <w:tc>
          <w:tcPr>
            <w:cnfStyle w:val="001000000000"/>
            <w:tcW w:w="3078" w:type="dxa"/>
            <w:tcBorders>
              <w:right w:val="single" w:sz="4" w:space="0" w:color="3A6FB5"/>
            </w:tcBorders>
            <w:vAlign w:val="center"/>
          </w:tcPr>
          <w:p w:rsidR="00C81477" w:rsidRPr="00F17F8D" w:rsidRDefault="00C81477" w:rsidP="00C61738">
            <w:pPr>
              <w:spacing w:before="0" w:after="0" w:line="240" w:lineRule="auto"/>
              <w:jc w:val="center"/>
              <w:rPr>
                <w:rFonts w:ascii="Cambria Math" w:hAnsi="Cambria Math"/>
                <w:lang w:eastAsia="pl-PL"/>
              </w:rPr>
            </w:pPr>
            <w:r>
              <w:rPr>
                <w:rFonts w:ascii="Cambria Math" w:hAnsi="Cambria Math"/>
                <w:lang w:eastAsia="pl-PL"/>
              </w:rPr>
              <w:t>Paliwa stałe</w:t>
            </w:r>
          </w:p>
        </w:tc>
        <w:tc>
          <w:tcPr>
            <w:tcW w:w="3379" w:type="dxa"/>
            <w:tcBorders>
              <w:left w:val="single" w:sz="4" w:space="0" w:color="3A6FB5"/>
              <w:right w:val="single" w:sz="4" w:space="0" w:color="3A6FB5"/>
            </w:tcBorders>
            <w:noWrap/>
            <w:vAlign w:val="center"/>
          </w:tcPr>
          <w:p w:rsidR="00C81477"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137 524,27</w:t>
            </w:r>
          </w:p>
        </w:tc>
        <w:tc>
          <w:tcPr>
            <w:tcW w:w="2828" w:type="dxa"/>
            <w:tcBorders>
              <w:left w:val="single" w:sz="4" w:space="0" w:color="3A6FB5"/>
            </w:tcBorders>
            <w:noWrap/>
            <w:vAlign w:val="center"/>
          </w:tcPr>
          <w:p w:rsidR="00C81477"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13 477,38</w:t>
            </w:r>
          </w:p>
        </w:tc>
      </w:tr>
      <w:tr w:rsidR="00C81477" w:rsidRPr="00F17F8D" w:rsidTr="00C61738">
        <w:trPr>
          <w:trHeight w:val="573"/>
        </w:trPr>
        <w:tc>
          <w:tcPr>
            <w:cnfStyle w:val="001000000000"/>
            <w:tcW w:w="3078" w:type="dxa"/>
            <w:tcBorders>
              <w:right w:val="single" w:sz="4" w:space="0" w:color="3A6FB5"/>
            </w:tcBorders>
            <w:noWrap/>
            <w:vAlign w:val="center"/>
          </w:tcPr>
          <w:p w:rsidR="00C81477" w:rsidRPr="00F17F8D" w:rsidRDefault="00C81477" w:rsidP="00C61738">
            <w:pPr>
              <w:spacing w:before="0" w:after="0" w:line="240" w:lineRule="auto"/>
              <w:jc w:val="center"/>
              <w:rPr>
                <w:rFonts w:ascii="Cambria Math" w:hAnsi="Cambria Math"/>
                <w:lang w:eastAsia="pl-PL"/>
              </w:rPr>
            </w:pPr>
            <w:r>
              <w:rPr>
                <w:rFonts w:ascii="Cambria Math" w:hAnsi="Cambria Math"/>
                <w:lang w:eastAsia="pl-PL"/>
              </w:rPr>
              <w:t>Olej opałowy</w:t>
            </w:r>
          </w:p>
        </w:tc>
        <w:tc>
          <w:tcPr>
            <w:tcW w:w="3379" w:type="dxa"/>
            <w:tcBorders>
              <w:left w:val="single" w:sz="4" w:space="0" w:color="3A6FB5"/>
              <w:right w:val="single" w:sz="4" w:space="0" w:color="3A6FB5"/>
            </w:tcBorders>
            <w:noWrap/>
            <w:vAlign w:val="center"/>
          </w:tcPr>
          <w:p w:rsidR="00C81477"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14 810,31</w:t>
            </w:r>
          </w:p>
        </w:tc>
        <w:tc>
          <w:tcPr>
            <w:tcW w:w="2828" w:type="dxa"/>
            <w:tcBorders>
              <w:left w:val="single" w:sz="4" w:space="0" w:color="3A6FB5"/>
            </w:tcBorders>
            <w:noWrap/>
            <w:vAlign w:val="center"/>
          </w:tcPr>
          <w:p w:rsidR="00C81477"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1 125,58</w:t>
            </w:r>
          </w:p>
        </w:tc>
      </w:tr>
      <w:tr w:rsidR="00C81477" w:rsidRPr="00F17F8D" w:rsidTr="00C61738">
        <w:trPr>
          <w:cnfStyle w:val="000000100000"/>
          <w:trHeight w:val="486"/>
        </w:trPr>
        <w:tc>
          <w:tcPr>
            <w:cnfStyle w:val="001000000000"/>
            <w:tcW w:w="3078" w:type="dxa"/>
            <w:tcBorders>
              <w:right w:val="single" w:sz="4" w:space="0" w:color="3A6FB5"/>
            </w:tcBorders>
            <w:vAlign w:val="center"/>
          </w:tcPr>
          <w:p w:rsidR="00C81477" w:rsidRPr="00F17F8D" w:rsidRDefault="00C81477" w:rsidP="00C61738">
            <w:pPr>
              <w:spacing w:before="0" w:after="0" w:line="240" w:lineRule="auto"/>
              <w:jc w:val="center"/>
              <w:rPr>
                <w:rFonts w:ascii="Cambria Math" w:hAnsi="Cambria Math"/>
                <w:lang w:eastAsia="pl-PL"/>
              </w:rPr>
            </w:pPr>
            <w:r>
              <w:rPr>
                <w:rFonts w:ascii="Cambria Math" w:hAnsi="Cambria Math"/>
                <w:lang w:eastAsia="pl-PL"/>
              </w:rPr>
              <w:t>Energia elektryczna</w:t>
            </w:r>
          </w:p>
        </w:tc>
        <w:tc>
          <w:tcPr>
            <w:tcW w:w="3379" w:type="dxa"/>
            <w:tcBorders>
              <w:left w:val="single" w:sz="4" w:space="0" w:color="3A6FB5"/>
              <w:right w:val="single" w:sz="4" w:space="0" w:color="3A6FB5"/>
            </w:tcBorders>
            <w:noWrap/>
            <w:vAlign w:val="center"/>
          </w:tcPr>
          <w:p w:rsidR="00C81477"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54 374,98</w:t>
            </w:r>
          </w:p>
        </w:tc>
        <w:tc>
          <w:tcPr>
            <w:tcW w:w="2828" w:type="dxa"/>
            <w:tcBorders>
              <w:left w:val="single" w:sz="4" w:space="0" w:color="3A6FB5"/>
            </w:tcBorders>
            <w:noWrap/>
            <w:vAlign w:val="center"/>
          </w:tcPr>
          <w:p w:rsidR="00C81477" w:rsidRPr="00F17F8D" w:rsidRDefault="00C81477" w:rsidP="00C61738">
            <w:pPr>
              <w:spacing w:before="0" w:after="0" w:line="240" w:lineRule="auto"/>
              <w:jc w:val="center"/>
              <w:cnfStyle w:val="000000100000"/>
              <w:rPr>
                <w:rFonts w:ascii="Cambria Math" w:hAnsi="Cambria Math"/>
                <w:lang w:eastAsia="pl-PL"/>
              </w:rPr>
            </w:pPr>
            <w:r>
              <w:rPr>
                <w:rFonts w:ascii="Cambria Math" w:hAnsi="Cambria Math"/>
                <w:lang w:eastAsia="pl-PL"/>
              </w:rPr>
              <w:t>13 430,62</w:t>
            </w:r>
          </w:p>
        </w:tc>
      </w:tr>
      <w:tr w:rsidR="00C81477" w:rsidRPr="00F17F8D" w:rsidTr="00C61738">
        <w:trPr>
          <w:trHeight w:val="521"/>
        </w:trPr>
        <w:tc>
          <w:tcPr>
            <w:cnfStyle w:val="001000000000"/>
            <w:tcW w:w="3078" w:type="dxa"/>
            <w:tcBorders>
              <w:right w:val="single" w:sz="4" w:space="0" w:color="3A6FB5"/>
            </w:tcBorders>
            <w:vAlign w:val="center"/>
          </w:tcPr>
          <w:p w:rsidR="00C81477" w:rsidRPr="00F17F8D" w:rsidRDefault="00C81477" w:rsidP="000558E9">
            <w:pPr>
              <w:spacing w:before="0" w:after="0" w:line="240" w:lineRule="auto"/>
              <w:jc w:val="center"/>
              <w:rPr>
                <w:rFonts w:ascii="Cambria Math" w:hAnsi="Cambria Math"/>
                <w:lang w:eastAsia="pl-PL"/>
              </w:rPr>
            </w:pPr>
            <w:r>
              <w:rPr>
                <w:rFonts w:ascii="Cambria Math" w:hAnsi="Cambria Math"/>
                <w:lang w:eastAsia="pl-PL"/>
              </w:rPr>
              <w:t>Biomasa</w:t>
            </w:r>
          </w:p>
        </w:tc>
        <w:tc>
          <w:tcPr>
            <w:tcW w:w="3379" w:type="dxa"/>
            <w:tcBorders>
              <w:left w:val="single" w:sz="4" w:space="0" w:color="3A6FB5"/>
              <w:right w:val="single" w:sz="4" w:space="0" w:color="3A6FB5"/>
            </w:tcBorders>
            <w:noWrap/>
            <w:vAlign w:val="center"/>
          </w:tcPr>
          <w:p w:rsidR="00C81477"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4 866,24</w:t>
            </w:r>
          </w:p>
        </w:tc>
        <w:tc>
          <w:tcPr>
            <w:tcW w:w="2828" w:type="dxa"/>
            <w:tcBorders>
              <w:left w:val="single" w:sz="4" w:space="0" w:color="3A6FB5"/>
            </w:tcBorders>
            <w:noWrap/>
            <w:vAlign w:val="center"/>
          </w:tcPr>
          <w:p w:rsidR="00C81477" w:rsidRPr="00F17F8D" w:rsidRDefault="00C81477" w:rsidP="00C61738">
            <w:pPr>
              <w:spacing w:before="0" w:after="0" w:line="240" w:lineRule="auto"/>
              <w:jc w:val="center"/>
              <w:cnfStyle w:val="000000000000"/>
              <w:rPr>
                <w:rFonts w:ascii="Cambria Math" w:hAnsi="Cambria Math"/>
                <w:lang w:eastAsia="pl-PL"/>
              </w:rPr>
            </w:pPr>
            <w:r>
              <w:rPr>
                <w:rFonts w:ascii="Cambria Math" w:hAnsi="Cambria Math"/>
                <w:lang w:eastAsia="pl-PL"/>
              </w:rPr>
              <w:t>-</w:t>
            </w:r>
          </w:p>
        </w:tc>
      </w:tr>
      <w:tr w:rsidR="00C81477" w:rsidRPr="00F17F8D" w:rsidTr="00C61738">
        <w:trPr>
          <w:cnfStyle w:val="000000100000"/>
          <w:trHeight w:val="538"/>
        </w:trPr>
        <w:tc>
          <w:tcPr>
            <w:cnfStyle w:val="001000000000"/>
            <w:tcW w:w="3078" w:type="dxa"/>
            <w:tcBorders>
              <w:right w:val="single" w:sz="4" w:space="0" w:color="3A6FB5"/>
            </w:tcBorders>
            <w:noWrap/>
            <w:vAlign w:val="center"/>
            <w:hideMark/>
          </w:tcPr>
          <w:p w:rsidR="00C81477" w:rsidRPr="00F17F8D" w:rsidRDefault="00C81477" w:rsidP="00C61738">
            <w:pPr>
              <w:spacing w:before="0" w:after="0" w:line="240" w:lineRule="auto"/>
              <w:jc w:val="center"/>
              <w:rPr>
                <w:rFonts w:ascii="Cambria Math" w:hAnsi="Cambria Math"/>
                <w:lang w:eastAsia="pl-PL"/>
              </w:rPr>
            </w:pPr>
            <w:r w:rsidRPr="00F17F8D">
              <w:rPr>
                <w:rFonts w:ascii="Cambria Math" w:hAnsi="Cambria Math"/>
                <w:lang w:eastAsia="pl-PL"/>
              </w:rPr>
              <w:t>SUMA</w:t>
            </w:r>
          </w:p>
        </w:tc>
        <w:tc>
          <w:tcPr>
            <w:tcW w:w="3379" w:type="dxa"/>
            <w:tcBorders>
              <w:left w:val="single" w:sz="4" w:space="0" w:color="3A6FB5"/>
              <w:right w:val="single" w:sz="4" w:space="0" w:color="3A6FB5"/>
            </w:tcBorders>
            <w:noWrap/>
            <w:vAlign w:val="center"/>
          </w:tcPr>
          <w:p w:rsidR="00C81477" w:rsidRPr="00F17F8D" w:rsidRDefault="00C81477" w:rsidP="00C61738">
            <w:pPr>
              <w:spacing w:before="0" w:after="0" w:line="240" w:lineRule="auto"/>
              <w:jc w:val="center"/>
              <w:cnfStyle w:val="000000100000"/>
              <w:rPr>
                <w:rFonts w:ascii="Cambria Math" w:hAnsi="Cambria Math"/>
                <w:b/>
                <w:bCs/>
                <w:lang w:eastAsia="pl-PL"/>
              </w:rPr>
            </w:pPr>
            <w:r>
              <w:rPr>
                <w:rFonts w:ascii="Cambria Math" w:hAnsi="Cambria Math"/>
                <w:b/>
                <w:bCs/>
                <w:lang w:eastAsia="pl-PL"/>
              </w:rPr>
              <w:t>211 575,81</w:t>
            </w:r>
          </w:p>
        </w:tc>
        <w:tc>
          <w:tcPr>
            <w:tcW w:w="2828" w:type="dxa"/>
            <w:tcBorders>
              <w:left w:val="single" w:sz="4" w:space="0" w:color="3A6FB5"/>
            </w:tcBorders>
            <w:noWrap/>
            <w:vAlign w:val="center"/>
          </w:tcPr>
          <w:p w:rsidR="00C81477" w:rsidRPr="00F17F8D" w:rsidRDefault="00C81477" w:rsidP="00C61738">
            <w:pPr>
              <w:spacing w:before="0" w:after="0" w:line="240" w:lineRule="auto"/>
              <w:jc w:val="center"/>
              <w:cnfStyle w:val="000000100000"/>
              <w:rPr>
                <w:rFonts w:ascii="Cambria Math" w:hAnsi="Cambria Math"/>
                <w:b/>
                <w:bCs/>
                <w:lang w:eastAsia="pl-PL"/>
              </w:rPr>
            </w:pPr>
            <w:r>
              <w:rPr>
                <w:rFonts w:ascii="Cambria Math" w:hAnsi="Cambria Math"/>
                <w:b/>
                <w:bCs/>
                <w:lang w:eastAsia="pl-PL"/>
              </w:rPr>
              <w:t>28 033,58</w:t>
            </w:r>
          </w:p>
        </w:tc>
      </w:tr>
    </w:tbl>
    <w:p w:rsidR="00C81477" w:rsidRDefault="00C81477" w:rsidP="00C81477">
      <w:pPr>
        <w:jc w:val="right"/>
      </w:pPr>
      <w:r w:rsidRPr="00F17F8D">
        <w:rPr>
          <w:rFonts w:ascii="Cambria Math" w:hAnsi="Cambria Math" w:cstheme="minorHAnsi"/>
          <w:i/>
          <w:color w:val="000000" w:themeColor="text1"/>
          <w:szCs w:val="24"/>
        </w:rPr>
        <w:t>Źródło: Opracowanie własne na podstawie zebranych danych.</w:t>
      </w:r>
    </w:p>
    <w:p w:rsidR="000576A8" w:rsidRPr="00C81477" w:rsidRDefault="009A767D" w:rsidP="00163410">
      <w:pPr>
        <w:rPr>
          <w:rFonts w:ascii="Cambria Math" w:hAnsi="Cambria Math" w:cstheme="minorHAnsi"/>
          <w:color w:val="000000" w:themeColor="text1"/>
          <w:sz w:val="24"/>
          <w:szCs w:val="24"/>
        </w:rPr>
      </w:pPr>
      <w:r w:rsidRPr="00C81477">
        <w:rPr>
          <w:rFonts w:ascii="Cambria Math" w:hAnsi="Cambria Math" w:cstheme="minorHAnsi"/>
          <w:color w:val="000000" w:themeColor="text1"/>
          <w:sz w:val="24"/>
          <w:szCs w:val="24"/>
        </w:rPr>
        <w:t xml:space="preserve">Graficzne zestawienie struktury pokrycia zapotrzebowania </w:t>
      </w:r>
      <w:r w:rsidR="000576A8" w:rsidRPr="00C81477">
        <w:rPr>
          <w:rFonts w:ascii="Cambria Math" w:hAnsi="Cambria Math" w:cstheme="minorHAnsi"/>
          <w:color w:val="000000" w:themeColor="text1"/>
          <w:sz w:val="24"/>
          <w:szCs w:val="24"/>
        </w:rPr>
        <w:t xml:space="preserve">na energię cieplną [GJ] przedstawiono na </w:t>
      </w:r>
      <w:r w:rsidR="0065391E" w:rsidRPr="00C81477">
        <w:rPr>
          <w:rFonts w:ascii="Cambria Math" w:hAnsi="Cambria Math" w:cstheme="minorHAnsi"/>
          <w:i/>
          <w:color w:val="000000" w:themeColor="text1"/>
          <w:sz w:val="24"/>
          <w:szCs w:val="24"/>
        </w:rPr>
        <w:t xml:space="preserve">wykresie </w:t>
      </w:r>
      <w:r w:rsidR="00255562">
        <w:rPr>
          <w:rFonts w:ascii="Cambria Math" w:hAnsi="Cambria Math" w:cstheme="minorHAnsi"/>
          <w:i/>
          <w:color w:val="000000" w:themeColor="text1"/>
          <w:sz w:val="24"/>
          <w:szCs w:val="24"/>
        </w:rPr>
        <w:t>17</w:t>
      </w:r>
      <w:r w:rsidR="00163410" w:rsidRPr="00C81477">
        <w:rPr>
          <w:rFonts w:ascii="Cambria Math" w:hAnsi="Cambria Math" w:cstheme="minorHAnsi"/>
          <w:i/>
          <w:color w:val="000000" w:themeColor="text1"/>
          <w:sz w:val="24"/>
          <w:szCs w:val="24"/>
        </w:rPr>
        <w:t>.</w:t>
      </w:r>
    </w:p>
    <w:p w:rsidR="0065391E" w:rsidRDefault="00C81477" w:rsidP="0065391E">
      <w:pPr>
        <w:keepNext/>
        <w:jc w:val="center"/>
      </w:pPr>
      <w:r>
        <w:rPr>
          <w:noProof/>
          <w:lang w:eastAsia="pl-PL"/>
        </w:rPr>
        <w:drawing>
          <wp:inline distT="0" distB="0" distL="0" distR="0">
            <wp:extent cx="5038725" cy="2133600"/>
            <wp:effectExtent l="0" t="0" r="0" b="0"/>
            <wp:docPr id="99" name="Wykres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576A8" w:rsidRPr="000558E9" w:rsidRDefault="0065391E" w:rsidP="0065391E">
      <w:pPr>
        <w:pStyle w:val="Legenda"/>
        <w:jc w:val="center"/>
        <w:rPr>
          <w:rFonts w:ascii="Cambria Math" w:hAnsi="Cambria Math" w:cstheme="minorHAnsi"/>
          <w:color w:val="auto"/>
          <w:sz w:val="22"/>
          <w:szCs w:val="20"/>
        </w:rPr>
      </w:pPr>
      <w:bookmarkStart w:id="450" w:name="_Toc421708427"/>
      <w:bookmarkStart w:id="451" w:name="_Toc424043299"/>
      <w:bookmarkStart w:id="452" w:name="_Toc424564465"/>
      <w:bookmarkStart w:id="453" w:name="_Toc425194277"/>
      <w:bookmarkStart w:id="454" w:name="_Toc426012766"/>
      <w:bookmarkStart w:id="455" w:name="_Toc426465084"/>
      <w:bookmarkStart w:id="456" w:name="_Toc427835423"/>
      <w:r w:rsidRPr="000558E9">
        <w:rPr>
          <w:rFonts w:ascii="Cambria Math" w:hAnsi="Cambria Math" w:cstheme="minorHAnsi"/>
          <w:color w:val="auto"/>
          <w:sz w:val="22"/>
          <w:szCs w:val="20"/>
        </w:rPr>
        <w:t xml:space="preserve">Wykres </w:t>
      </w:r>
      <w:r w:rsidR="0012577F" w:rsidRPr="000558E9">
        <w:rPr>
          <w:rFonts w:ascii="Cambria Math" w:hAnsi="Cambria Math" w:cstheme="minorHAnsi"/>
          <w:color w:val="auto"/>
          <w:sz w:val="22"/>
          <w:szCs w:val="20"/>
        </w:rPr>
        <w:fldChar w:fldCharType="begin"/>
      </w:r>
      <w:r w:rsidRPr="000558E9">
        <w:rPr>
          <w:rFonts w:ascii="Cambria Math" w:hAnsi="Cambria Math" w:cstheme="minorHAnsi"/>
          <w:color w:val="auto"/>
          <w:sz w:val="22"/>
          <w:szCs w:val="20"/>
        </w:rPr>
        <w:instrText xml:space="preserve"> SEQ Wykres \* ARABIC </w:instrText>
      </w:r>
      <w:r w:rsidR="0012577F" w:rsidRPr="000558E9">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17</w:t>
      </w:r>
      <w:r w:rsidR="0012577F" w:rsidRPr="000558E9">
        <w:rPr>
          <w:rFonts w:ascii="Cambria Math" w:hAnsi="Cambria Math" w:cstheme="minorHAnsi"/>
          <w:color w:val="auto"/>
          <w:sz w:val="22"/>
          <w:szCs w:val="20"/>
        </w:rPr>
        <w:fldChar w:fldCharType="end"/>
      </w:r>
      <w:r w:rsidRPr="000558E9">
        <w:rPr>
          <w:rFonts w:ascii="Cambria Math" w:hAnsi="Cambria Math" w:cstheme="minorHAnsi"/>
          <w:color w:val="auto"/>
          <w:sz w:val="22"/>
          <w:szCs w:val="20"/>
        </w:rPr>
        <w:t xml:space="preserve">. </w:t>
      </w:r>
      <w:r w:rsidR="000576A8" w:rsidRPr="000558E9">
        <w:rPr>
          <w:rFonts w:ascii="Cambria Math" w:hAnsi="Cambria Math" w:cstheme="minorHAnsi"/>
          <w:color w:val="auto"/>
          <w:sz w:val="22"/>
          <w:szCs w:val="20"/>
        </w:rPr>
        <w:t xml:space="preserve">Struktura pokrycia zapotrzebowania na energię cieplną na terenie gminy </w:t>
      </w:r>
      <w:bookmarkEnd w:id="450"/>
      <w:bookmarkEnd w:id="451"/>
      <w:bookmarkEnd w:id="452"/>
      <w:r w:rsidR="000558E9" w:rsidRPr="000558E9">
        <w:rPr>
          <w:rFonts w:ascii="Cambria Math" w:hAnsi="Cambria Math" w:cstheme="minorHAnsi"/>
          <w:color w:val="auto"/>
          <w:sz w:val="22"/>
          <w:szCs w:val="20"/>
        </w:rPr>
        <w:t>Strawczyn.</w:t>
      </w:r>
      <w:bookmarkEnd w:id="453"/>
      <w:bookmarkEnd w:id="454"/>
      <w:bookmarkEnd w:id="455"/>
      <w:bookmarkEnd w:id="456"/>
    </w:p>
    <w:p w:rsidR="004803E6" w:rsidRPr="004803E6" w:rsidRDefault="004803E6" w:rsidP="004803E6">
      <w:pPr>
        <w:pStyle w:val="Akapitzlist"/>
        <w:jc w:val="right"/>
        <w:rPr>
          <w:rFonts w:ascii="Cambria Math" w:hAnsi="Cambria Math" w:cstheme="minorHAnsi"/>
          <w:i/>
          <w:color w:val="000000" w:themeColor="text1"/>
          <w:szCs w:val="24"/>
        </w:rPr>
      </w:pPr>
      <w:r w:rsidRPr="004803E6">
        <w:rPr>
          <w:rFonts w:ascii="Cambria Math" w:hAnsi="Cambria Math" w:cstheme="minorHAnsi"/>
          <w:i/>
          <w:color w:val="000000" w:themeColor="text1"/>
          <w:szCs w:val="24"/>
        </w:rPr>
        <w:t>Źródło: Opracowanie własne na podstawie zebranych danych na temat gminy.</w:t>
      </w:r>
    </w:p>
    <w:p w:rsidR="0057468B" w:rsidRPr="00921340" w:rsidRDefault="0057468B" w:rsidP="00B039F8">
      <w:pPr>
        <w:pStyle w:val="Nagwek2"/>
        <w:numPr>
          <w:ilvl w:val="0"/>
          <w:numId w:val="12"/>
        </w:numPr>
        <w:spacing w:line="360" w:lineRule="auto"/>
      </w:pPr>
      <w:bookmarkStart w:id="457" w:name="_Toc427835321"/>
      <w:r w:rsidRPr="00921340">
        <w:lastRenderedPageBreak/>
        <w:t>Oświetlenie uliczne</w:t>
      </w:r>
      <w:bookmarkEnd w:id="395"/>
      <w:bookmarkEnd w:id="457"/>
    </w:p>
    <w:p w:rsidR="00B578A8" w:rsidRPr="0011011D" w:rsidRDefault="00FE0AF9" w:rsidP="00163410">
      <w:pPr>
        <w:rPr>
          <w:rFonts w:ascii="Cambria Math" w:hAnsi="Cambria Math" w:cstheme="minorHAnsi"/>
          <w:sz w:val="24"/>
          <w:szCs w:val="24"/>
        </w:rPr>
      </w:pPr>
      <w:r w:rsidRPr="0011011D">
        <w:rPr>
          <w:rFonts w:ascii="Cambria Math" w:hAnsi="Cambria Math" w:cstheme="minorHAnsi"/>
          <w:sz w:val="24"/>
          <w:szCs w:val="24"/>
        </w:rPr>
        <w:t xml:space="preserve">Dane dotyczące oświetlenia ulicznego na terenie </w:t>
      </w:r>
      <w:r w:rsidR="00795884" w:rsidRPr="0011011D">
        <w:rPr>
          <w:rFonts w:ascii="Cambria Math" w:hAnsi="Cambria Math" w:cstheme="minorHAnsi"/>
          <w:sz w:val="24"/>
          <w:szCs w:val="24"/>
        </w:rPr>
        <w:t>g</w:t>
      </w:r>
      <w:r w:rsidR="004C6BF2" w:rsidRPr="0011011D">
        <w:rPr>
          <w:rFonts w:ascii="Cambria Math" w:hAnsi="Cambria Math" w:cstheme="minorHAnsi"/>
          <w:sz w:val="24"/>
          <w:szCs w:val="24"/>
        </w:rPr>
        <w:t>miny Strawczyn</w:t>
      </w:r>
      <w:r w:rsidR="00D06E63">
        <w:rPr>
          <w:rFonts w:ascii="Cambria Math" w:hAnsi="Cambria Math" w:cstheme="minorHAnsi"/>
          <w:sz w:val="24"/>
          <w:szCs w:val="24"/>
        </w:rPr>
        <w:t xml:space="preserve"> </w:t>
      </w:r>
      <w:r w:rsidRPr="0011011D">
        <w:rPr>
          <w:rFonts w:ascii="Cambria Math" w:hAnsi="Cambria Math" w:cstheme="minorHAnsi"/>
          <w:sz w:val="24"/>
          <w:szCs w:val="24"/>
        </w:rPr>
        <w:t xml:space="preserve">uzyskano </w:t>
      </w:r>
      <w:r w:rsidR="00F938E6" w:rsidRPr="0011011D">
        <w:rPr>
          <w:rFonts w:ascii="Cambria Math" w:hAnsi="Cambria Math" w:cstheme="minorHAnsi"/>
          <w:sz w:val="24"/>
          <w:szCs w:val="24"/>
        </w:rPr>
        <w:br/>
      </w:r>
      <w:r w:rsidR="000F29F3" w:rsidRPr="0011011D">
        <w:rPr>
          <w:rFonts w:ascii="Cambria Math" w:hAnsi="Cambria Math" w:cstheme="minorHAnsi"/>
          <w:sz w:val="24"/>
          <w:szCs w:val="24"/>
        </w:rPr>
        <w:t>z Urzę</w:t>
      </w:r>
      <w:r w:rsidR="00B507BB" w:rsidRPr="0011011D">
        <w:rPr>
          <w:rFonts w:ascii="Cambria Math" w:hAnsi="Cambria Math" w:cstheme="minorHAnsi"/>
          <w:sz w:val="24"/>
          <w:szCs w:val="24"/>
        </w:rPr>
        <w:t>d</w:t>
      </w:r>
      <w:r w:rsidR="000F29F3" w:rsidRPr="0011011D">
        <w:rPr>
          <w:rFonts w:ascii="Cambria Math" w:hAnsi="Cambria Math" w:cstheme="minorHAnsi"/>
          <w:sz w:val="24"/>
          <w:szCs w:val="24"/>
        </w:rPr>
        <w:t xml:space="preserve">u </w:t>
      </w:r>
      <w:r w:rsidR="004C6BF2" w:rsidRPr="0011011D">
        <w:rPr>
          <w:rFonts w:ascii="Cambria Math" w:hAnsi="Cambria Math" w:cstheme="minorHAnsi"/>
          <w:sz w:val="24"/>
          <w:szCs w:val="24"/>
        </w:rPr>
        <w:t>Gminy</w:t>
      </w:r>
      <w:r w:rsidR="000576A8" w:rsidRPr="0011011D">
        <w:rPr>
          <w:rFonts w:ascii="Cambria Math" w:hAnsi="Cambria Math" w:cstheme="minorHAnsi"/>
          <w:sz w:val="24"/>
          <w:szCs w:val="24"/>
        </w:rPr>
        <w:t xml:space="preserve"> w </w:t>
      </w:r>
      <w:r w:rsidR="004C6BF2" w:rsidRPr="0011011D">
        <w:rPr>
          <w:rFonts w:ascii="Cambria Math" w:hAnsi="Cambria Math" w:cstheme="minorHAnsi"/>
          <w:sz w:val="24"/>
          <w:szCs w:val="24"/>
        </w:rPr>
        <w:t>Strawczynie</w:t>
      </w:r>
      <w:r w:rsidR="000F29F3" w:rsidRPr="0011011D">
        <w:rPr>
          <w:rFonts w:ascii="Cambria Math" w:hAnsi="Cambria Math" w:cstheme="minorHAnsi"/>
          <w:sz w:val="24"/>
          <w:szCs w:val="24"/>
        </w:rPr>
        <w:t xml:space="preserve">. </w:t>
      </w:r>
      <w:r w:rsidR="00B578A8" w:rsidRPr="0011011D">
        <w:rPr>
          <w:rFonts w:ascii="Cambria Math" w:hAnsi="Cambria Math" w:cstheme="minorHAnsi"/>
          <w:sz w:val="24"/>
          <w:szCs w:val="24"/>
        </w:rPr>
        <w:t xml:space="preserve">Część opraw na terenie gminy jest własnością spółki TAURON. </w:t>
      </w:r>
    </w:p>
    <w:p w:rsidR="0056736F" w:rsidRPr="0011011D" w:rsidRDefault="00EF3D09" w:rsidP="00163410">
      <w:pPr>
        <w:rPr>
          <w:rFonts w:ascii="Cambria Math" w:hAnsi="Cambria Math" w:cstheme="minorHAnsi"/>
          <w:sz w:val="24"/>
          <w:szCs w:val="24"/>
        </w:rPr>
      </w:pPr>
      <w:r w:rsidRPr="0011011D">
        <w:rPr>
          <w:rFonts w:ascii="Cambria Math" w:hAnsi="Cambria Math" w:cstheme="minorHAnsi"/>
          <w:sz w:val="24"/>
          <w:szCs w:val="24"/>
        </w:rPr>
        <w:t>Charakterystyk</w:t>
      </w:r>
      <w:r w:rsidR="00275053" w:rsidRPr="0011011D">
        <w:rPr>
          <w:rFonts w:ascii="Cambria Math" w:hAnsi="Cambria Math" w:cstheme="minorHAnsi"/>
          <w:sz w:val="24"/>
          <w:szCs w:val="24"/>
        </w:rPr>
        <w:t xml:space="preserve">ę </w:t>
      </w:r>
      <w:r w:rsidRPr="0011011D">
        <w:rPr>
          <w:rFonts w:ascii="Cambria Math" w:hAnsi="Cambria Math" w:cstheme="minorHAnsi"/>
          <w:sz w:val="24"/>
          <w:szCs w:val="24"/>
        </w:rPr>
        <w:t>oświetlenia</w:t>
      </w:r>
      <w:r w:rsidR="00EA7FE9" w:rsidRPr="0011011D">
        <w:rPr>
          <w:rFonts w:ascii="Cambria Math" w:hAnsi="Cambria Math" w:cstheme="minorHAnsi"/>
          <w:sz w:val="24"/>
          <w:szCs w:val="24"/>
        </w:rPr>
        <w:t xml:space="preserve"> ulicznego przedstawia </w:t>
      </w:r>
      <w:r w:rsidRPr="0011011D">
        <w:rPr>
          <w:rFonts w:ascii="Cambria Math" w:hAnsi="Cambria Math" w:cstheme="minorHAnsi"/>
          <w:i/>
          <w:sz w:val="24"/>
          <w:szCs w:val="24"/>
        </w:rPr>
        <w:t>tabel</w:t>
      </w:r>
      <w:r w:rsidR="00F71020" w:rsidRPr="0011011D">
        <w:rPr>
          <w:rFonts w:ascii="Cambria Math" w:hAnsi="Cambria Math" w:cstheme="minorHAnsi"/>
          <w:i/>
          <w:sz w:val="24"/>
          <w:szCs w:val="24"/>
        </w:rPr>
        <w:t xml:space="preserve">a </w:t>
      </w:r>
      <w:r w:rsidR="00255562">
        <w:rPr>
          <w:rFonts w:ascii="Cambria Math" w:hAnsi="Cambria Math" w:cstheme="minorHAnsi"/>
          <w:i/>
          <w:sz w:val="24"/>
          <w:szCs w:val="24"/>
        </w:rPr>
        <w:t>15</w:t>
      </w:r>
      <w:r w:rsidR="00791332" w:rsidRPr="0011011D">
        <w:rPr>
          <w:rFonts w:ascii="Cambria Math" w:hAnsi="Cambria Math" w:cstheme="minorHAnsi"/>
          <w:i/>
          <w:sz w:val="24"/>
          <w:szCs w:val="24"/>
        </w:rPr>
        <w:t>.</w:t>
      </w:r>
      <w:r w:rsidRPr="0011011D">
        <w:rPr>
          <w:rFonts w:ascii="Cambria Math" w:hAnsi="Cambria Math" w:cstheme="minorHAnsi"/>
          <w:sz w:val="24"/>
          <w:szCs w:val="24"/>
        </w:rPr>
        <w:t>Roczny czas świecenia oraz wskaźnik emisji CO</w:t>
      </w:r>
      <w:r w:rsidRPr="0011011D">
        <w:rPr>
          <w:rFonts w:ascii="Cambria Math" w:hAnsi="Cambria Math" w:cstheme="minorHAnsi"/>
          <w:sz w:val="24"/>
          <w:szCs w:val="24"/>
          <w:vertAlign w:val="subscript"/>
        </w:rPr>
        <w:t>2</w:t>
      </w:r>
      <w:r w:rsidRPr="0011011D">
        <w:rPr>
          <w:rFonts w:ascii="Cambria Math" w:hAnsi="Cambria Math" w:cstheme="minorHAnsi"/>
          <w:sz w:val="24"/>
          <w:szCs w:val="24"/>
        </w:rPr>
        <w:t xml:space="preserve"> przyjęt</w:t>
      </w:r>
      <w:r w:rsidR="00A70BF8" w:rsidRPr="0011011D">
        <w:rPr>
          <w:rFonts w:ascii="Cambria Math" w:hAnsi="Cambria Math" w:cstheme="minorHAnsi"/>
          <w:sz w:val="24"/>
          <w:szCs w:val="24"/>
        </w:rPr>
        <w:t>o z załącznika nr 2 - Metodyka –</w:t>
      </w:r>
      <w:r w:rsidRPr="0011011D">
        <w:rPr>
          <w:rFonts w:ascii="Cambria Math" w:hAnsi="Cambria Math" w:cstheme="minorHAnsi"/>
          <w:sz w:val="24"/>
          <w:szCs w:val="24"/>
        </w:rPr>
        <w:t xml:space="preserve"> do Regulaminu</w:t>
      </w:r>
      <w:r w:rsidR="004B3F23" w:rsidRPr="0011011D">
        <w:rPr>
          <w:rFonts w:ascii="Cambria Math" w:hAnsi="Cambria Math" w:cstheme="minorHAnsi"/>
          <w:sz w:val="24"/>
          <w:szCs w:val="24"/>
        </w:rPr>
        <w:t> i </w:t>
      </w:r>
      <w:r w:rsidRPr="0011011D">
        <w:rPr>
          <w:rFonts w:ascii="Cambria Math" w:hAnsi="Cambria Math" w:cstheme="minorHAnsi"/>
          <w:sz w:val="24"/>
          <w:szCs w:val="24"/>
        </w:rPr>
        <w:t xml:space="preserve">konkursu GIS "SOWA </w:t>
      </w:r>
      <w:r w:rsidR="001E3938" w:rsidRPr="0011011D">
        <w:rPr>
          <w:rFonts w:ascii="Cambria Math" w:hAnsi="Cambria Math" w:cstheme="minorHAnsi"/>
          <w:sz w:val="24"/>
          <w:szCs w:val="24"/>
        </w:rPr>
        <w:t>–Energooszczędne oświetlenie uliczne</w:t>
      </w:r>
      <w:r w:rsidRPr="0011011D">
        <w:rPr>
          <w:rFonts w:ascii="Cambria Math" w:hAnsi="Cambria Math" w:cstheme="minorHAnsi"/>
          <w:sz w:val="24"/>
          <w:szCs w:val="24"/>
        </w:rPr>
        <w:t xml:space="preserve">". </w:t>
      </w:r>
    </w:p>
    <w:p w:rsidR="004C6BF2" w:rsidRPr="0011011D" w:rsidRDefault="004C6BF2" w:rsidP="00163410">
      <w:pPr>
        <w:rPr>
          <w:rFonts w:ascii="Cambria Math" w:hAnsi="Cambria Math" w:cstheme="minorHAnsi"/>
          <w:sz w:val="24"/>
          <w:szCs w:val="24"/>
        </w:rPr>
      </w:pPr>
      <w:r w:rsidRPr="0011011D">
        <w:rPr>
          <w:rFonts w:ascii="Cambria Math" w:hAnsi="Cambria Math" w:cstheme="minorHAnsi"/>
          <w:sz w:val="24"/>
          <w:szCs w:val="24"/>
        </w:rPr>
        <w:t>Na terenie gminy występują lampy sodowe.</w:t>
      </w:r>
      <w:r w:rsidR="001F5301" w:rsidRPr="0011011D">
        <w:rPr>
          <w:rFonts w:ascii="Cambria Math" w:hAnsi="Cambria Math" w:cstheme="minorHAnsi"/>
          <w:sz w:val="24"/>
          <w:szCs w:val="24"/>
        </w:rPr>
        <w:t xml:space="preserve"> Roczny czas świecenia lamp to </w:t>
      </w:r>
      <w:r w:rsidR="00B578A8" w:rsidRPr="0011011D">
        <w:rPr>
          <w:rFonts w:ascii="Cambria Math" w:hAnsi="Cambria Math" w:cstheme="minorHAnsi"/>
          <w:sz w:val="24"/>
          <w:szCs w:val="24"/>
        </w:rPr>
        <w:t>3 650 h.</w:t>
      </w:r>
    </w:p>
    <w:p w:rsidR="00541580" w:rsidRDefault="00541580" w:rsidP="00541580">
      <w:pPr>
        <w:pStyle w:val="Legenda"/>
        <w:keepNext/>
        <w:jc w:val="center"/>
        <w:rPr>
          <w:rFonts w:ascii="Cambria Math" w:hAnsi="Cambria Math"/>
          <w:color w:val="auto"/>
          <w:sz w:val="22"/>
        </w:rPr>
      </w:pPr>
      <w:bookmarkStart w:id="458" w:name="_Toc416255909"/>
      <w:bookmarkStart w:id="459" w:name="_Toc417385440"/>
      <w:bookmarkStart w:id="460" w:name="_Toc417896690"/>
      <w:bookmarkStart w:id="461" w:name="_Toc418500514"/>
      <w:bookmarkStart w:id="462" w:name="_Toc419725621"/>
      <w:bookmarkStart w:id="463" w:name="_Toc421380413"/>
      <w:bookmarkStart w:id="464" w:name="_Toc421708474"/>
      <w:bookmarkStart w:id="465" w:name="_Toc424043340"/>
      <w:bookmarkStart w:id="466" w:name="_Toc424564505"/>
      <w:bookmarkStart w:id="467" w:name="_Toc425194304"/>
      <w:bookmarkStart w:id="468" w:name="_Toc426012799"/>
      <w:bookmarkStart w:id="469" w:name="_Toc426465108"/>
      <w:bookmarkStart w:id="470" w:name="_Toc427835447"/>
      <w:r w:rsidRPr="00B578A8">
        <w:rPr>
          <w:rFonts w:ascii="Cambria Math" w:hAnsi="Cambria Math"/>
          <w:color w:val="auto"/>
          <w:sz w:val="22"/>
        </w:rPr>
        <w:t xml:space="preserve">Tabela </w:t>
      </w:r>
      <w:r w:rsidR="0012577F" w:rsidRPr="00B578A8">
        <w:rPr>
          <w:rFonts w:ascii="Cambria Math" w:hAnsi="Cambria Math"/>
          <w:color w:val="auto"/>
          <w:sz w:val="22"/>
        </w:rPr>
        <w:fldChar w:fldCharType="begin"/>
      </w:r>
      <w:r w:rsidRPr="00B578A8">
        <w:rPr>
          <w:rFonts w:ascii="Cambria Math" w:hAnsi="Cambria Math"/>
          <w:color w:val="auto"/>
          <w:sz w:val="22"/>
        </w:rPr>
        <w:instrText xml:space="preserve"> SEQ Tabela \* ARABIC </w:instrText>
      </w:r>
      <w:r w:rsidR="0012577F" w:rsidRPr="00B578A8">
        <w:rPr>
          <w:rFonts w:ascii="Cambria Math" w:hAnsi="Cambria Math"/>
          <w:color w:val="auto"/>
          <w:sz w:val="22"/>
        </w:rPr>
        <w:fldChar w:fldCharType="separate"/>
      </w:r>
      <w:r w:rsidR="009048FD">
        <w:rPr>
          <w:rFonts w:ascii="Cambria Math" w:hAnsi="Cambria Math"/>
          <w:noProof/>
          <w:color w:val="auto"/>
          <w:sz w:val="22"/>
        </w:rPr>
        <w:t>20</w:t>
      </w:r>
      <w:r w:rsidR="0012577F" w:rsidRPr="00B578A8">
        <w:rPr>
          <w:rFonts w:ascii="Cambria Math" w:hAnsi="Cambria Math"/>
          <w:color w:val="auto"/>
          <w:sz w:val="22"/>
        </w:rPr>
        <w:fldChar w:fldCharType="end"/>
      </w:r>
      <w:r w:rsidRPr="00B578A8">
        <w:rPr>
          <w:rFonts w:ascii="Cambria Math" w:hAnsi="Cambria Math"/>
          <w:color w:val="auto"/>
          <w:sz w:val="22"/>
        </w:rPr>
        <w:t xml:space="preserve">. Charakterystyka systemu oświetleniowego </w:t>
      </w:r>
      <w:r w:rsidR="009372C2" w:rsidRPr="00B578A8">
        <w:rPr>
          <w:rFonts w:ascii="Cambria Math" w:hAnsi="Cambria Math"/>
          <w:color w:val="auto"/>
          <w:sz w:val="22"/>
        </w:rPr>
        <w:t>g</w:t>
      </w:r>
      <w:r w:rsidRPr="00B578A8">
        <w:rPr>
          <w:rFonts w:ascii="Cambria Math" w:hAnsi="Cambria Math"/>
          <w:color w:val="auto"/>
          <w:sz w:val="22"/>
        </w:rPr>
        <w:t xml:space="preserve">miny </w:t>
      </w:r>
      <w:bookmarkEnd w:id="458"/>
      <w:bookmarkEnd w:id="459"/>
      <w:bookmarkEnd w:id="460"/>
      <w:bookmarkEnd w:id="461"/>
      <w:bookmarkEnd w:id="462"/>
      <w:bookmarkEnd w:id="463"/>
      <w:bookmarkEnd w:id="464"/>
      <w:bookmarkEnd w:id="465"/>
      <w:bookmarkEnd w:id="466"/>
      <w:r w:rsidR="00B578A8" w:rsidRPr="00B578A8">
        <w:rPr>
          <w:rFonts w:ascii="Cambria Math" w:hAnsi="Cambria Math"/>
          <w:color w:val="auto"/>
          <w:sz w:val="22"/>
        </w:rPr>
        <w:t>Strawczyn.</w:t>
      </w:r>
      <w:bookmarkEnd w:id="467"/>
      <w:bookmarkEnd w:id="468"/>
      <w:bookmarkEnd w:id="469"/>
      <w:bookmarkEnd w:id="470"/>
    </w:p>
    <w:tbl>
      <w:tblPr>
        <w:tblStyle w:val="Tabelalisty3akcent11"/>
        <w:tblW w:w="0" w:type="auto"/>
        <w:tblLook w:val="04A0"/>
      </w:tblPr>
      <w:tblGrid>
        <w:gridCol w:w="1898"/>
        <w:gridCol w:w="1899"/>
        <w:gridCol w:w="1899"/>
        <w:gridCol w:w="1899"/>
        <w:gridCol w:w="1899"/>
      </w:tblGrid>
      <w:tr w:rsidR="002E4E36" w:rsidTr="0011011D">
        <w:trPr>
          <w:cnfStyle w:val="100000000000"/>
        </w:trPr>
        <w:tc>
          <w:tcPr>
            <w:cnfStyle w:val="001000000100"/>
            <w:tcW w:w="1898" w:type="dxa"/>
            <w:tcBorders>
              <w:right w:val="single" w:sz="4" w:space="0" w:color="3A6FB5" w:themeColor="accent1" w:themeShade="BF"/>
            </w:tcBorders>
            <w:shd w:val="clear" w:color="auto" w:fill="3A6FB5" w:themeFill="accent1" w:themeFillShade="BF"/>
            <w:vAlign w:val="center"/>
          </w:tcPr>
          <w:p w:rsidR="002E4E36" w:rsidRPr="0011011D" w:rsidRDefault="0011011D" w:rsidP="0011011D">
            <w:pPr>
              <w:jc w:val="center"/>
              <w:rPr>
                <w:rFonts w:ascii="Cambria Math" w:hAnsi="Cambria Math"/>
              </w:rPr>
            </w:pPr>
            <w:r w:rsidRPr="0011011D">
              <w:rPr>
                <w:rFonts w:ascii="Cambria Math" w:hAnsi="Cambria Math"/>
              </w:rPr>
              <w:t>Rodzaj lamp</w:t>
            </w:r>
          </w:p>
        </w:tc>
        <w:tc>
          <w:tcPr>
            <w:tcW w:w="1899" w:type="dxa"/>
            <w:tcBorders>
              <w:left w:val="single" w:sz="4" w:space="0" w:color="3A6FB5" w:themeColor="accent1" w:themeShade="BF"/>
              <w:right w:val="single" w:sz="4" w:space="0" w:color="3A6FB5" w:themeColor="accent1" w:themeShade="BF"/>
            </w:tcBorders>
            <w:shd w:val="clear" w:color="auto" w:fill="3A6FB5" w:themeFill="accent1" w:themeFillShade="BF"/>
            <w:vAlign w:val="center"/>
          </w:tcPr>
          <w:p w:rsidR="002E4E36" w:rsidRPr="0011011D" w:rsidRDefault="0011011D" w:rsidP="0011011D">
            <w:pPr>
              <w:jc w:val="center"/>
              <w:cnfStyle w:val="100000000000"/>
              <w:rPr>
                <w:rFonts w:ascii="Cambria Math" w:hAnsi="Cambria Math"/>
              </w:rPr>
            </w:pPr>
            <w:r w:rsidRPr="0011011D">
              <w:rPr>
                <w:rFonts w:ascii="Cambria Math" w:hAnsi="Cambria Math"/>
              </w:rPr>
              <w:t>Moce opraw [W]</w:t>
            </w:r>
          </w:p>
        </w:tc>
        <w:tc>
          <w:tcPr>
            <w:tcW w:w="1899" w:type="dxa"/>
            <w:tcBorders>
              <w:left w:val="single" w:sz="4" w:space="0" w:color="3A6FB5" w:themeColor="accent1" w:themeShade="BF"/>
              <w:right w:val="single" w:sz="4" w:space="0" w:color="3A6FB5" w:themeColor="accent1" w:themeShade="BF"/>
            </w:tcBorders>
            <w:shd w:val="clear" w:color="auto" w:fill="3A6FB5" w:themeFill="accent1" w:themeFillShade="BF"/>
            <w:vAlign w:val="center"/>
          </w:tcPr>
          <w:p w:rsidR="002E4E36" w:rsidRPr="0011011D" w:rsidRDefault="0011011D" w:rsidP="0011011D">
            <w:pPr>
              <w:jc w:val="center"/>
              <w:cnfStyle w:val="100000000000"/>
              <w:rPr>
                <w:rFonts w:ascii="Cambria Math" w:hAnsi="Cambria Math"/>
              </w:rPr>
            </w:pPr>
            <w:r w:rsidRPr="0011011D">
              <w:rPr>
                <w:rFonts w:ascii="Cambria Math" w:hAnsi="Cambria Math"/>
              </w:rPr>
              <w:t>Ilość opraw</w:t>
            </w:r>
          </w:p>
        </w:tc>
        <w:tc>
          <w:tcPr>
            <w:tcW w:w="1899" w:type="dxa"/>
            <w:tcBorders>
              <w:left w:val="single" w:sz="4" w:space="0" w:color="3A6FB5" w:themeColor="accent1" w:themeShade="BF"/>
              <w:right w:val="single" w:sz="4" w:space="0" w:color="3A6FB5" w:themeColor="accent1" w:themeShade="BF"/>
            </w:tcBorders>
            <w:shd w:val="clear" w:color="auto" w:fill="3A6FB5" w:themeFill="accent1" w:themeFillShade="BF"/>
            <w:vAlign w:val="center"/>
          </w:tcPr>
          <w:p w:rsidR="002E4E36" w:rsidRPr="0011011D" w:rsidRDefault="0011011D" w:rsidP="0011011D">
            <w:pPr>
              <w:jc w:val="center"/>
              <w:cnfStyle w:val="100000000000"/>
              <w:rPr>
                <w:rFonts w:ascii="Cambria Math" w:hAnsi="Cambria Math"/>
              </w:rPr>
            </w:pPr>
            <w:r w:rsidRPr="0011011D">
              <w:rPr>
                <w:rFonts w:ascii="Cambria Math" w:hAnsi="Cambria Math"/>
              </w:rPr>
              <w:t>Zużycie energii [</w:t>
            </w:r>
            <w:proofErr w:type="spellStart"/>
            <w:r w:rsidRPr="0011011D">
              <w:rPr>
                <w:rFonts w:ascii="Cambria Math" w:hAnsi="Cambria Math"/>
              </w:rPr>
              <w:t>MWh</w:t>
            </w:r>
            <w:proofErr w:type="spellEnd"/>
            <w:r w:rsidRPr="0011011D">
              <w:rPr>
                <w:rFonts w:ascii="Cambria Math" w:hAnsi="Cambria Math"/>
              </w:rPr>
              <w:t>]</w:t>
            </w:r>
          </w:p>
        </w:tc>
        <w:tc>
          <w:tcPr>
            <w:tcW w:w="1899" w:type="dxa"/>
            <w:tcBorders>
              <w:left w:val="single" w:sz="4" w:space="0" w:color="3A6FB5" w:themeColor="accent1" w:themeShade="BF"/>
            </w:tcBorders>
            <w:shd w:val="clear" w:color="auto" w:fill="3A6FB5" w:themeFill="accent1" w:themeFillShade="BF"/>
            <w:vAlign w:val="center"/>
          </w:tcPr>
          <w:p w:rsidR="002E4E36" w:rsidRPr="0011011D" w:rsidRDefault="0011011D" w:rsidP="0011011D">
            <w:pPr>
              <w:jc w:val="center"/>
              <w:cnfStyle w:val="100000000000"/>
              <w:rPr>
                <w:rFonts w:ascii="Cambria Math" w:hAnsi="Cambria Math"/>
              </w:rPr>
            </w:pPr>
            <w:r w:rsidRPr="0011011D">
              <w:rPr>
                <w:rFonts w:ascii="Cambria Math" w:hAnsi="Cambria Math"/>
              </w:rPr>
              <w:t xml:space="preserve">Emisja </w:t>
            </w:r>
            <w:r w:rsidRPr="0011011D">
              <w:rPr>
                <w:rFonts w:ascii="Cambria Math" w:hAnsi="Cambria Math"/>
              </w:rPr>
              <w:br/>
              <w:t>[Mg CO2]</w:t>
            </w:r>
          </w:p>
        </w:tc>
      </w:tr>
      <w:tr w:rsidR="0011011D" w:rsidTr="0011011D">
        <w:trPr>
          <w:cnfStyle w:val="000000100000"/>
        </w:trPr>
        <w:tc>
          <w:tcPr>
            <w:cnfStyle w:val="001000000000"/>
            <w:tcW w:w="1898" w:type="dxa"/>
            <w:vMerge w:val="restart"/>
            <w:tcBorders>
              <w:right w:val="single" w:sz="4" w:space="0" w:color="3A6FB5" w:themeColor="accent1" w:themeShade="BF"/>
            </w:tcBorders>
            <w:vAlign w:val="center"/>
          </w:tcPr>
          <w:p w:rsidR="0011011D" w:rsidRPr="0011011D" w:rsidRDefault="0011011D" w:rsidP="0011011D">
            <w:pPr>
              <w:jc w:val="center"/>
              <w:rPr>
                <w:rFonts w:ascii="Cambria Math" w:hAnsi="Cambria Math"/>
              </w:rPr>
            </w:pPr>
            <w:r w:rsidRPr="0011011D">
              <w:rPr>
                <w:rFonts w:ascii="Cambria Math" w:hAnsi="Cambria Math"/>
              </w:rPr>
              <w:t>Sodowe</w:t>
            </w: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r w:rsidRPr="0011011D">
              <w:rPr>
                <w:rFonts w:ascii="Cambria Math" w:hAnsi="Cambria Math"/>
              </w:rPr>
              <w:t>150</w:t>
            </w: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r>
              <w:rPr>
                <w:rFonts w:ascii="Cambria Math" w:hAnsi="Cambria Math"/>
              </w:rPr>
              <w:t>210</w:t>
            </w:r>
          </w:p>
        </w:tc>
        <w:tc>
          <w:tcPr>
            <w:tcW w:w="1899" w:type="dxa"/>
            <w:vMerge w:val="restart"/>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r>
              <w:rPr>
                <w:rFonts w:ascii="Cambria Math" w:hAnsi="Cambria Math"/>
              </w:rPr>
              <w:t>75,49</w:t>
            </w:r>
          </w:p>
        </w:tc>
        <w:tc>
          <w:tcPr>
            <w:tcW w:w="1899" w:type="dxa"/>
            <w:vMerge w:val="restart"/>
            <w:tcBorders>
              <w:lef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r>
              <w:rPr>
                <w:rFonts w:ascii="Cambria Math" w:hAnsi="Cambria Math"/>
              </w:rPr>
              <w:t>67,19</w:t>
            </w:r>
          </w:p>
        </w:tc>
      </w:tr>
      <w:tr w:rsidR="0011011D" w:rsidTr="0011011D">
        <w:tc>
          <w:tcPr>
            <w:cnfStyle w:val="001000000000"/>
            <w:tcW w:w="1898" w:type="dxa"/>
            <w:vMerge/>
            <w:tcBorders>
              <w:right w:val="single" w:sz="4" w:space="0" w:color="3A6FB5" w:themeColor="accent1" w:themeShade="BF"/>
            </w:tcBorders>
            <w:vAlign w:val="center"/>
          </w:tcPr>
          <w:p w:rsidR="0011011D" w:rsidRPr="0011011D" w:rsidRDefault="0011011D" w:rsidP="0011011D">
            <w:pPr>
              <w:jc w:val="center"/>
              <w:rPr>
                <w:rFonts w:ascii="Cambria Math" w:hAnsi="Cambria Math"/>
              </w:rPr>
            </w:pP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r w:rsidRPr="0011011D">
              <w:rPr>
                <w:rFonts w:ascii="Cambria Math" w:hAnsi="Cambria Math"/>
              </w:rPr>
              <w:t>75</w:t>
            </w: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r>
              <w:rPr>
                <w:rFonts w:ascii="Cambria Math" w:hAnsi="Cambria Math"/>
              </w:rPr>
              <w:t>954</w:t>
            </w:r>
          </w:p>
        </w:tc>
        <w:tc>
          <w:tcPr>
            <w:tcW w:w="1899" w:type="dxa"/>
            <w:vMerge/>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p>
        </w:tc>
        <w:tc>
          <w:tcPr>
            <w:tcW w:w="1899" w:type="dxa"/>
            <w:vMerge/>
            <w:tcBorders>
              <w:lef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p>
        </w:tc>
      </w:tr>
      <w:tr w:rsidR="0011011D" w:rsidTr="0011011D">
        <w:trPr>
          <w:cnfStyle w:val="000000100000"/>
        </w:trPr>
        <w:tc>
          <w:tcPr>
            <w:cnfStyle w:val="001000000000"/>
            <w:tcW w:w="1898" w:type="dxa"/>
            <w:vMerge/>
            <w:tcBorders>
              <w:right w:val="single" w:sz="4" w:space="0" w:color="3A6FB5" w:themeColor="accent1" w:themeShade="BF"/>
            </w:tcBorders>
            <w:vAlign w:val="center"/>
          </w:tcPr>
          <w:p w:rsidR="0011011D" w:rsidRPr="0011011D" w:rsidRDefault="0011011D" w:rsidP="0011011D">
            <w:pPr>
              <w:jc w:val="center"/>
              <w:rPr>
                <w:rFonts w:ascii="Cambria Math" w:hAnsi="Cambria Math"/>
              </w:rPr>
            </w:pP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r w:rsidRPr="0011011D">
              <w:rPr>
                <w:rFonts w:ascii="Cambria Math" w:hAnsi="Cambria Math"/>
              </w:rPr>
              <w:t>100</w:t>
            </w: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r>
              <w:rPr>
                <w:rFonts w:ascii="Cambria Math" w:hAnsi="Cambria Math"/>
              </w:rPr>
              <w:t>477</w:t>
            </w:r>
          </w:p>
        </w:tc>
        <w:tc>
          <w:tcPr>
            <w:tcW w:w="1899" w:type="dxa"/>
            <w:vMerge/>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p>
        </w:tc>
        <w:tc>
          <w:tcPr>
            <w:tcW w:w="1899" w:type="dxa"/>
            <w:vMerge/>
            <w:tcBorders>
              <w:left w:val="single" w:sz="4" w:space="0" w:color="3A6FB5" w:themeColor="accent1" w:themeShade="BF"/>
            </w:tcBorders>
            <w:vAlign w:val="center"/>
          </w:tcPr>
          <w:p w:rsidR="0011011D" w:rsidRPr="0011011D" w:rsidRDefault="0011011D" w:rsidP="0011011D">
            <w:pPr>
              <w:jc w:val="center"/>
              <w:cnfStyle w:val="000000100000"/>
              <w:rPr>
                <w:rFonts w:ascii="Cambria Math" w:hAnsi="Cambria Math"/>
              </w:rPr>
            </w:pPr>
          </w:p>
        </w:tc>
      </w:tr>
      <w:tr w:rsidR="0011011D" w:rsidTr="0011011D">
        <w:tc>
          <w:tcPr>
            <w:cnfStyle w:val="001000000000"/>
            <w:tcW w:w="1898" w:type="dxa"/>
            <w:vMerge/>
            <w:tcBorders>
              <w:right w:val="single" w:sz="4" w:space="0" w:color="3A6FB5" w:themeColor="accent1" w:themeShade="BF"/>
            </w:tcBorders>
            <w:vAlign w:val="center"/>
          </w:tcPr>
          <w:p w:rsidR="0011011D" w:rsidRPr="0011011D" w:rsidRDefault="0011011D" w:rsidP="0011011D">
            <w:pPr>
              <w:jc w:val="center"/>
              <w:rPr>
                <w:rFonts w:ascii="Cambria Math" w:hAnsi="Cambria Math"/>
              </w:rPr>
            </w:pP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r w:rsidRPr="0011011D">
              <w:rPr>
                <w:rFonts w:ascii="Cambria Math" w:hAnsi="Cambria Math"/>
              </w:rPr>
              <w:t>150</w:t>
            </w:r>
          </w:p>
        </w:tc>
        <w:tc>
          <w:tcPr>
            <w:tcW w:w="1899" w:type="dxa"/>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r>
              <w:rPr>
                <w:rFonts w:ascii="Cambria Math" w:hAnsi="Cambria Math"/>
              </w:rPr>
              <w:t>159</w:t>
            </w:r>
          </w:p>
        </w:tc>
        <w:tc>
          <w:tcPr>
            <w:tcW w:w="1899" w:type="dxa"/>
            <w:vMerge/>
            <w:tcBorders>
              <w:left w:val="single" w:sz="4" w:space="0" w:color="3A6FB5" w:themeColor="accent1" w:themeShade="BF"/>
              <w:righ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p>
        </w:tc>
        <w:tc>
          <w:tcPr>
            <w:tcW w:w="1899" w:type="dxa"/>
            <w:vMerge/>
            <w:tcBorders>
              <w:left w:val="single" w:sz="4" w:space="0" w:color="3A6FB5" w:themeColor="accent1" w:themeShade="BF"/>
            </w:tcBorders>
            <w:vAlign w:val="center"/>
          </w:tcPr>
          <w:p w:rsidR="0011011D" w:rsidRPr="0011011D" w:rsidRDefault="0011011D" w:rsidP="0011011D">
            <w:pPr>
              <w:jc w:val="center"/>
              <w:cnfStyle w:val="000000000000"/>
              <w:rPr>
                <w:rFonts w:ascii="Cambria Math" w:hAnsi="Cambria Math"/>
              </w:rPr>
            </w:pPr>
          </w:p>
        </w:tc>
      </w:tr>
    </w:tbl>
    <w:p w:rsidR="000D5641" w:rsidRPr="0011011D" w:rsidRDefault="00541580" w:rsidP="0011011D">
      <w:pPr>
        <w:jc w:val="right"/>
        <w:rPr>
          <w:rFonts w:ascii="Cambria Math" w:hAnsi="Cambria Math" w:cstheme="minorHAnsi"/>
          <w:i/>
          <w:szCs w:val="24"/>
        </w:rPr>
      </w:pPr>
      <w:r w:rsidRPr="0011011D">
        <w:rPr>
          <w:rFonts w:ascii="Cambria Math" w:hAnsi="Cambria Math" w:cstheme="minorHAnsi"/>
          <w:i/>
          <w:szCs w:val="24"/>
        </w:rPr>
        <w:t xml:space="preserve">Źródło: Opracowanie własne na podstawie danych uzyskanych z </w:t>
      </w:r>
      <w:r w:rsidR="0011011D" w:rsidRPr="0011011D">
        <w:rPr>
          <w:rFonts w:ascii="Cambria Math" w:hAnsi="Cambria Math" w:cstheme="minorHAnsi"/>
          <w:i/>
          <w:szCs w:val="24"/>
        </w:rPr>
        <w:t>Urzędu Gminy w Strawczynie.</w:t>
      </w:r>
    </w:p>
    <w:p w:rsidR="00B578A8" w:rsidRPr="0011011D" w:rsidRDefault="0011011D" w:rsidP="001A7C19">
      <w:pPr>
        <w:rPr>
          <w:rFonts w:ascii="Cambria Math" w:hAnsi="Cambria Math" w:cstheme="minorHAnsi"/>
          <w:sz w:val="24"/>
          <w:szCs w:val="24"/>
        </w:rPr>
      </w:pPr>
      <w:r w:rsidRPr="0011011D">
        <w:rPr>
          <w:rFonts w:ascii="Cambria Math" w:hAnsi="Cambria Math" w:cstheme="minorHAnsi"/>
          <w:sz w:val="24"/>
          <w:szCs w:val="24"/>
        </w:rPr>
        <w:t xml:space="preserve">Średnia moc oprawy wynosi 97 W, natomiast łączna moc systemu wynosi 175 </w:t>
      </w:r>
      <w:proofErr w:type="spellStart"/>
      <w:r w:rsidRPr="0011011D">
        <w:rPr>
          <w:rFonts w:ascii="Cambria Math" w:hAnsi="Cambria Math" w:cstheme="minorHAnsi"/>
          <w:sz w:val="24"/>
          <w:szCs w:val="24"/>
        </w:rPr>
        <w:t>kW</w:t>
      </w:r>
      <w:proofErr w:type="spellEnd"/>
      <w:r w:rsidRPr="0011011D">
        <w:rPr>
          <w:rFonts w:ascii="Cambria Math" w:hAnsi="Cambria Math" w:cstheme="minorHAnsi"/>
          <w:sz w:val="24"/>
          <w:szCs w:val="24"/>
        </w:rPr>
        <w:t>.</w:t>
      </w:r>
    </w:p>
    <w:p w:rsidR="00C9190C" w:rsidRPr="00921340" w:rsidRDefault="00FE525D" w:rsidP="00B039F8">
      <w:pPr>
        <w:pStyle w:val="Nagwek2"/>
        <w:numPr>
          <w:ilvl w:val="0"/>
          <w:numId w:val="12"/>
        </w:numPr>
        <w:spacing w:line="360" w:lineRule="auto"/>
      </w:pPr>
      <w:bookmarkStart w:id="471" w:name="_Toc427835322"/>
      <w:r w:rsidRPr="00921340">
        <w:t>Budynki użyteczności publicznej</w:t>
      </w:r>
      <w:bookmarkEnd w:id="471"/>
    </w:p>
    <w:p w:rsidR="00FE525D" w:rsidRPr="005B1905" w:rsidRDefault="00CA202F" w:rsidP="000F62FD">
      <w:pPr>
        <w:rPr>
          <w:rFonts w:ascii="Cambria Math" w:hAnsi="Cambria Math" w:cstheme="minorHAnsi"/>
          <w:sz w:val="24"/>
          <w:szCs w:val="24"/>
        </w:rPr>
      </w:pPr>
      <w:r w:rsidRPr="005B1905">
        <w:rPr>
          <w:rFonts w:ascii="Cambria Math" w:hAnsi="Cambria Math" w:cstheme="minorHAnsi"/>
          <w:sz w:val="24"/>
          <w:szCs w:val="24"/>
        </w:rPr>
        <w:t xml:space="preserve">Na terenie gminy </w:t>
      </w:r>
      <w:r w:rsidR="00E51A3B">
        <w:rPr>
          <w:rFonts w:ascii="Cambria Math" w:hAnsi="Cambria Math" w:cstheme="minorHAnsi"/>
          <w:sz w:val="24"/>
          <w:szCs w:val="24"/>
        </w:rPr>
        <w:t>przeprowadzono ankiety</w:t>
      </w:r>
      <w:r w:rsidR="001D71E8">
        <w:rPr>
          <w:rFonts w:ascii="Cambria Math" w:hAnsi="Cambria Math" w:cstheme="minorHAnsi"/>
          <w:sz w:val="24"/>
          <w:szCs w:val="24"/>
        </w:rPr>
        <w:t>zację</w:t>
      </w:r>
      <w:r w:rsidR="00E51A3B">
        <w:rPr>
          <w:rFonts w:ascii="Cambria Math" w:hAnsi="Cambria Math" w:cstheme="minorHAnsi"/>
          <w:sz w:val="24"/>
          <w:szCs w:val="24"/>
        </w:rPr>
        <w:t xml:space="preserve"> w</w:t>
      </w:r>
      <w:r w:rsidR="001D71E8">
        <w:rPr>
          <w:rFonts w:ascii="Cambria Math" w:hAnsi="Cambria Math" w:cstheme="minorHAnsi"/>
          <w:sz w:val="24"/>
          <w:szCs w:val="24"/>
        </w:rPr>
        <w:t>18</w:t>
      </w:r>
      <w:r w:rsidR="00E51A3B">
        <w:rPr>
          <w:rFonts w:ascii="Cambria Math" w:hAnsi="Cambria Math" w:cstheme="minorHAnsi"/>
          <w:sz w:val="24"/>
          <w:szCs w:val="24"/>
        </w:rPr>
        <w:t>budynkach</w:t>
      </w:r>
      <w:r w:rsidRPr="005B1905">
        <w:rPr>
          <w:rFonts w:ascii="Cambria Math" w:hAnsi="Cambria Math" w:cstheme="minorHAnsi"/>
          <w:sz w:val="24"/>
          <w:szCs w:val="24"/>
        </w:rPr>
        <w:t xml:space="preserve"> użyteczności publicznej. Wyniki przeprowadzonej inwentaryzacji przedstawiono w </w:t>
      </w:r>
      <w:r w:rsidRPr="005B1905">
        <w:rPr>
          <w:rFonts w:ascii="Cambria Math" w:hAnsi="Cambria Math" w:cstheme="minorHAnsi"/>
          <w:i/>
          <w:sz w:val="24"/>
          <w:szCs w:val="24"/>
        </w:rPr>
        <w:t>tabeli</w:t>
      </w:r>
      <w:r w:rsidR="005B1905">
        <w:rPr>
          <w:rFonts w:ascii="Cambria Math" w:hAnsi="Cambria Math" w:cstheme="minorHAnsi"/>
          <w:i/>
          <w:sz w:val="24"/>
          <w:szCs w:val="24"/>
        </w:rPr>
        <w:t>16</w:t>
      </w:r>
      <w:r w:rsidR="00CB6B83" w:rsidRPr="005B1905">
        <w:rPr>
          <w:rFonts w:ascii="Cambria Math" w:hAnsi="Cambria Math" w:cstheme="minorHAnsi"/>
          <w:i/>
          <w:sz w:val="24"/>
          <w:szCs w:val="24"/>
        </w:rPr>
        <w:t>.</w:t>
      </w:r>
    </w:p>
    <w:p w:rsidR="005B2747" w:rsidRPr="005B1905" w:rsidRDefault="005B2747" w:rsidP="005257CA">
      <w:pPr>
        <w:rPr>
          <w:rFonts w:ascii="Cambria Math" w:hAnsi="Cambria Math" w:cstheme="minorHAnsi"/>
          <w:sz w:val="24"/>
          <w:szCs w:val="24"/>
        </w:rPr>
      </w:pPr>
      <w:r w:rsidRPr="005B1905">
        <w:rPr>
          <w:rFonts w:ascii="Cambria Math" w:hAnsi="Cambria Math" w:cstheme="minorHAnsi"/>
          <w:sz w:val="24"/>
          <w:szCs w:val="24"/>
        </w:rPr>
        <w:t xml:space="preserve">Łączna powierzchnia budynków to </w:t>
      </w:r>
      <w:r w:rsidR="001D71E8" w:rsidRPr="001D71E8">
        <w:rPr>
          <w:rFonts w:ascii="Cambria Math" w:hAnsi="Cambria Math" w:cstheme="minorHAnsi"/>
          <w:sz w:val="24"/>
          <w:szCs w:val="24"/>
        </w:rPr>
        <w:t>19 885,24</w:t>
      </w:r>
      <w:r w:rsidRPr="005B1905">
        <w:rPr>
          <w:rFonts w:ascii="Cambria Math" w:hAnsi="Cambria Math" w:cstheme="minorHAnsi"/>
          <w:sz w:val="24"/>
          <w:szCs w:val="24"/>
        </w:rPr>
        <w:t>m</w:t>
      </w:r>
      <w:r w:rsidRPr="005B1905">
        <w:rPr>
          <w:rFonts w:ascii="Cambria Math" w:hAnsi="Cambria Math" w:cstheme="minorHAnsi"/>
          <w:sz w:val="24"/>
          <w:szCs w:val="24"/>
          <w:vertAlign w:val="superscript"/>
        </w:rPr>
        <w:t>2</w:t>
      </w:r>
      <w:r w:rsidR="005B1905">
        <w:rPr>
          <w:rFonts w:ascii="Cambria Math" w:hAnsi="Cambria Math" w:cstheme="minorHAnsi"/>
          <w:sz w:val="24"/>
          <w:szCs w:val="24"/>
        </w:rPr>
        <w:t xml:space="preserve">. </w:t>
      </w:r>
      <w:r w:rsidRPr="005B1905">
        <w:rPr>
          <w:rFonts w:ascii="Cambria Math" w:hAnsi="Cambria Math" w:cstheme="minorHAnsi"/>
          <w:sz w:val="24"/>
          <w:szCs w:val="24"/>
        </w:rPr>
        <w:t xml:space="preserve">Emisja z tytułu zużycia energii elektrycznej to </w:t>
      </w:r>
      <w:r w:rsidR="001D71E8" w:rsidRPr="001D71E8">
        <w:rPr>
          <w:rFonts w:ascii="Cambria Math" w:hAnsi="Cambria Math" w:cstheme="minorHAnsi"/>
          <w:sz w:val="24"/>
          <w:szCs w:val="24"/>
        </w:rPr>
        <w:t>886,80</w:t>
      </w:r>
      <w:r w:rsidRPr="005B1905">
        <w:rPr>
          <w:rFonts w:ascii="Cambria Math" w:hAnsi="Cambria Math" w:cstheme="minorHAnsi"/>
          <w:sz w:val="24"/>
          <w:szCs w:val="24"/>
        </w:rPr>
        <w:t>Mg CO</w:t>
      </w:r>
      <w:r w:rsidRPr="005B1905">
        <w:rPr>
          <w:rFonts w:ascii="Cambria Math" w:hAnsi="Cambria Math" w:cstheme="minorHAnsi"/>
          <w:sz w:val="24"/>
          <w:szCs w:val="24"/>
          <w:vertAlign w:val="subscript"/>
        </w:rPr>
        <w:t>2</w:t>
      </w:r>
      <w:r w:rsidRPr="005B1905">
        <w:rPr>
          <w:rFonts w:ascii="Cambria Math" w:hAnsi="Cambria Math" w:cstheme="minorHAnsi"/>
          <w:sz w:val="24"/>
          <w:szCs w:val="24"/>
        </w:rPr>
        <w:t>, natomiast emisja CO</w:t>
      </w:r>
      <w:r w:rsidRPr="005B1905">
        <w:rPr>
          <w:rFonts w:ascii="Cambria Math" w:hAnsi="Cambria Math" w:cstheme="minorHAnsi"/>
          <w:sz w:val="24"/>
          <w:szCs w:val="24"/>
          <w:vertAlign w:val="subscript"/>
        </w:rPr>
        <w:t>2</w:t>
      </w:r>
      <w:r w:rsidRPr="005B1905">
        <w:rPr>
          <w:rFonts w:ascii="Cambria Math" w:hAnsi="Cambria Math" w:cstheme="minorHAnsi"/>
          <w:sz w:val="24"/>
          <w:szCs w:val="24"/>
        </w:rPr>
        <w:t xml:space="preserve"> z tytułu zużycia ciepła na terenie gminy to </w:t>
      </w:r>
      <w:r w:rsidR="001D71E8" w:rsidRPr="001D71E8">
        <w:rPr>
          <w:rFonts w:ascii="Cambria Math" w:hAnsi="Cambria Math" w:cstheme="minorHAnsi"/>
          <w:sz w:val="24"/>
          <w:szCs w:val="24"/>
        </w:rPr>
        <w:t>947,98</w:t>
      </w:r>
      <w:r w:rsidRPr="005B1905">
        <w:rPr>
          <w:rFonts w:ascii="Cambria Math" w:hAnsi="Cambria Math" w:cstheme="minorHAnsi"/>
          <w:sz w:val="24"/>
          <w:szCs w:val="24"/>
        </w:rPr>
        <w:t>Mg CO</w:t>
      </w:r>
      <w:r w:rsidRPr="005B1905">
        <w:rPr>
          <w:rFonts w:ascii="Cambria Math" w:hAnsi="Cambria Math" w:cstheme="minorHAnsi"/>
          <w:sz w:val="24"/>
          <w:szCs w:val="24"/>
          <w:vertAlign w:val="subscript"/>
        </w:rPr>
        <w:t>2</w:t>
      </w:r>
      <w:r w:rsidRPr="005B1905">
        <w:rPr>
          <w:rFonts w:ascii="Cambria Math" w:hAnsi="Cambria Math" w:cstheme="minorHAnsi"/>
          <w:sz w:val="24"/>
          <w:szCs w:val="24"/>
        </w:rPr>
        <w:t>.</w:t>
      </w:r>
    </w:p>
    <w:p w:rsidR="00CA202F" w:rsidRPr="00921340" w:rsidRDefault="005B1905" w:rsidP="005B1905">
      <w:pPr>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Pozytywnym trendem jest wykorzystywanie jako paliwa oleju opałowego w </w:t>
      </w:r>
      <w:r w:rsidR="00382E2C">
        <w:rPr>
          <w:rFonts w:asciiTheme="minorHAnsi" w:hAnsiTheme="minorHAnsi" w:cstheme="minorHAnsi"/>
          <w:color w:val="000000" w:themeColor="text1"/>
          <w:sz w:val="24"/>
          <w:szCs w:val="24"/>
        </w:rPr>
        <w:t>wielu budynkach</w:t>
      </w:r>
      <w:r>
        <w:rPr>
          <w:rFonts w:asciiTheme="minorHAnsi" w:hAnsiTheme="minorHAnsi" w:cstheme="minorHAnsi"/>
          <w:color w:val="000000" w:themeColor="text1"/>
          <w:sz w:val="24"/>
          <w:szCs w:val="24"/>
        </w:rPr>
        <w:t xml:space="preserve"> użyteczności publicznej. Jest to paliwo bardziej ekologiczne i przyjazne środowisku, </w:t>
      </w:r>
      <w:r w:rsidR="00382E2C">
        <w:rPr>
          <w:rFonts w:asciiTheme="minorHAnsi" w:hAnsiTheme="minorHAnsi" w:cstheme="minorHAnsi"/>
          <w:color w:val="000000" w:themeColor="text1"/>
          <w:sz w:val="24"/>
          <w:szCs w:val="24"/>
        </w:rPr>
        <w:br/>
      </w:r>
      <w:r>
        <w:rPr>
          <w:rFonts w:asciiTheme="minorHAnsi" w:hAnsiTheme="minorHAnsi" w:cstheme="minorHAnsi"/>
          <w:color w:val="000000" w:themeColor="text1"/>
          <w:sz w:val="24"/>
          <w:szCs w:val="24"/>
        </w:rPr>
        <w:t>w porównaniu np. do paliw stałych.</w:t>
      </w:r>
    </w:p>
    <w:p w:rsidR="0065391E" w:rsidRPr="0065391E" w:rsidRDefault="0065391E" w:rsidP="005B1905">
      <w:pPr>
        <w:jc w:val="center"/>
        <w:rPr>
          <w:rFonts w:asciiTheme="minorHAnsi" w:hAnsiTheme="minorHAnsi" w:cstheme="minorHAnsi"/>
          <w:i/>
          <w:sz w:val="20"/>
        </w:rPr>
        <w:sectPr w:rsidR="0065391E" w:rsidRPr="0065391E" w:rsidSect="004B3D2D">
          <w:headerReference w:type="default" r:id="rId36"/>
          <w:footerReference w:type="default" r:id="rId37"/>
          <w:headerReference w:type="first" r:id="rId38"/>
          <w:footerReference w:type="first" r:id="rId39"/>
          <w:pgSz w:w="11906" w:h="16838"/>
          <w:pgMar w:top="1242" w:right="1134" w:bottom="1276" w:left="1418" w:header="142" w:footer="425" w:gutter="0"/>
          <w:pgBorders w:display="firstPage" w:offsetFrom="page">
            <w:top w:val="single" w:sz="4" w:space="24" w:color="787878" w:themeColor="text2"/>
            <w:left w:val="single" w:sz="4" w:space="24" w:color="787878" w:themeColor="text2"/>
            <w:bottom w:val="single" w:sz="4" w:space="24" w:color="787878" w:themeColor="text2"/>
            <w:right w:val="single" w:sz="4" w:space="24" w:color="787878" w:themeColor="text2"/>
          </w:pgBorders>
          <w:cols w:space="708"/>
          <w:titlePg/>
          <w:docGrid w:linePitch="360"/>
        </w:sectPr>
      </w:pPr>
    </w:p>
    <w:p w:rsidR="00575342" w:rsidRPr="00D81DC0" w:rsidRDefault="00575342" w:rsidP="00575342">
      <w:pPr>
        <w:pStyle w:val="Legenda"/>
        <w:keepNext/>
        <w:jc w:val="center"/>
        <w:rPr>
          <w:rFonts w:ascii="Cambria Math" w:hAnsi="Cambria Math"/>
          <w:color w:val="000000" w:themeColor="text1"/>
          <w:sz w:val="22"/>
          <w:szCs w:val="22"/>
        </w:rPr>
      </w:pPr>
      <w:bookmarkStart w:id="472" w:name="_Toc416255910"/>
      <w:bookmarkStart w:id="473" w:name="_Toc417385441"/>
      <w:bookmarkStart w:id="474" w:name="_Toc417896691"/>
      <w:bookmarkStart w:id="475" w:name="_Toc418500515"/>
      <w:bookmarkStart w:id="476" w:name="_Toc419725622"/>
      <w:bookmarkStart w:id="477" w:name="_Toc421380414"/>
      <w:bookmarkStart w:id="478" w:name="_Toc421708475"/>
      <w:bookmarkStart w:id="479" w:name="_Toc424043341"/>
      <w:bookmarkStart w:id="480" w:name="_Toc424564506"/>
      <w:bookmarkStart w:id="481" w:name="_Toc425194305"/>
      <w:bookmarkStart w:id="482" w:name="_Toc426012800"/>
      <w:bookmarkStart w:id="483" w:name="_Toc426465109"/>
      <w:bookmarkStart w:id="484" w:name="_Toc427835448"/>
      <w:r w:rsidRPr="00D81DC0">
        <w:rPr>
          <w:rFonts w:ascii="Cambria Math" w:hAnsi="Cambria Math"/>
          <w:color w:val="000000" w:themeColor="text1"/>
          <w:sz w:val="22"/>
          <w:szCs w:val="22"/>
        </w:rPr>
        <w:lastRenderedPageBreak/>
        <w:t xml:space="preserve">Tabela </w:t>
      </w:r>
      <w:r w:rsidR="0012577F" w:rsidRPr="00D81DC0">
        <w:rPr>
          <w:rFonts w:ascii="Cambria Math" w:hAnsi="Cambria Math"/>
          <w:color w:val="000000" w:themeColor="text1"/>
          <w:sz w:val="22"/>
          <w:szCs w:val="22"/>
        </w:rPr>
        <w:fldChar w:fldCharType="begin"/>
      </w:r>
      <w:r w:rsidRPr="00D81DC0">
        <w:rPr>
          <w:rFonts w:ascii="Cambria Math" w:hAnsi="Cambria Math"/>
          <w:color w:val="000000" w:themeColor="text1"/>
          <w:sz w:val="22"/>
          <w:szCs w:val="22"/>
        </w:rPr>
        <w:instrText xml:space="preserve"> SEQ Tabela \* ARABIC </w:instrText>
      </w:r>
      <w:r w:rsidR="0012577F" w:rsidRPr="00D81DC0">
        <w:rPr>
          <w:rFonts w:ascii="Cambria Math" w:hAnsi="Cambria Math"/>
          <w:color w:val="000000" w:themeColor="text1"/>
          <w:sz w:val="22"/>
          <w:szCs w:val="22"/>
        </w:rPr>
        <w:fldChar w:fldCharType="separate"/>
      </w:r>
      <w:r w:rsidR="009048FD">
        <w:rPr>
          <w:rFonts w:ascii="Cambria Math" w:hAnsi="Cambria Math"/>
          <w:noProof/>
          <w:color w:val="000000" w:themeColor="text1"/>
          <w:sz w:val="22"/>
          <w:szCs w:val="22"/>
        </w:rPr>
        <w:t>21</w:t>
      </w:r>
      <w:r w:rsidR="0012577F" w:rsidRPr="00D81DC0">
        <w:rPr>
          <w:rFonts w:ascii="Cambria Math" w:hAnsi="Cambria Math"/>
          <w:color w:val="000000" w:themeColor="text1"/>
          <w:sz w:val="22"/>
          <w:szCs w:val="22"/>
        </w:rPr>
        <w:fldChar w:fldCharType="end"/>
      </w:r>
      <w:r w:rsidRPr="00D81DC0">
        <w:rPr>
          <w:rFonts w:ascii="Cambria Math" w:hAnsi="Cambria Math"/>
          <w:color w:val="000000" w:themeColor="text1"/>
          <w:sz w:val="22"/>
          <w:szCs w:val="22"/>
        </w:rPr>
        <w:t>. Zestawienie zużycia energii elektrycznej, cieplnej oraz emisja CO</w:t>
      </w:r>
      <w:r w:rsidRPr="00D81DC0">
        <w:rPr>
          <w:rFonts w:ascii="Cambria Math" w:hAnsi="Cambria Math"/>
          <w:color w:val="000000" w:themeColor="text1"/>
          <w:sz w:val="22"/>
          <w:szCs w:val="22"/>
          <w:vertAlign w:val="subscript"/>
        </w:rPr>
        <w:t>2</w:t>
      </w:r>
      <w:r w:rsidRPr="00D81DC0">
        <w:rPr>
          <w:rFonts w:ascii="Cambria Math" w:hAnsi="Cambria Math"/>
          <w:color w:val="000000" w:themeColor="text1"/>
          <w:sz w:val="22"/>
          <w:szCs w:val="22"/>
        </w:rPr>
        <w:t xml:space="preserve"> w budynkach użyteczności publicznej na terenie </w:t>
      </w:r>
      <w:r w:rsidR="009372C2" w:rsidRPr="00D81DC0">
        <w:rPr>
          <w:rFonts w:ascii="Cambria Math" w:hAnsi="Cambria Math"/>
          <w:color w:val="000000" w:themeColor="text1"/>
          <w:sz w:val="22"/>
          <w:szCs w:val="22"/>
        </w:rPr>
        <w:t>g</w:t>
      </w:r>
      <w:r w:rsidRPr="00D81DC0">
        <w:rPr>
          <w:rFonts w:ascii="Cambria Math" w:hAnsi="Cambria Math"/>
          <w:color w:val="000000" w:themeColor="text1"/>
          <w:sz w:val="22"/>
          <w:szCs w:val="22"/>
        </w:rPr>
        <w:t xml:space="preserve">miny </w:t>
      </w:r>
      <w:bookmarkEnd w:id="472"/>
      <w:bookmarkEnd w:id="473"/>
      <w:bookmarkEnd w:id="474"/>
      <w:bookmarkEnd w:id="475"/>
      <w:bookmarkEnd w:id="476"/>
      <w:bookmarkEnd w:id="477"/>
      <w:bookmarkEnd w:id="478"/>
      <w:bookmarkEnd w:id="479"/>
      <w:bookmarkEnd w:id="480"/>
      <w:r w:rsidR="00D81DC0" w:rsidRPr="00D81DC0">
        <w:rPr>
          <w:rFonts w:ascii="Cambria Math" w:hAnsi="Cambria Math"/>
          <w:color w:val="000000" w:themeColor="text1"/>
          <w:sz w:val="22"/>
          <w:szCs w:val="22"/>
        </w:rPr>
        <w:t>Strawczyn.</w:t>
      </w:r>
      <w:bookmarkEnd w:id="481"/>
      <w:bookmarkEnd w:id="482"/>
      <w:bookmarkEnd w:id="483"/>
      <w:bookmarkEnd w:id="484"/>
    </w:p>
    <w:tbl>
      <w:tblPr>
        <w:tblStyle w:val="Tabelalisty3akcent11"/>
        <w:tblW w:w="4950" w:type="pct"/>
        <w:tblLayout w:type="fixed"/>
        <w:tblLook w:val="04A0"/>
      </w:tblPr>
      <w:tblGrid>
        <w:gridCol w:w="393"/>
        <w:gridCol w:w="184"/>
        <w:gridCol w:w="3501"/>
        <w:gridCol w:w="1678"/>
        <w:gridCol w:w="1442"/>
        <w:gridCol w:w="1295"/>
        <w:gridCol w:w="1583"/>
        <w:gridCol w:w="2303"/>
        <w:gridCol w:w="2015"/>
      </w:tblGrid>
      <w:tr w:rsidR="00D81DC0" w:rsidRPr="00D81DC0" w:rsidTr="00A573E7">
        <w:trPr>
          <w:cnfStyle w:val="100000000000"/>
          <w:trHeight w:val="925"/>
        </w:trPr>
        <w:tc>
          <w:tcPr>
            <w:cnfStyle w:val="001000000100"/>
            <w:tcW w:w="136" w:type="pct"/>
            <w:shd w:val="clear" w:color="auto" w:fill="3A6FB5" w:themeFill="accent1" w:themeFillShade="BF"/>
            <w:vAlign w:val="center"/>
            <w:hideMark/>
          </w:tcPr>
          <w:p w:rsidR="00FE525D" w:rsidRPr="00D81DC0" w:rsidRDefault="00FE525D" w:rsidP="00D81DC0">
            <w:pPr>
              <w:spacing w:before="0" w:after="0" w:line="240" w:lineRule="auto"/>
              <w:jc w:val="center"/>
              <w:rPr>
                <w:rFonts w:ascii="Cambria Math" w:hAnsi="Cambria Math"/>
                <w:lang w:eastAsia="pl-PL"/>
              </w:rPr>
            </w:pPr>
            <w:r w:rsidRPr="00D81DC0">
              <w:rPr>
                <w:rFonts w:ascii="Cambria Math" w:hAnsi="Cambria Math"/>
                <w:lang w:eastAsia="pl-PL"/>
              </w:rPr>
              <w:t>Lp.</w:t>
            </w:r>
          </w:p>
        </w:tc>
        <w:tc>
          <w:tcPr>
            <w:tcW w:w="1280" w:type="pct"/>
            <w:gridSpan w:val="2"/>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Podmiot</w:t>
            </w:r>
          </w:p>
        </w:tc>
        <w:tc>
          <w:tcPr>
            <w:tcW w:w="583" w:type="pct"/>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 xml:space="preserve">Powierzchnia użytkowa </w:t>
            </w:r>
            <w:r w:rsidR="005B2747" w:rsidRPr="00D81DC0">
              <w:rPr>
                <w:rFonts w:ascii="Cambria Math" w:hAnsi="Cambria Math"/>
                <w:lang w:eastAsia="pl-PL"/>
              </w:rPr>
              <w:br/>
            </w:r>
            <w:r w:rsidRPr="00D81DC0">
              <w:rPr>
                <w:rFonts w:ascii="Cambria Math" w:hAnsi="Cambria Math"/>
                <w:lang w:eastAsia="pl-PL"/>
              </w:rPr>
              <w:t>[m</w:t>
            </w:r>
            <w:r w:rsidRPr="00D81DC0">
              <w:rPr>
                <w:rFonts w:ascii="Cambria Math" w:hAnsi="Cambria Math"/>
                <w:vertAlign w:val="superscript"/>
                <w:lang w:eastAsia="pl-PL"/>
              </w:rPr>
              <w:t>2</w:t>
            </w:r>
            <w:r w:rsidRPr="00D81DC0">
              <w:rPr>
                <w:rFonts w:ascii="Cambria Math" w:hAnsi="Cambria Math"/>
                <w:lang w:eastAsia="pl-PL"/>
              </w:rPr>
              <w:t>]</w:t>
            </w:r>
          </w:p>
        </w:tc>
        <w:tc>
          <w:tcPr>
            <w:tcW w:w="501" w:type="pct"/>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Zużycie energii elektrycznej [</w:t>
            </w:r>
            <w:proofErr w:type="spellStart"/>
            <w:r w:rsidRPr="00D81DC0">
              <w:rPr>
                <w:rFonts w:ascii="Cambria Math" w:hAnsi="Cambria Math"/>
                <w:lang w:eastAsia="pl-PL"/>
              </w:rPr>
              <w:t>MWh</w:t>
            </w:r>
            <w:proofErr w:type="spellEnd"/>
            <w:r w:rsidRPr="00D81DC0">
              <w:rPr>
                <w:rFonts w:ascii="Cambria Math" w:hAnsi="Cambria Math"/>
                <w:lang w:eastAsia="pl-PL"/>
              </w:rPr>
              <w:t>]</w:t>
            </w:r>
          </w:p>
        </w:tc>
        <w:tc>
          <w:tcPr>
            <w:tcW w:w="450" w:type="pct"/>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Źródło ciepła</w:t>
            </w:r>
          </w:p>
        </w:tc>
        <w:tc>
          <w:tcPr>
            <w:tcW w:w="550" w:type="pct"/>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 xml:space="preserve">Zużycie ciepła </w:t>
            </w:r>
            <w:r w:rsidR="005B2747" w:rsidRPr="00D81DC0">
              <w:rPr>
                <w:rFonts w:ascii="Cambria Math" w:hAnsi="Cambria Math"/>
                <w:lang w:eastAsia="pl-PL"/>
              </w:rPr>
              <w:br/>
            </w:r>
            <w:r w:rsidRPr="00D81DC0">
              <w:rPr>
                <w:rFonts w:ascii="Cambria Math" w:hAnsi="Cambria Math"/>
                <w:lang w:eastAsia="pl-PL"/>
              </w:rPr>
              <w:t>[GJ]</w:t>
            </w:r>
          </w:p>
        </w:tc>
        <w:tc>
          <w:tcPr>
            <w:tcW w:w="800" w:type="pct"/>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Emisja CO</w:t>
            </w:r>
            <w:r w:rsidRPr="00D81DC0">
              <w:rPr>
                <w:rFonts w:ascii="Cambria Math" w:hAnsi="Cambria Math"/>
                <w:vertAlign w:val="subscript"/>
                <w:lang w:eastAsia="pl-PL"/>
              </w:rPr>
              <w:t>2</w:t>
            </w:r>
            <w:r w:rsidRPr="00D81DC0">
              <w:rPr>
                <w:rFonts w:ascii="Cambria Math" w:hAnsi="Cambria Math"/>
                <w:lang w:eastAsia="pl-PL"/>
              </w:rPr>
              <w:br/>
              <w:t xml:space="preserve">z energii elektrycznej </w:t>
            </w:r>
            <w:r w:rsidR="005B2747" w:rsidRPr="00D81DC0">
              <w:rPr>
                <w:rFonts w:ascii="Cambria Math" w:hAnsi="Cambria Math"/>
                <w:lang w:eastAsia="pl-PL"/>
              </w:rPr>
              <w:br/>
            </w:r>
            <w:r w:rsidRPr="00D81DC0">
              <w:rPr>
                <w:rFonts w:ascii="Cambria Math" w:hAnsi="Cambria Math"/>
                <w:lang w:eastAsia="pl-PL"/>
              </w:rPr>
              <w:t>[Mg CO</w:t>
            </w:r>
            <w:r w:rsidRPr="00D81DC0">
              <w:rPr>
                <w:rFonts w:ascii="Cambria Math" w:hAnsi="Cambria Math"/>
                <w:vertAlign w:val="subscript"/>
                <w:lang w:eastAsia="pl-PL"/>
              </w:rPr>
              <w:t>2</w:t>
            </w:r>
            <w:r w:rsidRPr="00D81DC0">
              <w:rPr>
                <w:rFonts w:ascii="Cambria Math" w:hAnsi="Cambria Math"/>
                <w:lang w:eastAsia="pl-PL"/>
              </w:rPr>
              <w:t>]</w:t>
            </w:r>
          </w:p>
        </w:tc>
        <w:tc>
          <w:tcPr>
            <w:tcW w:w="700" w:type="pct"/>
            <w:shd w:val="clear" w:color="auto" w:fill="3A6FB5" w:themeFill="accent1" w:themeFillShade="BF"/>
            <w:vAlign w:val="center"/>
            <w:hideMark/>
          </w:tcPr>
          <w:p w:rsidR="00FE525D" w:rsidRPr="00D81DC0" w:rsidRDefault="00FE525D" w:rsidP="00D81DC0">
            <w:pPr>
              <w:spacing w:before="0" w:after="0" w:line="240" w:lineRule="auto"/>
              <w:jc w:val="center"/>
              <w:cnfStyle w:val="100000000000"/>
              <w:rPr>
                <w:rFonts w:ascii="Cambria Math" w:hAnsi="Cambria Math"/>
                <w:lang w:eastAsia="pl-PL"/>
              </w:rPr>
            </w:pPr>
            <w:r w:rsidRPr="00D81DC0">
              <w:rPr>
                <w:rFonts w:ascii="Cambria Math" w:hAnsi="Cambria Math"/>
                <w:lang w:eastAsia="pl-PL"/>
              </w:rPr>
              <w:t>Emisja CO</w:t>
            </w:r>
            <w:r w:rsidRPr="00D81DC0">
              <w:rPr>
                <w:rFonts w:ascii="Cambria Math" w:hAnsi="Cambria Math"/>
                <w:vertAlign w:val="subscript"/>
                <w:lang w:eastAsia="pl-PL"/>
              </w:rPr>
              <w:t>2</w:t>
            </w:r>
            <w:r w:rsidRPr="00D81DC0">
              <w:rPr>
                <w:rFonts w:ascii="Cambria Math" w:hAnsi="Cambria Math"/>
                <w:lang w:eastAsia="pl-PL"/>
              </w:rPr>
              <w:t xml:space="preserve"> ze zużycia energii na potrzeby cieplne </w:t>
            </w:r>
            <w:r w:rsidR="005B2747" w:rsidRPr="00D81DC0">
              <w:rPr>
                <w:rFonts w:ascii="Cambria Math" w:hAnsi="Cambria Math"/>
                <w:lang w:eastAsia="pl-PL"/>
              </w:rPr>
              <w:br/>
            </w:r>
            <w:r w:rsidRPr="00D81DC0">
              <w:rPr>
                <w:rFonts w:ascii="Cambria Math" w:hAnsi="Cambria Math"/>
                <w:lang w:eastAsia="pl-PL"/>
              </w:rPr>
              <w:t>[Mg CO</w:t>
            </w:r>
            <w:r w:rsidRPr="00D81DC0">
              <w:rPr>
                <w:rFonts w:ascii="Cambria Math" w:hAnsi="Cambria Math"/>
                <w:vertAlign w:val="subscript"/>
                <w:lang w:eastAsia="pl-PL"/>
              </w:rPr>
              <w:t>2</w:t>
            </w:r>
            <w:r w:rsidRPr="00D81DC0">
              <w:rPr>
                <w:rFonts w:ascii="Cambria Math" w:hAnsi="Cambria Math"/>
                <w:lang w:eastAsia="pl-PL"/>
              </w:rPr>
              <w:t>]</w:t>
            </w:r>
          </w:p>
        </w:tc>
      </w:tr>
      <w:tr w:rsidR="00C667C0" w:rsidRPr="00D81DC0" w:rsidTr="00A573E7">
        <w:trPr>
          <w:cnfStyle w:val="000000100000"/>
          <w:trHeight w:val="774"/>
        </w:trPr>
        <w:tc>
          <w:tcPr>
            <w:cnfStyle w:val="001000000000"/>
            <w:tcW w:w="200" w:type="pct"/>
            <w:gridSpan w:val="2"/>
            <w:noWrap/>
            <w:vAlign w:val="center"/>
          </w:tcPr>
          <w:p w:rsidR="00C667C0"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w:t>
            </w:r>
          </w:p>
        </w:tc>
        <w:tc>
          <w:tcPr>
            <w:tcW w:w="1216" w:type="pct"/>
            <w:vAlign w:val="center"/>
          </w:tcPr>
          <w:p w:rsidR="00C667C0" w:rsidRPr="00E51A3B" w:rsidRDefault="00C667C0" w:rsidP="00E51A3B">
            <w:pPr>
              <w:spacing w:before="0" w:after="0" w:line="240" w:lineRule="auto"/>
              <w:jc w:val="center"/>
              <w:cnfStyle w:val="000000100000"/>
              <w:rPr>
                <w:rFonts w:ascii="Cambria Math" w:hAnsi="Cambria Math" w:cstheme="minorHAnsi"/>
                <w:sz w:val="20"/>
                <w:lang w:eastAsia="pl-PL"/>
              </w:rPr>
            </w:pPr>
            <w:r w:rsidRPr="00C667C0">
              <w:rPr>
                <w:rFonts w:ascii="Cambria Math" w:hAnsi="Cambria Math" w:cstheme="minorHAnsi"/>
                <w:sz w:val="20"/>
                <w:lang w:eastAsia="pl-PL"/>
              </w:rPr>
              <w:t>Urząd Gminy w Strawczynie, ul. Żeromskiego 16, Strawczyn</w:t>
            </w:r>
          </w:p>
        </w:tc>
        <w:tc>
          <w:tcPr>
            <w:tcW w:w="583"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sidRPr="00C667C0">
              <w:rPr>
                <w:rFonts w:ascii="Cambria Math" w:hAnsi="Cambria Math" w:cstheme="minorHAnsi"/>
                <w:sz w:val="20"/>
                <w:lang w:eastAsia="pl-PL"/>
              </w:rPr>
              <w:t>1</w:t>
            </w:r>
            <w:r>
              <w:rPr>
                <w:rFonts w:ascii="Cambria Math" w:hAnsi="Cambria Math" w:cstheme="minorHAnsi"/>
                <w:sz w:val="20"/>
                <w:lang w:eastAsia="pl-PL"/>
              </w:rPr>
              <w:t> </w:t>
            </w:r>
            <w:r w:rsidRPr="00C667C0">
              <w:rPr>
                <w:rFonts w:ascii="Cambria Math" w:hAnsi="Cambria Math" w:cstheme="minorHAnsi"/>
                <w:sz w:val="20"/>
                <w:lang w:eastAsia="pl-PL"/>
              </w:rPr>
              <w:t>278</w:t>
            </w:r>
            <w:r>
              <w:rPr>
                <w:rFonts w:ascii="Cambria Math" w:hAnsi="Cambria Math" w:cstheme="minorHAnsi"/>
                <w:sz w:val="20"/>
                <w:lang w:eastAsia="pl-PL"/>
              </w:rPr>
              <w:t>,00</w:t>
            </w:r>
          </w:p>
        </w:tc>
        <w:tc>
          <w:tcPr>
            <w:tcW w:w="501"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31,00</w:t>
            </w:r>
          </w:p>
        </w:tc>
        <w:tc>
          <w:tcPr>
            <w:tcW w:w="450" w:type="pct"/>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olej opałowy</w:t>
            </w:r>
          </w:p>
        </w:tc>
        <w:tc>
          <w:tcPr>
            <w:tcW w:w="55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634,14</w:t>
            </w:r>
          </w:p>
        </w:tc>
        <w:tc>
          <w:tcPr>
            <w:tcW w:w="80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27,59</w:t>
            </w:r>
          </w:p>
        </w:tc>
        <w:tc>
          <w:tcPr>
            <w:tcW w:w="70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48,19</w:t>
            </w:r>
          </w:p>
        </w:tc>
      </w:tr>
      <w:tr w:rsidR="00C667C0" w:rsidRPr="00D81DC0" w:rsidTr="00A573E7">
        <w:trPr>
          <w:trHeight w:val="774"/>
        </w:trPr>
        <w:tc>
          <w:tcPr>
            <w:cnfStyle w:val="001000000000"/>
            <w:tcW w:w="200" w:type="pct"/>
            <w:gridSpan w:val="2"/>
            <w:noWrap/>
            <w:vAlign w:val="center"/>
          </w:tcPr>
          <w:p w:rsidR="00C667C0"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2</w:t>
            </w:r>
          </w:p>
        </w:tc>
        <w:tc>
          <w:tcPr>
            <w:tcW w:w="1216" w:type="pct"/>
            <w:vAlign w:val="center"/>
          </w:tcPr>
          <w:p w:rsidR="00C667C0" w:rsidRPr="00E51A3B" w:rsidRDefault="00C667C0" w:rsidP="00E51A3B">
            <w:pPr>
              <w:spacing w:before="0" w:after="0" w:line="240" w:lineRule="auto"/>
              <w:jc w:val="center"/>
              <w:cnfStyle w:val="000000000000"/>
              <w:rPr>
                <w:rFonts w:ascii="Cambria Math" w:hAnsi="Cambria Math" w:cstheme="minorHAnsi"/>
                <w:sz w:val="20"/>
                <w:lang w:eastAsia="pl-PL"/>
              </w:rPr>
            </w:pPr>
            <w:r w:rsidRPr="00C667C0">
              <w:rPr>
                <w:rFonts w:ascii="Cambria Math" w:hAnsi="Cambria Math" w:cstheme="minorHAnsi"/>
                <w:sz w:val="20"/>
                <w:lang w:eastAsia="pl-PL"/>
              </w:rPr>
              <w:t>Zespół Placówek Oświatowych w Strawczynie, ul. Żeromskiego 9, Strawczyn</w:t>
            </w:r>
          </w:p>
        </w:tc>
        <w:tc>
          <w:tcPr>
            <w:tcW w:w="583"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3 025,20</w:t>
            </w:r>
          </w:p>
        </w:tc>
        <w:tc>
          <w:tcPr>
            <w:tcW w:w="501"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21,90</w:t>
            </w:r>
          </w:p>
        </w:tc>
        <w:tc>
          <w:tcPr>
            <w:tcW w:w="450" w:type="pct"/>
            <w:vAlign w:val="center"/>
          </w:tcPr>
          <w:p w:rsidR="00C667C0" w:rsidRPr="00E51A3B" w:rsidRDefault="00972AC6"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w</w:t>
            </w:r>
            <w:r w:rsidR="00C667C0" w:rsidRPr="00E51A3B">
              <w:rPr>
                <w:rFonts w:ascii="Cambria Math" w:hAnsi="Cambria Math" w:cstheme="minorHAnsi"/>
                <w:sz w:val="20"/>
                <w:lang w:eastAsia="pl-PL"/>
              </w:rPr>
              <w:t>ęgiel</w:t>
            </w:r>
            <w:r w:rsidR="00990CCA">
              <w:rPr>
                <w:rFonts w:ascii="Cambria Math" w:hAnsi="Cambria Math" w:cstheme="minorHAnsi"/>
                <w:sz w:val="20"/>
                <w:lang w:eastAsia="pl-PL"/>
              </w:rPr>
              <w:t>/</w:t>
            </w:r>
            <w:proofErr w:type="spellStart"/>
            <w:r w:rsidR="00990CCA">
              <w:rPr>
                <w:rFonts w:ascii="Cambria Math" w:hAnsi="Cambria Math" w:cstheme="minorHAnsi"/>
                <w:sz w:val="20"/>
                <w:lang w:eastAsia="pl-PL"/>
              </w:rPr>
              <w:t>pelet</w:t>
            </w:r>
            <w:proofErr w:type="spellEnd"/>
          </w:p>
        </w:tc>
        <w:tc>
          <w:tcPr>
            <w:tcW w:w="55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1 886,59</w:t>
            </w:r>
          </w:p>
        </w:tc>
        <w:tc>
          <w:tcPr>
            <w:tcW w:w="80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19,49</w:t>
            </w:r>
          </w:p>
        </w:tc>
        <w:tc>
          <w:tcPr>
            <w:tcW w:w="70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184,49</w:t>
            </w:r>
          </w:p>
        </w:tc>
      </w:tr>
      <w:tr w:rsidR="00311A4A" w:rsidRPr="00D81DC0" w:rsidTr="00A573E7">
        <w:trPr>
          <w:cnfStyle w:val="000000100000"/>
          <w:trHeight w:val="774"/>
        </w:trPr>
        <w:tc>
          <w:tcPr>
            <w:cnfStyle w:val="001000000000"/>
            <w:tcW w:w="200" w:type="pct"/>
            <w:gridSpan w:val="2"/>
            <w:noWrap/>
            <w:vAlign w:val="center"/>
          </w:tcPr>
          <w:p w:rsidR="00311A4A"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3</w:t>
            </w:r>
          </w:p>
        </w:tc>
        <w:tc>
          <w:tcPr>
            <w:tcW w:w="1216" w:type="pct"/>
            <w:vAlign w:val="center"/>
          </w:tcPr>
          <w:p w:rsidR="00311A4A" w:rsidRPr="00E51A3B" w:rsidRDefault="00D81DC0" w:rsidP="00E51A3B">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 xml:space="preserve">Szkoła Podstawowa </w:t>
            </w:r>
            <w:r w:rsidR="00430BEC" w:rsidRPr="00E51A3B">
              <w:rPr>
                <w:rFonts w:ascii="Cambria Math" w:hAnsi="Cambria Math" w:cstheme="minorHAnsi"/>
                <w:sz w:val="20"/>
                <w:lang w:eastAsia="pl-PL"/>
              </w:rPr>
              <w:br/>
            </w:r>
            <w:r w:rsidRPr="00E51A3B">
              <w:rPr>
                <w:rFonts w:ascii="Cambria Math" w:hAnsi="Cambria Math" w:cstheme="minorHAnsi"/>
                <w:sz w:val="20"/>
                <w:lang w:eastAsia="pl-PL"/>
              </w:rPr>
              <w:t xml:space="preserve">w Rudzie Strawczyńskiej, Ruda Strawczyńska 4, </w:t>
            </w:r>
            <w:proofErr w:type="spellStart"/>
            <w:r w:rsidR="00E51A3B" w:rsidRPr="00E51A3B">
              <w:rPr>
                <w:rFonts w:ascii="Cambria Math" w:hAnsi="Cambria Math" w:cstheme="minorHAnsi"/>
                <w:sz w:val="20"/>
                <w:lang w:eastAsia="pl-PL"/>
              </w:rPr>
              <w:t>gm.</w:t>
            </w:r>
            <w:r w:rsidRPr="00E51A3B">
              <w:rPr>
                <w:rFonts w:ascii="Cambria Math" w:hAnsi="Cambria Math" w:cstheme="minorHAnsi"/>
                <w:sz w:val="20"/>
                <w:lang w:eastAsia="pl-PL"/>
              </w:rPr>
              <w:t>Strawczyn</w:t>
            </w:r>
            <w:proofErr w:type="spellEnd"/>
          </w:p>
        </w:tc>
        <w:tc>
          <w:tcPr>
            <w:tcW w:w="583" w:type="pct"/>
            <w:noWrap/>
            <w:vAlign w:val="center"/>
          </w:tcPr>
          <w:p w:rsidR="00311A4A"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419,00</w:t>
            </w:r>
          </w:p>
        </w:tc>
        <w:tc>
          <w:tcPr>
            <w:tcW w:w="501" w:type="pct"/>
            <w:noWrap/>
            <w:vAlign w:val="center"/>
          </w:tcPr>
          <w:p w:rsidR="00311A4A"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5,09</w:t>
            </w:r>
          </w:p>
        </w:tc>
        <w:tc>
          <w:tcPr>
            <w:tcW w:w="450" w:type="pct"/>
            <w:vAlign w:val="center"/>
          </w:tcPr>
          <w:p w:rsidR="00311A4A"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olej opałowy</w:t>
            </w:r>
          </w:p>
        </w:tc>
        <w:tc>
          <w:tcPr>
            <w:tcW w:w="550" w:type="pct"/>
            <w:noWrap/>
            <w:vAlign w:val="center"/>
          </w:tcPr>
          <w:p w:rsidR="00311A4A"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166,01</w:t>
            </w:r>
          </w:p>
        </w:tc>
        <w:tc>
          <w:tcPr>
            <w:tcW w:w="800" w:type="pct"/>
            <w:noWrap/>
            <w:vAlign w:val="center"/>
          </w:tcPr>
          <w:p w:rsidR="00311A4A"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4,53</w:t>
            </w:r>
          </w:p>
        </w:tc>
        <w:tc>
          <w:tcPr>
            <w:tcW w:w="700" w:type="pct"/>
            <w:noWrap/>
            <w:vAlign w:val="center"/>
          </w:tcPr>
          <w:p w:rsidR="00311A4A"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12,62</w:t>
            </w:r>
          </w:p>
        </w:tc>
      </w:tr>
      <w:tr w:rsidR="00311A4A" w:rsidRPr="00D81DC0" w:rsidTr="00A573E7">
        <w:trPr>
          <w:trHeight w:val="774"/>
        </w:trPr>
        <w:tc>
          <w:tcPr>
            <w:cnfStyle w:val="001000000000"/>
            <w:tcW w:w="200" w:type="pct"/>
            <w:gridSpan w:val="2"/>
            <w:noWrap/>
            <w:vAlign w:val="center"/>
          </w:tcPr>
          <w:p w:rsidR="00311A4A"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4</w:t>
            </w:r>
          </w:p>
        </w:tc>
        <w:tc>
          <w:tcPr>
            <w:tcW w:w="1216" w:type="pct"/>
            <w:vAlign w:val="center"/>
          </w:tcPr>
          <w:p w:rsidR="00311A4A" w:rsidRPr="00E51A3B" w:rsidRDefault="00D81DC0"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 xml:space="preserve">Szkoła Podstawowa </w:t>
            </w:r>
            <w:r w:rsidR="00430BEC" w:rsidRPr="00E51A3B">
              <w:rPr>
                <w:rFonts w:ascii="Cambria Math" w:hAnsi="Cambria Math" w:cstheme="minorHAnsi"/>
                <w:sz w:val="20"/>
                <w:lang w:eastAsia="pl-PL"/>
              </w:rPr>
              <w:br/>
            </w:r>
            <w:r w:rsidRPr="00E51A3B">
              <w:rPr>
                <w:rFonts w:ascii="Cambria Math" w:hAnsi="Cambria Math" w:cstheme="minorHAnsi"/>
                <w:sz w:val="20"/>
                <w:lang w:eastAsia="pl-PL"/>
              </w:rPr>
              <w:t xml:space="preserve">w Niedźwiedziu, Niedźwiedź 56, </w:t>
            </w:r>
            <w:proofErr w:type="spellStart"/>
            <w:r w:rsidR="00E51A3B" w:rsidRPr="00E51A3B">
              <w:rPr>
                <w:rFonts w:ascii="Cambria Math" w:hAnsi="Cambria Math" w:cstheme="minorHAnsi"/>
                <w:sz w:val="20"/>
                <w:lang w:eastAsia="pl-PL"/>
              </w:rPr>
              <w:t>gm.</w:t>
            </w:r>
            <w:r w:rsidRPr="00E51A3B">
              <w:rPr>
                <w:rFonts w:ascii="Cambria Math" w:hAnsi="Cambria Math" w:cstheme="minorHAnsi"/>
                <w:sz w:val="20"/>
                <w:lang w:eastAsia="pl-PL"/>
              </w:rPr>
              <w:t>Strawczyn</w:t>
            </w:r>
            <w:proofErr w:type="spellEnd"/>
          </w:p>
        </w:tc>
        <w:tc>
          <w:tcPr>
            <w:tcW w:w="583" w:type="pct"/>
            <w:noWrap/>
            <w:vAlign w:val="center"/>
          </w:tcPr>
          <w:p w:rsidR="00311A4A"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600,00</w:t>
            </w:r>
          </w:p>
        </w:tc>
        <w:tc>
          <w:tcPr>
            <w:tcW w:w="501" w:type="pct"/>
            <w:noWrap/>
            <w:vAlign w:val="center"/>
          </w:tcPr>
          <w:p w:rsidR="00311A4A"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8,40</w:t>
            </w:r>
          </w:p>
        </w:tc>
        <w:tc>
          <w:tcPr>
            <w:tcW w:w="450" w:type="pct"/>
            <w:vAlign w:val="center"/>
          </w:tcPr>
          <w:p w:rsidR="00311A4A"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olej opałowy</w:t>
            </w:r>
          </w:p>
        </w:tc>
        <w:tc>
          <w:tcPr>
            <w:tcW w:w="550" w:type="pct"/>
            <w:noWrap/>
            <w:vAlign w:val="center"/>
          </w:tcPr>
          <w:p w:rsidR="00311A4A"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160,65</w:t>
            </w:r>
          </w:p>
        </w:tc>
        <w:tc>
          <w:tcPr>
            <w:tcW w:w="800" w:type="pct"/>
            <w:noWrap/>
            <w:vAlign w:val="center"/>
          </w:tcPr>
          <w:p w:rsidR="00311A4A"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7,48</w:t>
            </w:r>
          </w:p>
        </w:tc>
        <w:tc>
          <w:tcPr>
            <w:tcW w:w="700" w:type="pct"/>
            <w:noWrap/>
            <w:vAlign w:val="center"/>
          </w:tcPr>
          <w:p w:rsidR="00311A4A"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12,21</w:t>
            </w:r>
          </w:p>
        </w:tc>
      </w:tr>
      <w:tr w:rsidR="00547811" w:rsidRPr="00D81DC0" w:rsidTr="00A573E7">
        <w:trPr>
          <w:cnfStyle w:val="000000100000"/>
          <w:trHeight w:val="774"/>
        </w:trPr>
        <w:tc>
          <w:tcPr>
            <w:cnfStyle w:val="001000000000"/>
            <w:tcW w:w="200" w:type="pct"/>
            <w:gridSpan w:val="2"/>
            <w:noWrap/>
            <w:vAlign w:val="center"/>
          </w:tcPr>
          <w:p w:rsidR="00FE525D"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5</w:t>
            </w:r>
          </w:p>
        </w:tc>
        <w:tc>
          <w:tcPr>
            <w:tcW w:w="1216" w:type="pct"/>
            <w:vAlign w:val="center"/>
          </w:tcPr>
          <w:p w:rsidR="00FE525D" w:rsidRPr="00E51A3B" w:rsidRDefault="00D81DC0" w:rsidP="00111039">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Szkoła Podstawowa im. Jana Pawła II w K</w:t>
            </w:r>
            <w:r w:rsidR="00111039" w:rsidRPr="00E51A3B">
              <w:rPr>
                <w:rFonts w:ascii="Cambria Math" w:hAnsi="Cambria Math" w:cstheme="minorHAnsi"/>
                <w:sz w:val="20"/>
                <w:lang w:eastAsia="pl-PL"/>
              </w:rPr>
              <w:t>orczynie, Ko</w:t>
            </w:r>
            <w:r w:rsidRPr="00E51A3B">
              <w:rPr>
                <w:rFonts w:ascii="Cambria Math" w:hAnsi="Cambria Math" w:cstheme="minorHAnsi"/>
                <w:sz w:val="20"/>
                <w:lang w:eastAsia="pl-PL"/>
              </w:rPr>
              <w:t xml:space="preserve">rczyn 101, </w:t>
            </w:r>
            <w:proofErr w:type="spellStart"/>
            <w:r w:rsidR="00E51A3B" w:rsidRPr="00E51A3B">
              <w:rPr>
                <w:rFonts w:ascii="Cambria Math" w:hAnsi="Cambria Math" w:cstheme="minorHAnsi"/>
                <w:sz w:val="20"/>
                <w:lang w:eastAsia="pl-PL"/>
              </w:rPr>
              <w:t>gm.</w:t>
            </w:r>
            <w:r w:rsidRPr="00E51A3B">
              <w:rPr>
                <w:rFonts w:ascii="Cambria Math" w:hAnsi="Cambria Math" w:cstheme="minorHAnsi"/>
                <w:sz w:val="20"/>
                <w:lang w:eastAsia="pl-PL"/>
              </w:rPr>
              <w:t>Strawczyn</w:t>
            </w:r>
            <w:proofErr w:type="spellEnd"/>
          </w:p>
        </w:tc>
        <w:tc>
          <w:tcPr>
            <w:tcW w:w="583"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1 497,60</w:t>
            </w:r>
          </w:p>
        </w:tc>
        <w:tc>
          <w:tcPr>
            <w:tcW w:w="501"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9,02</w:t>
            </w:r>
          </w:p>
        </w:tc>
        <w:tc>
          <w:tcPr>
            <w:tcW w:w="450"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olej opałowy</w:t>
            </w:r>
          </w:p>
        </w:tc>
        <w:tc>
          <w:tcPr>
            <w:tcW w:w="55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435,54</w:t>
            </w:r>
          </w:p>
        </w:tc>
        <w:tc>
          <w:tcPr>
            <w:tcW w:w="80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8,03</w:t>
            </w:r>
          </w:p>
        </w:tc>
        <w:tc>
          <w:tcPr>
            <w:tcW w:w="70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33,10</w:t>
            </w:r>
          </w:p>
        </w:tc>
      </w:tr>
      <w:tr w:rsidR="00547811" w:rsidRPr="00D81DC0" w:rsidTr="00A573E7">
        <w:trPr>
          <w:trHeight w:val="774"/>
        </w:trPr>
        <w:tc>
          <w:tcPr>
            <w:cnfStyle w:val="001000000000"/>
            <w:tcW w:w="200" w:type="pct"/>
            <w:gridSpan w:val="2"/>
            <w:noWrap/>
            <w:vAlign w:val="center"/>
          </w:tcPr>
          <w:p w:rsidR="00FE525D"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6</w:t>
            </w:r>
          </w:p>
        </w:tc>
        <w:tc>
          <w:tcPr>
            <w:tcW w:w="1216" w:type="pct"/>
            <w:vAlign w:val="center"/>
          </w:tcPr>
          <w:p w:rsidR="00FE525D" w:rsidRPr="00E51A3B" w:rsidRDefault="00D81DC0"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Publiczne przedszkole</w:t>
            </w:r>
            <w:r w:rsidR="00111039" w:rsidRPr="00E51A3B">
              <w:rPr>
                <w:rFonts w:ascii="Cambria Math" w:hAnsi="Cambria Math" w:cstheme="minorHAnsi"/>
                <w:sz w:val="20"/>
                <w:lang w:eastAsia="pl-PL"/>
              </w:rPr>
              <w:t xml:space="preserve"> w Promniku, Promni</w:t>
            </w:r>
            <w:r w:rsidRPr="00E51A3B">
              <w:rPr>
                <w:rFonts w:ascii="Cambria Math" w:hAnsi="Cambria Math" w:cstheme="minorHAnsi"/>
                <w:sz w:val="20"/>
                <w:lang w:eastAsia="pl-PL"/>
              </w:rPr>
              <w:t xml:space="preserve">k ul. Szkolna 10, </w:t>
            </w:r>
            <w:proofErr w:type="spellStart"/>
            <w:r w:rsidR="00E51A3B" w:rsidRPr="00E51A3B">
              <w:rPr>
                <w:rFonts w:ascii="Cambria Math" w:hAnsi="Cambria Math" w:cstheme="minorHAnsi"/>
                <w:sz w:val="20"/>
                <w:lang w:eastAsia="pl-PL"/>
              </w:rPr>
              <w:t>gm.</w:t>
            </w:r>
            <w:r w:rsidRPr="00E51A3B">
              <w:rPr>
                <w:rFonts w:ascii="Cambria Math" w:hAnsi="Cambria Math" w:cstheme="minorHAnsi"/>
                <w:sz w:val="20"/>
                <w:lang w:eastAsia="pl-PL"/>
              </w:rPr>
              <w:t>Strawczyn</w:t>
            </w:r>
            <w:proofErr w:type="spellEnd"/>
          </w:p>
        </w:tc>
        <w:tc>
          <w:tcPr>
            <w:tcW w:w="583" w:type="pct"/>
            <w:noWrap/>
            <w:vAlign w:val="center"/>
          </w:tcPr>
          <w:p w:rsidR="00FE525D"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125,00</w:t>
            </w:r>
          </w:p>
        </w:tc>
        <w:tc>
          <w:tcPr>
            <w:tcW w:w="501" w:type="pct"/>
            <w:noWrap/>
            <w:vAlign w:val="center"/>
          </w:tcPr>
          <w:p w:rsidR="00FE525D"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c>
          <w:tcPr>
            <w:tcW w:w="450" w:type="pct"/>
            <w:noWrap/>
            <w:vAlign w:val="center"/>
          </w:tcPr>
          <w:p w:rsidR="00FE525D"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c>
          <w:tcPr>
            <w:tcW w:w="550" w:type="pct"/>
            <w:noWrap/>
            <w:vAlign w:val="center"/>
          </w:tcPr>
          <w:p w:rsidR="00FE525D"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c>
          <w:tcPr>
            <w:tcW w:w="800" w:type="pct"/>
            <w:noWrap/>
            <w:vAlign w:val="center"/>
          </w:tcPr>
          <w:p w:rsidR="00FE525D"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c>
          <w:tcPr>
            <w:tcW w:w="700" w:type="pct"/>
            <w:noWrap/>
            <w:vAlign w:val="center"/>
          </w:tcPr>
          <w:p w:rsidR="00FE525D"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r>
      <w:tr w:rsidR="00547811" w:rsidRPr="00D81DC0" w:rsidTr="00A573E7">
        <w:trPr>
          <w:cnfStyle w:val="000000100000"/>
          <w:trHeight w:val="774"/>
        </w:trPr>
        <w:tc>
          <w:tcPr>
            <w:cnfStyle w:val="001000000000"/>
            <w:tcW w:w="200" w:type="pct"/>
            <w:gridSpan w:val="2"/>
            <w:noWrap/>
            <w:vAlign w:val="center"/>
          </w:tcPr>
          <w:p w:rsidR="00FE525D"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7</w:t>
            </w:r>
          </w:p>
        </w:tc>
        <w:tc>
          <w:tcPr>
            <w:tcW w:w="1216" w:type="pct"/>
            <w:vAlign w:val="center"/>
          </w:tcPr>
          <w:p w:rsidR="00FE525D" w:rsidRPr="00E51A3B" w:rsidRDefault="00D81DC0"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 xml:space="preserve">Szkoła Podstawowa w Chełmcach, Chełmce, ul. Kościelna 51, </w:t>
            </w:r>
            <w:r w:rsidR="00E51A3B" w:rsidRPr="00E51A3B">
              <w:rPr>
                <w:rFonts w:ascii="Cambria Math" w:hAnsi="Cambria Math" w:cstheme="minorHAnsi"/>
                <w:sz w:val="20"/>
                <w:lang w:eastAsia="pl-PL"/>
              </w:rPr>
              <w:t xml:space="preserve">gm. </w:t>
            </w:r>
            <w:r w:rsidRPr="00E51A3B">
              <w:rPr>
                <w:rFonts w:ascii="Cambria Math" w:hAnsi="Cambria Math" w:cstheme="minorHAnsi"/>
                <w:sz w:val="20"/>
                <w:lang w:eastAsia="pl-PL"/>
              </w:rPr>
              <w:t>Strawczyn</w:t>
            </w:r>
          </w:p>
        </w:tc>
        <w:tc>
          <w:tcPr>
            <w:tcW w:w="583"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1 136,20</w:t>
            </w:r>
          </w:p>
        </w:tc>
        <w:tc>
          <w:tcPr>
            <w:tcW w:w="501"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11,00</w:t>
            </w:r>
          </w:p>
        </w:tc>
        <w:tc>
          <w:tcPr>
            <w:tcW w:w="450"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węgiel (miał)</w:t>
            </w:r>
            <w:r w:rsidR="00990CCA">
              <w:rPr>
                <w:rFonts w:ascii="Cambria Math" w:hAnsi="Cambria Math" w:cstheme="minorHAnsi"/>
                <w:sz w:val="20"/>
                <w:lang w:eastAsia="pl-PL"/>
              </w:rPr>
              <w:t>/</w:t>
            </w:r>
            <w:proofErr w:type="spellStart"/>
            <w:r w:rsidR="00990CCA">
              <w:rPr>
                <w:rFonts w:ascii="Cambria Math" w:hAnsi="Cambria Math" w:cstheme="minorHAnsi"/>
                <w:sz w:val="20"/>
                <w:lang w:eastAsia="pl-PL"/>
              </w:rPr>
              <w:t>pelet</w:t>
            </w:r>
            <w:proofErr w:type="spellEnd"/>
          </w:p>
        </w:tc>
        <w:tc>
          <w:tcPr>
            <w:tcW w:w="55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693,60</w:t>
            </w:r>
          </w:p>
        </w:tc>
        <w:tc>
          <w:tcPr>
            <w:tcW w:w="80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9,79</w:t>
            </w:r>
          </w:p>
        </w:tc>
        <w:tc>
          <w:tcPr>
            <w:tcW w:w="70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67,97</w:t>
            </w:r>
          </w:p>
        </w:tc>
      </w:tr>
      <w:tr w:rsidR="00547811" w:rsidRPr="00D81DC0" w:rsidTr="00A573E7">
        <w:trPr>
          <w:trHeight w:val="774"/>
        </w:trPr>
        <w:tc>
          <w:tcPr>
            <w:cnfStyle w:val="001000000000"/>
            <w:tcW w:w="200" w:type="pct"/>
            <w:gridSpan w:val="2"/>
            <w:noWrap/>
            <w:vAlign w:val="center"/>
          </w:tcPr>
          <w:p w:rsidR="00FE525D"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8</w:t>
            </w:r>
          </w:p>
        </w:tc>
        <w:tc>
          <w:tcPr>
            <w:tcW w:w="1216" w:type="pct"/>
            <w:vAlign w:val="center"/>
          </w:tcPr>
          <w:p w:rsidR="00FE525D"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 xml:space="preserve">Zespół Placówek Oświatowych </w:t>
            </w:r>
            <w:r w:rsidRPr="00E51A3B">
              <w:rPr>
                <w:rFonts w:ascii="Cambria Math" w:hAnsi="Cambria Math" w:cstheme="minorHAnsi"/>
                <w:sz w:val="20"/>
                <w:lang w:eastAsia="pl-PL"/>
              </w:rPr>
              <w:br/>
            </w:r>
            <w:r w:rsidR="00111039" w:rsidRPr="00E51A3B">
              <w:rPr>
                <w:rFonts w:ascii="Cambria Math" w:hAnsi="Cambria Math" w:cstheme="minorHAnsi"/>
                <w:sz w:val="20"/>
                <w:lang w:eastAsia="pl-PL"/>
              </w:rPr>
              <w:t>w Promni</w:t>
            </w:r>
            <w:r w:rsidRPr="00E51A3B">
              <w:rPr>
                <w:rFonts w:ascii="Cambria Math" w:hAnsi="Cambria Math" w:cstheme="minorHAnsi"/>
                <w:sz w:val="20"/>
                <w:lang w:eastAsia="pl-PL"/>
              </w:rPr>
              <w:t xml:space="preserve">ku, ul. Szkolna 10, </w:t>
            </w:r>
            <w:proofErr w:type="spellStart"/>
            <w:r w:rsidR="00E51A3B" w:rsidRPr="00E51A3B">
              <w:rPr>
                <w:rFonts w:ascii="Cambria Math" w:hAnsi="Cambria Math" w:cstheme="minorHAnsi"/>
                <w:sz w:val="20"/>
                <w:lang w:eastAsia="pl-PL"/>
              </w:rPr>
              <w:t>gm.</w:t>
            </w:r>
            <w:r w:rsidRPr="00E51A3B">
              <w:rPr>
                <w:rFonts w:ascii="Cambria Math" w:hAnsi="Cambria Math" w:cstheme="minorHAnsi"/>
                <w:sz w:val="20"/>
                <w:lang w:eastAsia="pl-PL"/>
              </w:rPr>
              <w:t>Strawczyn</w:t>
            </w:r>
            <w:proofErr w:type="spellEnd"/>
          </w:p>
        </w:tc>
        <w:tc>
          <w:tcPr>
            <w:tcW w:w="583" w:type="pct"/>
            <w:noWrap/>
            <w:vAlign w:val="center"/>
          </w:tcPr>
          <w:p w:rsidR="00FE525D"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1 707,00</w:t>
            </w:r>
          </w:p>
        </w:tc>
        <w:tc>
          <w:tcPr>
            <w:tcW w:w="501" w:type="pct"/>
            <w:noWrap/>
            <w:vAlign w:val="center"/>
          </w:tcPr>
          <w:p w:rsidR="00FE525D"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20,00</w:t>
            </w:r>
          </w:p>
        </w:tc>
        <w:tc>
          <w:tcPr>
            <w:tcW w:w="450" w:type="pct"/>
            <w:noWrap/>
            <w:vAlign w:val="center"/>
          </w:tcPr>
          <w:p w:rsidR="00990CCA" w:rsidRDefault="00972AC6"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w</w:t>
            </w:r>
            <w:r w:rsidR="00430BEC" w:rsidRPr="00E51A3B">
              <w:rPr>
                <w:rFonts w:ascii="Cambria Math" w:hAnsi="Cambria Math" w:cstheme="minorHAnsi"/>
                <w:sz w:val="20"/>
                <w:lang w:eastAsia="pl-PL"/>
              </w:rPr>
              <w:t>ęgiel</w:t>
            </w:r>
            <w:r w:rsidR="00990CCA">
              <w:rPr>
                <w:rFonts w:ascii="Cambria Math" w:hAnsi="Cambria Math" w:cstheme="minorHAnsi"/>
                <w:sz w:val="20"/>
                <w:lang w:eastAsia="pl-PL"/>
              </w:rPr>
              <w:t>/</w:t>
            </w:r>
          </w:p>
          <w:p w:rsidR="00FE525D" w:rsidRPr="00E51A3B" w:rsidRDefault="00990CCA" w:rsidP="00D81DC0">
            <w:pPr>
              <w:spacing w:before="0" w:after="0" w:line="240" w:lineRule="auto"/>
              <w:jc w:val="center"/>
              <w:cnfStyle w:val="000000000000"/>
              <w:rPr>
                <w:rFonts w:ascii="Cambria Math" w:hAnsi="Cambria Math" w:cstheme="minorHAnsi"/>
                <w:sz w:val="20"/>
                <w:lang w:eastAsia="pl-PL"/>
              </w:rPr>
            </w:pPr>
            <w:proofErr w:type="spellStart"/>
            <w:r>
              <w:rPr>
                <w:rFonts w:ascii="Cambria Math" w:hAnsi="Cambria Math" w:cstheme="minorHAnsi"/>
                <w:sz w:val="20"/>
                <w:lang w:eastAsia="pl-PL"/>
              </w:rPr>
              <w:t>pelet</w:t>
            </w:r>
            <w:proofErr w:type="spellEnd"/>
          </w:p>
        </w:tc>
        <w:tc>
          <w:tcPr>
            <w:tcW w:w="550" w:type="pct"/>
            <w:noWrap/>
            <w:vAlign w:val="center"/>
          </w:tcPr>
          <w:p w:rsidR="00FE525D"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787,71</w:t>
            </w:r>
          </w:p>
        </w:tc>
        <w:tc>
          <w:tcPr>
            <w:tcW w:w="800" w:type="pct"/>
            <w:noWrap/>
            <w:vAlign w:val="center"/>
          </w:tcPr>
          <w:p w:rsidR="00FE525D"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17,80</w:t>
            </w:r>
          </w:p>
        </w:tc>
        <w:tc>
          <w:tcPr>
            <w:tcW w:w="700" w:type="pct"/>
            <w:noWrap/>
            <w:vAlign w:val="center"/>
          </w:tcPr>
          <w:p w:rsidR="00FE525D"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77,20</w:t>
            </w:r>
          </w:p>
        </w:tc>
      </w:tr>
      <w:tr w:rsidR="00547811" w:rsidRPr="00D81DC0" w:rsidTr="00A573E7">
        <w:trPr>
          <w:cnfStyle w:val="000000100000"/>
          <w:trHeight w:val="666"/>
        </w:trPr>
        <w:tc>
          <w:tcPr>
            <w:cnfStyle w:val="001000000000"/>
            <w:tcW w:w="200" w:type="pct"/>
            <w:gridSpan w:val="2"/>
            <w:noWrap/>
            <w:vAlign w:val="center"/>
          </w:tcPr>
          <w:p w:rsidR="00FE525D" w:rsidRPr="00E51A3B" w:rsidRDefault="00382E2C"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9</w:t>
            </w:r>
          </w:p>
        </w:tc>
        <w:tc>
          <w:tcPr>
            <w:tcW w:w="1216" w:type="pct"/>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Zespół Placówek Oświatowych</w:t>
            </w:r>
            <w:r w:rsidR="00E51A3B" w:rsidRPr="00E51A3B">
              <w:rPr>
                <w:rFonts w:ascii="Cambria Math" w:hAnsi="Cambria Math" w:cstheme="minorHAnsi"/>
                <w:sz w:val="20"/>
                <w:lang w:eastAsia="pl-PL"/>
              </w:rPr>
              <w:t xml:space="preserve"> w Oblęgorku</w:t>
            </w:r>
            <w:r w:rsidRPr="00E51A3B">
              <w:rPr>
                <w:rFonts w:ascii="Cambria Math" w:hAnsi="Cambria Math" w:cstheme="minorHAnsi"/>
                <w:sz w:val="20"/>
                <w:lang w:eastAsia="pl-PL"/>
              </w:rPr>
              <w:t>, ul. Gimnazjalna 15</w:t>
            </w:r>
            <w:r w:rsidR="00E51A3B" w:rsidRPr="00E51A3B">
              <w:rPr>
                <w:rFonts w:ascii="Cambria Math" w:hAnsi="Cambria Math" w:cstheme="minorHAnsi"/>
                <w:sz w:val="20"/>
                <w:lang w:eastAsia="pl-PL"/>
              </w:rPr>
              <w:t>, gm. Strawczyn</w:t>
            </w:r>
          </w:p>
        </w:tc>
        <w:tc>
          <w:tcPr>
            <w:tcW w:w="583"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2 638,19</w:t>
            </w:r>
          </w:p>
        </w:tc>
        <w:tc>
          <w:tcPr>
            <w:tcW w:w="501" w:type="pct"/>
            <w:noWrap/>
            <w:vAlign w:val="center"/>
          </w:tcPr>
          <w:p w:rsidR="00FE525D"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41,58</w:t>
            </w:r>
          </w:p>
        </w:tc>
        <w:tc>
          <w:tcPr>
            <w:tcW w:w="450" w:type="pct"/>
            <w:noWrap/>
            <w:vAlign w:val="center"/>
          </w:tcPr>
          <w:p w:rsidR="00990CCA" w:rsidRDefault="00972AC6"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w</w:t>
            </w:r>
            <w:r w:rsidR="00430BEC" w:rsidRPr="00E51A3B">
              <w:rPr>
                <w:rFonts w:ascii="Cambria Math" w:hAnsi="Cambria Math" w:cstheme="minorHAnsi"/>
                <w:sz w:val="20"/>
                <w:lang w:eastAsia="pl-PL"/>
              </w:rPr>
              <w:t>ęgiel</w:t>
            </w:r>
            <w:r w:rsidR="00990CCA">
              <w:rPr>
                <w:rFonts w:ascii="Cambria Math" w:hAnsi="Cambria Math" w:cstheme="minorHAnsi"/>
                <w:sz w:val="20"/>
                <w:lang w:eastAsia="pl-PL"/>
              </w:rPr>
              <w:t>/</w:t>
            </w:r>
          </w:p>
          <w:p w:rsidR="00FE525D" w:rsidRPr="00E51A3B" w:rsidRDefault="00990CCA" w:rsidP="00D81DC0">
            <w:pPr>
              <w:spacing w:before="0" w:after="0" w:line="240" w:lineRule="auto"/>
              <w:jc w:val="center"/>
              <w:cnfStyle w:val="000000100000"/>
              <w:rPr>
                <w:rFonts w:ascii="Cambria Math" w:hAnsi="Cambria Math" w:cstheme="minorHAnsi"/>
                <w:sz w:val="20"/>
                <w:lang w:eastAsia="pl-PL"/>
              </w:rPr>
            </w:pPr>
            <w:proofErr w:type="spellStart"/>
            <w:r>
              <w:rPr>
                <w:rFonts w:ascii="Cambria Math" w:hAnsi="Cambria Math" w:cstheme="minorHAnsi"/>
                <w:sz w:val="20"/>
                <w:lang w:eastAsia="pl-PL"/>
              </w:rPr>
              <w:t>pelet</w:t>
            </w:r>
            <w:proofErr w:type="spellEnd"/>
          </w:p>
        </w:tc>
        <w:tc>
          <w:tcPr>
            <w:tcW w:w="55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1 342,86</w:t>
            </w:r>
          </w:p>
        </w:tc>
        <w:tc>
          <w:tcPr>
            <w:tcW w:w="800" w:type="pct"/>
            <w:noWrap/>
            <w:vAlign w:val="center"/>
          </w:tcPr>
          <w:p w:rsidR="00FE525D"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37,01</w:t>
            </w:r>
          </w:p>
        </w:tc>
        <w:tc>
          <w:tcPr>
            <w:tcW w:w="700" w:type="pct"/>
            <w:noWrap/>
            <w:vAlign w:val="center"/>
          </w:tcPr>
          <w:p w:rsidR="00000CBF"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131,60</w:t>
            </w:r>
          </w:p>
        </w:tc>
      </w:tr>
      <w:tr w:rsidR="001D71E8" w:rsidRPr="00D81DC0" w:rsidTr="00A573E7">
        <w:trPr>
          <w:trHeight w:val="666"/>
        </w:trPr>
        <w:tc>
          <w:tcPr>
            <w:cnfStyle w:val="001000000000"/>
            <w:tcW w:w="200" w:type="pct"/>
            <w:gridSpan w:val="2"/>
            <w:noWrap/>
            <w:vAlign w:val="center"/>
          </w:tcPr>
          <w:p w:rsidR="001D71E8"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lastRenderedPageBreak/>
              <w:t>10</w:t>
            </w:r>
          </w:p>
        </w:tc>
        <w:tc>
          <w:tcPr>
            <w:tcW w:w="1216" w:type="pct"/>
            <w:vAlign w:val="center"/>
          </w:tcPr>
          <w:p w:rsidR="001D71E8" w:rsidRPr="00E51A3B" w:rsidRDefault="001D71E8" w:rsidP="00D81DC0">
            <w:pPr>
              <w:spacing w:before="0" w:after="0" w:line="240" w:lineRule="auto"/>
              <w:jc w:val="center"/>
              <w:cnfStyle w:val="000000000000"/>
              <w:rPr>
                <w:rFonts w:ascii="Cambria Math" w:hAnsi="Cambria Math" w:cstheme="minorHAnsi"/>
                <w:sz w:val="20"/>
                <w:lang w:eastAsia="pl-PL"/>
              </w:rPr>
            </w:pPr>
            <w:r w:rsidRPr="001D71E8">
              <w:rPr>
                <w:rFonts w:ascii="Cambria Math" w:hAnsi="Cambria Math" w:cstheme="minorHAnsi"/>
                <w:sz w:val="20"/>
                <w:lang w:eastAsia="pl-PL"/>
              </w:rPr>
              <w:t>Centrum Sportowo - Rekreacyjne "</w:t>
            </w:r>
            <w:proofErr w:type="spellStart"/>
            <w:r w:rsidRPr="001D71E8">
              <w:rPr>
                <w:rFonts w:ascii="Cambria Math" w:hAnsi="Cambria Math" w:cstheme="minorHAnsi"/>
                <w:sz w:val="20"/>
                <w:lang w:eastAsia="pl-PL"/>
              </w:rPr>
              <w:t>Olimpic</w:t>
            </w:r>
            <w:proofErr w:type="spellEnd"/>
            <w:r w:rsidRPr="001D71E8">
              <w:rPr>
                <w:rFonts w:ascii="Cambria Math" w:hAnsi="Cambria Math" w:cstheme="minorHAnsi"/>
                <w:sz w:val="20"/>
                <w:lang w:eastAsia="pl-PL"/>
              </w:rPr>
              <w:t>", Strawczynek, ul. Turystyczna 6</w:t>
            </w:r>
          </w:p>
        </w:tc>
        <w:tc>
          <w:tcPr>
            <w:tcW w:w="583" w:type="pct"/>
            <w:noWrap/>
            <w:vAlign w:val="center"/>
          </w:tcPr>
          <w:p w:rsidR="001D71E8" w:rsidRPr="00E51A3B" w:rsidRDefault="001D71E8"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4 997,05</w:t>
            </w:r>
          </w:p>
        </w:tc>
        <w:tc>
          <w:tcPr>
            <w:tcW w:w="501" w:type="pct"/>
            <w:noWrap/>
            <w:vAlign w:val="center"/>
          </w:tcPr>
          <w:p w:rsidR="001D71E8" w:rsidRPr="00E51A3B" w:rsidRDefault="001D71E8"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651,38</w:t>
            </w:r>
          </w:p>
        </w:tc>
        <w:tc>
          <w:tcPr>
            <w:tcW w:w="450" w:type="pct"/>
            <w:noWrap/>
            <w:vAlign w:val="center"/>
          </w:tcPr>
          <w:p w:rsidR="001D71E8" w:rsidRPr="00E51A3B" w:rsidRDefault="00990CCA" w:rsidP="00990CCA">
            <w:pPr>
              <w:spacing w:before="0" w:after="0" w:line="240" w:lineRule="auto"/>
              <w:jc w:val="center"/>
              <w:cnfStyle w:val="000000000000"/>
              <w:rPr>
                <w:rFonts w:ascii="Cambria Math" w:hAnsi="Cambria Math" w:cstheme="minorHAnsi"/>
                <w:sz w:val="20"/>
                <w:lang w:eastAsia="pl-PL"/>
              </w:rPr>
            </w:pPr>
            <w:proofErr w:type="spellStart"/>
            <w:r>
              <w:rPr>
                <w:rFonts w:ascii="Cambria Math" w:hAnsi="Cambria Math" w:cstheme="minorHAnsi"/>
                <w:sz w:val="20"/>
                <w:lang w:eastAsia="pl-PL"/>
              </w:rPr>
              <w:t>p</w:t>
            </w:r>
            <w:r w:rsidR="001D71E8">
              <w:rPr>
                <w:rFonts w:ascii="Cambria Math" w:hAnsi="Cambria Math" w:cstheme="minorHAnsi"/>
                <w:sz w:val="20"/>
                <w:lang w:eastAsia="pl-PL"/>
              </w:rPr>
              <w:t>e</w:t>
            </w:r>
            <w:r>
              <w:rPr>
                <w:rFonts w:ascii="Cambria Math" w:hAnsi="Cambria Math" w:cstheme="minorHAnsi"/>
                <w:sz w:val="20"/>
                <w:lang w:eastAsia="pl-PL"/>
              </w:rPr>
              <w:t>let</w:t>
            </w:r>
            <w:proofErr w:type="spellEnd"/>
          </w:p>
        </w:tc>
        <w:tc>
          <w:tcPr>
            <w:tcW w:w="550" w:type="pct"/>
            <w:noWrap/>
            <w:vAlign w:val="center"/>
          </w:tcPr>
          <w:p w:rsidR="001D71E8" w:rsidRPr="00E51A3B" w:rsidRDefault="001D71E8"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2 800,00</w:t>
            </w:r>
          </w:p>
        </w:tc>
        <w:tc>
          <w:tcPr>
            <w:tcW w:w="800" w:type="pct"/>
            <w:noWrap/>
            <w:vAlign w:val="center"/>
          </w:tcPr>
          <w:p w:rsidR="001D71E8" w:rsidRPr="00E51A3B" w:rsidRDefault="001D71E8"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579,73</w:t>
            </w:r>
          </w:p>
        </w:tc>
        <w:tc>
          <w:tcPr>
            <w:tcW w:w="700" w:type="pct"/>
            <w:noWrap/>
            <w:vAlign w:val="center"/>
          </w:tcPr>
          <w:p w:rsidR="001D71E8" w:rsidRPr="00E51A3B" w:rsidRDefault="001D71E8"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305,20</w:t>
            </w:r>
          </w:p>
        </w:tc>
      </w:tr>
      <w:tr w:rsidR="00547811" w:rsidRPr="00D81DC0" w:rsidTr="00A573E7">
        <w:trPr>
          <w:cnfStyle w:val="000000100000"/>
          <w:trHeight w:val="774"/>
        </w:trPr>
        <w:tc>
          <w:tcPr>
            <w:cnfStyle w:val="001000000000"/>
            <w:tcW w:w="200" w:type="pct"/>
            <w:gridSpan w:val="2"/>
            <w:noWrap/>
            <w:vAlign w:val="center"/>
          </w:tcPr>
          <w:p w:rsidR="00372539"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11</w:t>
            </w:r>
          </w:p>
        </w:tc>
        <w:tc>
          <w:tcPr>
            <w:tcW w:w="1216" w:type="pct"/>
            <w:vAlign w:val="center"/>
          </w:tcPr>
          <w:p w:rsidR="00372539"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 xml:space="preserve">Komisariat Policji w Strawczynie, ul. Sportowa 1, </w:t>
            </w:r>
            <w:r w:rsidR="00E51A3B" w:rsidRPr="00E51A3B">
              <w:rPr>
                <w:rFonts w:ascii="Cambria Math" w:hAnsi="Cambria Math" w:cstheme="minorHAnsi"/>
                <w:sz w:val="20"/>
                <w:lang w:eastAsia="pl-PL"/>
              </w:rPr>
              <w:t xml:space="preserve">gm. </w:t>
            </w:r>
            <w:r w:rsidRPr="00E51A3B">
              <w:rPr>
                <w:rFonts w:ascii="Cambria Math" w:hAnsi="Cambria Math" w:cstheme="minorHAnsi"/>
                <w:sz w:val="20"/>
                <w:lang w:eastAsia="pl-PL"/>
              </w:rPr>
              <w:t>Strawczyn</w:t>
            </w:r>
          </w:p>
        </w:tc>
        <w:tc>
          <w:tcPr>
            <w:tcW w:w="583" w:type="pct"/>
            <w:noWrap/>
            <w:vAlign w:val="center"/>
          </w:tcPr>
          <w:p w:rsidR="00372539"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285,00</w:t>
            </w:r>
          </w:p>
        </w:tc>
        <w:tc>
          <w:tcPr>
            <w:tcW w:w="501" w:type="pct"/>
            <w:noWrap/>
            <w:vAlign w:val="center"/>
          </w:tcPr>
          <w:p w:rsidR="00372539" w:rsidRPr="00E51A3B" w:rsidRDefault="00430BEC"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28,00</w:t>
            </w:r>
          </w:p>
        </w:tc>
        <w:tc>
          <w:tcPr>
            <w:tcW w:w="450" w:type="pct"/>
            <w:noWrap/>
            <w:vAlign w:val="center"/>
          </w:tcPr>
          <w:p w:rsidR="00372539" w:rsidRPr="00E51A3B" w:rsidRDefault="00990CCA" w:rsidP="00990CCA">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olej opałowy</w:t>
            </w:r>
          </w:p>
        </w:tc>
        <w:tc>
          <w:tcPr>
            <w:tcW w:w="550" w:type="pct"/>
            <w:noWrap/>
            <w:vAlign w:val="center"/>
          </w:tcPr>
          <w:p w:rsidR="00372539"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119,68</w:t>
            </w:r>
          </w:p>
        </w:tc>
        <w:tc>
          <w:tcPr>
            <w:tcW w:w="800" w:type="pct"/>
            <w:noWrap/>
            <w:vAlign w:val="center"/>
          </w:tcPr>
          <w:p w:rsidR="00372539"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24,92</w:t>
            </w:r>
          </w:p>
        </w:tc>
        <w:tc>
          <w:tcPr>
            <w:tcW w:w="700" w:type="pct"/>
            <w:noWrap/>
            <w:vAlign w:val="center"/>
          </w:tcPr>
          <w:p w:rsidR="00372539" w:rsidRPr="00E51A3B" w:rsidRDefault="0011011D"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11,73</w:t>
            </w:r>
          </w:p>
        </w:tc>
      </w:tr>
      <w:tr w:rsidR="00C667C0" w:rsidRPr="00D81DC0" w:rsidTr="00A573E7">
        <w:trPr>
          <w:trHeight w:val="774"/>
        </w:trPr>
        <w:tc>
          <w:tcPr>
            <w:cnfStyle w:val="001000000000"/>
            <w:tcW w:w="200" w:type="pct"/>
            <w:gridSpan w:val="2"/>
            <w:noWrap/>
            <w:vAlign w:val="center"/>
          </w:tcPr>
          <w:p w:rsidR="00C667C0"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12</w:t>
            </w:r>
          </w:p>
        </w:tc>
        <w:tc>
          <w:tcPr>
            <w:tcW w:w="1216" w:type="pct"/>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sidRPr="00C667C0">
              <w:rPr>
                <w:rFonts w:ascii="Cambria Math" w:hAnsi="Cambria Math" w:cstheme="minorHAnsi"/>
                <w:sz w:val="20"/>
                <w:lang w:eastAsia="pl-PL"/>
              </w:rPr>
              <w:t>Samorządowy Zakład Opieki Zdrowotnej, ul. Ogrodowa 2, Strawczyn</w:t>
            </w:r>
          </w:p>
        </w:tc>
        <w:tc>
          <w:tcPr>
            <w:tcW w:w="583"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667,00</w:t>
            </w:r>
          </w:p>
        </w:tc>
        <w:tc>
          <w:tcPr>
            <w:tcW w:w="501"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23,00</w:t>
            </w:r>
          </w:p>
        </w:tc>
        <w:tc>
          <w:tcPr>
            <w:tcW w:w="45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olej opałowy</w:t>
            </w:r>
          </w:p>
        </w:tc>
        <w:tc>
          <w:tcPr>
            <w:tcW w:w="55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298,40</w:t>
            </w:r>
          </w:p>
        </w:tc>
        <w:tc>
          <w:tcPr>
            <w:tcW w:w="80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20,47</w:t>
            </w:r>
          </w:p>
        </w:tc>
        <w:tc>
          <w:tcPr>
            <w:tcW w:w="70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22,68</w:t>
            </w:r>
          </w:p>
        </w:tc>
      </w:tr>
      <w:tr w:rsidR="00C667C0" w:rsidRPr="00D81DC0" w:rsidTr="00A573E7">
        <w:trPr>
          <w:cnfStyle w:val="000000100000"/>
          <w:trHeight w:val="774"/>
        </w:trPr>
        <w:tc>
          <w:tcPr>
            <w:cnfStyle w:val="001000000000"/>
            <w:tcW w:w="200" w:type="pct"/>
            <w:gridSpan w:val="2"/>
            <w:noWrap/>
            <w:vAlign w:val="center"/>
          </w:tcPr>
          <w:p w:rsidR="00C667C0"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13</w:t>
            </w:r>
          </w:p>
        </w:tc>
        <w:tc>
          <w:tcPr>
            <w:tcW w:w="1216" w:type="pct"/>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sidRPr="00C667C0">
              <w:rPr>
                <w:rFonts w:ascii="Cambria Math" w:hAnsi="Cambria Math" w:cstheme="minorHAnsi"/>
                <w:sz w:val="20"/>
                <w:lang w:eastAsia="pl-PL"/>
              </w:rPr>
              <w:t>Ochotnicza Straż Pożarna w Strawczynie, ul. Sportowa 2</w:t>
            </w:r>
          </w:p>
        </w:tc>
        <w:tc>
          <w:tcPr>
            <w:tcW w:w="583"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500,00</w:t>
            </w:r>
          </w:p>
        </w:tc>
        <w:tc>
          <w:tcPr>
            <w:tcW w:w="501"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14,96</w:t>
            </w:r>
          </w:p>
        </w:tc>
        <w:tc>
          <w:tcPr>
            <w:tcW w:w="45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sidRPr="00E51A3B">
              <w:rPr>
                <w:rFonts w:ascii="Cambria Math" w:hAnsi="Cambria Math" w:cstheme="minorHAnsi"/>
                <w:sz w:val="20"/>
                <w:lang w:eastAsia="pl-PL"/>
              </w:rPr>
              <w:t>węgiel</w:t>
            </w:r>
          </w:p>
        </w:tc>
        <w:tc>
          <w:tcPr>
            <w:tcW w:w="55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223,86</w:t>
            </w:r>
          </w:p>
        </w:tc>
        <w:tc>
          <w:tcPr>
            <w:tcW w:w="80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13,31</w:t>
            </w:r>
          </w:p>
        </w:tc>
        <w:tc>
          <w:tcPr>
            <w:tcW w:w="700"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21,94</w:t>
            </w:r>
          </w:p>
        </w:tc>
      </w:tr>
      <w:tr w:rsidR="00C667C0" w:rsidRPr="00D81DC0" w:rsidTr="00A573E7">
        <w:trPr>
          <w:trHeight w:val="774"/>
        </w:trPr>
        <w:tc>
          <w:tcPr>
            <w:cnfStyle w:val="001000000000"/>
            <w:tcW w:w="200" w:type="pct"/>
            <w:gridSpan w:val="2"/>
            <w:noWrap/>
            <w:vAlign w:val="center"/>
          </w:tcPr>
          <w:p w:rsidR="00C667C0"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14</w:t>
            </w:r>
          </w:p>
        </w:tc>
        <w:tc>
          <w:tcPr>
            <w:tcW w:w="1216" w:type="pct"/>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sidRPr="00C667C0">
              <w:rPr>
                <w:rFonts w:ascii="Cambria Math" w:hAnsi="Cambria Math" w:cstheme="minorHAnsi"/>
                <w:sz w:val="20"/>
                <w:lang w:eastAsia="pl-PL"/>
              </w:rPr>
              <w:t>Ochotnicza Straż Pożarna w Chełmcach, ul. Kościelna 40</w:t>
            </w:r>
          </w:p>
        </w:tc>
        <w:tc>
          <w:tcPr>
            <w:tcW w:w="583"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250,00</w:t>
            </w:r>
          </w:p>
        </w:tc>
        <w:tc>
          <w:tcPr>
            <w:tcW w:w="501"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6,00</w:t>
            </w:r>
          </w:p>
        </w:tc>
        <w:tc>
          <w:tcPr>
            <w:tcW w:w="45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energia elektryczna</w:t>
            </w:r>
          </w:p>
        </w:tc>
        <w:tc>
          <w:tcPr>
            <w:tcW w:w="55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w:t>
            </w:r>
          </w:p>
        </w:tc>
        <w:tc>
          <w:tcPr>
            <w:tcW w:w="80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5,34</w:t>
            </w:r>
          </w:p>
        </w:tc>
        <w:tc>
          <w:tcPr>
            <w:tcW w:w="700"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w:t>
            </w:r>
          </w:p>
        </w:tc>
      </w:tr>
      <w:tr w:rsidR="00C667C0" w:rsidRPr="00D81DC0" w:rsidTr="00A573E7">
        <w:trPr>
          <w:cnfStyle w:val="000000100000"/>
          <w:trHeight w:val="774"/>
        </w:trPr>
        <w:tc>
          <w:tcPr>
            <w:cnfStyle w:val="001000000000"/>
            <w:tcW w:w="200" w:type="pct"/>
            <w:gridSpan w:val="2"/>
            <w:noWrap/>
            <w:vAlign w:val="center"/>
          </w:tcPr>
          <w:p w:rsidR="00C667C0"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15</w:t>
            </w:r>
          </w:p>
        </w:tc>
        <w:tc>
          <w:tcPr>
            <w:tcW w:w="1216" w:type="pct"/>
            <w:vAlign w:val="center"/>
          </w:tcPr>
          <w:p w:rsidR="00C667C0" w:rsidRPr="00C667C0" w:rsidRDefault="00C667C0" w:rsidP="00D81DC0">
            <w:pPr>
              <w:spacing w:before="0" w:after="0" w:line="240" w:lineRule="auto"/>
              <w:jc w:val="center"/>
              <w:cnfStyle w:val="000000100000"/>
              <w:rPr>
                <w:rFonts w:ascii="Cambria Math" w:hAnsi="Cambria Math" w:cstheme="minorHAnsi"/>
                <w:sz w:val="20"/>
                <w:lang w:eastAsia="pl-PL"/>
              </w:rPr>
            </w:pPr>
            <w:r w:rsidRPr="00C667C0">
              <w:rPr>
                <w:rFonts w:ascii="Cambria Math" w:hAnsi="Cambria Math" w:cstheme="minorHAnsi"/>
                <w:sz w:val="20"/>
                <w:lang w:eastAsia="pl-PL"/>
              </w:rPr>
              <w:t>Ochotnicza Straż Pożarna w Hucisku, Hucisko 36 a</w:t>
            </w:r>
          </w:p>
        </w:tc>
        <w:tc>
          <w:tcPr>
            <w:tcW w:w="583"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216,00</w:t>
            </w:r>
          </w:p>
        </w:tc>
        <w:tc>
          <w:tcPr>
            <w:tcW w:w="501"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7,08</w:t>
            </w:r>
          </w:p>
        </w:tc>
        <w:tc>
          <w:tcPr>
            <w:tcW w:w="450" w:type="pct"/>
            <w:noWrap/>
            <w:vAlign w:val="center"/>
          </w:tcPr>
          <w:p w:rsidR="00C667C0" w:rsidRPr="00E51A3B" w:rsidRDefault="00A573E7"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energia elektryczna</w:t>
            </w:r>
          </w:p>
        </w:tc>
        <w:tc>
          <w:tcPr>
            <w:tcW w:w="550" w:type="pct"/>
            <w:noWrap/>
            <w:vAlign w:val="center"/>
          </w:tcPr>
          <w:p w:rsidR="00C667C0" w:rsidRPr="00E51A3B" w:rsidRDefault="00382E2C"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w:t>
            </w:r>
          </w:p>
        </w:tc>
        <w:tc>
          <w:tcPr>
            <w:tcW w:w="800" w:type="pct"/>
            <w:noWrap/>
            <w:vAlign w:val="center"/>
          </w:tcPr>
          <w:p w:rsidR="00C667C0" w:rsidRPr="00E51A3B" w:rsidRDefault="00382E2C"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6,30</w:t>
            </w:r>
          </w:p>
        </w:tc>
        <w:tc>
          <w:tcPr>
            <w:tcW w:w="700" w:type="pct"/>
            <w:noWrap/>
            <w:vAlign w:val="center"/>
          </w:tcPr>
          <w:p w:rsidR="00C667C0" w:rsidRPr="00E51A3B" w:rsidRDefault="00382E2C"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w:t>
            </w:r>
          </w:p>
        </w:tc>
      </w:tr>
      <w:tr w:rsidR="00C667C0" w:rsidRPr="00D81DC0" w:rsidTr="00A573E7">
        <w:trPr>
          <w:trHeight w:val="774"/>
        </w:trPr>
        <w:tc>
          <w:tcPr>
            <w:cnfStyle w:val="001000000000"/>
            <w:tcW w:w="200" w:type="pct"/>
            <w:gridSpan w:val="2"/>
            <w:noWrap/>
            <w:vAlign w:val="center"/>
          </w:tcPr>
          <w:p w:rsidR="00C667C0"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16</w:t>
            </w:r>
          </w:p>
        </w:tc>
        <w:tc>
          <w:tcPr>
            <w:tcW w:w="1216" w:type="pct"/>
            <w:vAlign w:val="center"/>
          </w:tcPr>
          <w:p w:rsidR="00C667C0" w:rsidRPr="00C667C0" w:rsidRDefault="00C667C0" w:rsidP="00D81DC0">
            <w:pPr>
              <w:spacing w:before="0" w:after="0" w:line="240" w:lineRule="auto"/>
              <w:jc w:val="center"/>
              <w:cnfStyle w:val="000000000000"/>
              <w:rPr>
                <w:rFonts w:ascii="Cambria Math" w:hAnsi="Cambria Math" w:cstheme="minorHAnsi"/>
                <w:sz w:val="20"/>
                <w:lang w:eastAsia="pl-PL"/>
              </w:rPr>
            </w:pPr>
            <w:r w:rsidRPr="00C667C0">
              <w:rPr>
                <w:rFonts w:ascii="Cambria Math" w:hAnsi="Cambria Math" w:cstheme="minorHAnsi"/>
                <w:sz w:val="20"/>
                <w:lang w:eastAsia="pl-PL"/>
              </w:rPr>
              <w:t xml:space="preserve">Ochotnicza Straż Pożarna </w:t>
            </w:r>
            <w:r>
              <w:rPr>
                <w:rFonts w:ascii="Cambria Math" w:hAnsi="Cambria Math" w:cstheme="minorHAnsi"/>
                <w:sz w:val="20"/>
                <w:lang w:eastAsia="pl-PL"/>
              </w:rPr>
              <w:br/>
            </w:r>
            <w:r w:rsidRPr="00C667C0">
              <w:rPr>
                <w:rFonts w:ascii="Cambria Math" w:hAnsi="Cambria Math" w:cstheme="minorHAnsi"/>
                <w:sz w:val="20"/>
                <w:lang w:eastAsia="pl-PL"/>
              </w:rPr>
              <w:t>w Oblęgorku, ul. H. Sienkiewicza 70</w:t>
            </w:r>
          </w:p>
        </w:tc>
        <w:tc>
          <w:tcPr>
            <w:tcW w:w="583"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200,00</w:t>
            </w:r>
          </w:p>
        </w:tc>
        <w:tc>
          <w:tcPr>
            <w:tcW w:w="501" w:type="pct"/>
            <w:noWrap/>
            <w:vAlign w:val="center"/>
          </w:tcPr>
          <w:p w:rsidR="00C667C0" w:rsidRPr="00E51A3B" w:rsidRDefault="00C667C0"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4,38</w:t>
            </w:r>
          </w:p>
        </w:tc>
        <w:tc>
          <w:tcPr>
            <w:tcW w:w="450" w:type="pct"/>
            <w:noWrap/>
            <w:vAlign w:val="center"/>
          </w:tcPr>
          <w:p w:rsidR="00C667C0" w:rsidRPr="00E51A3B" w:rsidRDefault="00A573E7"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energia elektryczna</w:t>
            </w:r>
          </w:p>
        </w:tc>
        <w:tc>
          <w:tcPr>
            <w:tcW w:w="550" w:type="pct"/>
            <w:noWrap/>
            <w:vAlign w:val="center"/>
          </w:tcPr>
          <w:p w:rsidR="00C667C0" w:rsidRPr="00E51A3B" w:rsidRDefault="00382E2C"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w:t>
            </w:r>
          </w:p>
        </w:tc>
        <w:tc>
          <w:tcPr>
            <w:tcW w:w="800" w:type="pct"/>
            <w:noWrap/>
            <w:vAlign w:val="center"/>
          </w:tcPr>
          <w:p w:rsidR="00C667C0" w:rsidRPr="00E51A3B" w:rsidRDefault="00382E2C"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3,90</w:t>
            </w:r>
          </w:p>
        </w:tc>
        <w:tc>
          <w:tcPr>
            <w:tcW w:w="700" w:type="pct"/>
            <w:noWrap/>
            <w:vAlign w:val="center"/>
          </w:tcPr>
          <w:p w:rsidR="00C667C0" w:rsidRPr="00E51A3B" w:rsidRDefault="00382E2C" w:rsidP="00D81DC0">
            <w:pPr>
              <w:spacing w:before="0" w:after="0" w:line="240" w:lineRule="auto"/>
              <w:jc w:val="center"/>
              <w:cnfStyle w:val="000000000000"/>
              <w:rPr>
                <w:rFonts w:ascii="Cambria Math" w:hAnsi="Cambria Math" w:cstheme="minorHAnsi"/>
                <w:sz w:val="20"/>
                <w:lang w:eastAsia="pl-PL"/>
              </w:rPr>
            </w:pPr>
            <w:r>
              <w:rPr>
                <w:rFonts w:ascii="Cambria Math" w:hAnsi="Cambria Math" w:cstheme="minorHAnsi"/>
                <w:sz w:val="20"/>
                <w:lang w:eastAsia="pl-PL"/>
              </w:rPr>
              <w:t>-</w:t>
            </w:r>
          </w:p>
        </w:tc>
      </w:tr>
      <w:tr w:rsidR="00C667C0" w:rsidRPr="00D81DC0" w:rsidTr="00A573E7">
        <w:trPr>
          <w:cnfStyle w:val="000000100000"/>
          <w:trHeight w:val="774"/>
        </w:trPr>
        <w:tc>
          <w:tcPr>
            <w:cnfStyle w:val="001000000000"/>
            <w:tcW w:w="200" w:type="pct"/>
            <w:gridSpan w:val="2"/>
            <w:noWrap/>
            <w:vAlign w:val="center"/>
          </w:tcPr>
          <w:p w:rsidR="00C667C0"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17</w:t>
            </w:r>
          </w:p>
        </w:tc>
        <w:tc>
          <w:tcPr>
            <w:tcW w:w="1216" w:type="pct"/>
            <w:vAlign w:val="center"/>
          </w:tcPr>
          <w:p w:rsidR="00C667C0" w:rsidRPr="00C667C0" w:rsidRDefault="00C667C0" w:rsidP="00D81DC0">
            <w:pPr>
              <w:spacing w:before="0" w:after="0" w:line="240" w:lineRule="auto"/>
              <w:jc w:val="center"/>
              <w:cnfStyle w:val="000000100000"/>
              <w:rPr>
                <w:rFonts w:ascii="Cambria Math" w:hAnsi="Cambria Math" w:cstheme="minorHAnsi"/>
                <w:sz w:val="20"/>
                <w:lang w:eastAsia="pl-PL"/>
              </w:rPr>
            </w:pPr>
            <w:r w:rsidRPr="00C667C0">
              <w:rPr>
                <w:rFonts w:ascii="Cambria Math" w:hAnsi="Cambria Math" w:cstheme="minorHAnsi"/>
                <w:sz w:val="20"/>
                <w:lang w:eastAsia="pl-PL"/>
              </w:rPr>
              <w:t>Ochotnicza Straż Pożarna w Promniku, ul. Strażacka 4</w:t>
            </w:r>
          </w:p>
        </w:tc>
        <w:tc>
          <w:tcPr>
            <w:tcW w:w="583"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400,00</w:t>
            </w:r>
          </w:p>
        </w:tc>
        <w:tc>
          <w:tcPr>
            <w:tcW w:w="501" w:type="pct"/>
            <w:noWrap/>
            <w:vAlign w:val="center"/>
          </w:tcPr>
          <w:p w:rsidR="00C667C0" w:rsidRPr="00E51A3B" w:rsidRDefault="00C667C0"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17,61</w:t>
            </w:r>
          </w:p>
        </w:tc>
        <w:tc>
          <w:tcPr>
            <w:tcW w:w="450" w:type="pct"/>
            <w:noWrap/>
            <w:vAlign w:val="center"/>
          </w:tcPr>
          <w:p w:rsidR="00C667C0" w:rsidRPr="00E51A3B" w:rsidRDefault="00990CCA"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węgiel (</w:t>
            </w:r>
            <w:proofErr w:type="spellStart"/>
            <w:r>
              <w:rPr>
                <w:rFonts w:ascii="Cambria Math" w:hAnsi="Cambria Math" w:cstheme="minorHAnsi"/>
                <w:sz w:val="20"/>
                <w:lang w:eastAsia="pl-PL"/>
              </w:rPr>
              <w:t>ekogroszek</w:t>
            </w:r>
            <w:proofErr w:type="spellEnd"/>
            <w:r w:rsidR="00A573E7">
              <w:rPr>
                <w:rFonts w:ascii="Cambria Math" w:hAnsi="Cambria Math" w:cstheme="minorHAnsi"/>
                <w:sz w:val="20"/>
                <w:lang w:eastAsia="pl-PL"/>
              </w:rPr>
              <w:t>)</w:t>
            </w:r>
          </w:p>
        </w:tc>
        <w:tc>
          <w:tcPr>
            <w:tcW w:w="550" w:type="pct"/>
            <w:noWrap/>
            <w:vAlign w:val="center"/>
          </w:tcPr>
          <w:p w:rsidR="00C667C0" w:rsidRPr="00E51A3B" w:rsidRDefault="00382E2C"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190,40</w:t>
            </w:r>
          </w:p>
        </w:tc>
        <w:tc>
          <w:tcPr>
            <w:tcW w:w="800" w:type="pct"/>
            <w:noWrap/>
            <w:vAlign w:val="center"/>
          </w:tcPr>
          <w:p w:rsidR="00C667C0" w:rsidRPr="00E51A3B" w:rsidRDefault="00382E2C"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15,67</w:t>
            </w:r>
          </w:p>
        </w:tc>
        <w:tc>
          <w:tcPr>
            <w:tcW w:w="700" w:type="pct"/>
            <w:noWrap/>
            <w:vAlign w:val="center"/>
          </w:tcPr>
          <w:p w:rsidR="00C667C0" w:rsidRPr="00E51A3B" w:rsidRDefault="00382E2C" w:rsidP="00D81DC0">
            <w:pPr>
              <w:spacing w:before="0" w:after="0" w:line="240" w:lineRule="auto"/>
              <w:jc w:val="center"/>
              <w:cnfStyle w:val="000000100000"/>
              <w:rPr>
                <w:rFonts w:ascii="Cambria Math" w:hAnsi="Cambria Math" w:cstheme="minorHAnsi"/>
                <w:sz w:val="20"/>
                <w:lang w:eastAsia="pl-PL"/>
              </w:rPr>
            </w:pPr>
            <w:r>
              <w:rPr>
                <w:rFonts w:ascii="Cambria Math" w:hAnsi="Cambria Math" w:cstheme="minorHAnsi"/>
                <w:sz w:val="20"/>
                <w:lang w:eastAsia="pl-PL"/>
              </w:rPr>
              <w:t>18,66</w:t>
            </w:r>
          </w:p>
        </w:tc>
      </w:tr>
      <w:tr w:rsidR="00547811" w:rsidRPr="00D81DC0" w:rsidTr="00A573E7">
        <w:trPr>
          <w:trHeight w:val="630"/>
        </w:trPr>
        <w:tc>
          <w:tcPr>
            <w:cnfStyle w:val="001000000000"/>
            <w:tcW w:w="200" w:type="pct"/>
            <w:gridSpan w:val="2"/>
            <w:noWrap/>
            <w:vAlign w:val="center"/>
          </w:tcPr>
          <w:p w:rsidR="00547811" w:rsidRPr="00E51A3B" w:rsidRDefault="001D71E8" w:rsidP="00D81DC0">
            <w:pPr>
              <w:spacing w:before="0" w:after="0" w:line="240" w:lineRule="auto"/>
              <w:jc w:val="center"/>
              <w:rPr>
                <w:rFonts w:ascii="Cambria Math" w:hAnsi="Cambria Math" w:cstheme="minorHAnsi"/>
                <w:sz w:val="20"/>
                <w:lang w:eastAsia="pl-PL"/>
              </w:rPr>
            </w:pPr>
            <w:r>
              <w:rPr>
                <w:rFonts w:ascii="Cambria Math" w:hAnsi="Cambria Math" w:cstheme="minorHAnsi"/>
                <w:sz w:val="20"/>
                <w:lang w:eastAsia="pl-PL"/>
              </w:rPr>
              <w:t>18</w:t>
            </w:r>
          </w:p>
        </w:tc>
        <w:tc>
          <w:tcPr>
            <w:tcW w:w="1216" w:type="pct"/>
            <w:vAlign w:val="center"/>
          </w:tcPr>
          <w:p w:rsidR="00547811"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 xml:space="preserve">Oczyszczalnia ścieków </w:t>
            </w:r>
            <w:r w:rsidRPr="00E51A3B">
              <w:rPr>
                <w:rFonts w:ascii="Cambria Math" w:hAnsi="Cambria Math" w:cstheme="minorHAnsi"/>
                <w:sz w:val="20"/>
                <w:lang w:eastAsia="pl-PL"/>
              </w:rPr>
              <w:br/>
              <w:t>w Strawczynie</w:t>
            </w:r>
            <w:r w:rsidR="00E51A3B" w:rsidRPr="00E51A3B">
              <w:rPr>
                <w:rFonts w:ascii="Cambria Math" w:hAnsi="Cambria Math" w:cstheme="minorHAnsi"/>
                <w:sz w:val="20"/>
                <w:lang w:eastAsia="pl-PL"/>
              </w:rPr>
              <w:t>,</w:t>
            </w:r>
          </w:p>
        </w:tc>
        <w:tc>
          <w:tcPr>
            <w:tcW w:w="583" w:type="pct"/>
            <w:noWrap/>
            <w:vAlign w:val="center"/>
          </w:tcPr>
          <w:p w:rsidR="00547811"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214,00</w:t>
            </w:r>
          </w:p>
        </w:tc>
        <w:tc>
          <w:tcPr>
            <w:tcW w:w="501" w:type="pct"/>
            <w:noWrap/>
            <w:vAlign w:val="center"/>
          </w:tcPr>
          <w:p w:rsidR="00547811"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96,00</w:t>
            </w:r>
          </w:p>
        </w:tc>
        <w:tc>
          <w:tcPr>
            <w:tcW w:w="450" w:type="pct"/>
            <w:noWrap/>
            <w:vAlign w:val="center"/>
          </w:tcPr>
          <w:p w:rsidR="00547811" w:rsidRPr="00E51A3B" w:rsidRDefault="00430BEC"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energia elektryczna</w:t>
            </w:r>
          </w:p>
        </w:tc>
        <w:tc>
          <w:tcPr>
            <w:tcW w:w="550" w:type="pct"/>
            <w:noWrap/>
            <w:vAlign w:val="center"/>
          </w:tcPr>
          <w:p w:rsidR="00547811"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c>
          <w:tcPr>
            <w:tcW w:w="800" w:type="pct"/>
            <w:noWrap/>
            <w:vAlign w:val="center"/>
          </w:tcPr>
          <w:p w:rsidR="00547811"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85,44</w:t>
            </w:r>
          </w:p>
        </w:tc>
        <w:tc>
          <w:tcPr>
            <w:tcW w:w="700" w:type="pct"/>
            <w:noWrap/>
            <w:vAlign w:val="center"/>
          </w:tcPr>
          <w:p w:rsidR="00547811" w:rsidRPr="00E51A3B" w:rsidRDefault="0011011D" w:rsidP="00D81DC0">
            <w:pPr>
              <w:spacing w:before="0" w:after="0" w:line="240" w:lineRule="auto"/>
              <w:jc w:val="center"/>
              <w:cnfStyle w:val="000000000000"/>
              <w:rPr>
                <w:rFonts w:ascii="Cambria Math" w:hAnsi="Cambria Math" w:cstheme="minorHAnsi"/>
                <w:sz w:val="20"/>
                <w:lang w:eastAsia="pl-PL"/>
              </w:rPr>
            </w:pPr>
            <w:r w:rsidRPr="00E51A3B">
              <w:rPr>
                <w:rFonts w:ascii="Cambria Math" w:hAnsi="Cambria Math" w:cstheme="minorHAnsi"/>
                <w:sz w:val="20"/>
                <w:lang w:eastAsia="pl-PL"/>
              </w:rPr>
              <w:t>-</w:t>
            </w:r>
          </w:p>
        </w:tc>
      </w:tr>
      <w:tr w:rsidR="00CB6B83" w:rsidRPr="00D81DC0" w:rsidTr="00A573E7">
        <w:trPr>
          <w:cnfStyle w:val="000000100000"/>
          <w:trHeight w:val="315"/>
        </w:trPr>
        <w:tc>
          <w:tcPr>
            <w:cnfStyle w:val="001000000000"/>
            <w:tcW w:w="200" w:type="pct"/>
            <w:gridSpan w:val="2"/>
            <w:shd w:val="clear" w:color="auto" w:fill="3A6FB5" w:themeFill="accent1" w:themeFillShade="BF"/>
            <w:noWrap/>
            <w:vAlign w:val="center"/>
            <w:hideMark/>
          </w:tcPr>
          <w:p w:rsidR="00FE525D" w:rsidRPr="00D81DC0" w:rsidRDefault="00FE525D" w:rsidP="00D81DC0">
            <w:pPr>
              <w:spacing w:before="0" w:after="0" w:line="240" w:lineRule="auto"/>
              <w:jc w:val="center"/>
              <w:rPr>
                <w:rFonts w:ascii="Cambria Math" w:hAnsi="Cambria Math" w:cstheme="minorHAnsi"/>
                <w:lang w:eastAsia="pl-PL"/>
              </w:rPr>
            </w:pPr>
          </w:p>
        </w:tc>
        <w:tc>
          <w:tcPr>
            <w:tcW w:w="1216" w:type="pct"/>
            <w:shd w:val="clear" w:color="auto" w:fill="3A6FB5" w:themeFill="accent1" w:themeFillShade="BF"/>
            <w:noWrap/>
            <w:vAlign w:val="center"/>
          </w:tcPr>
          <w:p w:rsidR="00FE525D" w:rsidRPr="005B1905" w:rsidRDefault="0032130E" w:rsidP="00D81DC0">
            <w:pPr>
              <w:spacing w:before="0" w:after="0" w:line="240" w:lineRule="auto"/>
              <w:jc w:val="center"/>
              <w:cnfStyle w:val="000000100000"/>
              <w:rPr>
                <w:rFonts w:ascii="Cambria Math" w:hAnsi="Cambria Math" w:cstheme="minorHAnsi"/>
                <w:b/>
                <w:bCs/>
                <w:color w:val="FFFFFF" w:themeColor="background1"/>
                <w:lang w:eastAsia="pl-PL"/>
              </w:rPr>
            </w:pPr>
            <w:r w:rsidRPr="005B1905">
              <w:rPr>
                <w:rFonts w:ascii="Cambria Math" w:hAnsi="Cambria Math" w:cstheme="minorHAnsi"/>
                <w:b/>
                <w:bCs/>
                <w:color w:val="FFFFFF" w:themeColor="background1"/>
                <w:lang w:eastAsia="pl-PL"/>
              </w:rPr>
              <w:t>Suma</w:t>
            </w:r>
          </w:p>
        </w:tc>
        <w:tc>
          <w:tcPr>
            <w:tcW w:w="583" w:type="pct"/>
            <w:shd w:val="clear" w:color="auto" w:fill="3A6FB5" w:themeFill="accent1" w:themeFillShade="BF"/>
            <w:noWrap/>
            <w:vAlign w:val="center"/>
          </w:tcPr>
          <w:p w:rsidR="00FE525D" w:rsidRPr="005B1905" w:rsidRDefault="001D71E8" w:rsidP="00D81DC0">
            <w:pPr>
              <w:spacing w:before="0" w:after="0" w:line="240" w:lineRule="auto"/>
              <w:jc w:val="center"/>
              <w:cnfStyle w:val="000000100000"/>
              <w:rPr>
                <w:rFonts w:ascii="Cambria Math" w:hAnsi="Cambria Math" w:cstheme="minorHAnsi"/>
                <w:b/>
                <w:bCs/>
                <w:color w:val="FFFFFF" w:themeColor="background1"/>
                <w:lang w:eastAsia="pl-PL"/>
              </w:rPr>
            </w:pPr>
            <w:r>
              <w:rPr>
                <w:rFonts w:ascii="Cambria Math" w:hAnsi="Cambria Math" w:cstheme="minorHAnsi"/>
                <w:b/>
                <w:bCs/>
                <w:color w:val="FFFFFF" w:themeColor="background1"/>
                <w:lang w:eastAsia="pl-PL"/>
              </w:rPr>
              <w:t>19 885,24</w:t>
            </w:r>
          </w:p>
        </w:tc>
        <w:tc>
          <w:tcPr>
            <w:tcW w:w="501" w:type="pct"/>
            <w:shd w:val="clear" w:color="auto" w:fill="3A6FB5" w:themeFill="accent1" w:themeFillShade="BF"/>
            <w:noWrap/>
            <w:vAlign w:val="center"/>
          </w:tcPr>
          <w:p w:rsidR="00FE525D" w:rsidRPr="005B1905" w:rsidRDefault="001D71E8" w:rsidP="00D81DC0">
            <w:pPr>
              <w:spacing w:before="0" w:after="0" w:line="240" w:lineRule="auto"/>
              <w:jc w:val="center"/>
              <w:cnfStyle w:val="000000100000"/>
              <w:rPr>
                <w:rFonts w:ascii="Cambria Math" w:hAnsi="Cambria Math" w:cstheme="minorHAnsi"/>
                <w:b/>
                <w:bCs/>
                <w:color w:val="FFFFFF" w:themeColor="background1"/>
                <w:lang w:eastAsia="pl-PL"/>
              </w:rPr>
            </w:pPr>
            <w:r>
              <w:rPr>
                <w:rFonts w:ascii="Cambria Math" w:hAnsi="Cambria Math" w:cstheme="minorHAnsi"/>
                <w:b/>
                <w:bCs/>
                <w:color w:val="FFFFFF" w:themeColor="background1"/>
                <w:lang w:eastAsia="pl-PL"/>
              </w:rPr>
              <w:t>996,40</w:t>
            </w:r>
          </w:p>
        </w:tc>
        <w:tc>
          <w:tcPr>
            <w:tcW w:w="450" w:type="pct"/>
            <w:shd w:val="clear" w:color="auto" w:fill="3A6FB5" w:themeFill="accent1" w:themeFillShade="BF"/>
            <w:noWrap/>
            <w:vAlign w:val="center"/>
          </w:tcPr>
          <w:p w:rsidR="00FE525D" w:rsidRPr="005B1905" w:rsidRDefault="00FE525D" w:rsidP="00D81DC0">
            <w:pPr>
              <w:spacing w:before="0" w:after="0" w:line="240" w:lineRule="auto"/>
              <w:jc w:val="center"/>
              <w:cnfStyle w:val="000000100000"/>
              <w:rPr>
                <w:rFonts w:ascii="Cambria Math" w:hAnsi="Cambria Math" w:cstheme="minorHAnsi"/>
                <w:color w:val="FFFFFF" w:themeColor="background1"/>
                <w:lang w:eastAsia="pl-PL"/>
              </w:rPr>
            </w:pPr>
          </w:p>
        </w:tc>
        <w:tc>
          <w:tcPr>
            <w:tcW w:w="550" w:type="pct"/>
            <w:shd w:val="clear" w:color="auto" w:fill="3A6FB5" w:themeFill="accent1" w:themeFillShade="BF"/>
            <w:noWrap/>
            <w:vAlign w:val="center"/>
          </w:tcPr>
          <w:p w:rsidR="00FE525D" w:rsidRPr="005B1905" w:rsidRDefault="001D71E8" w:rsidP="00D81DC0">
            <w:pPr>
              <w:spacing w:before="0" w:after="0" w:line="240" w:lineRule="auto"/>
              <w:jc w:val="center"/>
              <w:cnfStyle w:val="000000100000"/>
              <w:rPr>
                <w:rFonts w:ascii="Cambria Math" w:hAnsi="Cambria Math" w:cstheme="minorHAnsi"/>
                <w:b/>
                <w:bCs/>
                <w:color w:val="FFFFFF" w:themeColor="background1"/>
                <w:lang w:eastAsia="pl-PL"/>
              </w:rPr>
            </w:pPr>
            <w:r>
              <w:rPr>
                <w:rFonts w:ascii="Cambria Math" w:hAnsi="Cambria Math" w:cstheme="minorHAnsi"/>
                <w:b/>
                <w:bCs/>
                <w:color w:val="FFFFFF" w:themeColor="background1"/>
                <w:lang w:eastAsia="pl-PL"/>
              </w:rPr>
              <w:t>9 739,44</w:t>
            </w:r>
          </w:p>
        </w:tc>
        <w:tc>
          <w:tcPr>
            <w:tcW w:w="800" w:type="pct"/>
            <w:shd w:val="clear" w:color="auto" w:fill="3A6FB5" w:themeFill="accent1" w:themeFillShade="BF"/>
            <w:noWrap/>
            <w:vAlign w:val="center"/>
          </w:tcPr>
          <w:p w:rsidR="00FE525D" w:rsidRPr="005B1905" w:rsidRDefault="001D71E8" w:rsidP="00D81DC0">
            <w:pPr>
              <w:spacing w:before="0" w:after="0" w:line="240" w:lineRule="auto"/>
              <w:jc w:val="center"/>
              <w:cnfStyle w:val="000000100000"/>
              <w:rPr>
                <w:rFonts w:ascii="Cambria Math" w:hAnsi="Cambria Math" w:cstheme="minorHAnsi"/>
                <w:b/>
                <w:bCs/>
                <w:color w:val="FFFFFF" w:themeColor="background1"/>
                <w:lang w:eastAsia="pl-PL"/>
              </w:rPr>
            </w:pPr>
            <w:r>
              <w:rPr>
                <w:rFonts w:ascii="Cambria Math" w:hAnsi="Cambria Math" w:cstheme="minorHAnsi"/>
                <w:b/>
                <w:bCs/>
                <w:color w:val="FFFFFF" w:themeColor="background1"/>
                <w:lang w:eastAsia="pl-PL"/>
              </w:rPr>
              <w:t>886,80</w:t>
            </w:r>
          </w:p>
        </w:tc>
        <w:tc>
          <w:tcPr>
            <w:tcW w:w="700" w:type="pct"/>
            <w:shd w:val="clear" w:color="auto" w:fill="3A6FB5" w:themeFill="accent1" w:themeFillShade="BF"/>
            <w:noWrap/>
            <w:vAlign w:val="center"/>
          </w:tcPr>
          <w:p w:rsidR="00FE525D" w:rsidRPr="005B1905" w:rsidRDefault="001D71E8" w:rsidP="00D81DC0">
            <w:pPr>
              <w:spacing w:before="0" w:after="0" w:line="240" w:lineRule="auto"/>
              <w:jc w:val="center"/>
              <w:cnfStyle w:val="000000100000"/>
              <w:rPr>
                <w:rFonts w:ascii="Cambria Math" w:hAnsi="Cambria Math" w:cstheme="minorHAnsi"/>
                <w:b/>
                <w:bCs/>
                <w:color w:val="FFFFFF" w:themeColor="background1"/>
                <w:lang w:eastAsia="pl-PL"/>
              </w:rPr>
            </w:pPr>
            <w:r>
              <w:rPr>
                <w:rFonts w:ascii="Cambria Math" w:hAnsi="Cambria Math" w:cstheme="minorHAnsi"/>
                <w:b/>
                <w:bCs/>
                <w:color w:val="FFFFFF" w:themeColor="background1"/>
                <w:lang w:eastAsia="pl-PL"/>
              </w:rPr>
              <w:t>947,98</w:t>
            </w:r>
          </w:p>
        </w:tc>
      </w:tr>
    </w:tbl>
    <w:p w:rsidR="00FE525D" w:rsidRPr="009E0BE6" w:rsidRDefault="00575342" w:rsidP="00547811">
      <w:pPr>
        <w:spacing w:after="0" w:line="240" w:lineRule="auto"/>
        <w:jc w:val="right"/>
        <w:rPr>
          <w:rFonts w:ascii="Cambria Math" w:hAnsi="Cambria Math"/>
          <w:i/>
          <w:color w:val="000000" w:themeColor="text1"/>
          <w:szCs w:val="24"/>
        </w:rPr>
        <w:sectPr w:rsidR="00FE525D" w:rsidRPr="009E0BE6" w:rsidSect="00FE525D">
          <w:headerReference w:type="first" r:id="rId40"/>
          <w:pgSz w:w="16838" w:h="11906" w:orient="landscape"/>
          <w:pgMar w:top="1418" w:right="1239" w:bottom="1418" w:left="1276" w:header="142" w:footer="425" w:gutter="0"/>
          <w:cols w:space="708"/>
          <w:docGrid w:linePitch="360"/>
        </w:sectPr>
      </w:pPr>
      <w:bookmarkStart w:id="485" w:name="_Toc407553927"/>
      <w:r w:rsidRPr="009E0BE6">
        <w:rPr>
          <w:rFonts w:ascii="Cambria Math" w:hAnsi="Cambria Math"/>
          <w:i/>
          <w:color w:val="000000" w:themeColor="text1"/>
          <w:szCs w:val="24"/>
        </w:rPr>
        <w:t>Źródło: Opracowanie wł</w:t>
      </w:r>
      <w:r w:rsidR="0031190C" w:rsidRPr="009E0BE6">
        <w:rPr>
          <w:rFonts w:ascii="Cambria Math" w:hAnsi="Cambria Math"/>
          <w:i/>
          <w:color w:val="000000" w:themeColor="text1"/>
          <w:szCs w:val="24"/>
        </w:rPr>
        <w:t xml:space="preserve">asne na  podstawie </w:t>
      </w:r>
      <w:r w:rsidR="004C1D09">
        <w:rPr>
          <w:rFonts w:ascii="Cambria Math" w:hAnsi="Cambria Math"/>
          <w:i/>
          <w:color w:val="000000" w:themeColor="text1"/>
          <w:szCs w:val="24"/>
        </w:rPr>
        <w:t xml:space="preserve">przeprowadzonej </w:t>
      </w:r>
      <w:r w:rsidR="0031190C" w:rsidRPr="009E0BE6">
        <w:rPr>
          <w:rFonts w:ascii="Cambria Math" w:hAnsi="Cambria Math"/>
          <w:i/>
          <w:color w:val="000000" w:themeColor="text1"/>
          <w:szCs w:val="24"/>
        </w:rPr>
        <w:t>ankietyzacji</w:t>
      </w:r>
      <w:r w:rsidR="00B902C7" w:rsidRPr="009E0BE6">
        <w:rPr>
          <w:rFonts w:ascii="Cambria Math" w:hAnsi="Cambria Math"/>
          <w:i/>
          <w:color w:val="000000" w:themeColor="text1"/>
          <w:szCs w:val="24"/>
        </w:rPr>
        <w:t>.</w:t>
      </w:r>
    </w:p>
    <w:p w:rsidR="00D950DD" w:rsidRPr="00921340" w:rsidRDefault="00F370F8" w:rsidP="00B039F8">
      <w:pPr>
        <w:pStyle w:val="Nagwek2"/>
        <w:numPr>
          <w:ilvl w:val="0"/>
          <w:numId w:val="12"/>
        </w:numPr>
        <w:spacing w:line="360" w:lineRule="auto"/>
      </w:pPr>
      <w:bookmarkStart w:id="486" w:name="_Toc427835323"/>
      <w:r w:rsidRPr="00921340">
        <w:lastRenderedPageBreak/>
        <w:t>Podsumowanie</w:t>
      </w:r>
      <w:r w:rsidR="003A574F" w:rsidRPr="00921340">
        <w:t xml:space="preserve"> inwentaryzacji emisji CO</w:t>
      </w:r>
      <w:r w:rsidR="003A574F" w:rsidRPr="00921340">
        <w:rPr>
          <w:vertAlign w:val="subscript"/>
        </w:rPr>
        <w:t>2</w:t>
      </w:r>
      <w:bookmarkEnd w:id="485"/>
      <w:bookmarkEnd w:id="486"/>
    </w:p>
    <w:p w:rsidR="00325758" w:rsidRPr="00255562" w:rsidRDefault="008556C6" w:rsidP="008924E1">
      <w:pPr>
        <w:rPr>
          <w:rFonts w:ascii="Cambria Math" w:hAnsi="Cambria Math" w:cstheme="minorHAnsi"/>
          <w:color w:val="000000" w:themeColor="text1"/>
          <w:sz w:val="24"/>
          <w:szCs w:val="24"/>
        </w:rPr>
      </w:pPr>
      <w:r w:rsidRPr="00255562">
        <w:rPr>
          <w:rFonts w:ascii="Cambria Math" w:hAnsi="Cambria Math" w:cstheme="minorHAnsi"/>
          <w:color w:val="000000" w:themeColor="text1"/>
          <w:sz w:val="24"/>
          <w:szCs w:val="24"/>
        </w:rPr>
        <w:t>Inwentaryzację emisji CO</w:t>
      </w:r>
      <w:r w:rsidRPr="00255562">
        <w:rPr>
          <w:rFonts w:ascii="Cambria Math" w:hAnsi="Cambria Math" w:cstheme="minorHAnsi"/>
          <w:color w:val="000000" w:themeColor="text1"/>
          <w:sz w:val="24"/>
          <w:szCs w:val="24"/>
          <w:vertAlign w:val="subscript"/>
        </w:rPr>
        <w:t>2</w:t>
      </w:r>
      <w:r w:rsidRPr="00255562">
        <w:rPr>
          <w:rFonts w:ascii="Cambria Math" w:hAnsi="Cambria Math" w:cstheme="minorHAnsi"/>
          <w:color w:val="000000" w:themeColor="text1"/>
          <w:sz w:val="24"/>
          <w:szCs w:val="24"/>
        </w:rPr>
        <w:t xml:space="preserve"> [Mg CO</w:t>
      </w:r>
      <w:r w:rsidRPr="00255562">
        <w:rPr>
          <w:rFonts w:ascii="Cambria Math" w:hAnsi="Cambria Math" w:cstheme="minorHAnsi"/>
          <w:color w:val="000000" w:themeColor="text1"/>
          <w:sz w:val="24"/>
          <w:szCs w:val="24"/>
          <w:vertAlign w:val="subscript"/>
        </w:rPr>
        <w:t>2</w:t>
      </w:r>
      <w:r w:rsidRPr="00255562">
        <w:rPr>
          <w:rFonts w:ascii="Cambria Math" w:hAnsi="Cambria Math" w:cstheme="minorHAnsi"/>
          <w:color w:val="000000" w:themeColor="text1"/>
          <w:sz w:val="24"/>
          <w:szCs w:val="24"/>
        </w:rPr>
        <w:t xml:space="preserve">] dla </w:t>
      </w:r>
      <w:r w:rsidR="00275053" w:rsidRPr="00255562">
        <w:rPr>
          <w:rFonts w:ascii="Cambria Math" w:hAnsi="Cambria Math" w:cstheme="minorHAnsi"/>
          <w:color w:val="000000" w:themeColor="text1"/>
          <w:sz w:val="24"/>
          <w:szCs w:val="24"/>
        </w:rPr>
        <w:t xml:space="preserve">gminy </w:t>
      </w:r>
      <w:r w:rsidR="00BC4102" w:rsidRPr="00255562">
        <w:rPr>
          <w:rFonts w:ascii="Cambria Math" w:hAnsi="Cambria Math" w:cstheme="minorHAnsi"/>
          <w:color w:val="000000" w:themeColor="text1"/>
          <w:sz w:val="24"/>
          <w:szCs w:val="24"/>
        </w:rPr>
        <w:t>Strawczyn</w:t>
      </w:r>
      <w:r w:rsidRPr="00255562">
        <w:rPr>
          <w:rFonts w:ascii="Cambria Math" w:hAnsi="Cambria Math" w:cstheme="minorHAnsi"/>
          <w:color w:val="000000" w:themeColor="text1"/>
          <w:sz w:val="24"/>
          <w:szCs w:val="24"/>
        </w:rPr>
        <w:t xml:space="preserve"> przeprowadzono w oparciu </w:t>
      </w:r>
      <w:r w:rsidR="00275053" w:rsidRPr="00255562">
        <w:rPr>
          <w:rFonts w:ascii="Cambria Math" w:hAnsi="Cambria Math" w:cstheme="minorHAnsi"/>
          <w:color w:val="000000" w:themeColor="text1"/>
          <w:sz w:val="24"/>
          <w:szCs w:val="24"/>
        </w:rPr>
        <w:br/>
      </w:r>
      <w:r w:rsidRPr="00255562">
        <w:rPr>
          <w:rFonts w:ascii="Cambria Math" w:hAnsi="Cambria Math" w:cstheme="minorHAnsi"/>
          <w:color w:val="000000" w:themeColor="text1"/>
          <w:sz w:val="24"/>
          <w:szCs w:val="24"/>
        </w:rPr>
        <w:t>o dane uzy</w:t>
      </w:r>
      <w:r w:rsidR="00AC4392" w:rsidRPr="00255562">
        <w:rPr>
          <w:rFonts w:ascii="Cambria Math" w:hAnsi="Cambria Math" w:cstheme="minorHAnsi"/>
          <w:color w:val="000000" w:themeColor="text1"/>
          <w:sz w:val="24"/>
          <w:szCs w:val="24"/>
        </w:rPr>
        <w:t>skane od dystrybutorów energii,</w:t>
      </w:r>
      <w:r w:rsidR="00757C83">
        <w:rPr>
          <w:rFonts w:ascii="Cambria Math" w:hAnsi="Cambria Math" w:cstheme="minorHAnsi"/>
          <w:color w:val="000000" w:themeColor="text1"/>
          <w:sz w:val="24"/>
          <w:szCs w:val="24"/>
        </w:rPr>
        <w:t xml:space="preserve"> </w:t>
      </w:r>
      <w:r w:rsidRPr="00255562">
        <w:rPr>
          <w:rFonts w:ascii="Cambria Math" w:hAnsi="Cambria Math" w:cstheme="minorHAnsi"/>
          <w:color w:val="000000" w:themeColor="text1"/>
          <w:sz w:val="24"/>
          <w:szCs w:val="24"/>
        </w:rPr>
        <w:t>dokumentów strategicznych</w:t>
      </w:r>
      <w:r w:rsidR="000F6D0C" w:rsidRPr="00255562">
        <w:rPr>
          <w:rFonts w:ascii="Cambria Math" w:hAnsi="Cambria Math" w:cstheme="minorHAnsi"/>
          <w:color w:val="000000" w:themeColor="text1"/>
          <w:sz w:val="24"/>
          <w:szCs w:val="24"/>
        </w:rPr>
        <w:t>, ankietyzacji budynków użyteczności publicznej</w:t>
      </w:r>
      <w:r w:rsidR="00375D50" w:rsidRPr="00255562">
        <w:rPr>
          <w:rFonts w:ascii="Cambria Math" w:hAnsi="Cambria Math" w:cstheme="minorHAnsi"/>
          <w:color w:val="000000" w:themeColor="text1"/>
          <w:sz w:val="24"/>
          <w:szCs w:val="24"/>
        </w:rPr>
        <w:t xml:space="preserve">, </w:t>
      </w:r>
      <w:r w:rsidR="00405B72" w:rsidRPr="00255562">
        <w:rPr>
          <w:rFonts w:ascii="Cambria Math" w:hAnsi="Cambria Math" w:cstheme="minorHAnsi"/>
          <w:color w:val="000000" w:themeColor="text1"/>
          <w:sz w:val="24"/>
          <w:szCs w:val="24"/>
        </w:rPr>
        <w:t>danych statystycznych oraz informacji zebranych na temat gminy.</w:t>
      </w:r>
    </w:p>
    <w:p w:rsidR="00375D50" w:rsidRPr="00255562" w:rsidRDefault="000F6D0C" w:rsidP="00524270">
      <w:pPr>
        <w:rPr>
          <w:rFonts w:ascii="Cambria Math" w:hAnsi="Cambria Math" w:cstheme="minorHAnsi"/>
          <w:color w:val="000000" w:themeColor="text1"/>
          <w:sz w:val="24"/>
          <w:szCs w:val="24"/>
        </w:rPr>
      </w:pPr>
      <w:r w:rsidRPr="00255562">
        <w:rPr>
          <w:rFonts w:ascii="Cambria Math" w:hAnsi="Cambria Math" w:cstheme="minorHAnsi"/>
          <w:color w:val="000000" w:themeColor="text1"/>
          <w:sz w:val="24"/>
          <w:szCs w:val="24"/>
        </w:rPr>
        <w:t xml:space="preserve">Inwentaryzację przeprowadzono </w:t>
      </w:r>
      <w:r w:rsidR="001F062B" w:rsidRPr="00255562">
        <w:rPr>
          <w:rFonts w:ascii="Cambria Math" w:hAnsi="Cambria Math" w:cstheme="minorHAnsi"/>
          <w:color w:val="000000" w:themeColor="text1"/>
          <w:sz w:val="24"/>
          <w:szCs w:val="24"/>
        </w:rPr>
        <w:t xml:space="preserve">na rok </w:t>
      </w:r>
      <w:r w:rsidRPr="00255562">
        <w:rPr>
          <w:rFonts w:ascii="Cambria Math" w:hAnsi="Cambria Math" w:cstheme="minorHAnsi"/>
          <w:color w:val="000000" w:themeColor="text1"/>
          <w:sz w:val="24"/>
          <w:szCs w:val="24"/>
        </w:rPr>
        <w:t xml:space="preserve">2013, gdyż większość zebranych danych jest aktualna </w:t>
      </w:r>
      <w:r w:rsidR="001F062B" w:rsidRPr="00255562">
        <w:rPr>
          <w:rFonts w:ascii="Cambria Math" w:hAnsi="Cambria Math" w:cstheme="minorHAnsi"/>
          <w:color w:val="000000" w:themeColor="text1"/>
          <w:sz w:val="24"/>
          <w:szCs w:val="24"/>
        </w:rPr>
        <w:t xml:space="preserve">właśnie </w:t>
      </w:r>
      <w:r w:rsidRPr="00255562">
        <w:rPr>
          <w:rFonts w:ascii="Cambria Math" w:hAnsi="Cambria Math" w:cstheme="minorHAnsi"/>
          <w:color w:val="000000" w:themeColor="text1"/>
          <w:sz w:val="24"/>
          <w:szCs w:val="24"/>
        </w:rPr>
        <w:t xml:space="preserve">na koniec roku 2013. </w:t>
      </w:r>
      <w:r w:rsidR="00EC3B8D" w:rsidRPr="00255562">
        <w:rPr>
          <w:rFonts w:ascii="Cambria Math" w:hAnsi="Cambria Math" w:cstheme="minorHAnsi"/>
          <w:color w:val="000000" w:themeColor="text1"/>
          <w:sz w:val="24"/>
          <w:szCs w:val="24"/>
        </w:rPr>
        <w:t>Rokiem bazowym w odniesieniu do którego porównywana jest wielkość emisji CO</w:t>
      </w:r>
      <w:r w:rsidR="00EC3B8D" w:rsidRPr="00255562">
        <w:rPr>
          <w:rFonts w:ascii="Cambria Math" w:hAnsi="Cambria Math" w:cstheme="minorHAnsi"/>
          <w:color w:val="000000" w:themeColor="text1"/>
          <w:sz w:val="24"/>
          <w:szCs w:val="24"/>
          <w:vertAlign w:val="subscript"/>
        </w:rPr>
        <w:t>2</w:t>
      </w:r>
      <w:r w:rsidR="00EC3B8D" w:rsidRPr="00255562">
        <w:rPr>
          <w:rFonts w:ascii="Cambria Math" w:hAnsi="Cambria Math" w:cstheme="minorHAnsi"/>
          <w:color w:val="000000" w:themeColor="text1"/>
          <w:sz w:val="24"/>
          <w:szCs w:val="24"/>
        </w:rPr>
        <w:t xml:space="preserve"> jest rok 2000. Wynika on z faktu możliwości pozyskania wiarygodnych danych na temat emisji w tym okresie.</w:t>
      </w:r>
      <w:r w:rsidR="005A34DC" w:rsidRPr="00255562">
        <w:rPr>
          <w:rFonts w:ascii="Cambria Math" w:hAnsi="Cambria Math" w:cstheme="minorHAnsi"/>
          <w:color w:val="000000" w:themeColor="text1"/>
          <w:sz w:val="24"/>
          <w:szCs w:val="24"/>
        </w:rPr>
        <w:t xml:space="preserve"> Rokiem docelowym dla którego prognozowana jest wielkość emisji jest rok 2020. Stanowi on horyzont czasowy dla założonego planu działań. Rok 2020 analizowano w dwóch wariantach: </w:t>
      </w:r>
    </w:p>
    <w:p w:rsidR="004F51C2" w:rsidRPr="00255562" w:rsidRDefault="004F51C2" w:rsidP="00E32F2F">
      <w:pPr>
        <w:pStyle w:val="Akapitzlist"/>
        <w:numPr>
          <w:ilvl w:val="0"/>
          <w:numId w:val="37"/>
        </w:numPr>
        <w:rPr>
          <w:rFonts w:ascii="Cambria Math" w:hAnsi="Cambria Math" w:cstheme="minorHAnsi"/>
          <w:color w:val="000000" w:themeColor="text1"/>
          <w:sz w:val="24"/>
          <w:szCs w:val="24"/>
        </w:rPr>
      </w:pPr>
      <w:r w:rsidRPr="00255562">
        <w:rPr>
          <w:rFonts w:ascii="Cambria Math" w:hAnsi="Cambria Math" w:cstheme="minorHAnsi"/>
          <w:color w:val="000000" w:themeColor="text1"/>
          <w:sz w:val="24"/>
          <w:szCs w:val="24"/>
        </w:rPr>
        <w:t>p</w:t>
      </w:r>
      <w:r w:rsidR="005A34DC" w:rsidRPr="00255562">
        <w:rPr>
          <w:rFonts w:ascii="Cambria Math" w:hAnsi="Cambria Math" w:cstheme="minorHAnsi"/>
          <w:color w:val="000000" w:themeColor="text1"/>
          <w:sz w:val="24"/>
          <w:szCs w:val="24"/>
        </w:rPr>
        <w:t>rognozy</w:t>
      </w:r>
      <w:r w:rsidR="00781465" w:rsidRPr="00255562">
        <w:rPr>
          <w:rFonts w:ascii="Cambria Math" w:hAnsi="Cambria Math" w:cstheme="minorHAnsi"/>
          <w:color w:val="000000" w:themeColor="text1"/>
          <w:sz w:val="24"/>
          <w:szCs w:val="24"/>
        </w:rPr>
        <w:t>,</w:t>
      </w:r>
      <w:r w:rsidR="005A34DC" w:rsidRPr="00255562">
        <w:rPr>
          <w:rFonts w:ascii="Cambria Math" w:hAnsi="Cambria Math" w:cstheme="minorHAnsi"/>
          <w:color w:val="000000" w:themeColor="text1"/>
          <w:sz w:val="24"/>
          <w:szCs w:val="24"/>
        </w:rPr>
        <w:t xml:space="preserve"> która nie zakłada wprowadzenia działań mających na celu redukcję emisji CO</w:t>
      </w:r>
      <w:r w:rsidR="005A34DC" w:rsidRPr="00255562">
        <w:rPr>
          <w:rFonts w:ascii="Cambria Math" w:hAnsi="Cambria Math" w:cstheme="minorHAnsi"/>
          <w:color w:val="000000" w:themeColor="text1"/>
          <w:sz w:val="24"/>
          <w:szCs w:val="24"/>
          <w:vertAlign w:val="subscript"/>
        </w:rPr>
        <w:t>2</w:t>
      </w:r>
      <w:r w:rsidR="005A34DC" w:rsidRPr="00255562">
        <w:rPr>
          <w:rFonts w:ascii="Cambria Math" w:hAnsi="Cambria Math" w:cstheme="minorHAnsi"/>
          <w:color w:val="000000" w:themeColor="text1"/>
          <w:sz w:val="24"/>
          <w:szCs w:val="24"/>
        </w:rPr>
        <w:t xml:space="preserve">, </w:t>
      </w:r>
    </w:p>
    <w:p w:rsidR="00375D50" w:rsidRPr="00255562" w:rsidRDefault="005A34DC" w:rsidP="00E32F2F">
      <w:pPr>
        <w:pStyle w:val="Akapitzlist"/>
        <w:numPr>
          <w:ilvl w:val="0"/>
          <w:numId w:val="37"/>
        </w:numPr>
        <w:rPr>
          <w:rFonts w:ascii="Cambria Math" w:hAnsi="Cambria Math" w:cstheme="minorHAnsi"/>
          <w:color w:val="000000" w:themeColor="text1"/>
          <w:sz w:val="24"/>
          <w:szCs w:val="24"/>
        </w:rPr>
      </w:pPr>
      <w:r w:rsidRPr="00255562">
        <w:rPr>
          <w:rFonts w:ascii="Cambria Math" w:hAnsi="Cambria Math" w:cstheme="minorHAnsi"/>
          <w:color w:val="000000" w:themeColor="text1"/>
          <w:sz w:val="24"/>
          <w:szCs w:val="24"/>
        </w:rPr>
        <w:t>prognozy uwzględnia</w:t>
      </w:r>
      <w:r w:rsidR="00375D50" w:rsidRPr="00255562">
        <w:rPr>
          <w:rFonts w:ascii="Cambria Math" w:hAnsi="Cambria Math" w:cstheme="minorHAnsi"/>
          <w:color w:val="000000" w:themeColor="text1"/>
          <w:sz w:val="24"/>
          <w:szCs w:val="24"/>
        </w:rPr>
        <w:t>jącej scenariusz niskoemisyjny.</w:t>
      </w:r>
    </w:p>
    <w:p w:rsidR="00524270" w:rsidRPr="00255562" w:rsidRDefault="005A34DC" w:rsidP="00375D50">
      <w:pPr>
        <w:rPr>
          <w:rFonts w:ascii="Cambria Math" w:hAnsi="Cambria Math" w:cstheme="minorHAnsi"/>
          <w:i/>
          <w:color w:val="000000" w:themeColor="text1"/>
          <w:sz w:val="24"/>
          <w:szCs w:val="24"/>
        </w:rPr>
      </w:pPr>
      <w:r w:rsidRPr="00255562">
        <w:rPr>
          <w:rFonts w:ascii="Cambria Math" w:hAnsi="Cambria Math" w:cstheme="minorHAnsi"/>
          <w:color w:val="000000" w:themeColor="text1"/>
          <w:sz w:val="24"/>
          <w:szCs w:val="24"/>
        </w:rPr>
        <w:t xml:space="preserve">Wyniki przeprowadzonej inwentaryzacji zestawiono w </w:t>
      </w:r>
      <w:r w:rsidR="00F71020" w:rsidRPr="00255562">
        <w:rPr>
          <w:rFonts w:ascii="Cambria Math" w:hAnsi="Cambria Math" w:cstheme="minorHAnsi"/>
          <w:i/>
          <w:color w:val="000000" w:themeColor="text1"/>
          <w:sz w:val="24"/>
          <w:szCs w:val="24"/>
        </w:rPr>
        <w:t xml:space="preserve">tabeli </w:t>
      </w:r>
      <w:r w:rsidR="00255562" w:rsidRPr="00255562">
        <w:rPr>
          <w:rFonts w:ascii="Cambria Math" w:hAnsi="Cambria Math" w:cstheme="minorHAnsi"/>
          <w:i/>
          <w:color w:val="000000" w:themeColor="text1"/>
          <w:sz w:val="24"/>
          <w:szCs w:val="24"/>
        </w:rPr>
        <w:t>17</w:t>
      </w:r>
      <w:r w:rsidR="00405B72" w:rsidRPr="00255562">
        <w:rPr>
          <w:rFonts w:ascii="Cambria Math" w:hAnsi="Cambria Math" w:cstheme="minorHAnsi"/>
          <w:i/>
          <w:color w:val="000000" w:themeColor="text1"/>
          <w:sz w:val="24"/>
          <w:szCs w:val="24"/>
        </w:rPr>
        <w:t>.</w:t>
      </w:r>
    </w:p>
    <w:p w:rsidR="00AE5263" w:rsidRPr="00AC4392" w:rsidRDefault="00AE5263" w:rsidP="009B7A27">
      <w:pPr>
        <w:pStyle w:val="Legenda"/>
        <w:keepNext/>
        <w:jc w:val="center"/>
        <w:rPr>
          <w:rFonts w:ascii="Cambria Math" w:hAnsi="Cambria Math" w:cstheme="minorHAnsi"/>
          <w:color w:val="auto"/>
          <w:sz w:val="22"/>
          <w:szCs w:val="20"/>
        </w:rPr>
      </w:pPr>
      <w:bookmarkStart w:id="487" w:name="_Toc424043342"/>
      <w:bookmarkStart w:id="488" w:name="_Toc424564507"/>
      <w:bookmarkStart w:id="489" w:name="_Toc425194306"/>
      <w:bookmarkStart w:id="490" w:name="_Toc426012801"/>
      <w:bookmarkStart w:id="491" w:name="_Toc426465110"/>
      <w:bookmarkStart w:id="492" w:name="_Toc427835449"/>
      <w:r w:rsidRPr="00AC4392">
        <w:rPr>
          <w:rFonts w:ascii="Cambria Math" w:hAnsi="Cambria Math" w:cstheme="minorHAnsi"/>
          <w:color w:val="auto"/>
          <w:sz w:val="22"/>
          <w:szCs w:val="20"/>
        </w:rPr>
        <w:t xml:space="preserve">Tabela </w:t>
      </w:r>
      <w:r w:rsidR="0012577F" w:rsidRPr="00AC4392">
        <w:rPr>
          <w:rFonts w:ascii="Cambria Math" w:hAnsi="Cambria Math" w:cstheme="minorHAnsi"/>
          <w:color w:val="auto"/>
          <w:sz w:val="22"/>
          <w:szCs w:val="20"/>
        </w:rPr>
        <w:fldChar w:fldCharType="begin"/>
      </w:r>
      <w:r w:rsidRPr="00AC4392">
        <w:rPr>
          <w:rFonts w:ascii="Cambria Math" w:hAnsi="Cambria Math" w:cstheme="minorHAnsi"/>
          <w:color w:val="auto"/>
          <w:sz w:val="22"/>
          <w:szCs w:val="20"/>
        </w:rPr>
        <w:instrText xml:space="preserve"> SEQ Tabela \* ARABIC </w:instrText>
      </w:r>
      <w:r w:rsidR="0012577F" w:rsidRPr="00AC4392">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22</w:t>
      </w:r>
      <w:r w:rsidR="0012577F" w:rsidRPr="00AC4392">
        <w:rPr>
          <w:rFonts w:ascii="Cambria Math" w:hAnsi="Cambria Math" w:cstheme="minorHAnsi"/>
          <w:color w:val="auto"/>
          <w:sz w:val="22"/>
          <w:szCs w:val="20"/>
        </w:rPr>
        <w:fldChar w:fldCharType="end"/>
      </w:r>
      <w:r w:rsidRPr="00AC4392">
        <w:rPr>
          <w:rFonts w:ascii="Cambria Math" w:hAnsi="Cambria Math" w:cstheme="minorHAnsi"/>
          <w:color w:val="auto"/>
          <w:sz w:val="22"/>
          <w:szCs w:val="20"/>
        </w:rPr>
        <w:t>. Bilans emisji wg rodzajów paliw.</w:t>
      </w:r>
      <w:bookmarkEnd w:id="487"/>
      <w:bookmarkEnd w:id="488"/>
      <w:bookmarkEnd w:id="489"/>
      <w:bookmarkEnd w:id="490"/>
      <w:bookmarkEnd w:id="491"/>
      <w:bookmarkEnd w:id="492"/>
    </w:p>
    <w:tbl>
      <w:tblPr>
        <w:tblStyle w:val="Tabelalisty3akcent11"/>
        <w:tblW w:w="9024" w:type="dxa"/>
        <w:tblLook w:val="04A0"/>
      </w:tblPr>
      <w:tblGrid>
        <w:gridCol w:w="2755"/>
        <w:gridCol w:w="1497"/>
        <w:gridCol w:w="1497"/>
        <w:gridCol w:w="1497"/>
        <w:gridCol w:w="1778"/>
      </w:tblGrid>
      <w:tr w:rsidR="00AE5263" w:rsidRPr="00816328" w:rsidTr="00816328">
        <w:trPr>
          <w:cnfStyle w:val="100000000000"/>
          <w:trHeight w:val="660"/>
        </w:trPr>
        <w:tc>
          <w:tcPr>
            <w:cnfStyle w:val="001000000100"/>
            <w:tcW w:w="9024" w:type="dxa"/>
            <w:gridSpan w:val="5"/>
            <w:shd w:val="clear" w:color="auto" w:fill="3A6FB5" w:themeFill="accent1" w:themeFillShade="BF"/>
            <w:noWrap/>
            <w:vAlign w:val="center"/>
            <w:hideMark/>
          </w:tcPr>
          <w:p w:rsidR="00AE5263" w:rsidRPr="00816328" w:rsidRDefault="00AE5263" w:rsidP="00BC4102">
            <w:pPr>
              <w:spacing w:before="0" w:after="0" w:line="240" w:lineRule="auto"/>
              <w:jc w:val="center"/>
              <w:rPr>
                <w:rFonts w:ascii="Cambria Math" w:hAnsi="Cambria Math"/>
                <w:b w:val="0"/>
                <w:bCs w:val="0"/>
                <w:lang w:eastAsia="pl-PL"/>
              </w:rPr>
            </w:pPr>
            <w:r w:rsidRPr="00816328">
              <w:rPr>
                <w:rFonts w:ascii="Cambria Math" w:hAnsi="Cambria Math"/>
                <w:lang w:eastAsia="pl-PL"/>
              </w:rPr>
              <w:t>Bilans emisji wg rodzajów paliw [Mg CO</w:t>
            </w:r>
            <w:r w:rsidRPr="00816328">
              <w:rPr>
                <w:rFonts w:ascii="Cambria Math" w:hAnsi="Cambria Math"/>
                <w:vertAlign w:val="subscript"/>
                <w:lang w:eastAsia="pl-PL"/>
              </w:rPr>
              <w:t>2</w:t>
            </w:r>
            <w:r w:rsidRPr="00816328">
              <w:rPr>
                <w:rFonts w:ascii="Cambria Math" w:hAnsi="Cambria Math"/>
                <w:lang w:eastAsia="pl-PL"/>
              </w:rPr>
              <w:t>]</w:t>
            </w:r>
          </w:p>
        </w:tc>
      </w:tr>
      <w:tr w:rsidR="00AE5263" w:rsidRPr="00816328" w:rsidTr="00816328">
        <w:trPr>
          <w:cnfStyle w:val="000000100000"/>
          <w:trHeight w:val="1137"/>
        </w:trPr>
        <w:tc>
          <w:tcPr>
            <w:cnfStyle w:val="001000000000"/>
            <w:tcW w:w="2755" w:type="dxa"/>
            <w:tcBorders>
              <w:right w:val="single" w:sz="4" w:space="0" w:color="3A6FB5"/>
            </w:tcBorders>
            <w:noWrap/>
            <w:vAlign w:val="center"/>
            <w:hideMark/>
          </w:tcPr>
          <w:p w:rsidR="00AE5263" w:rsidRPr="00816328" w:rsidRDefault="00AE5263" w:rsidP="00BC4102">
            <w:pPr>
              <w:spacing w:before="0" w:after="0" w:line="240" w:lineRule="auto"/>
              <w:jc w:val="center"/>
              <w:rPr>
                <w:rFonts w:ascii="Cambria Math" w:hAnsi="Cambria Math"/>
                <w:lang w:eastAsia="pl-PL"/>
              </w:rPr>
            </w:pPr>
          </w:p>
        </w:tc>
        <w:tc>
          <w:tcPr>
            <w:tcW w:w="1497" w:type="dxa"/>
            <w:tcBorders>
              <w:left w:val="single" w:sz="4" w:space="0" w:color="3A6FB5"/>
              <w:right w:val="single" w:sz="4" w:space="0" w:color="3A6FB5"/>
            </w:tcBorders>
            <w:noWrap/>
            <w:vAlign w:val="center"/>
            <w:hideMark/>
          </w:tcPr>
          <w:p w:rsidR="00AE5263" w:rsidRPr="00816328" w:rsidRDefault="00AE5263" w:rsidP="00BC4102">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2000</w:t>
            </w:r>
          </w:p>
        </w:tc>
        <w:tc>
          <w:tcPr>
            <w:tcW w:w="1497" w:type="dxa"/>
            <w:tcBorders>
              <w:left w:val="single" w:sz="4" w:space="0" w:color="3A6FB5"/>
              <w:right w:val="single" w:sz="4" w:space="0" w:color="3A6FB5"/>
            </w:tcBorders>
            <w:noWrap/>
            <w:vAlign w:val="center"/>
            <w:hideMark/>
          </w:tcPr>
          <w:p w:rsidR="00AE5263" w:rsidRPr="00816328" w:rsidRDefault="00AE5263" w:rsidP="00BC4102">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2013</w:t>
            </w:r>
          </w:p>
        </w:tc>
        <w:tc>
          <w:tcPr>
            <w:tcW w:w="1497" w:type="dxa"/>
            <w:tcBorders>
              <w:left w:val="single" w:sz="4" w:space="0" w:color="3A6FB5"/>
              <w:right w:val="single" w:sz="4" w:space="0" w:color="3A6FB5"/>
            </w:tcBorders>
            <w:noWrap/>
            <w:vAlign w:val="center"/>
            <w:hideMark/>
          </w:tcPr>
          <w:p w:rsidR="00AE5263" w:rsidRPr="00816328" w:rsidRDefault="00AE5263" w:rsidP="00BC4102">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2020 - prognoza</w:t>
            </w:r>
          </w:p>
        </w:tc>
        <w:tc>
          <w:tcPr>
            <w:tcW w:w="1778" w:type="dxa"/>
            <w:tcBorders>
              <w:left w:val="single" w:sz="4" w:space="0" w:color="3A6FB5"/>
            </w:tcBorders>
            <w:vAlign w:val="center"/>
            <w:hideMark/>
          </w:tcPr>
          <w:p w:rsidR="00AE5263" w:rsidRPr="00816328" w:rsidRDefault="00AE5263" w:rsidP="00BC4102">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2020 - prognoza, scenariusz niskoemisyjny</w:t>
            </w:r>
          </w:p>
        </w:tc>
      </w:tr>
      <w:tr w:rsidR="00AC4392" w:rsidRPr="00816328" w:rsidTr="00BC4102">
        <w:trPr>
          <w:trHeight w:val="506"/>
        </w:trPr>
        <w:tc>
          <w:tcPr>
            <w:cnfStyle w:val="001000000000"/>
            <w:tcW w:w="2755" w:type="dxa"/>
            <w:tcBorders>
              <w:right w:val="single" w:sz="4" w:space="0" w:color="3A6FB5"/>
            </w:tcBorders>
            <w:vAlign w:val="center"/>
            <w:hideMark/>
          </w:tcPr>
          <w:p w:rsidR="00AC4392" w:rsidRPr="00816328" w:rsidRDefault="00AC4392" w:rsidP="00AC4392">
            <w:pPr>
              <w:spacing w:before="0" w:after="0" w:line="240" w:lineRule="auto"/>
              <w:jc w:val="center"/>
              <w:rPr>
                <w:rFonts w:ascii="Cambria Math" w:hAnsi="Cambria Math"/>
                <w:lang w:eastAsia="pl-PL"/>
              </w:rPr>
            </w:pPr>
            <w:r w:rsidRPr="00816328">
              <w:rPr>
                <w:rFonts w:ascii="Cambria Math" w:hAnsi="Cambria Math"/>
                <w:lang w:eastAsia="pl-PL"/>
              </w:rPr>
              <w:t>energia elektryczna</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4 079,58</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4 793,34</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5 768,18</w:t>
            </w:r>
          </w:p>
        </w:tc>
        <w:tc>
          <w:tcPr>
            <w:tcW w:w="1778" w:type="dxa"/>
            <w:tcBorders>
              <w:lef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5 768,18</w:t>
            </w:r>
          </w:p>
        </w:tc>
      </w:tr>
      <w:tr w:rsidR="00AC4392" w:rsidRPr="00816328" w:rsidTr="00BC4102">
        <w:trPr>
          <w:cnfStyle w:val="000000100000"/>
          <w:trHeight w:val="506"/>
        </w:trPr>
        <w:tc>
          <w:tcPr>
            <w:cnfStyle w:val="001000000000"/>
            <w:tcW w:w="2755" w:type="dxa"/>
            <w:tcBorders>
              <w:right w:val="single" w:sz="4" w:space="0" w:color="3A6FB5"/>
            </w:tcBorders>
            <w:vAlign w:val="center"/>
            <w:hideMark/>
          </w:tcPr>
          <w:p w:rsidR="00AC4392" w:rsidRPr="00816328" w:rsidRDefault="00AC4392" w:rsidP="00AC4392">
            <w:pPr>
              <w:spacing w:before="0" w:after="0" w:line="240" w:lineRule="auto"/>
              <w:jc w:val="center"/>
              <w:rPr>
                <w:rFonts w:ascii="Cambria Math" w:hAnsi="Cambria Math"/>
                <w:lang w:eastAsia="pl-PL"/>
              </w:rPr>
            </w:pPr>
            <w:r w:rsidRPr="00816328">
              <w:rPr>
                <w:rFonts w:ascii="Cambria Math" w:hAnsi="Cambria Math"/>
                <w:lang w:eastAsia="pl-PL"/>
              </w:rPr>
              <w:t>paliwa transportowe</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9 023,42</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34 739,68</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37 091,48</w:t>
            </w:r>
          </w:p>
        </w:tc>
        <w:tc>
          <w:tcPr>
            <w:tcW w:w="1778" w:type="dxa"/>
            <w:tcBorders>
              <w:left w:val="single" w:sz="4" w:space="0" w:color="3A6FB5"/>
            </w:tcBorders>
            <w:noWrap/>
            <w:vAlign w:val="center"/>
          </w:tcPr>
          <w:p w:rsidR="00AC4392" w:rsidRPr="00816328" w:rsidRDefault="00AC4392" w:rsidP="00AC4392">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37 091,48</w:t>
            </w:r>
          </w:p>
        </w:tc>
      </w:tr>
      <w:tr w:rsidR="00AC4392" w:rsidRPr="00816328" w:rsidTr="00BC4102">
        <w:trPr>
          <w:trHeight w:val="506"/>
        </w:trPr>
        <w:tc>
          <w:tcPr>
            <w:cnfStyle w:val="001000000000"/>
            <w:tcW w:w="2755" w:type="dxa"/>
            <w:tcBorders>
              <w:right w:val="single" w:sz="4" w:space="0" w:color="3A6FB5"/>
            </w:tcBorders>
            <w:vAlign w:val="center"/>
            <w:hideMark/>
          </w:tcPr>
          <w:p w:rsidR="00AC4392" w:rsidRPr="00816328" w:rsidRDefault="00AC4392" w:rsidP="00AC4392">
            <w:pPr>
              <w:spacing w:before="0" w:after="0" w:line="240" w:lineRule="auto"/>
              <w:jc w:val="center"/>
              <w:rPr>
                <w:rFonts w:ascii="Cambria Math" w:hAnsi="Cambria Math"/>
                <w:lang w:eastAsia="pl-PL"/>
              </w:rPr>
            </w:pPr>
            <w:r w:rsidRPr="00816328">
              <w:rPr>
                <w:rFonts w:ascii="Cambria Math" w:hAnsi="Cambria Math"/>
                <w:lang w:eastAsia="pl-PL"/>
              </w:rPr>
              <w:t>paliwa opałowe</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14 179,47</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25 976,09</w:t>
            </w:r>
          </w:p>
        </w:tc>
        <w:tc>
          <w:tcPr>
            <w:tcW w:w="1497" w:type="dxa"/>
            <w:tcBorders>
              <w:left w:val="single" w:sz="4" w:space="0" w:color="3A6FB5"/>
              <w:righ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28 033,58</w:t>
            </w:r>
          </w:p>
        </w:tc>
        <w:tc>
          <w:tcPr>
            <w:tcW w:w="1778" w:type="dxa"/>
            <w:tcBorders>
              <w:left w:val="single" w:sz="4" w:space="0" w:color="3A6FB5"/>
            </w:tcBorders>
            <w:noWrap/>
            <w:vAlign w:val="center"/>
          </w:tcPr>
          <w:p w:rsidR="00AC4392" w:rsidRPr="00816328" w:rsidRDefault="00AC4392" w:rsidP="00AC4392">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28 033,58</w:t>
            </w:r>
          </w:p>
        </w:tc>
      </w:tr>
      <w:tr w:rsidR="00AE5263" w:rsidRPr="00816328" w:rsidTr="00BC4102">
        <w:trPr>
          <w:cnfStyle w:val="000000100000"/>
          <w:trHeight w:val="506"/>
        </w:trPr>
        <w:tc>
          <w:tcPr>
            <w:cnfStyle w:val="001000000000"/>
            <w:tcW w:w="2755" w:type="dxa"/>
            <w:tcBorders>
              <w:right w:val="single" w:sz="4" w:space="0" w:color="3A6FB5"/>
            </w:tcBorders>
            <w:vAlign w:val="center"/>
            <w:hideMark/>
          </w:tcPr>
          <w:p w:rsidR="00AE5263" w:rsidRPr="00816328" w:rsidRDefault="00AE5263" w:rsidP="00BC4102">
            <w:pPr>
              <w:spacing w:before="0" w:after="0" w:line="240" w:lineRule="auto"/>
              <w:jc w:val="center"/>
              <w:rPr>
                <w:rFonts w:ascii="Cambria Math" w:hAnsi="Cambria Math"/>
                <w:lang w:eastAsia="pl-PL"/>
              </w:rPr>
            </w:pPr>
            <w:r w:rsidRPr="00816328">
              <w:rPr>
                <w:rFonts w:ascii="Cambria Math" w:hAnsi="Cambria Math"/>
                <w:lang w:eastAsia="pl-PL"/>
              </w:rPr>
              <w:t>planowana redukcja emisji</w:t>
            </w:r>
          </w:p>
        </w:tc>
        <w:tc>
          <w:tcPr>
            <w:tcW w:w="1497" w:type="dxa"/>
            <w:tcBorders>
              <w:left w:val="single" w:sz="4" w:space="0" w:color="3A6FB5"/>
            </w:tcBorders>
            <w:noWrap/>
            <w:vAlign w:val="center"/>
          </w:tcPr>
          <w:p w:rsidR="00AE5263" w:rsidRPr="00816328" w:rsidRDefault="00AE5263" w:rsidP="00BC4102">
            <w:pPr>
              <w:spacing w:before="0" w:after="0" w:line="240" w:lineRule="auto"/>
              <w:jc w:val="center"/>
              <w:cnfStyle w:val="000000100000"/>
              <w:rPr>
                <w:rFonts w:ascii="Cambria Math" w:hAnsi="Cambria Math"/>
                <w:sz w:val="20"/>
                <w:lang w:eastAsia="pl-PL"/>
              </w:rPr>
            </w:pPr>
          </w:p>
        </w:tc>
        <w:tc>
          <w:tcPr>
            <w:tcW w:w="1497" w:type="dxa"/>
            <w:noWrap/>
            <w:vAlign w:val="center"/>
          </w:tcPr>
          <w:p w:rsidR="00AE5263" w:rsidRPr="00816328" w:rsidRDefault="00AE5263" w:rsidP="00BC4102">
            <w:pPr>
              <w:spacing w:before="0" w:after="0" w:line="240" w:lineRule="auto"/>
              <w:jc w:val="center"/>
              <w:cnfStyle w:val="000000100000"/>
              <w:rPr>
                <w:rFonts w:ascii="Cambria Math" w:hAnsi="Cambria Math"/>
                <w:sz w:val="20"/>
                <w:lang w:eastAsia="pl-PL"/>
              </w:rPr>
            </w:pPr>
          </w:p>
        </w:tc>
        <w:tc>
          <w:tcPr>
            <w:tcW w:w="1497" w:type="dxa"/>
            <w:noWrap/>
            <w:vAlign w:val="center"/>
          </w:tcPr>
          <w:p w:rsidR="00AE5263" w:rsidRPr="00816328" w:rsidRDefault="00AE5263" w:rsidP="00BC4102">
            <w:pPr>
              <w:spacing w:before="0" w:after="0" w:line="240" w:lineRule="auto"/>
              <w:jc w:val="center"/>
              <w:cnfStyle w:val="000000100000"/>
              <w:rPr>
                <w:rFonts w:ascii="Cambria Math" w:hAnsi="Cambria Math"/>
                <w:sz w:val="20"/>
                <w:lang w:eastAsia="pl-PL"/>
              </w:rPr>
            </w:pPr>
          </w:p>
        </w:tc>
        <w:tc>
          <w:tcPr>
            <w:tcW w:w="1778" w:type="dxa"/>
            <w:noWrap/>
            <w:vAlign w:val="center"/>
          </w:tcPr>
          <w:p w:rsidR="00AE5263" w:rsidRPr="00816328" w:rsidRDefault="00255562" w:rsidP="00C5644B">
            <w:pPr>
              <w:spacing w:before="0" w:after="0" w:line="240" w:lineRule="auto"/>
              <w:jc w:val="center"/>
              <w:cnfStyle w:val="000000100000"/>
              <w:rPr>
                <w:rFonts w:ascii="Cambria Math" w:hAnsi="Cambria Math"/>
                <w:b/>
                <w:sz w:val="20"/>
                <w:lang w:eastAsia="pl-PL"/>
              </w:rPr>
            </w:pPr>
            <w:r>
              <w:rPr>
                <w:rFonts w:ascii="Cambria Math" w:hAnsi="Cambria Math"/>
                <w:b/>
                <w:sz w:val="20"/>
                <w:lang w:eastAsia="pl-PL"/>
              </w:rPr>
              <w:t xml:space="preserve">- </w:t>
            </w:r>
            <w:r w:rsidR="00C5644B" w:rsidRPr="00C5644B">
              <w:rPr>
                <w:rFonts w:ascii="Cambria Math" w:hAnsi="Cambria Math"/>
                <w:b/>
                <w:sz w:val="20"/>
                <w:lang w:eastAsia="pl-PL"/>
              </w:rPr>
              <w:t>5876,33</w:t>
            </w:r>
          </w:p>
        </w:tc>
      </w:tr>
      <w:tr w:rsidR="00AE5263" w:rsidRPr="00816328" w:rsidTr="00816328">
        <w:trPr>
          <w:trHeight w:val="506"/>
        </w:trPr>
        <w:tc>
          <w:tcPr>
            <w:cnfStyle w:val="001000000000"/>
            <w:tcW w:w="2755" w:type="dxa"/>
            <w:tcBorders>
              <w:right w:val="single" w:sz="4" w:space="0" w:color="3A6FB5"/>
            </w:tcBorders>
            <w:shd w:val="clear" w:color="auto" w:fill="3A6FB5" w:themeFill="accent1" w:themeFillShade="BF"/>
            <w:vAlign w:val="center"/>
            <w:hideMark/>
          </w:tcPr>
          <w:p w:rsidR="00AE5263" w:rsidRPr="00816328" w:rsidRDefault="00AE5263" w:rsidP="00BC4102">
            <w:pPr>
              <w:spacing w:before="0" w:after="0" w:line="240" w:lineRule="auto"/>
              <w:jc w:val="center"/>
              <w:rPr>
                <w:rFonts w:ascii="Cambria Math" w:hAnsi="Cambria Math"/>
                <w:lang w:eastAsia="pl-PL"/>
              </w:rPr>
            </w:pPr>
            <w:r w:rsidRPr="00816328">
              <w:rPr>
                <w:rFonts w:ascii="Cambria Math" w:hAnsi="Cambria Math"/>
                <w:color w:val="FFFFFF" w:themeColor="background1"/>
                <w:lang w:eastAsia="pl-PL"/>
              </w:rPr>
              <w:t>SUMA</w:t>
            </w:r>
          </w:p>
        </w:tc>
        <w:tc>
          <w:tcPr>
            <w:tcW w:w="1497" w:type="dxa"/>
            <w:tcBorders>
              <w:left w:val="single" w:sz="4" w:space="0" w:color="3A6FB5"/>
              <w:right w:val="single" w:sz="4" w:space="0" w:color="3A6FB5"/>
            </w:tcBorders>
            <w:shd w:val="clear" w:color="auto" w:fill="3A6FB5" w:themeFill="accent1" w:themeFillShade="BF"/>
            <w:noWrap/>
            <w:vAlign w:val="center"/>
          </w:tcPr>
          <w:p w:rsidR="00AE5263" w:rsidRPr="00816328" w:rsidRDefault="00AC4392" w:rsidP="00BC4102">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27 282,47</w:t>
            </w:r>
          </w:p>
        </w:tc>
        <w:tc>
          <w:tcPr>
            <w:tcW w:w="1497" w:type="dxa"/>
            <w:tcBorders>
              <w:left w:val="single" w:sz="4" w:space="0" w:color="3A6FB5"/>
              <w:right w:val="single" w:sz="4" w:space="0" w:color="3A6FB5"/>
            </w:tcBorders>
            <w:shd w:val="clear" w:color="auto" w:fill="3A6FB5" w:themeFill="accent1" w:themeFillShade="BF"/>
            <w:noWrap/>
            <w:vAlign w:val="center"/>
          </w:tcPr>
          <w:p w:rsidR="00AE5263" w:rsidRPr="00816328" w:rsidRDefault="00AC4392" w:rsidP="00BC4102">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65 509,10</w:t>
            </w:r>
          </w:p>
        </w:tc>
        <w:tc>
          <w:tcPr>
            <w:tcW w:w="1497" w:type="dxa"/>
            <w:tcBorders>
              <w:left w:val="single" w:sz="4" w:space="0" w:color="3A6FB5"/>
              <w:right w:val="single" w:sz="4" w:space="0" w:color="3A6FB5"/>
            </w:tcBorders>
            <w:shd w:val="clear" w:color="auto" w:fill="3A6FB5" w:themeFill="accent1" w:themeFillShade="BF"/>
            <w:noWrap/>
            <w:vAlign w:val="center"/>
          </w:tcPr>
          <w:p w:rsidR="00AE5263" w:rsidRPr="00816328" w:rsidRDefault="00AC4392" w:rsidP="00BC4102">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70 893,24</w:t>
            </w:r>
          </w:p>
        </w:tc>
        <w:tc>
          <w:tcPr>
            <w:tcW w:w="1778" w:type="dxa"/>
            <w:tcBorders>
              <w:left w:val="single" w:sz="4" w:space="0" w:color="3A6FB5"/>
            </w:tcBorders>
            <w:shd w:val="clear" w:color="auto" w:fill="3A6FB5" w:themeFill="accent1" w:themeFillShade="BF"/>
            <w:noWrap/>
            <w:vAlign w:val="center"/>
          </w:tcPr>
          <w:p w:rsidR="00AE5263" w:rsidRPr="00816328" w:rsidRDefault="00C5644B" w:rsidP="00BC4102">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65 016,91</w:t>
            </w:r>
          </w:p>
        </w:tc>
      </w:tr>
    </w:tbl>
    <w:p w:rsidR="00375D50" w:rsidRPr="00AC4392" w:rsidRDefault="00AC4392" w:rsidP="009B7A27">
      <w:pPr>
        <w:jc w:val="right"/>
        <w:rPr>
          <w:rFonts w:ascii="Cambria Math" w:hAnsi="Cambria Math" w:cstheme="minorHAnsi"/>
          <w:color w:val="000000" w:themeColor="text1"/>
          <w:szCs w:val="24"/>
        </w:rPr>
      </w:pPr>
      <w:r w:rsidRPr="00AC4392">
        <w:rPr>
          <w:rFonts w:ascii="Cambria Math" w:hAnsi="Cambria Math" w:cstheme="minorHAnsi"/>
          <w:i/>
          <w:color w:val="000000" w:themeColor="text1"/>
          <w:szCs w:val="24"/>
        </w:rPr>
        <w:t>Źródło: Opracowanie własne na podstawie przeprowadzonej inwentaryzacji.</w:t>
      </w:r>
    </w:p>
    <w:p w:rsidR="00AC4392" w:rsidRDefault="00AC4392" w:rsidP="00237A91">
      <w:pPr>
        <w:rPr>
          <w:rFonts w:asciiTheme="minorHAnsi" w:hAnsiTheme="minorHAnsi" w:cstheme="minorHAnsi"/>
          <w:sz w:val="24"/>
          <w:szCs w:val="24"/>
        </w:rPr>
      </w:pPr>
    </w:p>
    <w:p w:rsidR="003B20A7" w:rsidRPr="00255562" w:rsidRDefault="00237A91" w:rsidP="00237A91">
      <w:pPr>
        <w:rPr>
          <w:rFonts w:ascii="Cambria Math" w:hAnsi="Cambria Math" w:cstheme="minorHAnsi"/>
          <w:sz w:val="24"/>
          <w:szCs w:val="24"/>
        </w:rPr>
      </w:pPr>
      <w:r w:rsidRPr="00255562">
        <w:rPr>
          <w:rFonts w:ascii="Cambria Math" w:hAnsi="Cambria Math" w:cstheme="minorHAnsi"/>
          <w:sz w:val="24"/>
          <w:szCs w:val="24"/>
        </w:rPr>
        <w:lastRenderedPageBreak/>
        <w:t>E</w:t>
      </w:r>
      <w:r w:rsidR="003B20A7" w:rsidRPr="00255562">
        <w:rPr>
          <w:rFonts w:ascii="Cambria Math" w:hAnsi="Cambria Math" w:cstheme="minorHAnsi"/>
          <w:sz w:val="24"/>
          <w:szCs w:val="24"/>
        </w:rPr>
        <w:t xml:space="preserve">misja dwutlenku węgla w roku bazowym </w:t>
      </w:r>
      <w:r w:rsidR="001E3677" w:rsidRPr="00255562">
        <w:rPr>
          <w:rFonts w:ascii="Cambria Math" w:hAnsi="Cambria Math" w:cstheme="minorHAnsi"/>
          <w:sz w:val="24"/>
          <w:szCs w:val="24"/>
        </w:rPr>
        <w:t>2000</w:t>
      </w:r>
      <w:r w:rsidR="003B20A7" w:rsidRPr="00255562">
        <w:rPr>
          <w:rFonts w:ascii="Cambria Math" w:hAnsi="Cambria Math" w:cstheme="minorHAnsi"/>
          <w:sz w:val="24"/>
          <w:szCs w:val="24"/>
        </w:rPr>
        <w:t xml:space="preserve"> wyniosła </w:t>
      </w:r>
      <w:r w:rsidR="00255562" w:rsidRPr="00255562">
        <w:rPr>
          <w:rFonts w:ascii="Cambria Math" w:hAnsi="Cambria Math" w:cstheme="minorHAnsi"/>
          <w:sz w:val="24"/>
          <w:szCs w:val="24"/>
        </w:rPr>
        <w:t>27 282,47</w:t>
      </w:r>
      <w:r w:rsidR="003B20A7" w:rsidRPr="00255562">
        <w:rPr>
          <w:rFonts w:ascii="Cambria Math" w:hAnsi="Cambria Math" w:cstheme="minorHAnsi"/>
          <w:sz w:val="24"/>
          <w:szCs w:val="24"/>
        </w:rPr>
        <w:t xml:space="preserve"> Mg</w:t>
      </w:r>
      <w:r w:rsidR="001E3677" w:rsidRPr="00255562">
        <w:rPr>
          <w:rFonts w:ascii="Cambria Math" w:hAnsi="Cambria Math" w:cstheme="minorHAnsi"/>
          <w:sz w:val="24"/>
          <w:szCs w:val="24"/>
        </w:rPr>
        <w:t xml:space="preserve"> CO</w:t>
      </w:r>
      <w:r w:rsidR="001E3677" w:rsidRPr="00255562">
        <w:rPr>
          <w:rFonts w:ascii="Cambria Math" w:hAnsi="Cambria Math" w:cstheme="minorHAnsi"/>
          <w:sz w:val="24"/>
          <w:szCs w:val="24"/>
          <w:vertAlign w:val="subscript"/>
        </w:rPr>
        <w:t>2</w:t>
      </w:r>
      <w:r w:rsidR="003B20A7" w:rsidRPr="00255562">
        <w:rPr>
          <w:rFonts w:ascii="Cambria Math" w:hAnsi="Cambria Math" w:cstheme="minorHAnsi"/>
          <w:sz w:val="24"/>
          <w:szCs w:val="24"/>
        </w:rPr>
        <w:t xml:space="preserve">, </w:t>
      </w:r>
      <w:r w:rsidR="00255562">
        <w:rPr>
          <w:rFonts w:ascii="Cambria Math" w:hAnsi="Cambria Math" w:cstheme="minorHAnsi"/>
          <w:sz w:val="24"/>
          <w:szCs w:val="24"/>
        </w:rPr>
        <w:br/>
      </w:r>
      <w:r w:rsidR="003B20A7" w:rsidRPr="00255562">
        <w:rPr>
          <w:rFonts w:ascii="Cambria Math" w:hAnsi="Cambria Math" w:cstheme="minorHAnsi"/>
          <w:sz w:val="24"/>
          <w:szCs w:val="24"/>
        </w:rPr>
        <w:t>a k</w:t>
      </w:r>
      <w:r w:rsidR="001E3938" w:rsidRPr="00255562">
        <w:rPr>
          <w:rFonts w:ascii="Cambria Math" w:hAnsi="Cambria Math" w:cstheme="minorHAnsi"/>
          <w:sz w:val="24"/>
          <w:szCs w:val="24"/>
        </w:rPr>
        <w:t xml:space="preserve">luczowym czynnikiem emisji była emisja pochodząca z </w:t>
      </w:r>
      <w:r w:rsidR="001E3677" w:rsidRPr="00255562">
        <w:rPr>
          <w:rFonts w:ascii="Cambria Math" w:hAnsi="Cambria Math" w:cstheme="minorHAnsi"/>
          <w:sz w:val="24"/>
          <w:szCs w:val="24"/>
        </w:rPr>
        <w:t xml:space="preserve">paliw </w:t>
      </w:r>
      <w:r w:rsidR="00255562" w:rsidRPr="00255562">
        <w:rPr>
          <w:rFonts w:ascii="Cambria Math" w:hAnsi="Cambria Math" w:cstheme="minorHAnsi"/>
          <w:sz w:val="24"/>
          <w:szCs w:val="24"/>
        </w:rPr>
        <w:t>opałowych</w:t>
      </w:r>
      <w:r w:rsidR="001E3938" w:rsidRPr="00255562">
        <w:rPr>
          <w:rFonts w:ascii="Cambria Math" w:hAnsi="Cambria Math" w:cstheme="minorHAnsi"/>
          <w:sz w:val="24"/>
          <w:szCs w:val="24"/>
        </w:rPr>
        <w:t xml:space="preserve"> – </w:t>
      </w:r>
      <w:r w:rsidR="00524270" w:rsidRPr="00255562">
        <w:rPr>
          <w:rFonts w:ascii="Cambria Math" w:hAnsi="Cambria Math" w:cstheme="minorHAnsi"/>
          <w:i/>
          <w:sz w:val="24"/>
          <w:szCs w:val="24"/>
        </w:rPr>
        <w:t xml:space="preserve">wykres </w:t>
      </w:r>
      <w:r w:rsidR="00255562">
        <w:rPr>
          <w:rFonts w:ascii="Cambria Math" w:hAnsi="Cambria Math" w:cstheme="minorHAnsi"/>
          <w:i/>
          <w:sz w:val="24"/>
          <w:szCs w:val="24"/>
        </w:rPr>
        <w:t>19</w:t>
      </w:r>
      <w:r w:rsidRPr="00255562">
        <w:rPr>
          <w:rFonts w:ascii="Cambria Math" w:hAnsi="Cambria Math" w:cstheme="minorHAnsi"/>
          <w:i/>
          <w:sz w:val="24"/>
          <w:szCs w:val="24"/>
        </w:rPr>
        <w:t xml:space="preserve">. </w:t>
      </w:r>
    </w:p>
    <w:p w:rsidR="00781465" w:rsidRPr="00791332" w:rsidRDefault="00255562" w:rsidP="00781465">
      <w:pPr>
        <w:keepNext/>
        <w:jc w:val="center"/>
        <w:rPr>
          <w:color w:val="FF0000"/>
        </w:rPr>
      </w:pPr>
      <w:r>
        <w:rPr>
          <w:noProof/>
          <w:lang w:eastAsia="pl-PL"/>
        </w:rPr>
        <w:drawing>
          <wp:inline distT="0" distB="0" distL="0" distR="0">
            <wp:extent cx="5781675" cy="3038475"/>
            <wp:effectExtent l="0" t="0" r="0" b="0"/>
            <wp:docPr id="5" name="Wykres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E84FE6" w:rsidRPr="00255562" w:rsidRDefault="00781465" w:rsidP="00781465">
      <w:pPr>
        <w:pStyle w:val="Legenda"/>
        <w:jc w:val="center"/>
        <w:rPr>
          <w:rFonts w:ascii="Cambria Math" w:hAnsi="Cambria Math" w:cstheme="minorHAnsi"/>
          <w:color w:val="auto"/>
          <w:sz w:val="32"/>
          <w:szCs w:val="24"/>
        </w:rPr>
      </w:pPr>
      <w:bookmarkStart w:id="493" w:name="_Toc416255345"/>
      <w:bookmarkStart w:id="494" w:name="_Toc417385535"/>
      <w:bookmarkStart w:id="495" w:name="_Toc417896631"/>
      <w:bookmarkStart w:id="496" w:name="_Toc418500468"/>
      <w:bookmarkStart w:id="497" w:name="_Toc421380367"/>
      <w:bookmarkStart w:id="498" w:name="_Toc421708429"/>
      <w:bookmarkStart w:id="499" w:name="_Toc424043301"/>
      <w:bookmarkStart w:id="500" w:name="_Toc424564467"/>
      <w:bookmarkStart w:id="501" w:name="_Toc425194278"/>
      <w:bookmarkStart w:id="502" w:name="_Toc426012767"/>
      <w:bookmarkStart w:id="503" w:name="_Toc426465085"/>
      <w:bookmarkStart w:id="504" w:name="_Toc427835424"/>
      <w:r w:rsidRPr="00255562">
        <w:rPr>
          <w:rFonts w:ascii="Cambria Math" w:hAnsi="Cambria Math" w:cstheme="minorHAnsi"/>
          <w:color w:val="auto"/>
          <w:sz w:val="22"/>
        </w:rPr>
        <w:t xml:space="preserve">Wykres </w:t>
      </w:r>
      <w:r w:rsidR="0012577F" w:rsidRPr="00255562">
        <w:rPr>
          <w:rFonts w:ascii="Cambria Math" w:hAnsi="Cambria Math" w:cstheme="minorHAnsi"/>
          <w:color w:val="auto"/>
          <w:sz w:val="22"/>
        </w:rPr>
        <w:fldChar w:fldCharType="begin"/>
      </w:r>
      <w:r w:rsidRPr="00255562">
        <w:rPr>
          <w:rFonts w:ascii="Cambria Math" w:hAnsi="Cambria Math" w:cstheme="minorHAnsi"/>
          <w:color w:val="auto"/>
          <w:sz w:val="22"/>
        </w:rPr>
        <w:instrText xml:space="preserve"> SEQ Wykres \* ARABIC </w:instrText>
      </w:r>
      <w:r w:rsidR="0012577F" w:rsidRPr="00255562">
        <w:rPr>
          <w:rFonts w:ascii="Cambria Math" w:hAnsi="Cambria Math" w:cstheme="minorHAnsi"/>
          <w:color w:val="auto"/>
          <w:sz w:val="22"/>
        </w:rPr>
        <w:fldChar w:fldCharType="separate"/>
      </w:r>
      <w:r w:rsidR="009048FD">
        <w:rPr>
          <w:rFonts w:ascii="Cambria Math" w:hAnsi="Cambria Math" w:cstheme="minorHAnsi"/>
          <w:noProof/>
          <w:color w:val="auto"/>
          <w:sz w:val="22"/>
        </w:rPr>
        <w:t>18</w:t>
      </w:r>
      <w:r w:rsidR="0012577F" w:rsidRPr="00255562">
        <w:rPr>
          <w:rFonts w:ascii="Cambria Math" w:hAnsi="Cambria Math" w:cstheme="minorHAnsi"/>
          <w:color w:val="auto"/>
          <w:sz w:val="22"/>
        </w:rPr>
        <w:fldChar w:fldCharType="end"/>
      </w:r>
      <w:r w:rsidRPr="00255562">
        <w:rPr>
          <w:rFonts w:ascii="Cambria Math" w:hAnsi="Cambria Math" w:cstheme="minorHAnsi"/>
          <w:color w:val="auto"/>
          <w:sz w:val="22"/>
        </w:rPr>
        <w:t>. Bilans emisji CO</w:t>
      </w:r>
      <w:r w:rsidRPr="00255562">
        <w:rPr>
          <w:rFonts w:ascii="Cambria Math" w:hAnsi="Cambria Math" w:cstheme="minorHAnsi"/>
          <w:color w:val="auto"/>
          <w:sz w:val="22"/>
          <w:vertAlign w:val="subscript"/>
        </w:rPr>
        <w:t>2</w:t>
      </w:r>
      <w:r w:rsidRPr="00255562">
        <w:rPr>
          <w:rFonts w:ascii="Cambria Math" w:hAnsi="Cambria Math" w:cstheme="minorHAnsi"/>
          <w:color w:val="auto"/>
          <w:sz w:val="22"/>
        </w:rPr>
        <w:t xml:space="preserve"> wg rodzajów paliw w roku 2000.</w:t>
      </w:r>
      <w:bookmarkEnd w:id="493"/>
      <w:bookmarkEnd w:id="494"/>
      <w:bookmarkEnd w:id="495"/>
      <w:bookmarkEnd w:id="496"/>
      <w:bookmarkEnd w:id="497"/>
      <w:bookmarkEnd w:id="498"/>
      <w:bookmarkEnd w:id="499"/>
      <w:bookmarkEnd w:id="500"/>
      <w:bookmarkEnd w:id="501"/>
      <w:bookmarkEnd w:id="502"/>
      <w:bookmarkEnd w:id="503"/>
      <w:bookmarkEnd w:id="504"/>
    </w:p>
    <w:p w:rsidR="00E84FE6" w:rsidRPr="00255562" w:rsidRDefault="00E84FE6" w:rsidP="00E84FE6">
      <w:pPr>
        <w:jc w:val="right"/>
        <w:rPr>
          <w:rFonts w:ascii="Cambria Math" w:hAnsi="Cambria Math" w:cstheme="minorHAnsi"/>
          <w:i/>
          <w:szCs w:val="24"/>
        </w:rPr>
      </w:pPr>
      <w:r w:rsidRPr="00255562">
        <w:rPr>
          <w:rFonts w:ascii="Cambria Math" w:hAnsi="Cambria Math" w:cstheme="minorHAnsi"/>
          <w:i/>
          <w:szCs w:val="24"/>
        </w:rPr>
        <w:t xml:space="preserve">Źródło: </w:t>
      </w:r>
      <w:r w:rsidR="004C1D09">
        <w:rPr>
          <w:rFonts w:ascii="Cambria Math" w:hAnsi="Cambria Math" w:cstheme="minorHAnsi"/>
          <w:i/>
          <w:szCs w:val="24"/>
        </w:rPr>
        <w:t>Opracowanie własne na podstawie przeprowadzonej inwentaryzacji.</w:t>
      </w:r>
    </w:p>
    <w:p w:rsidR="000E7033" w:rsidRPr="00255562" w:rsidRDefault="002A21E6" w:rsidP="00E84FE6">
      <w:pPr>
        <w:rPr>
          <w:rFonts w:ascii="Cambria Math" w:hAnsi="Cambria Math" w:cstheme="minorHAnsi"/>
          <w:sz w:val="24"/>
          <w:szCs w:val="24"/>
        </w:rPr>
      </w:pPr>
      <w:r w:rsidRPr="00255562">
        <w:rPr>
          <w:rFonts w:ascii="Cambria Math" w:hAnsi="Cambria Math" w:cstheme="minorHAnsi"/>
          <w:sz w:val="24"/>
          <w:szCs w:val="24"/>
        </w:rPr>
        <w:t xml:space="preserve">W roku </w:t>
      </w:r>
      <w:r w:rsidR="00524270" w:rsidRPr="00255562">
        <w:rPr>
          <w:rFonts w:ascii="Cambria Math" w:hAnsi="Cambria Math" w:cstheme="minorHAnsi"/>
          <w:sz w:val="24"/>
          <w:szCs w:val="24"/>
        </w:rPr>
        <w:t>obliczeniowym</w:t>
      </w:r>
      <w:r w:rsidR="001E3677" w:rsidRPr="00255562">
        <w:rPr>
          <w:rFonts w:ascii="Cambria Math" w:hAnsi="Cambria Math" w:cstheme="minorHAnsi"/>
          <w:sz w:val="24"/>
          <w:szCs w:val="24"/>
        </w:rPr>
        <w:t>2013 największy udział w emisji CO</w:t>
      </w:r>
      <w:r w:rsidR="001E3677" w:rsidRPr="00255562">
        <w:rPr>
          <w:rFonts w:ascii="Cambria Math" w:hAnsi="Cambria Math" w:cstheme="minorHAnsi"/>
          <w:sz w:val="24"/>
          <w:szCs w:val="24"/>
          <w:vertAlign w:val="subscript"/>
        </w:rPr>
        <w:t>2</w:t>
      </w:r>
      <w:r w:rsidR="001E3677" w:rsidRPr="00255562">
        <w:rPr>
          <w:rFonts w:ascii="Cambria Math" w:hAnsi="Cambria Math" w:cstheme="minorHAnsi"/>
          <w:sz w:val="24"/>
          <w:szCs w:val="24"/>
        </w:rPr>
        <w:t xml:space="preserve"> miały paliwa transportowe – </w:t>
      </w:r>
      <w:r w:rsidR="00237A91" w:rsidRPr="00255562">
        <w:rPr>
          <w:rFonts w:ascii="Cambria Math" w:hAnsi="Cambria Math" w:cstheme="minorHAnsi"/>
          <w:sz w:val="24"/>
          <w:szCs w:val="24"/>
        </w:rPr>
        <w:t>aż 53</w:t>
      </w:r>
      <w:r w:rsidR="001E3677" w:rsidRPr="00255562">
        <w:rPr>
          <w:rFonts w:ascii="Cambria Math" w:hAnsi="Cambria Math" w:cstheme="minorHAnsi"/>
          <w:sz w:val="24"/>
          <w:szCs w:val="24"/>
        </w:rPr>
        <w:t xml:space="preserve">% całkowitej emisji. </w:t>
      </w:r>
      <w:r w:rsidR="00255562" w:rsidRPr="00255562">
        <w:rPr>
          <w:rFonts w:ascii="Cambria Math" w:hAnsi="Cambria Math" w:cstheme="minorHAnsi"/>
          <w:sz w:val="24"/>
          <w:szCs w:val="24"/>
        </w:rPr>
        <w:t>40</w:t>
      </w:r>
      <w:r w:rsidR="00237A91" w:rsidRPr="00255562">
        <w:rPr>
          <w:rFonts w:ascii="Cambria Math" w:hAnsi="Cambria Math" w:cstheme="minorHAnsi"/>
          <w:sz w:val="24"/>
          <w:szCs w:val="24"/>
        </w:rPr>
        <w:t xml:space="preserve">% udziału w całkowitej emisji na terenie gminy miały paliwa opałowe – </w:t>
      </w:r>
      <w:r w:rsidR="00237A91" w:rsidRPr="00255562">
        <w:rPr>
          <w:rFonts w:ascii="Cambria Math" w:hAnsi="Cambria Math" w:cstheme="minorHAnsi"/>
          <w:i/>
          <w:sz w:val="24"/>
          <w:szCs w:val="24"/>
        </w:rPr>
        <w:t>wykr</w:t>
      </w:r>
      <w:r w:rsidR="00255562" w:rsidRPr="00255562">
        <w:rPr>
          <w:rFonts w:ascii="Cambria Math" w:hAnsi="Cambria Math" w:cstheme="minorHAnsi"/>
          <w:i/>
          <w:sz w:val="24"/>
          <w:szCs w:val="24"/>
        </w:rPr>
        <w:t>es 20</w:t>
      </w:r>
      <w:r w:rsidR="00237A91" w:rsidRPr="00255562">
        <w:rPr>
          <w:rFonts w:ascii="Cambria Math" w:hAnsi="Cambria Math" w:cstheme="minorHAnsi"/>
          <w:i/>
          <w:sz w:val="24"/>
          <w:szCs w:val="24"/>
        </w:rPr>
        <w:t>.</w:t>
      </w:r>
    </w:p>
    <w:p w:rsidR="00781465" w:rsidRPr="00791332" w:rsidRDefault="00255562" w:rsidP="00781465">
      <w:pPr>
        <w:keepNext/>
        <w:jc w:val="center"/>
        <w:rPr>
          <w:color w:val="FF0000"/>
        </w:rPr>
      </w:pPr>
      <w:r>
        <w:rPr>
          <w:noProof/>
          <w:lang w:eastAsia="pl-PL"/>
        </w:rPr>
        <w:drawing>
          <wp:inline distT="0" distB="0" distL="0" distR="0">
            <wp:extent cx="5759450" cy="3122930"/>
            <wp:effectExtent l="0" t="0" r="0" b="1270"/>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E84FE6" w:rsidRPr="00255562" w:rsidRDefault="00781465" w:rsidP="00781465">
      <w:pPr>
        <w:pStyle w:val="Legenda"/>
        <w:jc w:val="center"/>
        <w:rPr>
          <w:rFonts w:ascii="Cambria Math" w:hAnsi="Cambria Math" w:cstheme="minorHAnsi"/>
          <w:color w:val="auto"/>
          <w:sz w:val="32"/>
          <w:szCs w:val="24"/>
        </w:rPr>
      </w:pPr>
      <w:bookmarkStart w:id="505" w:name="_Toc416255346"/>
      <w:bookmarkStart w:id="506" w:name="_Toc417385536"/>
      <w:bookmarkStart w:id="507" w:name="_Toc417896632"/>
      <w:bookmarkStart w:id="508" w:name="_Toc418500469"/>
      <w:bookmarkStart w:id="509" w:name="_Toc421380368"/>
      <w:bookmarkStart w:id="510" w:name="_Toc421708430"/>
      <w:bookmarkStart w:id="511" w:name="_Toc424043302"/>
      <w:bookmarkStart w:id="512" w:name="_Toc424564468"/>
      <w:bookmarkStart w:id="513" w:name="_Toc425194279"/>
      <w:bookmarkStart w:id="514" w:name="_Toc426012768"/>
      <w:bookmarkStart w:id="515" w:name="_Toc426465086"/>
      <w:bookmarkStart w:id="516" w:name="_Toc427835425"/>
      <w:r w:rsidRPr="00255562">
        <w:rPr>
          <w:rFonts w:ascii="Cambria Math" w:hAnsi="Cambria Math" w:cstheme="minorHAnsi"/>
          <w:color w:val="auto"/>
          <w:sz w:val="22"/>
        </w:rPr>
        <w:t xml:space="preserve">Wykres </w:t>
      </w:r>
      <w:r w:rsidR="0012577F" w:rsidRPr="00255562">
        <w:rPr>
          <w:rFonts w:ascii="Cambria Math" w:hAnsi="Cambria Math" w:cstheme="minorHAnsi"/>
          <w:color w:val="auto"/>
          <w:sz w:val="22"/>
        </w:rPr>
        <w:fldChar w:fldCharType="begin"/>
      </w:r>
      <w:r w:rsidRPr="00255562">
        <w:rPr>
          <w:rFonts w:ascii="Cambria Math" w:hAnsi="Cambria Math" w:cstheme="minorHAnsi"/>
          <w:color w:val="auto"/>
          <w:sz w:val="22"/>
        </w:rPr>
        <w:instrText xml:space="preserve"> SEQ Wykres \* ARABIC </w:instrText>
      </w:r>
      <w:r w:rsidR="0012577F" w:rsidRPr="00255562">
        <w:rPr>
          <w:rFonts w:ascii="Cambria Math" w:hAnsi="Cambria Math" w:cstheme="minorHAnsi"/>
          <w:color w:val="auto"/>
          <w:sz w:val="22"/>
        </w:rPr>
        <w:fldChar w:fldCharType="separate"/>
      </w:r>
      <w:r w:rsidR="009048FD">
        <w:rPr>
          <w:rFonts w:ascii="Cambria Math" w:hAnsi="Cambria Math" w:cstheme="minorHAnsi"/>
          <w:noProof/>
          <w:color w:val="auto"/>
          <w:sz w:val="22"/>
        </w:rPr>
        <w:t>19</w:t>
      </w:r>
      <w:r w:rsidR="0012577F" w:rsidRPr="00255562">
        <w:rPr>
          <w:rFonts w:ascii="Cambria Math" w:hAnsi="Cambria Math" w:cstheme="minorHAnsi"/>
          <w:color w:val="auto"/>
          <w:sz w:val="22"/>
        </w:rPr>
        <w:fldChar w:fldCharType="end"/>
      </w:r>
      <w:r w:rsidRPr="00255562">
        <w:rPr>
          <w:rFonts w:ascii="Cambria Math" w:hAnsi="Cambria Math" w:cstheme="minorHAnsi"/>
          <w:color w:val="auto"/>
          <w:sz w:val="22"/>
        </w:rPr>
        <w:t>. Bilans emisji CO</w:t>
      </w:r>
      <w:r w:rsidRPr="00255562">
        <w:rPr>
          <w:rFonts w:ascii="Cambria Math" w:hAnsi="Cambria Math" w:cstheme="minorHAnsi"/>
          <w:color w:val="auto"/>
          <w:sz w:val="22"/>
          <w:vertAlign w:val="subscript"/>
        </w:rPr>
        <w:t>2</w:t>
      </w:r>
      <w:r w:rsidRPr="00255562">
        <w:rPr>
          <w:rFonts w:ascii="Cambria Math" w:hAnsi="Cambria Math" w:cstheme="minorHAnsi"/>
          <w:color w:val="auto"/>
          <w:sz w:val="22"/>
        </w:rPr>
        <w:t xml:space="preserve"> wg rodzajów paliw w roku 2013.</w:t>
      </w:r>
      <w:bookmarkEnd w:id="505"/>
      <w:bookmarkEnd w:id="506"/>
      <w:bookmarkEnd w:id="507"/>
      <w:bookmarkEnd w:id="508"/>
      <w:bookmarkEnd w:id="509"/>
      <w:bookmarkEnd w:id="510"/>
      <w:bookmarkEnd w:id="511"/>
      <w:bookmarkEnd w:id="512"/>
      <w:bookmarkEnd w:id="513"/>
      <w:bookmarkEnd w:id="514"/>
      <w:bookmarkEnd w:id="515"/>
      <w:bookmarkEnd w:id="516"/>
    </w:p>
    <w:p w:rsidR="004C1D09" w:rsidRPr="00255562" w:rsidRDefault="004C1D09" w:rsidP="004C1D09">
      <w:pPr>
        <w:jc w:val="right"/>
        <w:rPr>
          <w:rFonts w:ascii="Cambria Math" w:hAnsi="Cambria Math" w:cstheme="minorHAnsi"/>
          <w:i/>
          <w:szCs w:val="24"/>
        </w:rPr>
      </w:pPr>
      <w:r w:rsidRPr="00255562">
        <w:rPr>
          <w:rFonts w:ascii="Cambria Math" w:hAnsi="Cambria Math" w:cstheme="minorHAnsi"/>
          <w:i/>
          <w:szCs w:val="24"/>
        </w:rPr>
        <w:t xml:space="preserve">Źródło: </w:t>
      </w:r>
      <w:r>
        <w:rPr>
          <w:rFonts w:ascii="Cambria Math" w:hAnsi="Cambria Math" w:cstheme="minorHAnsi"/>
          <w:i/>
          <w:szCs w:val="24"/>
        </w:rPr>
        <w:t>Opracowanie własne na podstawie przeprowadzonej inwentaryzacji.</w:t>
      </w:r>
    </w:p>
    <w:p w:rsidR="00524270" w:rsidRDefault="00524270" w:rsidP="00F71020">
      <w:pPr>
        <w:rPr>
          <w:rFonts w:asciiTheme="minorHAnsi" w:hAnsiTheme="minorHAnsi" w:cstheme="minorHAnsi"/>
          <w:i/>
          <w:sz w:val="24"/>
          <w:szCs w:val="24"/>
        </w:rPr>
      </w:pPr>
      <w:r w:rsidRPr="00115681">
        <w:rPr>
          <w:rFonts w:asciiTheme="minorHAnsi" w:hAnsiTheme="minorHAnsi" w:cstheme="minorHAnsi"/>
          <w:sz w:val="24"/>
          <w:szCs w:val="24"/>
        </w:rPr>
        <w:lastRenderedPageBreak/>
        <w:t xml:space="preserve">W prognozowanym roku 2020 </w:t>
      </w:r>
      <w:r w:rsidR="002050DF" w:rsidRPr="00115681">
        <w:rPr>
          <w:rFonts w:asciiTheme="minorHAnsi" w:hAnsiTheme="minorHAnsi" w:cstheme="minorHAnsi"/>
          <w:sz w:val="24"/>
          <w:szCs w:val="24"/>
        </w:rPr>
        <w:t xml:space="preserve">emisja z poszczególnych rodzajów paliw </w:t>
      </w:r>
      <w:r w:rsidR="00115681" w:rsidRPr="00115681">
        <w:rPr>
          <w:rFonts w:asciiTheme="minorHAnsi" w:hAnsiTheme="minorHAnsi" w:cstheme="minorHAnsi"/>
          <w:sz w:val="24"/>
          <w:szCs w:val="24"/>
        </w:rPr>
        <w:t xml:space="preserve">nie zmniejszy się </w:t>
      </w:r>
      <w:r w:rsidR="00115681" w:rsidRPr="00115681">
        <w:rPr>
          <w:rFonts w:asciiTheme="minorHAnsi" w:hAnsiTheme="minorHAnsi" w:cstheme="minorHAnsi"/>
          <w:sz w:val="24"/>
          <w:szCs w:val="24"/>
        </w:rPr>
        <w:br/>
        <w:t>w znaczny sposób w porównaniu do roku 2013</w:t>
      </w:r>
      <w:r w:rsidR="00982C53" w:rsidRPr="00115681">
        <w:rPr>
          <w:rFonts w:asciiTheme="minorHAnsi" w:hAnsiTheme="minorHAnsi" w:cstheme="minorHAnsi"/>
          <w:sz w:val="24"/>
          <w:szCs w:val="24"/>
        </w:rPr>
        <w:t xml:space="preserve"> – </w:t>
      </w:r>
      <w:r w:rsidR="00982C53" w:rsidRPr="00115681">
        <w:rPr>
          <w:rFonts w:asciiTheme="minorHAnsi" w:hAnsiTheme="minorHAnsi" w:cstheme="minorHAnsi"/>
          <w:i/>
          <w:sz w:val="24"/>
          <w:szCs w:val="24"/>
        </w:rPr>
        <w:t xml:space="preserve">wykres </w:t>
      </w:r>
      <w:r w:rsidR="00255562">
        <w:rPr>
          <w:rFonts w:asciiTheme="minorHAnsi" w:hAnsiTheme="minorHAnsi" w:cstheme="minorHAnsi"/>
          <w:i/>
          <w:sz w:val="24"/>
          <w:szCs w:val="24"/>
        </w:rPr>
        <w:t>21</w:t>
      </w:r>
      <w:r w:rsidR="00982C53" w:rsidRPr="00115681">
        <w:rPr>
          <w:rFonts w:asciiTheme="minorHAnsi" w:hAnsiTheme="minorHAnsi" w:cstheme="minorHAnsi"/>
          <w:i/>
          <w:sz w:val="24"/>
          <w:szCs w:val="24"/>
        </w:rPr>
        <w:t>.</w:t>
      </w:r>
    </w:p>
    <w:p w:rsidR="00781465" w:rsidRPr="00255562" w:rsidRDefault="00255562" w:rsidP="00255562">
      <w:pPr>
        <w:rPr>
          <w:rFonts w:asciiTheme="minorHAnsi" w:hAnsiTheme="minorHAnsi" w:cstheme="minorHAnsi"/>
          <w:i/>
          <w:sz w:val="24"/>
          <w:szCs w:val="24"/>
        </w:rPr>
      </w:pPr>
      <w:r>
        <w:rPr>
          <w:noProof/>
          <w:lang w:eastAsia="pl-PL"/>
        </w:rPr>
        <w:drawing>
          <wp:inline distT="0" distB="0" distL="0" distR="0">
            <wp:extent cx="5698776" cy="3126712"/>
            <wp:effectExtent l="0" t="0" r="0" b="0"/>
            <wp:docPr id="9" name="Wykres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2C5DA7" w:rsidRPr="00255562" w:rsidRDefault="00781465" w:rsidP="00781465">
      <w:pPr>
        <w:pStyle w:val="Legenda"/>
        <w:jc w:val="center"/>
        <w:rPr>
          <w:rFonts w:ascii="Cambria Math" w:hAnsi="Cambria Math" w:cstheme="minorHAnsi"/>
          <w:color w:val="auto"/>
          <w:sz w:val="32"/>
          <w:szCs w:val="24"/>
        </w:rPr>
      </w:pPr>
      <w:bookmarkStart w:id="517" w:name="_Toc416255347"/>
      <w:bookmarkStart w:id="518" w:name="_Toc417385537"/>
      <w:bookmarkStart w:id="519" w:name="_Toc417896633"/>
      <w:bookmarkStart w:id="520" w:name="_Toc418500470"/>
      <w:bookmarkStart w:id="521" w:name="_Toc421380369"/>
      <w:bookmarkStart w:id="522" w:name="_Toc421708431"/>
      <w:bookmarkStart w:id="523" w:name="_Toc424043303"/>
      <w:bookmarkStart w:id="524" w:name="_Toc424564469"/>
      <w:bookmarkStart w:id="525" w:name="_Toc425194280"/>
      <w:bookmarkStart w:id="526" w:name="_Toc426012769"/>
      <w:bookmarkStart w:id="527" w:name="_Toc426465087"/>
      <w:bookmarkStart w:id="528" w:name="_Toc427835426"/>
      <w:r w:rsidRPr="00255562">
        <w:rPr>
          <w:rFonts w:ascii="Cambria Math" w:hAnsi="Cambria Math" w:cstheme="minorHAnsi"/>
          <w:color w:val="auto"/>
          <w:sz w:val="22"/>
        </w:rPr>
        <w:t xml:space="preserve">Wykres </w:t>
      </w:r>
      <w:r w:rsidR="0012577F" w:rsidRPr="00255562">
        <w:rPr>
          <w:rFonts w:ascii="Cambria Math" w:hAnsi="Cambria Math" w:cstheme="minorHAnsi"/>
          <w:color w:val="auto"/>
          <w:sz w:val="22"/>
        </w:rPr>
        <w:fldChar w:fldCharType="begin"/>
      </w:r>
      <w:r w:rsidRPr="00255562">
        <w:rPr>
          <w:rFonts w:ascii="Cambria Math" w:hAnsi="Cambria Math" w:cstheme="minorHAnsi"/>
          <w:color w:val="auto"/>
          <w:sz w:val="22"/>
        </w:rPr>
        <w:instrText xml:space="preserve"> SEQ Wykres \* ARABIC </w:instrText>
      </w:r>
      <w:r w:rsidR="0012577F" w:rsidRPr="00255562">
        <w:rPr>
          <w:rFonts w:ascii="Cambria Math" w:hAnsi="Cambria Math" w:cstheme="minorHAnsi"/>
          <w:color w:val="auto"/>
          <w:sz w:val="22"/>
        </w:rPr>
        <w:fldChar w:fldCharType="separate"/>
      </w:r>
      <w:r w:rsidR="009048FD">
        <w:rPr>
          <w:rFonts w:ascii="Cambria Math" w:hAnsi="Cambria Math" w:cstheme="minorHAnsi"/>
          <w:noProof/>
          <w:color w:val="auto"/>
          <w:sz w:val="22"/>
        </w:rPr>
        <w:t>20</w:t>
      </w:r>
      <w:r w:rsidR="0012577F" w:rsidRPr="00255562">
        <w:rPr>
          <w:rFonts w:ascii="Cambria Math" w:hAnsi="Cambria Math" w:cstheme="minorHAnsi"/>
          <w:color w:val="auto"/>
          <w:sz w:val="22"/>
        </w:rPr>
        <w:fldChar w:fldCharType="end"/>
      </w:r>
      <w:r w:rsidRPr="00255562">
        <w:rPr>
          <w:rFonts w:ascii="Cambria Math" w:hAnsi="Cambria Math" w:cstheme="minorHAnsi"/>
          <w:color w:val="auto"/>
          <w:sz w:val="22"/>
        </w:rPr>
        <w:t>. Bilans emisji CO</w:t>
      </w:r>
      <w:r w:rsidRPr="00255562">
        <w:rPr>
          <w:rFonts w:ascii="Cambria Math" w:hAnsi="Cambria Math" w:cstheme="minorHAnsi"/>
          <w:color w:val="auto"/>
          <w:sz w:val="22"/>
          <w:vertAlign w:val="subscript"/>
        </w:rPr>
        <w:t>2</w:t>
      </w:r>
      <w:r w:rsidRPr="00255562">
        <w:rPr>
          <w:rFonts w:ascii="Cambria Math" w:hAnsi="Cambria Math" w:cstheme="minorHAnsi"/>
          <w:color w:val="auto"/>
          <w:sz w:val="22"/>
        </w:rPr>
        <w:t xml:space="preserve"> wg rodzajów paliw w roku prognozowanym 2020.</w:t>
      </w:r>
      <w:bookmarkEnd w:id="517"/>
      <w:bookmarkEnd w:id="518"/>
      <w:bookmarkEnd w:id="519"/>
      <w:bookmarkEnd w:id="520"/>
      <w:bookmarkEnd w:id="521"/>
      <w:bookmarkEnd w:id="522"/>
      <w:bookmarkEnd w:id="523"/>
      <w:bookmarkEnd w:id="524"/>
      <w:bookmarkEnd w:id="525"/>
      <w:bookmarkEnd w:id="526"/>
      <w:bookmarkEnd w:id="527"/>
      <w:bookmarkEnd w:id="528"/>
    </w:p>
    <w:p w:rsidR="004C1D09" w:rsidRPr="00255562" w:rsidRDefault="004C1D09" w:rsidP="004C1D09">
      <w:pPr>
        <w:jc w:val="right"/>
        <w:rPr>
          <w:rFonts w:ascii="Cambria Math" w:hAnsi="Cambria Math" w:cstheme="minorHAnsi"/>
          <w:i/>
          <w:szCs w:val="24"/>
        </w:rPr>
      </w:pPr>
      <w:r w:rsidRPr="00255562">
        <w:rPr>
          <w:rFonts w:ascii="Cambria Math" w:hAnsi="Cambria Math" w:cstheme="minorHAnsi"/>
          <w:i/>
          <w:szCs w:val="24"/>
        </w:rPr>
        <w:t xml:space="preserve">Źródło: </w:t>
      </w:r>
      <w:r>
        <w:rPr>
          <w:rFonts w:ascii="Cambria Math" w:hAnsi="Cambria Math" w:cstheme="minorHAnsi"/>
          <w:i/>
          <w:szCs w:val="24"/>
        </w:rPr>
        <w:t>Opracowanie własne na podstawie przeprowadzonej inwentaryzacji.</w:t>
      </w:r>
    </w:p>
    <w:p w:rsidR="002F532B" w:rsidRDefault="002F532B" w:rsidP="002F532B">
      <w:pPr>
        <w:rPr>
          <w:rFonts w:ascii="Cambria Math" w:hAnsi="Cambria Math"/>
          <w:color w:val="FF0000"/>
          <w:sz w:val="24"/>
        </w:rPr>
      </w:pPr>
    </w:p>
    <w:p w:rsidR="004701B5" w:rsidRDefault="004701B5" w:rsidP="002F532B">
      <w:pPr>
        <w:rPr>
          <w:rFonts w:ascii="Cambria Math" w:hAnsi="Cambria Math"/>
          <w:color w:val="FF0000"/>
          <w:sz w:val="24"/>
        </w:rPr>
      </w:pPr>
    </w:p>
    <w:p w:rsidR="004701B5" w:rsidRDefault="004701B5" w:rsidP="002F532B">
      <w:pPr>
        <w:rPr>
          <w:rFonts w:ascii="Cambria Math" w:hAnsi="Cambria Math"/>
          <w:color w:val="FF0000"/>
          <w:sz w:val="24"/>
        </w:rPr>
      </w:pPr>
    </w:p>
    <w:p w:rsidR="004701B5" w:rsidRDefault="004701B5" w:rsidP="002F532B">
      <w:pPr>
        <w:rPr>
          <w:rFonts w:ascii="Cambria Math" w:hAnsi="Cambria Math"/>
          <w:color w:val="FF0000"/>
          <w:sz w:val="24"/>
        </w:rPr>
      </w:pPr>
    </w:p>
    <w:p w:rsidR="004701B5" w:rsidRDefault="004701B5" w:rsidP="002F532B">
      <w:pPr>
        <w:rPr>
          <w:rFonts w:ascii="Cambria Math" w:hAnsi="Cambria Math"/>
          <w:color w:val="FF0000"/>
          <w:sz w:val="24"/>
        </w:rPr>
      </w:pPr>
    </w:p>
    <w:p w:rsidR="004701B5" w:rsidRDefault="004701B5" w:rsidP="002F532B">
      <w:pPr>
        <w:rPr>
          <w:rFonts w:ascii="Cambria Math" w:hAnsi="Cambria Math"/>
          <w:color w:val="FF0000"/>
          <w:sz w:val="24"/>
        </w:rPr>
      </w:pPr>
    </w:p>
    <w:p w:rsidR="004701B5" w:rsidRDefault="004701B5" w:rsidP="002F532B">
      <w:pPr>
        <w:rPr>
          <w:rFonts w:ascii="Cambria Math" w:hAnsi="Cambria Math"/>
          <w:color w:val="FF0000"/>
          <w:sz w:val="24"/>
        </w:rPr>
      </w:pPr>
    </w:p>
    <w:p w:rsidR="004701B5" w:rsidRPr="00255562" w:rsidRDefault="004701B5" w:rsidP="002F532B">
      <w:pPr>
        <w:rPr>
          <w:rFonts w:ascii="Cambria Math" w:hAnsi="Cambria Math"/>
          <w:color w:val="FF0000"/>
          <w:sz w:val="24"/>
        </w:rPr>
      </w:pPr>
    </w:p>
    <w:p w:rsidR="005E27E8" w:rsidRDefault="005E27E8" w:rsidP="00E32F2F">
      <w:pPr>
        <w:pStyle w:val="Nagwek1"/>
        <w:numPr>
          <w:ilvl w:val="0"/>
          <w:numId w:val="18"/>
        </w:numPr>
        <w:rPr>
          <w:b w:val="0"/>
          <w:color w:val="000000" w:themeColor="text1"/>
        </w:rPr>
      </w:pPr>
      <w:bookmarkStart w:id="529" w:name="_Toc427835324"/>
      <w:bookmarkStart w:id="530" w:name="_Toc407553929"/>
      <w:r w:rsidRPr="005E27E8">
        <w:rPr>
          <w:rStyle w:val="Nagwek1Znak"/>
          <w:b/>
        </w:rPr>
        <w:lastRenderedPageBreak/>
        <w:t>Działania/zadania i środki zaplanowane na cały okres objęty planem</w:t>
      </w:r>
      <w:bookmarkEnd w:id="529"/>
    </w:p>
    <w:p w:rsidR="006904C9" w:rsidRDefault="004E16AA" w:rsidP="00B039F8">
      <w:pPr>
        <w:pStyle w:val="Nagwek2"/>
        <w:numPr>
          <w:ilvl w:val="0"/>
          <w:numId w:val="15"/>
        </w:numPr>
        <w:spacing w:line="360" w:lineRule="auto"/>
      </w:pPr>
      <w:bookmarkStart w:id="531" w:name="_Toc412454502"/>
      <w:bookmarkStart w:id="532" w:name="_Toc419964382"/>
      <w:bookmarkStart w:id="533" w:name="_Toc427835325"/>
      <w:r>
        <w:t>Opis</w:t>
      </w:r>
      <w:r w:rsidRPr="008D70A6">
        <w:t xml:space="preserve"> poszczególnych metod redukcji emisji</w:t>
      </w:r>
      <w:bookmarkEnd w:id="531"/>
      <w:bookmarkEnd w:id="532"/>
      <w:bookmarkEnd w:id="533"/>
    </w:p>
    <w:p w:rsidR="004E16AA" w:rsidRPr="000558E9" w:rsidRDefault="004E16AA" w:rsidP="004E16AA">
      <w:pPr>
        <w:autoSpaceDE w:val="0"/>
        <w:autoSpaceDN w:val="0"/>
        <w:adjustRightInd w:val="0"/>
        <w:spacing w:after="0"/>
        <w:rPr>
          <w:rFonts w:ascii="Cambria Math" w:hAnsi="Cambria Math" w:cstheme="minorHAnsi"/>
          <w:bCs/>
          <w:sz w:val="24"/>
        </w:rPr>
      </w:pPr>
      <w:r w:rsidRPr="000558E9">
        <w:rPr>
          <w:rFonts w:ascii="Cambria Math" w:hAnsi="Cambria Math" w:cstheme="minorHAnsi"/>
          <w:bCs/>
          <w:sz w:val="24"/>
        </w:rPr>
        <w:t xml:space="preserve">W działaniach związanych z przejściem na gospodarkę niskoemisyjną, największego potencjału upatruje się w odnawialnych źródłach energii, które zastąpić mogą wysokoemisyjne źródła konwencjonalne, działaniach </w:t>
      </w:r>
      <w:proofErr w:type="spellStart"/>
      <w:r w:rsidRPr="000558E9">
        <w:rPr>
          <w:rFonts w:ascii="Cambria Math" w:hAnsi="Cambria Math" w:cstheme="minorHAnsi"/>
          <w:bCs/>
          <w:sz w:val="24"/>
        </w:rPr>
        <w:t>termomodernizacyjnych</w:t>
      </w:r>
      <w:proofErr w:type="spellEnd"/>
      <w:r w:rsidRPr="000558E9">
        <w:rPr>
          <w:rFonts w:ascii="Cambria Math" w:hAnsi="Cambria Math" w:cstheme="minorHAnsi"/>
          <w:bCs/>
          <w:sz w:val="24"/>
        </w:rPr>
        <w:t xml:space="preserve"> obiektów oraz przedsięwzięciach poprawy efektywności energetycznej (w szczególności modernizacji oświetlenia) które sprzyjają obniżeniu zapotrzebowania energetycznego budynków i infrastruktury technicznej. Każde działanie rozpatrywać jednak należy nie tylko z perspektywy uzyskanego efektu ekologicznego i przypadającego kosztu inwestycyjnego, ale również korzyści i kosztów społecznych. Inwestycje w odnawialne źródła energii mogą sprzyjać tworzeniu nowych miejsc pracy przy eksploa</w:t>
      </w:r>
      <w:r w:rsidR="00126DFF" w:rsidRPr="000558E9">
        <w:rPr>
          <w:rFonts w:ascii="Cambria Math" w:hAnsi="Cambria Math" w:cstheme="minorHAnsi"/>
          <w:bCs/>
          <w:sz w:val="24"/>
        </w:rPr>
        <w:t xml:space="preserve">tacji nowopowstałych </w:t>
      </w:r>
      <w:proofErr w:type="spellStart"/>
      <w:r w:rsidR="00126DFF" w:rsidRPr="000558E9">
        <w:rPr>
          <w:rFonts w:ascii="Cambria Math" w:hAnsi="Cambria Math" w:cstheme="minorHAnsi"/>
          <w:bCs/>
          <w:sz w:val="24"/>
        </w:rPr>
        <w:t>instalacji</w:t>
      </w:r>
      <w:r w:rsidRPr="000558E9">
        <w:rPr>
          <w:rFonts w:ascii="Cambria Math" w:hAnsi="Cambria Math" w:cstheme="minorHAnsi"/>
          <w:bCs/>
          <w:sz w:val="24"/>
        </w:rPr>
        <w:t>.Stąd</w:t>
      </w:r>
      <w:proofErr w:type="spellEnd"/>
      <w:r w:rsidRPr="000558E9">
        <w:rPr>
          <w:rFonts w:ascii="Cambria Math" w:hAnsi="Cambria Math" w:cstheme="minorHAnsi"/>
          <w:bCs/>
          <w:sz w:val="24"/>
        </w:rPr>
        <w:t xml:space="preserve"> też przed przystąpieniem do działań inwestycyjnych na</w:t>
      </w:r>
      <w:r w:rsidR="00126DFF" w:rsidRPr="000558E9">
        <w:rPr>
          <w:rFonts w:ascii="Cambria Math" w:hAnsi="Cambria Math" w:cstheme="minorHAnsi"/>
          <w:bCs/>
          <w:sz w:val="24"/>
        </w:rPr>
        <w:t xml:space="preserve">leży przeprowadzić analizę wad </w:t>
      </w:r>
      <w:r w:rsidRPr="000558E9">
        <w:rPr>
          <w:rFonts w:ascii="Cambria Math" w:hAnsi="Cambria Math" w:cstheme="minorHAnsi"/>
          <w:bCs/>
          <w:sz w:val="24"/>
        </w:rPr>
        <w:t>i zalet wybranych rozwiązań.</w:t>
      </w:r>
    </w:p>
    <w:p w:rsidR="004E16AA" w:rsidRPr="004E16AA" w:rsidRDefault="004E16AA" w:rsidP="004E16AA">
      <w:pPr>
        <w:pStyle w:val="Nagwek3"/>
        <w:numPr>
          <w:ilvl w:val="0"/>
          <w:numId w:val="0"/>
        </w:numPr>
        <w:spacing w:line="360" w:lineRule="auto"/>
      </w:pPr>
      <w:bookmarkStart w:id="534" w:name="_Toc427835326"/>
      <w:r>
        <w:t>1.1. Energetyka wiatrowa</w:t>
      </w:r>
      <w:bookmarkEnd w:id="534"/>
    </w:p>
    <w:p w:rsidR="004E16AA" w:rsidRPr="000558E9" w:rsidRDefault="004E16AA" w:rsidP="004E16AA">
      <w:pPr>
        <w:rPr>
          <w:rFonts w:ascii="Cambria Math" w:hAnsi="Cambria Math" w:cstheme="minorHAnsi"/>
          <w:color w:val="000000" w:themeColor="text1"/>
          <w:sz w:val="24"/>
          <w:szCs w:val="24"/>
        </w:rPr>
      </w:pPr>
      <w:r w:rsidRPr="000558E9">
        <w:rPr>
          <w:rFonts w:ascii="Cambria Math" w:hAnsi="Cambria Math" w:cstheme="minorHAnsi"/>
          <w:color w:val="000000" w:themeColor="text1"/>
          <w:sz w:val="24"/>
          <w:szCs w:val="24"/>
        </w:rPr>
        <w:t>Według danych Urzędu Regulacji Energetyki na koniec wrz</w:t>
      </w:r>
      <w:r w:rsidR="000558E9">
        <w:rPr>
          <w:rFonts w:ascii="Cambria Math" w:hAnsi="Cambria Math" w:cstheme="minorHAnsi"/>
          <w:color w:val="000000" w:themeColor="text1"/>
          <w:sz w:val="24"/>
          <w:szCs w:val="24"/>
        </w:rPr>
        <w:t xml:space="preserve">eśnia 2013 roku, funkcjonowało </w:t>
      </w:r>
      <w:r w:rsidRPr="000558E9">
        <w:rPr>
          <w:rFonts w:ascii="Cambria Math" w:hAnsi="Cambria Math" w:cstheme="minorHAnsi"/>
          <w:color w:val="000000" w:themeColor="text1"/>
          <w:sz w:val="24"/>
          <w:szCs w:val="24"/>
        </w:rPr>
        <w:t>w Polsce 795 instalacji wiatrowych o łącznej mocy 3 082 MW. Większość z nich zlokalizowana jest w północno-zachodniej części kraju. Liderem jest województwo zachodniopomorskie (836,9 MW mocy zamontowanych instalacji wiatrowych), kolejne miejsca zajmują województwa pomorskie (312,2 MW) i kujawsko-pomorskie (296,1 MW).</w:t>
      </w:r>
    </w:p>
    <w:p w:rsidR="004E16AA" w:rsidRPr="000558E9" w:rsidRDefault="004E16AA" w:rsidP="004E16AA">
      <w:pPr>
        <w:rPr>
          <w:rFonts w:ascii="Cambria Math" w:hAnsi="Cambria Math"/>
        </w:rPr>
      </w:pPr>
      <w:r w:rsidRPr="000558E9">
        <w:rPr>
          <w:rFonts w:ascii="Cambria Math" w:hAnsi="Cambria Math" w:cstheme="minorHAnsi"/>
          <w:color w:val="000000" w:themeColor="text1"/>
          <w:sz w:val="24"/>
          <w:szCs w:val="24"/>
        </w:rPr>
        <w:t>Lokalizowanie dużych farm wiatrowych w obszarze Pomorza związane jest przede wszystkim z dobrą wietrznością tamtych terenów, chociaż jak obrazuje to mapa wietrzności potencjał do lokowania siłowni wiatrowych jest dużo większy</w:t>
      </w:r>
      <w:r w:rsidR="0007243C" w:rsidRPr="000558E9">
        <w:rPr>
          <w:rFonts w:ascii="Cambria Math" w:hAnsi="Cambria Math" w:cstheme="minorHAnsi"/>
          <w:color w:val="000000" w:themeColor="text1"/>
          <w:sz w:val="24"/>
          <w:szCs w:val="24"/>
        </w:rPr>
        <w:t>.</w:t>
      </w:r>
    </w:p>
    <w:p w:rsidR="004E16AA" w:rsidRDefault="004E16AA" w:rsidP="004E16AA">
      <w:pPr>
        <w:keepNext/>
        <w:jc w:val="center"/>
      </w:pPr>
      <w:r>
        <w:rPr>
          <w:noProof/>
          <w:lang w:eastAsia="pl-PL"/>
        </w:rPr>
        <w:lastRenderedPageBreak/>
        <w:drawing>
          <wp:inline distT="0" distB="0" distL="0" distR="0">
            <wp:extent cx="3468526" cy="3149600"/>
            <wp:effectExtent l="0" t="0" r="0" b="0"/>
            <wp:docPr id="26" name="Obraz 26" descr="http://bacon.umcs.lublin.pl/~asmigiel/wp-content/uploads/2013/04/wietrznos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http://bacon.umcs.lublin.pl/~asmigiel/wp-content/uploads/2013/04/wietrznosc.jpg"/>
                    <pic:cNvPicPr>
                      <a:picLocks noChangeAspect="1" noChangeArrowheads="1"/>
                    </pic:cNvPicPr>
                  </pic:nvPicPr>
                  <pic:blipFill>
                    <a:blip r:embed="rId4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87599" cy="3166919"/>
                    </a:xfrm>
                    <a:prstGeom prst="rect">
                      <a:avLst/>
                    </a:prstGeom>
                    <a:noFill/>
                    <a:ln>
                      <a:noFill/>
                    </a:ln>
                  </pic:spPr>
                </pic:pic>
              </a:graphicData>
            </a:graphic>
          </wp:inline>
        </w:drawing>
      </w:r>
    </w:p>
    <w:p w:rsidR="006904C9" w:rsidRPr="00AC4392" w:rsidRDefault="004E16AA" w:rsidP="004E16AA">
      <w:pPr>
        <w:pStyle w:val="Legenda"/>
        <w:jc w:val="center"/>
        <w:rPr>
          <w:rFonts w:ascii="Cambria Math" w:hAnsi="Cambria Math" w:cstheme="minorHAnsi"/>
          <w:color w:val="auto"/>
          <w:sz w:val="22"/>
        </w:rPr>
      </w:pPr>
      <w:bookmarkStart w:id="535" w:name="_Toc421708449"/>
      <w:bookmarkStart w:id="536" w:name="_Toc424043308"/>
      <w:bookmarkStart w:id="537" w:name="_Toc424564474"/>
      <w:bookmarkStart w:id="538" w:name="_Toc425194256"/>
      <w:bookmarkStart w:id="539" w:name="_Toc426012742"/>
      <w:bookmarkStart w:id="540" w:name="_Toc426465055"/>
      <w:bookmarkStart w:id="541" w:name="_Toc427835397"/>
      <w:r w:rsidRPr="00AC4392">
        <w:rPr>
          <w:rFonts w:ascii="Cambria Math" w:hAnsi="Cambria Math" w:cstheme="minorHAnsi"/>
          <w:color w:val="auto"/>
          <w:sz w:val="22"/>
        </w:rPr>
        <w:t xml:space="preserve">Rysunek </w:t>
      </w:r>
      <w:r w:rsidR="0012577F" w:rsidRPr="00AC4392">
        <w:rPr>
          <w:rFonts w:ascii="Cambria Math" w:hAnsi="Cambria Math" w:cstheme="minorHAnsi"/>
          <w:color w:val="auto"/>
          <w:sz w:val="22"/>
        </w:rPr>
        <w:fldChar w:fldCharType="begin"/>
      </w:r>
      <w:r w:rsidRPr="00AC4392">
        <w:rPr>
          <w:rFonts w:ascii="Cambria Math" w:hAnsi="Cambria Math" w:cstheme="minorHAnsi"/>
          <w:color w:val="auto"/>
          <w:sz w:val="22"/>
        </w:rPr>
        <w:instrText xml:space="preserve"> SEQ Rysunek \* ARABIC </w:instrText>
      </w:r>
      <w:r w:rsidR="0012577F" w:rsidRPr="00AC4392">
        <w:rPr>
          <w:rFonts w:ascii="Cambria Math" w:hAnsi="Cambria Math" w:cstheme="minorHAnsi"/>
          <w:color w:val="auto"/>
          <w:sz w:val="22"/>
        </w:rPr>
        <w:fldChar w:fldCharType="separate"/>
      </w:r>
      <w:r w:rsidR="009048FD">
        <w:rPr>
          <w:rFonts w:ascii="Cambria Math" w:hAnsi="Cambria Math" w:cstheme="minorHAnsi"/>
          <w:noProof/>
          <w:color w:val="auto"/>
          <w:sz w:val="22"/>
        </w:rPr>
        <w:t>7</w:t>
      </w:r>
      <w:r w:rsidR="0012577F" w:rsidRPr="00AC4392">
        <w:rPr>
          <w:rFonts w:ascii="Cambria Math" w:hAnsi="Cambria Math" w:cstheme="minorHAnsi"/>
          <w:color w:val="auto"/>
          <w:sz w:val="22"/>
        </w:rPr>
        <w:fldChar w:fldCharType="end"/>
      </w:r>
      <w:r w:rsidRPr="00AC4392">
        <w:rPr>
          <w:rFonts w:ascii="Cambria Math" w:hAnsi="Cambria Math" w:cstheme="minorHAnsi"/>
          <w:color w:val="auto"/>
          <w:sz w:val="22"/>
        </w:rPr>
        <w:t>. Mapa wietrzności Polski</w:t>
      </w:r>
      <w:bookmarkEnd w:id="535"/>
      <w:bookmarkEnd w:id="536"/>
      <w:bookmarkEnd w:id="537"/>
      <w:bookmarkEnd w:id="538"/>
      <w:bookmarkEnd w:id="539"/>
      <w:bookmarkEnd w:id="540"/>
      <w:bookmarkEnd w:id="541"/>
    </w:p>
    <w:p w:rsidR="007E2DFA" w:rsidRPr="00255562" w:rsidRDefault="004E16AA" w:rsidP="00255562">
      <w:pPr>
        <w:jc w:val="right"/>
        <w:rPr>
          <w:rFonts w:ascii="Cambria Math" w:hAnsi="Cambria Math" w:cstheme="minorHAnsi"/>
          <w:i/>
          <w:color w:val="000000" w:themeColor="text1"/>
          <w:szCs w:val="24"/>
        </w:rPr>
      </w:pPr>
      <w:r w:rsidRPr="00AC4392">
        <w:rPr>
          <w:rFonts w:ascii="Cambria Math" w:hAnsi="Cambria Math" w:cstheme="minorHAnsi"/>
          <w:i/>
          <w:color w:val="000000" w:themeColor="text1"/>
          <w:szCs w:val="24"/>
        </w:rPr>
        <w:t>Źród</w:t>
      </w:r>
      <w:r w:rsidR="00255562">
        <w:rPr>
          <w:rFonts w:ascii="Cambria Math" w:hAnsi="Cambria Math" w:cstheme="minorHAnsi"/>
          <w:i/>
          <w:color w:val="000000" w:themeColor="text1"/>
          <w:szCs w:val="24"/>
        </w:rPr>
        <w:t>ło: http://bacon.umcs.lublin.pl</w:t>
      </w:r>
    </w:p>
    <w:p w:rsidR="009507F3" w:rsidRDefault="009507F3" w:rsidP="00B039F8">
      <w:pPr>
        <w:pStyle w:val="Nagwek3"/>
        <w:numPr>
          <w:ilvl w:val="1"/>
          <w:numId w:val="14"/>
        </w:numPr>
      </w:pPr>
      <w:bookmarkStart w:id="542" w:name="_Toc427835327"/>
      <w:r>
        <w:t>Energetyka słoneczna</w:t>
      </w:r>
      <w:bookmarkEnd w:id="542"/>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W kraju najlepszymi warunkami do lokowania instalacji fotowoltaicznych charakteryzują się południowo wschodnie województwa – określa się je </w:t>
      </w:r>
      <w:r w:rsidR="00030D70" w:rsidRPr="00AC4392">
        <w:rPr>
          <w:rFonts w:ascii="Cambria Math" w:hAnsi="Cambria Math" w:cstheme="minorHAnsi"/>
          <w:color w:val="000000" w:themeColor="text1"/>
          <w:sz w:val="24"/>
          <w:szCs w:val="24"/>
        </w:rPr>
        <w:t>mianem polski biegun</w:t>
      </w:r>
      <w:r w:rsidRPr="00AC4392">
        <w:rPr>
          <w:rFonts w:ascii="Cambria Math" w:hAnsi="Cambria Math" w:cstheme="minorHAnsi"/>
          <w:color w:val="000000" w:themeColor="text1"/>
          <w:sz w:val="24"/>
          <w:szCs w:val="24"/>
        </w:rPr>
        <w:t xml:space="preserve"> ciepła.</w:t>
      </w:r>
    </w:p>
    <w:p w:rsidR="009507F3" w:rsidRDefault="009507F3" w:rsidP="009507F3">
      <w:pPr>
        <w:keepNext/>
        <w:jc w:val="center"/>
      </w:pPr>
      <w:r w:rsidRPr="00335FDF">
        <w:rPr>
          <w:rFonts w:asciiTheme="majorHAnsi" w:hAnsiTheme="majorHAnsi"/>
          <w:noProof/>
          <w:lang w:eastAsia="pl-PL"/>
        </w:rPr>
        <w:drawing>
          <wp:inline distT="0" distB="0" distL="0" distR="0">
            <wp:extent cx="3578538" cy="3327094"/>
            <wp:effectExtent l="0" t="0" r="3175" b="6985"/>
            <wp:docPr id="28" name="Obraz 6"/>
            <wp:cNvGraphicFramePr/>
            <a:graphic xmlns:a="http://schemas.openxmlformats.org/drawingml/2006/main">
              <a:graphicData uri="http://schemas.openxmlformats.org/drawingml/2006/picture">
                <pic:pic xmlns:pic="http://schemas.openxmlformats.org/drawingml/2006/picture">
                  <pic:nvPicPr>
                    <pic:cNvPr id="17" name="Picture 1"/>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83017" cy="3331258"/>
                    </a:xfrm>
                    <a:prstGeom prst="rect">
                      <a:avLst/>
                    </a:prstGeom>
                    <a:noFill/>
                    <a:ln w="9525">
                      <a:noFill/>
                      <a:miter lim="800000"/>
                      <a:headEnd/>
                      <a:tailEnd/>
                    </a:ln>
                    <a:effectLst/>
                  </pic:spPr>
                </pic:pic>
              </a:graphicData>
            </a:graphic>
          </wp:inline>
        </w:drawing>
      </w:r>
    </w:p>
    <w:p w:rsidR="009507F3" w:rsidRPr="00AC4392" w:rsidRDefault="009507F3" w:rsidP="009507F3">
      <w:pPr>
        <w:pStyle w:val="Legenda"/>
        <w:jc w:val="center"/>
        <w:rPr>
          <w:rFonts w:ascii="Cambria Math" w:hAnsi="Cambria Math" w:cstheme="minorHAnsi"/>
          <w:color w:val="auto"/>
          <w:sz w:val="22"/>
        </w:rPr>
      </w:pPr>
      <w:bookmarkStart w:id="543" w:name="_Toc421708450"/>
      <w:bookmarkStart w:id="544" w:name="_Toc424043309"/>
      <w:bookmarkStart w:id="545" w:name="_Toc424564475"/>
      <w:bookmarkStart w:id="546" w:name="_Toc425194257"/>
      <w:bookmarkStart w:id="547" w:name="_Toc426012743"/>
      <w:bookmarkStart w:id="548" w:name="_Toc426465056"/>
      <w:bookmarkStart w:id="549" w:name="_Toc427835398"/>
      <w:r w:rsidRPr="00AC4392">
        <w:rPr>
          <w:rFonts w:ascii="Cambria Math" w:hAnsi="Cambria Math" w:cstheme="minorHAnsi"/>
          <w:color w:val="auto"/>
          <w:sz w:val="22"/>
        </w:rPr>
        <w:t xml:space="preserve">Rysunek </w:t>
      </w:r>
      <w:r w:rsidR="0012577F" w:rsidRPr="00AC4392">
        <w:rPr>
          <w:rFonts w:ascii="Cambria Math" w:hAnsi="Cambria Math" w:cstheme="minorHAnsi"/>
          <w:color w:val="auto"/>
          <w:sz w:val="22"/>
        </w:rPr>
        <w:fldChar w:fldCharType="begin"/>
      </w:r>
      <w:r w:rsidRPr="00AC4392">
        <w:rPr>
          <w:rFonts w:ascii="Cambria Math" w:hAnsi="Cambria Math" w:cstheme="minorHAnsi"/>
          <w:color w:val="auto"/>
          <w:sz w:val="22"/>
        </w:rPr>
        <w:instrText xml:space="preserve"> SEQ Rysunek \* ARABIC </w:instrText>
      </w:r>
      <w:r w:rsidR="0012577F" w:rsidRPr="00AC4392">
        <w:rPr>
          <w:rFonts w:ascii="Cambria Math" w:hAnsi="Cambria Math" w:cstheme="minorHAnsi"/>
          <w:color w:val="auto"/>
          <w:sz w:val="22"/>
        </w:rPr>
        <w:fldChar w:fldCharType="separate"/>
      </w:r>
      <w:r w:rsidR="009048FD">
        <w:rPr>
          <w:rFonts w:ascii="Cambria Math" w:hAnsi="Cambria Math" w:cstheme="minorHAnsi"/>
          <w:noProof/>
          <w:color w:val="auto"/>
          <w:sz w:val="22"/>
        </w:rPr>
        <w:t>8</w:t>
      </w:r>
      <w:r w:rsidR="0012577F" w:rsidRPr="00AC4392">
        <w:rPr>
          <w:rFonts w:ascii="Cambria Math" w:hAnsi="Cambria Math" w:cstheme="minorHAnsi"/>
          <w:color w:val="auto"/>
          <w:sz w:val="22"/>
        </w:rPr>
        <w:fldChar w:fldCharType="end"/>
      </w:r>
      <w:r w:rsidRPr="00AC4392">
        <w:rPr>
          <w:rFonts w:ascii="Cambria Math" w:hAnsi="Cambria Math" w:cstheme="minorHAnsi"/>
          <w:color w:val="auto"/>
          <w:sz w:val="22"/>
        </w:rPr>
        <w:t>. Potencjał wykorzystania energii słonecznej na terenie Polski.</w:t>
      </w:r>
      <w:bookmarkEnd w:id="543"/>
      <w:bookmarkEnd w:id="544"/>
      <w:bookmarkEnd w:id="545"/>
      <w:bookmarkEnd w:id="546"/>
      <w:bookmarkEnd w:id="547"/>
      <w:bookmarkEnd w:id="548"/>
      <w:bookmarkEnd w:id="549"/>
    </w:p>
    <w:p w:rsidR="009507F3" w:rsidRPr="00AC4392" w:rsidRDefault="009507F3" w:rsidP="009507F3">
      <w:pPr>
        <w:jc w:val="right"/>
        <w:rPr>
          <w:rFonts w:ascii="Cambria Math" w:hAnsi="Cambria Math" w:cstheme="minorHAnsi"/>
          <w:i/>
          <w:color w:val="000000" w:themeColor="text1"/>
          <w:szCs w:val="24"/>
        </w:rPr>
      </w:pPr>
      <w:r w:rsidRPr="00AC4392">
        <w:rPr>
          <w:rFonts w:ascii="Cambria Math" w:hAnsi="Cambria Math" w:cstheme="minorHAnsi"/>
          <w:i/>
          <w:color w:val="000000" w:themeColor="text1"/>
          <w:szCs w:val="24"/>
        </w:rPr>
        <w:t>Źródło: http://solargis.info.</w:t>
      </w:r>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lastRenderedPageBreak/>
        <w:t xml:space="preserve">Moc instalacji fotowoltaicznej rekomendowanej dla zasilania domu jednorodzinnego to 4 </w:t>
      </w:r>
      <w:proofErr w:type="spellStart"/>
      <w:r w:rsidRPr="00AC4392">
        <w:rPr>
          <w:rFonts w:ascii="Cambria Math" w:hAnsi="Cambria Math" w:cstheme="minorHAnsi"/>
          <w:color w:val="000000" w:themeColor="text1"/>
          <w:sz w:val="24"/>
          <w:szCs w:val="24"/>
        </w:rPr>
        <w:t>kW</w:t>
      </w:r>
      <w:proofErr w:type="spellEnd"/>
      <w:r w:rsidRPr="00AC4392">
        <w:rPr>
          <w:rFonts w:ascii="Cambria Math" w:hAnsi="Cambria Math" w:cstheme="minorHAnsi"/>
          <w:color w:val="000000" w:themeColor="text1"/>
          <w:sz w:val="24"/>
          <w:szCs w:val="24"/>
        </w:rPr>
        <w:t xml:space="preserve"> (16 modułów fotowoltaicznych o łącznej powierzchni ok. 25,6 m</w:t>
      </w:r>
      <w:r w:rsidRPr="00AC4392">
        <w:rPr>
          <w:rFonts w:ascii="Cambria Math" w:hAnsi="Cambria Math" w:cstheme="minorHAnsi"/>
          <w:color w:val="000000" w:themeColor="text1"/>
          <w:sz w:val="24"/>
          <w:szCs w:val="24"/>
          <w:vertAlign w:val="superscript"/>
        </w:rPr>
        <w:t>2</w:t>
      </w:r>
      <w:r w:rsidRPr="00AC4392">
        <w:rPr>
          <w:rFonts w:ascii="Cambria Math" w:hAnsi="Cambria Math" w:cstheme="minorHAnsi"/>
          <w:color w:val="000000" w:themeColor="text1"/>
          <w:sz w:val="24"/>
          <w:szCs w:val="24"/>
        </w:rPr>
        <w:t xml:space="preserve">). Roczny szacowany uzysk energii to 4 224 </w:t>
      </w:r>
      <w:proofErr w:type="spellStart"/>
      <w:r w:rsidRPr="00AC4392">
        <w:rPr>
          <w:rFonts w:ascii="Cambria Math" w:hAnsi="Cambria Math" w:cstheme="minorHAnsi"/>
          <w:color w:val="000000" w:themeColor="text1"/>
          <w:sz w:val="24"/>
          <w:szCs w:val="24"/>
        </w:rPr>
        <w:t>kWh</w:t>
      </w:r>
      <w:proofErr w:type="spellEnd"/>
      <w:r w:rsidRPr="00AC4392">
        <w:rPr>
          <w:rFonts w:ascii="Cambria Math" w:hAnsi="Cambria Math" w:cstheme="minorHAnsi"/>
          <w:color w:val="000000" w:themeColor="text1"/>
          <w:sz w:val="24"/>
          <w:szCs w:val="24"/>
        </w:rPr>
        <w:t>. Koszt budowy wynosi ok. 8 000 zł/</w:t>
      </w:r>
      <w:proofErr w:type="spellStart"/>
      <w:r w:rsidRPr="00AC4392">
        <w:rPr>
          <w:rFonts w:ascii="Cambria Math" w:hAnsi="Cambria Math" w:cstheme="minorHAnsi"/>
          <w:color w:val="000000" w:themeColor="text1"/>
          <w:sz w:val="24"/>
          <w:szCs w:val="24"/>
        </w:rPr>
        <w:t>kW</w:t>
      </w:r>
      <w:proofErr w:type="spellEnd"/>
      <w:r w:rsidRPr="00AC4392">
        <w:rPr>
          <w:rFonts w:ascii="Cambria Math" w:hAnsi="Cambria Math" w:cstheme="minorHAnsi"/>
          <w:color w:val="000000" w:themeColor="text1"/>
          <w:sz w:val="24"/>
          <w:szCs w:val="24"/>
        </w:rPr>
        <w:t xml:space="preserve"> zainstalowanej mocy. Żywotność modułów fotowoltaicznych deklarowana przez producentów wynosi od 20 do 25 lat, a produkcja energii poza okresowymi przeglądami odbywa się całkowicie bezobsługowo.</w:t>
      </w:r>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Energia wytworzona w instalacji wykorzystywana jest w pierwszej kolejności na pokrycie potrzeb obiektu do którego jest przyłączona, a nadwyżki energii mogą zostać odsprzedane do sieci elektroenergetycznej. Jak pokazuje jednakże dobowy wykres pomiaru parametrów pracy małej instalacji fotowoltaicznej i wiatrowej, źródła te charakteryzują się bardzo dużą zmiennością wytwarzanej energii elektrycznej, stąd też mogą być traktowane jedynie jako wspomaganie zasilania sieciowego. </w:t>
      </w:r>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Stworzenie sytemu autonomicznego dla zasilania obiektu niepodłączonego do sieci elektroenergetycznego wymagałoby natomiast wykorzystania systemu akumulacji energii – może on jednakże zwiększyć koszt budowy systemu nawet o 50%.   </w:t>
      </w:r>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Oprócz konwersji na energię elektryczną, energia słoneczna może zostać wykorzystana za pośrednictwem instalacji kolektorów słonecznych do podgrzewania ciepłej wody użytkowej oraz wspomagania systemów ogrzewania. Ponieważ w systemach tych brak możliwości odsprzedania nadwyżek wytworzonego ciepła, tak jak ma to miejsce </w:t>
      </w:r>
      <w:r w:rsidR="00C5644B">
        <w:rPr>
          <w:rFonts w:ascii="Cambria Math" w:hAnsi="Cambria Math" w:cstheme="minorHAnsi"/>
          <w:color w:val="000000" w:themeColor="text1"/>
          <w:sz w:val="24"/>
          <w:szCs w:val="24"/>
        </w:rPr>
        <w:br/>
      </w:r>
      <w:r w:rsidRPr="00AC4392">
        <w:rPr>
          <w:rFonts w:ascii="Cambria Math" w:hAnsi="Cambria Math" w:cstheme="minorHAnsi"/>
          <w:color w:val="000000" w:themeColor="text1"/>
          <w:sz w:val="24"/>
          <w:szCs w:val="24"/>
        </w:rPr>
        <w:t xml:space="preserve">w przypadku energii elektrycznej oddawanej do sieci, stąd też każda inwestycja musi zostać dostosowana do szacunkowego zużycia wody w obiekcie – szczególnie ważny jest dobór wielkości zasobnika na podgrzewaną wodę. </w:t>
      </w:r>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Szacowana powierzchnia czynna kolektorów dedykowana dla zasilenia domu jednorodzinnego wynosi 5 m</w:t>
      </w:r>
      <w:r w:rsidRPr="00AC4392">
        <w:rPr>
          <w:rFonts w:ascii="Cambria Math" w:hAnsi="Cambria Math" w:cstheme="minorHAnsi"/>
          <w:color w:val="000000" w:themeColor="text1"/>
          <w:sz w:val="24"/>
          <w:szCs w:val="24"/>
          <w:vertAlign w:val="superscript"/>
        </w:rPr>
        <w:t>2</w:t>
      </w:r>
      <w:r w:rsidRPr="00AC4392">
        <w:rPr>
          <w:rFonts w:ascii="Cambria Math" w:hAnsi="Cambria Math" w:cstheme="minorHAnsi"/>
          <w:color w:val="000000" w:themeColor="text1"/>
          <w:sz w:val="24"/>
          <w:szCs w:val="24"/>
        </w:rPr>
        <w:t xml:space="preserve">. Powierzchnia ta pozwoli wygenerować rocznie ok. 4 675 </w:t>
      </w:r>
      <w:proofErr w:type="spellStart"/>
      <w:r w:rsidRPr="00AC4392">
        <w:rPr>
          <w:rFonts w:ascii="Cambria Math" w:hAnsi="Cambria Math" w:cstheme="minorHAnsi"/>
          <w:color w:val="000000" w:themeColor="text1"/>
          <w:sz w:val="24"/>
          <w:szCs w:val="24"/>
        </w:rPr>
        <w:t>kWh</w:t>
      </w:r>
      <w:proofErr w:type="spellEnd"/>
      <w:r w:rsidRPr="00AC4392">
        <w:rPr>
          <w:rFonts w:ascii="Cambria Math" w:hAnsi="Cambria Math" w:cstheme="minorHAnsi"/>
          <w:color w:val="000000" w:themeColor="text1"/>
          <w:sz w:val="24"/>
          <w:szCs w:val="24"/>
        </w:rPr>
        <w:t xml:space="preserve"> energii cieplnej. Koszt kompleksowej budowy takiej instalacji to ok. 14 000 zł.</w:t>
      </w:r>
    </w:p>
    <w:p w:rsidR="009507F3" w:rsidRPr="00AC4392" w:rsidRDefault="009507F3" w:rsidP="009507F3">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W </w:t>
      </w:r>
      <w:r w:rsidRPr="00AC4392">
        <w:rPr>
          <w:rFonts w:ascii="Cambria Math" w:hAnsi="Cambria Math" w:cstheme="minorHAnsi"/>
          <w:i/>
          <w:color w:val="000000" w:themeColor="text1"/>
          <w:sz w:val="24"/>
          <w:szCs w:val="24"/>
        </w:rPr>
        <w:t xml:space="preserve">tabeli </w:t>
      </w:r>
      <w:r w:rsidR="005B1905">
        <w:rPr>
          <w:rFonts w:ascii="Cambria Math" w:hAnsi="Cambria Math" w:cstheme="minorHAnsi"/>
          <w:i/>
          <w:color w:val="000000" w:themeColor="text1"/>
          <w:sz w:val="24"/>
          <w:szCs w:val="24"/>
        </w:rPr>
        <w:t>18</w:t>
      </w:r>
      <w:r w:rsidRPr="00AC4392">
        <w:rPr>
          <w:rFonts w:ascii="Cambria Math" w:hAnsi="Cambria Math" w:cstheme="minorHAnsi"/>
          <w:color w:val="000000" w:themeColor="text1"/>
          <w:sz w:val="24"/>
          <w:szCs w:val="24"/>
        </w:rPr>
        <w:t xml:space="preserve"> przedstawiono zestawienie mocnych i słabych stron turbin wiatrowych, instalacji fotowoltaicznych i kolektorów słonecznych.</w:t>
      </w:r>
    </w:p>
    <w:p w:rsidR="00306908" w:rsidRDefault="00306908" w:rsidP="009507F3">
      <w:pPr>
        <w:rPr>
          <w:rFonts w:asciiTheme="minorHAnsi" w:hAnsiTheme="minorHAnsi" w:cstheme="minorHAnsi"/>
          <w:color w:val="000000" w:themeColor="text1"/>
          <w:sz w:val="24"/>
          <w:szCs w:val="24"/>
        </w:rPr>
      </w:pPr>
    </w:p>
    <w:p w:rsidR="00306908" w:rsidRDefault="00306908" w:rsidP="009507F3">
      <w:pPr>
        <w:rPr>
          <w:rFonts w:asciiTheme="minorHAnsi" w:hAnsiTheme="minorHAnsi" w:cstheme="minorHAnsi"/>
          <w:color w:val="000000" w:themeColor="text1"/>
          <w:sz w:val="24"/>
          <w:szCs w:val="24"/>
        </w:rPr>
      </w:pPr>
    </w:p>
    <w:p w:rsidR="009507F3" w:rsidRDefault="009507F3" w:rsidP="009507F3">
      <w:pPr>
        <w:rPr>
          <w:rFonts w:asciiTheme="minorHAnsi" w:hAnsiTheme="minorHAnsi" w:cstheme="minorHAnsi"/>
          <w:b/>
          <w:sz w:val="24"/>
        </w:rPr>
      </w:pPr>
    </w:p>
    <w:p w:rsidR="009507F3" w:rsidRPr="00AC4392" w:rsidRDefault="009507F3" w:rsidP="009507F3">
      <w:pPr>
        <w:pStyle w:val="Legenda"/>
        <w:keepNext/>
        <w:jc w:val="center"/>
        <w:rPr>
          <w:rFonts w:ascii="Cambria Math" w:hAnsi="Cambria Math" w:cstheme="minorHAnsi"/>
          <w:color w:val="auto"/>
          <w:sz w:val="22"/>
        </w:rPr>
      </w:pPr>
      <w:bookmarkStart w:id="550" w:name="_Toc421708477"/>
      <w:bookmarkStart w:id="551" w:name="_Toc424043343"/>
      <w:bookmarkStart w:id="552" w:name="_Toc424564508"/>
      <w:bookmarkStart w:id="553" w:name="_Toc425194307"/>
      <w:bookmarkStart w:id="554" w:name="_Toc426012802"/>
      <w:bookmarkStart w:id="555" w:name="_Toc426465111"/>
      <w:bookmarkStart w:id="556" w:name="_Toc427835450"/>
      <w:r w:rsidRPr="00AC4392">
        <w:rPr>
          <w:rFonts w:ascii="Cambria Math" w:hAnsi="Cambria Math" w:cstheme="minorHAnsi"/>
          <w:color w:val="auto"/>
          <w:sz w:val="22"/>
        </w:rPr>
        <w:lastRenderedPageBreak/>
        <w:t xml:space="preserve">Tabela </w:t>
      </w:r>
      <w:r w:rsidR="0012577F" w:rsidRPr="00AC4392">
        <w:rPr>
          <w:rFonts w:ascii="Cambria Math" w:hAnsi="Cambria Math" w:cstheme="minorHAnsi"/>
          <w:color w:val="auto"/>
          <w:sz w:val="22"/>
        </w:rPr>
        <w:fldChar w:fldCharType="begin"/>
      </w:r>
      <w:r w:rsidRPr="00AC4392">
        <w:rPr>
          <w:rFonts w:ascii="Cambria Math" w:hAnsi="Cambria Math" w:cstheme="minorHAnsi"/>
          <w:color w:val="auto"/>
          <w:sz w:val="22"/>
        </w:rPr>
        <w:instrText xml:space="preserve"> SEQ Tabela \* ARABIC </w:instrText>
      </w:r>
      <w:r w:rsidR="0012577F" w:rsidRPr="00AC4392">
        <w:rPr>
          <w:rFonts w:ascii="Cambria Math" w:hAnsi="Cambria Math" w:cstheme="minorHAnsi"/>
          <w:color w:val="auto"/>
          <w:sz w:val="22"/>
        </w:rPr>
        <w:fldChar w:fldCharType="separate"/>
      </w:r>
      <w:r w:rsidR="009048FD">
        <w:rPr>
          <w:rFonts w:ascii="Cambria Math" w:hAnsi="Cambria Math" w:cstheme="minorHAnsi"/>
          <w:noProof/>
          <w:color w:val="auto"/>
          <w:sz w:val="22"/>
        </w:rPr>
        <w:t>23</w:t>
      </w:r>
      <w:r w:rsidR="0012577F" w:rsidRPr="00AC4392">
        <w:rPr>
          <w:rFonts w:ascii="Cambria Math" w:hAnsi="Cambria Math" w:cstheme="minorHAnsi"/>
          <w:color w:val="auto"/>
          <w:sz w:val="22"/>
        </w:rPr>
        <w:fldChar w:fldCharType="end"/>
      </w:r>
      <w:r w:rsidRPr="00AC4392">
        <w:rPr>
          <w:rFonts w:ascii="Cambria Math" w:hAnsi="Cambria Math" w:cstheme="minorHAnsi"/>
          <w:color w:val="auto"/>
          <w:sz w:val="22"/>
        </w:rPr>
        <w:t xml:space="preserve">. </w:t>
      </w:r>
      <w:r w:rsidRPr="00AC4392">
        <w:rPr>
          <w:rFonts w:ascii="Cambria Math" w:hAnsi="Cambria Math"/>
          <w:color w:val="auto"/>
          <w:sz w:val="22"/>
        </w:rPr>
        <w:t>Zestawienie zalet i wad poszczególnych rodzajów odnawialnych źródeł energii.</w:t>
      </w:r>
      <w:bookmarkEnd w:id="550"/>
      <w:bookmarkEnd w:id="551"/>
      <w:bookmarkEnd w:id="552"/>
      <w:bookmarkEnd w:id="553"/>
      <w:bookmarkEnd w:id="554"/>
      <w:bookmarkEnd w:id="555"/>
      <w:bookmarkEnd w:id="556"/>
    </w:p>
    <w:tbl>
      <w:tblPr>
        <w:tblStyle w:val="Tabelalisty3akcent11"/>
        <w:tblW w:w="0" w:type="auto"/>
        <w:jc w:val="center"/>
        <w:tblLook w:val="04A0"/>
      </w:tblPr>
      <w:tblGrid>
        <w:gridCol w:w="4536"/>
        <w:gridCol w:w="4359"/>
      </w:tblGrid>
      <w:tr w:rsidR="009507F3" w:rsidRPr="00816328" w:rsidTr="00C5644B">
        <w:trPr>
          <w:cnfStyle w:val="100000000000"/>
          <w:jc w:val="center"/>
        </w:trPr>
        <w:tc>
          <w:tcPr>
            <w:cnfStyle w:val="001000000100"/>
            <w:tcW w:w="4536" w:type="dxa"/>
            <w:tcBorders>
              <w:right w:val="single" w:sz="4" w:space="0" w:color="3A6FB5"/>
            </w:tcBorders>
            <w:shd w:val="clear" w:color="auto" w:fill="3A6FB5" w:themeFill="accent1" w:themeFillShade="BF"/>
          </w:tcPr>
          <w:p w:rsidR="009507F3" w:rsidRPr="00816328" w:rsidRDefault="009507F3" w:rsidP="00BA25AD">
            <w:pPr>
              <w:tabs>
                <w:tab w:val="left" w:pos="1200"/>
              </w:tabs>
              <w:jc w:val="center"/>
              <w:rPr>
                <w:rFonts w:ascii="Cambria Math" w:hAnsi="Cambria Math" w:cstheme="minorHAnsi"/>
                <w:sz w:val="24"/>
                <w:lang w:eastAsia="pl-PL"/>
              </w:rPr>
            </w:pPr>
            <w:r w:rsidRPr="00816328">
              <w:rPr>
                <w:rFonts w:ascii="Cambria Math" w:hAnsi="Cambria Math" w:cstheme="minorHAnsi"/>
                <w:sz w:val="24"/>
                <w:lang w:eastAsia="pl-PL"/>
              </w:rPr>
              <w:t>Mocne strony</w:t>
            </w:r>
          </w:p>
        </w:tc>
        <w:tc>
          <w:tcPr>
            <w:tcW w:w="4359" w:type="dxa"/>
            <w:tcBorders>
              <w:left w:val="single" w:sz="4" w:space="0" w:color="3A6FB5"/>
            </w:tcBorders>
            <w:shd w:val="clear" w:color="auto" w:fill="3A6FB5" w:themeFill="accent1" w:themeFillShade="BF"/>
          </w:tcPr>
          <w:p w:rsidR="009507F3" w:rsidRPr="00816328" w:rsidRDefault="009507F3" w:rsidP="00BA25AD">
            <w:pPr>
              <w:tabs>
                <w:tab w:val="left" w:pos="1200"/>
              </w:tabs>
              <w:jc w:val="center"/>
              <w:cnfStyle w:val="100000000000"/>
              <w:rPr>
                <w:rFonts w:ascii="Cambria Math" w:hAnsi="Cambria Math" w:cstheme="minorHAnsi"/>
                <w:sz w:val="24"/>
                <w:lang w:eastAsia="pl-PL"/>
              </w:rPr>
            </w:pPr>
            <w:r w:rsidRPr="00816328">
              <w:rPr>
                <w:rFonts w:ascii="Cambria Math" w:hAnsi="Cambria Math" w:cstheme="minorHAnsi"/>
                <w:sz w:val="24"/>
                <w:lang w:eastAsia="pl-PL"/>
              </w:rPr>
              <w:t>Słabe strony</w:t>
            </w:r>
          </w:p>
        </w:tc>
      </w:tr>
      <w:tr w:rsidR="009507F3" w:rsidRPr="00816328" w:rsidTr="00C5644B">
        <w:trPr>
          <w:cnfStyle w:val="000000100000"/>
          <w:jc w:val="center"/>
        </w:trPr>
        <w:tc>
          <w:tcPr>
            <w:cnfStyle w:val="001000000000"/>
            <w:tcW w:w="8895" w:type="dxa"/>
            <w:gridSpan w:val="2"/>
            <w:tcBorders>
              <w:left w:val="single" w:sz="4" w:space="0" w:color="3A6FB5"/>
              <w:right w:val="single" w:sz="4" w:space="0" w:color="3A6FB5"/>
            </w:tcBorders>
          </w:tcPr>
          <w:p w:rsidR="009507F3" w:rsidRPr="00816328" w:rsidRDefault="009507F3" w:rsidP="00BA25AD">
            <w:pPr>
              <w:tabs>
                <w:tab w:val="left" w:pos="1200"/>
              </w:tabs>
              <w:jc w:val="center"/>
              <w:rPr>
                <w:rFonts w:ascii="Cambria Math" w:hAnsi="Cambria Math" w:cstheme="minorHAnsi"/>
                <w:lang w:eastAsia="pl-PL"/>
              </w:rPr>
            </w:pPr>
            <w:r w:rsidRPr="00816328">
              <w:rPr>
                <w:rFonts w:ascii="Cambria Math" w:hAnsi="Cambria Math" w:cstheme="minorHAnsi"/>
                <w:sz w:val="24"/>
                <w:lang w:eastAsia="pl-PL"/>
              </w:rPr>
              <w:t>Turbiny wiatrowe</w:t>
            </w:r>
          </w:p>
        </w:tc>
      </w:tr>
      <w:tr w:rsidR="009507F3" w:rsidRPr="00816328" w:rsidTr="00C5644B">
        <w:trPr>
          <w:trHeight w:val="2085"/>
          <w:jc w:val="center"/>
        </w:trPr>
        <w:tc>
          <w:tcPr>
            <w:cnfStyle w:val="001000000000"/>
            <w:tcW w:w="4536" w:type="dxa"/>
            <w:tcBorders>
              <w:left w:val="single" w:sz="4" w:space="0" w:color="3A6FB5"/>
              <w:right w:val="single" w:sz="4" w:space="0" w:color="3A6FB5"/>
            </w:tcBorders>
          </w:tcPr>
          <w:p w:rsidR="009507F3" w:rsidRPr="00816328" w:rsidRDefault="009507F3" w:rsidP="00E32F2F">
            <w:pPr>
              <w:pStyle w:val="Akapitzlist"/>
              <w:numPr>
                <w:ilvl w:val="0"/>
                <w:numId w:val="21"/>
              </w:numPr>
              <w:tabs>
                <w:tab w:val="left" w:pos="1200"/>
              </w:tabs>
              <w:ind w:left="318"/>
              <w:jc w:val="left"/>
              <w:rPr>
                <w:rFonts w:ascii="Cambria Math" w:hAnsi="Cambria Math" w:cstheme="minorHAnsi"/>
                <w:b w:val="0"/>
                <w:lang w:eastAsia="pl-PL"/>
              </w:rPr>
            </w:pPr>
            <w:r w:rsidRPr="00816328">
              <w:rPr>
                <w:rFonts w:ascii="Cambria Math" w:hAnsi="Cambria Math" w:cstheme="minorHAnsi"/>
                <w:b w:val="0"/>
                <w:lang w:eastAsia="pl-PL"/>
              </w:rPr>
              <w:t>Wysoka wydajność produkcji energii.</w:t>
            </w:r>
          </w:p>
          <w:p w:rsidR="009507F3" w:rsidRPr="00816328" w:rsidRDefault="009507F3" w:rsidP="00E32F2F">
            <w:pPr>
              <w:pStyle w:val="Akapitzlist"/>
              <w:numPr>
                <w:ilvl w:val="0"/>
                <w:numId w:val="21"/>
              </w:numPr>
              <w:tabs>
                <w:tab w:val="left" w:pos="1200"/>
              </w:tabs>
              <w:ind w:left="318"/>
              <w:jc w:val="left"/>
              <w:rPr>
                <w:rFonts w:ascii="Cambria Math" w:hAnsi="Cambria Math" w:cstheme="minorHAnsi"/>
                <w:b w:val="0"/>
                <w:lang w:eastAsia="pl-PL"/>
              </w:rPr>
            </w:pPr>
            <w:r w:rsidRPr="00816328">
              <w:rPr>
                <w:rFonts w:ascii="Cambria Math" w:hAnsi="Cambria Math" w:cstheme="minorHAnsi"/>
                <w:b w:val="0"/>
                <w:lang w:eastAsia="pl-PL"/>
              </w:rPr>
              <w:t>Możliwość odsprzedaży nadwyżek energii do sieci elektroenergetycznej.</w:t>
            </w:r>
          </w:p>
          <w:p w:rsidR="009507F3" w:rsidRPr="00816328" w:rsidRDefault="009507F3" w:rsidP="00BA25AD">
            <w:pPr>
              <w:pStyle w:val="Akapitzlist"/>
              <w:tabs>
                <w:tab w:val="left" w:pos="1200"/>
              </w:tabs>
              <w:ind w:left="0"/>
              <w:rPr>
                <w:rFonts w:ascii="Cambria Math" w:hAnsi="Cambria Math" w:cstheme="minorHAnsi"/>
                <w:lang w:eastAsia="pl-PL"/>
              </w:rPr>
            </w:pPr>
          </w:p>
        </w:tc>
        <w:tc>
          <w:tcPr>
            <w:tcW w:w="4359" w:type="dxa"/>
            <w:tcBorders>
              <w:left w:val="single" w:sz="4" w:space="0" w:color="3A6FB5"/>
              <w:right w:val="single" w:sz="4" w:space="0" w:color="3A6FB5"/>
            </w:tcBorders>
          </w:tcPr>
          <w:p w:rsidR="009507F3" w:rsidRPr="00816328" w:rsidRDefault="009507F3" w:rsidP="00E32F2F">
            <w:pPr>
              <w:pStyle w:val="Akapitzlist"/>
              <w:numPr>
                <w:ilvl w:val="0"/>
                <w:numId w:val="21"/>
              </w:numPr>
              <w:tabs>
                <w:tab w:val="left" w:pos="1200"/>
              </w:tabs>
              <w:ind w:left="459"/>
              <w:jc w:val="left"/>
              <w:cnfStyle w:val="000000000000"/>
              <w:rPr>
                <w:rFonts w:ascii="Cambria Math" w:hAnsi="Cambria Math" w:cstheme="minorHAnsi"/>
                <w:lang w:eastAsia="pl-PL"/>
              </w:rPr>
            </w:pPr>
            <w:r w:rsidRPr="00816328">
              <w:rPr>
                <w:rFonts w:ascii="Cambria Math" w:hAnsi="Cambria Math" w:cstheme="minorHAnsi"/>
                <w:lang w:eastAsia="pl-PL"/>
              </w:rPr>
              <w:t>Konieczność przeprowadzenia badań wietrzności.</w:t>
            </w:r>
          </w:p>
          <w:p w:rsidR="009507F3" w:rsidRPr="00816328" w:rsidRDefault="009507F3" w:rsidP="00E32F2F">
            <w:pPr>
              <w:pStyle w:val="Akapitzlist"/>
              <w:numPr>
                <w:ilvl w:val="0"/>
                <w:numId w:val="21"/>
              </w:numPr>
              <w:tabs>
                <w:tab w:val="left" w:pos="1200"/>
              </w:tabs>
              <w:ind w:left="459"/>
              <w:jc w:val="left"/>
              <w:cnfStyle w:val="000000000000"/>
              <w:rPr>
                <w:rFonts w:ascii="Cambria Math" w:hAnsi="Cambria Math" w:cstheme="minorHAnsi"/>
                <w:lang w:eastAsia="pl-PL"/>
              </w:rPr>
            </w:pPr>
            <w:r w:rsidRPr="00816328">
              <w:rPr>
                <w:rFonts w:ascii="Cambria Math" w:hAnsi="Cambria Math" w:cstheme="minorHAnsi"/>
                <w:lang w:eastAsia="pl-PL"/>
              </w:rPr>
              <w:t xml:space="preserve">Kontrowersje społeczne związane </w:t>
            </w:r>
            <w:r w:rsidRPr="00816328">
              <w:rPr>
                <w:rFonts w:ascii="Cambria Math" w:hAnsi="Cambria Math" w:cstheme="minorHAnsi"/>
                <w:lang w:eastAsia="pl-PL"/>
              </w:rPr>
              <w:br/>
              <w:t>z zaburzeniem równowagi krajobrazu.</w:t>
            </w:r>
          </w:p>
          <w:p w:rsidR="009507F3" w:rsidRPr="00816328" w:rsidRDefault="009507F3" w:rsidP="00E32F2F">
            <w:pPr>
              <w:pStyle w:val="Akapitzlist"/>
              <w:numPr>
                <w:ilvl w:val="0"/>
                <w:numId w:val="21"/>
              </w:numPr>
              <w:tabs>
                <w:tab w:val="left" w:pos="1200"/>
              </w:tabs>
              <w:ind w:left="459"/>
              <w:jc w:val="left"/>
              <w:cnfStyle w:val="000000000000"/>
              <w:rPr>
                <w:rFonts w:ascii="Cambria Math" w:hAnsi="Cambria Math" w:cstheme="minorHAnsi"/>
                <w:lang w:eastAsia="pl-PL"/>
              </w:rPr>
            </w:pPr>
            <w:r w:rsidRPr="00816328">
              <w:rPr>
                <w:rFonts w:ascii="Cambria Math" w:hAnsi="Cambria Math" w:cstheme="minorHAnsi"/>
                <w:lang w:eastAsia="pl-PL"/>
              </w:rPr>
              <w:t>Konieczność uzyskania pozwolenia na budowę.</w:t>
            </w:r>
          </w:p>
        </w:tc>
      </w:tr>
      <w:tr w:rsidR="009507F3" w:rsidRPr="00816328" w:rsidTr="00C5644B">
        <w:trPr>
          <w:cnfStyle w:val="000000100000"/>
          <w:jc w:val="center"/>
        </w:trPr>
        <w:tc>
          <w:tcPr>
            <w:cnfStyle w:val="001000000000"/>
            <w:tcW w:w="8895" w:type="dxa"/>
            <w:gridSpan w:val="2"/>
            <w:tcBorders>
              <w:right w:val="single" w:sz="4" w:space="0" w:color="3A6FB5"/>
            </w:tcBorders>
          </w:tcPr>
          <w:p w:rsidR="009507F3" w:rsidRPr="00816328" w:rsidRDefault="009507F3" w:rsidP="00BA25AD">
            <w:pPr>
              <w:tabs>
                <w:tab w:val="left" w:pos="1200"/>
              </w:tabs>
              <w:jc w:val="center"/>
              <w:rPr>
                <w:rFonts w:ascii="Cambria Math" w:hAnsi="Cambria Math" w:cstheme="minorHAnsi"/>
                <w:lang w:eastAsia="pl-PL"/>
              </w:rPr>
            </w:pPr>
            <w:r w:rsidRPr="00816328">
              <w:rPr>
                <w:rFonts w:ascii="Cambria Math" w:hAnsi="Cambria Math" w:cstheme="minorHAnsi"/>
                <w:sz w:val="24"/>
                <w:lang w:eastAsia="pl-PL"/>
              </w:rPr>
              <w:t>Instalacje fotowoltaiczne</w:t>
            </w:r>
          </w:p>
        </w:tc>
      </w:tr>
      <w:tr w:rsidR="009507F3" w:rsidRPr="00816328" w:rsidTr="00C5644B">
        <w:trPr>
          <w:jc w:val="center"/>
        </w:trPr>
        <w:tc>
          <w:tcPr>
            <w:cnfStyle w:val="001000000000"/>
            <w:tcW w:w="4536" w:type="dxa"/>
            <w:tcBorders>
              <w:right w:val="single" w:sz="4" w:space="0" w:color="3A6FB5"/>
            </w:tcBorders>
          </w:tcPr>
          <w:p w:rsidR="009507F3" w:rsidRPr="00816328" w:rsidRDefault="009507F3" w:rsidP="00E32F2F">
            <w:pPr>
              <w:pStyle w:val="Akapitzlist"/>
              <w:numPr>
                <w:ilvl w:val="0"/>
                <w:numId w:val="22"/>
              </w:numPr>
              <w:tabs>
                <w:tab w:val="left" w:pos="1200"/>
              </w:tabs>
              <w:jc w:val="left"/>
              <w:rPr>
                <w:rFonts w:ascii="Cambria Math" w:hAnsi="Cambria Math" w:cstheme="minorHAnsi"/>
                <w:b w:val="0"/>
                <w:lang w:eastAsia="pl-PL"/>
              </w:rPr>
            </w:pPr>
            <w:r w:rsidRPr="00816328">
              <w:rPr>
                <w:rFonts w:ascii="Cambria Math" w:hAnsi="Cambria Math" w:cstheme="minorHAnsi"/>
                <w:b w:val="0"/>
                <w:lang w:eastAsia="pl-PL"/>
              </w:rPr>
              <w:t>Duża żywotność.</w:t>
            </w:r>
          </w:p>
          <w:p w:rsidR="009507F3" w:rsidRPr="00816328" w:rsidRDefault="009507F3" w:rsidP="00E32F2F">
            <w:pPr>
              <w:pStyle w:val="Akapitzlist"/>
              <w:numPr>
                <w:ilvl w:val="0"/>
                <w:numId w:val="22"/>
              </w:numPr>
              <w:tabs>
                <w:tab w:val="left" w:pos="1200"/>
              </w:tabs>
              <w:jc w:val="left"/>
              <w:rPr>
                <w:rFonts w:ascii="Cambria Math" w:hAnsi="Cambria Math" w:cstheme="minorHAnsi"/>
                <w:b w:val="0"/>
                <w:lang w:eastAsia="pl-PL"/>
              </w:rPr>
            </w:pPr>
            <w:r w:rsidRPr="00816328">
              <w:rPr>
                <w:rFonts w:ascii="Cambria Math" w:hAnsi="Cambria Math" w:cstheme="minorHAnsi"/>
                <w:b w:val="0"/>
                <w:lang w:eastAsia="pl-PL"/>
              </w:rPr>
              <w:t>W zasadzie bezobsługowa eksploatacja.</w:t>
            </w:r>
          </w:p>
          <w:p w:rsidR="009507F3" w:rsidRPr="00816328" w:rsidRDefault="009507F3" w:rsidP="00E32F2F">
            <w:pPr>
              <w:pStyle w:val="Akapitzlist"/>
              <w:numPr>
                <w:ilvl w:val="0"/>
                <w:numId w:val="22"/>
              </w:numPr>
              <w:tabs>
                <w:tab w:val="left" w:pos="1200"/>
              </w:tabs>
              <w:jc w:val="left"/>
              <w:rPr>
                <w:rFonts w:ascii="Cambria Math" w:hAnsi="Cambria Math" w:cstheme="minorHAnsi"/>
                <w:b w:val="0"/>
                <w:lang w:eastAsia="pl-PL"/>
              </w:rPr>
            </w:pPr>
            <w:r w:rsidRPr="00816328">
              <w:rPr>
                <w:rFonts w:ascii="Cambria Math" w:hAnsi="Cambria Math" w:cstheme="minorHAnsi"/>
                <w:b w:val="0"/>
                <w:lang w:eastAsia="pl-PL"/>
              </w:rPr>
              <w:t>Możliwość odsprzedaży nadwyżek energii do sieci elektroenergetycznej.</w:t>
            </w:r>
          </w:p>
          <w:p w:rsidR="009507F3" w:rsidRPr="00816328" w:rsidRDefault="009507F3" w:rsidP="00E32F2F">
            <w:pPr>
              <w:pStyle w:val="Akapitzlist"/>
              <w:numPr>
                <w:ilvl w:val="0"/>
                <w:numId w:val="22"/>
              </w:numPr>
              <w:tabs>
                <w:tab w:val="left" w:pos="1200"/>
              </w:tabs>
              <w:jc w:val="left"/>
              <w:rPr>
                <w:rFonts w:ascii="Cambria Math" w:hAnsi="Cambria Math" w:cstheme="minorHAnsi"/>
                <w:lang w:eastAsia="pl-PL"/>
              </w:rPr>
            </w:pPr>
            <w:r w:rsidRPr="00816328">
              <w:rPr>
                <w:rFonts w:ascii="Cambria Math" w:hAnsi="Cambria Math" w:cstheme="minorHAnsi"/>
                <w:b w:val="0"/>
                <w:lang w:eastAsia="pl-PL"/>
              </w:rPr>
              <w:t xml:space="preserve">Uproszczona procedura administracyjna dla </w:t>
            </w:r>
            <w:proofErr w:type="spellStart"/>
            <w:r w:rsidRPr="00816328">
              <w:rPr>
                <w:rFonts w:ascii="Cambria Math" w:hAnsi="Cambria Math" w:cstheme="minorHAnsi"/>
                <w:b w:val="0"/>
                <w:lang w:eastAsia="pl-PL"/>
              </w:rPr>
              <w:t>mikroinstalacji</w:t>
            </w:r>
            <w:proofErr w:type="spellEnd"/>
            <w:r w:rsidRPr="00816328">
              <w:rPr>
                <w:rFonts w:ascii="Cambria Math" w:hAnsi="Cambria Math" w:cstheme="minorHAnsi"/>
                <w:b w:val="0"/>
                <w:lang w:eastAsia="pl-PL"/>
              </w:rPr>
              <w:t xml:space="preserve"> do 40 </w:t>
            </w:r>
            <w:proofErr w:type="spellStart"/>
            <w:r w:rsidRPr="00816328">
              <w:rPr>
                <w:rFonts w:ascii="Cambria Math" w:hAnsi="Cambria Math" w:cstheme="minorHAnsi"/>
                <w:b w:val="0"/>
                <w:lang w:eastAsia="pl-PL"/>
              </w:rPr>
              <w:t>kW</w:t>
            </w:r>
            <w:proofErr w:type="spellEnd"/>
            <w:r w:rsidRPr="00816328">
              <w:rPr>
                <w:rFonts w:ascii="Cambria Math" w:hAnsi="Cambria Math" w:cstheme="minorHAnsi"/>
                <w:b w:val="0"/>
                <w:lang w:eastAsia="pl-PL"/>
              </w:rPr>
              <w:t>.</w:t>
            </w:r>
          </w:p>
        </w:tc>
        <w:tc>
          <w:tcPr>
            <w:tcW w:w="4359" w:type="dxa"/>
            <w:tcBorders>
              <w:left w:val="single" w:sz="4" w:space="0" w:color="3A6FB5"/>
            </w:tcBorders>
          </w:tcPr>
          <w:p w:rsidR="009507F3" w:rsidRPr="00816328" w:rsidRDefault="009507F3" w:rsidP="00E32F2F">
            <w:pPr>
              <w:pStyle w:val="Akapitzlist"/>
              <w:numPr>
                <w:ilvl w:val="0"/>
                <w:numId w:val="22"/>
              </w:numPr>
              <w:tabs>
                <w:tab w:val="left" w:pos="1200"/>
              </w:tabs>
              <w:ind w:left="459"/>
              <w:jc w:val="left"/>
              <w:cnfStyle w:val="000000000000"/>
              <w:rPr>
                <w:rFonts w:ascii="Cambria Math" w:hAnsi="Cambria Math" w:cstheme="minorHAnsi"/>
                <w:lang w:eastAsia="pl-PL"/>
              </w:rPr>
            </w:pPr>
            <w:r w:rsidRPr="00816328">
              <w:rPr>
                <w:rFonts w:ascii="Cambria Math" w:hAnsi="Cambria Math" w:cstheme="minorHAnsi"/>
                <w:lang w:eastAsia="pl-PL"/>
              </w:rPr>
              <w:t>Duże wahania wytwarzanej energii na przestrzeni roku (bardzo niska wydajność w okresie zimowym) i doby.</w:t>
            </w:r>
          </w:p>
          <w:p w:rsidR="009507F3" w:rsidRPr="00816328" w:rsidRDefault="009507F3" w:rsidP="00BA25AD">
            <w:pPr>
              <w:tabs>
                <w:tab w:val="left" w:pos="1200"/>
              </w:tabs>
              <w:jc w:val="left"/>
              <w:cnfStyle w:val="000000000000"/>
              <w:rPr>
                <w:rFonts w:ascii="Cambria Math" w:hAnsi="Cambria Math" w:cstheme="minorHAnsi"/>
                <w:lang w:eastAsia="pl-PL"/>
              </w:rPr>
            </w:pPr>
          </w:p>
        </w:tc>
      </w:tr>
      <w:tr w:rsidR="009507F3" w:rsidRPr="00816328" w:rsidTr="00C5644B">
        <w:trPr>
          <w:cnfStyle w:val="000000100000"/>
          <w:jc w:val="center"/>
        </w:trPr>
        <w:tc>
          <w:tcPr>
            <w:cnfStyle w:val="001000000000"/>
            <w:tcW w:w="8895" w:type="dxa"/>
            <w:gridSpan w:val="2"/>
            <w:tcBorders>
              <w:left w:val="single" w:sz="4" w:space="0" w:color="3A6FB5"/>
              <w:right w:val="single" w:sz="4" w:space="0" w:color="3A6FB5"/>
            </w:tcBorders>
          </w:tcPr>
          <w:p w:rsidR="009507F3" w:rsidRPr="00816328" w:rsidRDefault="009507F3" w:rsidP="00BA25AD">
            <w:pPr>
              <w:tabs>
                <w:tab w:val="left" w:pos="1200"/>
              </w:tabs>
              <w:jc w:val="center"/>
              <w:rPr>
                <w:rFonts w:ascii="Cambria Math" w:hAnsi="Cambria Math" w:cstheme="minorHAnsi"/>
                <w:lang w:eastAsia="pl-PL"/>
              </w:rPr>
            </w:pPr>
            <w:r w:rsidRPr="00816328">
              <w:rPr>
                <w:rFonts w:ascii="Cambria Math" w:hAnsi="Cambria Math" w:cstheme="minorHAnsi"/>
                <w:sz w:val="24"/>
                <w:lang w:eastAsia="pl-PL"/>
              </w:rPr>
              <w:t>Kolektory słoneczne</w:t>
            </w:r>
          </w:p>
        </w:tc>
      </w:tr>
      <w:tr w:rsidR="009507F3" w:rsidRPr="00816328" w:rsidTr="00C5644B">
        <w:trPr>
          <w:jc w:val="center"/>
        </w:trPr>
        <w:tc>
          <w:tcPr>
            <w:cnfStyle w:val="001000000000"/>
            <w:tcW w:w="4536" w:type="dxa"/>
            <w:tcBorders>
              <w:right w:val="single" w:sz="4" w:space="0" w:color="3A6FB5"/>
            </w:tcBorders>
          </w:tcPr>
          <w:p w:rsidR="009507F3" w:rsidRPr="00816328" w:rsidRDefault="009507F3" w:rsidP="00E32F2F">
            <w:pPr>
              <w:pStyle w:val="Akapitzlist"/>
              <w:numPr>
                <w:ilvl w:val="0"/>
                <w:numId w:val="24"/>
              </w:numPr>
              <w:tabs>
                <w:tab w:val="left" w:pos="1200"/>
              </w:tabs>
              <w:jc w:val="left"/>
              <w:rPr>
                <w:rFonts w:ascii="Cambria Math" w:hAnsi="Cambria Math" w:cstheme="minorHAnsi"/>
                <w:b w:val="0"/>
                <w:lang w:eastAsia="pl-PL"/>
              </w:rPr>
            </w:pPr>
            <w:r w:rsidRPr="00816328">
              <w:rPr>
                <w:rFonts w:ascii="Cambria Math" w:hAnsi="Cambria Math" w:cstheme="minorHAnsi"/>
                <w:b w:val="0"/>
                <w:lang w:eastAsia="pl-PL"/>
              </w:rPr>
              <w:t>Niski koszt początkowy inwestycji.</w:t>
            </w:r>
          </w:p>
          <w:p w:rsidR="009507F3" w:rsidRPr="00816328" w:rsidRDefault="009507F3" w:rsidP="00E32F2F">
            <w:pPr>
              <w:pStyle w:val="Akapitzlist"/>
              <w:numPr>
                <w:ilvl w:val="0"/>
                <w:numId w:val="24"/>
              </w:numPr>
              <w:tabs>
                <w:tab w:val="left" w:pos="1200"/>
              </w:tabs>
              <w:jc w:val="left"/>
              <w:rPr>
                <w:rFonts w:ascii="Cambria Math" w:hAnsi="Cambria Math" w:cstheme="minorHAnsi"/>
                <w:b w:val="0"/>
                <w:lang w:eastAsia="pl-PL"/>
              </w:rPr>
            </w:pPr>
            <w:r w:rsidRPr="00816328">
              <w:rPr>
                <w:rFonts w:ascii="Cambria Math" w:hAnsi="Cambria Math" w:cstheme="minorHAnsi"/>
                <w:b w:val="0"/>
                <w:lang w:eastAsia="pl-PL"/>
              </w:rPr>
              <w:t>Dobra wydajność nawet w okresach niskiego nasłonecznienia.</w:t>
            </w:r>
          </w:p>
          <w:p w:rsidR="009507F3" w:rsidRPr="00816328" w:rsidRDefault="009507F3" w:rsidP="00E32F2F">
            <w:pPr>
              <w:pStyle w:val="Akapitzlist"/>
              <w:numPr>
                <w:ilvl w:val="0"/>
                <w:numId w:val="24"/>
              </w:numPr>
              <w:tabs>
                <w:tab w:val="left" w:pos="1200"/>
              </w:tabs>
              <w:jc w:val="left"/>
              <w:rPr>
                <w:rFonts w:ascii="Cambria Math" w:hAnsi="Cambria Math" w:cstheme="minorHAnsi"/>
                <w:lang w:eastAsia="pl-PL"/>
              </w:rPr>
            </w:pPr>
            <w:r w:rsidRPr="00816328">
              <w:rPr>
                <w:rFonts w:ascii="Cambria Math" w:hAnsi="Cambria Math" w:cstheme="minorHAnsi"/>
                <w:b w:val="0"/>
                <w:lang w:eastAsia="pl-PL"/>
              </w:rPr>
              <w:t>Brak konieczności uzyskiwania pozwoleń lokalnych na realizację inwestycji.</w:t>
            </w:r>
          </w:p>
        </w:tc>
        <w:tc>
          <w:tcPr>
            <w:tcW w:w="4359" w:type="dxa"/>
            <w:tcBorders>
              <w:left w:val="single" w:sz="4" w:space="0" w:color="3A6FB5"/>
            </w:tcBorders>
          </w:tcPr>
          <w:p w:rsidR="009507F3" w:rsidRPr="00816328" w:rsidRDefault="009507F3" w:rsidP="00E32F2F">
            <w:pPr>
              <w:pStyle w:val="Akapitzlist"/>
              <w:numPr>
                <w:ilvl w:val="0"/>
                <w:numId w:val="24"/>
              </w:numPr>
              <w:tabs>
                <w:tab w:val="left" w:pos="1200"/>
              </w:tabs>
              <w:jc w:val="left"/>
              <w:cnfStyle w:val="000000000000"/>
              <w:rPr>
                <w:rFonts w:ascii="Cambria Math" w:hAnsi="Cambria Math" w:cstheme="minorHAnsi"/>
                <w:lang w:eastAsia="pl-PL"/>
              </w:rPr>
            </w:pPr>
            <w:r w:rsidRPr="00816328">
              <w:rPr>
                <w:rFonts w:ascii="Cambria Math" w:hAnsi="Cambria Math" w:cstheme="minorHAnsi"/>
                <w:lang w:eastAsia="pl-PL"/>
              </w:rPr>
              <w:t xml:space="preserve"> Niska rentowność.</w:t>
            </w:r>
          </w:p>
          <w:p w:rsidR="009507F3" w:rsidRPr="00816328" w:rsidRDefault="009507F3" w:rsidP="00E32F2F">
            <w:pPr>
              <w:pStyle w:val="Akapitzlist"/>
              <w:numPr>
                <w:ilvl w:val="0"/>
                <w:numId w:val="23"/>
              </w:numPr>
              <w:tabs>
                <w:tab w:val="left" w:pos="1200"/>
              </w:tabs>
              <w:ind w:left="459" w:hanging="459"/>
              <w:jc w:val="left"/>
              <w:cnfStyle w:val="000000000000"/>
              <w:rPr>
                <w:rFonts w:ascii="Cambria Math" w:hAnsi="Cambria Math" w:cstheme="minorHAnsi"/>
                <w:lang w:eastAsia="pl-PL"/>
              </w:rPr>
            </w:pPr>
            <w:r w:rsidRPr="00816328">
              <w:rPr>
                <w:rFonts w:ascii="Cambria Math" w:hAnsi="Cambria Math" w:cstheme="minorHAnsi"/>
                <w:lang w:eastAsia="pl-PL"/>
              </w:rPr>
              <w:t>Konieczność konserwacji już po pierwszych kilku latach eksploatacji.</w:t>
            </w:r>
          </w:p>
          <w:p w:rsidR="009507F3" w:rsidRPr="00816328" w:rsidRDefault="009507F3" w:rsidP="00E32F2F">
            <w:pPr>
              <w:pStyle w:val="Akapitzlist"/>
              <w:numPr>
                <w:ilvl w:val="0"/>
                <w:numId w:val="23"/>
              </w:numPr>
              <w:tabs>
                <w:tab w:val="left" w:pos="1200"/>
              </w:tabs>
              <w:ind w:left="459" w:hanging="459"/>
              <w:jc w:val="left"/>
              <w:cnfStyle w:val="000000000000"/>
              <w:rPr>
                <w:rFonts w:ascii="Cambria Math" w:hAnsi="Cambria Math" w:cstheme="minorHAnsi"/>
                <w:lang w:eastAsia="pl-PL"/>
              </w:rPr>
            </w:pPr>
            <w:r w:rsidRPr="00816328">
              <w:rPr>
                <w:rFonts w:ascii="Cambria Math" w:hAnsi="Cambria Math" w:cstheme="minorHAnsi"/>
                <w:lang w:eastAsia="pl-PL"/>
              </w:rPr>
              <w:t>Brak możliwości odsprzedaży nadwyżek wytworzonego ciepła.</w:t>
            </w:r>
          </w:p>
        </w:tc>
      </w:tr>
    </w:tbl>
    <w:p w:rsidR="009507F3" w:rsidRDefault="009507F3" w:rsidP="009507F3">
      <w:pPr>
        <w:jc w:val="right"/>
        <w:rPr>
          <w:rFonts w:ascii="Cambria Math" w:hAnsi="Cambria Math" w:cstheme="minorHAnsi"/>
          <w:i/>
          <w:color w:val="000000" w:themeColor="text1"/>
          <w:szCs w:val="24"/>
        </w:rPr>
      </w:pPr>
      <w:r w:rsidRPr="00AC4392">
        <w:rPr>
          <w:rFonts w:ascii="Cambria Math" w:hAnsi="Cambria Math" w:cstheme="minorHAnsi"/>
          <w:i/>
          <w:color w:val="000000" w:themeColor="text1"/>
          <w:szCs w:val="24"/>
        </w:rPr>
        <w:t>Źródło: Opracowanie własne na podstawie zebranych danych.</w:t>
      </w:r>
    </w:p>
    <w:p w:rsidR="00AC4392" w:rsidRDefault="00AC4392" w:rsidP="009507F3">
      <w:pPr>
        <w:jc w:val="right"/>
        <w:rPr>
          <w:rFonts w:ascii="Cambria Math" w:hAnsi="Cambria Math" w:cstheme="minorHAnsi"/>
          <w:i/>
          <w:color w:val="000000" w:themeColor="text1"/>
          <w:szCs w:val="24"/>
        </w:rPr>
      </w:pPr>
    </w:p>
    <w:p w:rsidR="00C04E92" w:rsidRDefault="00C04E92" w:rsidP="009507F3">
      <w:pPr>
        <w:jc w:val="right"/>
        <w:rPr>
          <w:rFonts w:ascii="Cambria Math" w:hAnsi="Cambria Math" w:cstheme="minorHAnsi"/>
          <w:i/>
          <w:color w:val="000000" w:themeColor="text1"/>
          <w:szCs w:val="24"/>
        </w:rPr>
      </w:pPr>
    </w:p>
    <w:p w:rsidR="00C04E92" w:rsidRDefault="00C04E92" w:rsidP="009507F3">
      <w:pPr>
        <w:jc w:val="right"/>
        <w:rPr>
          <w:rFonts w:ascii="Cambria Math" w:hAnsi="Cambria Math" w:cstheme="minorHAnsi"/>
          <w:i/>
          <w:color w:val="000000" w:themeColor="text1"/>
          <w:szCs w:val="24"/>
        </w:rPr>
      </w:pPr>
    </w:p>
    <w:p w:rsidR="00C04E92" w:rsidRDefault="00C04E92" w:rsidP="009507F3">
      <w:pPr>
        <w:jc w:val="right"/>
        <w:rPr>
          <w:rFonts w:ascii="Cambria Math" w:hAnsi="Cambria Math" w:cstheme="minorHAnsi"/>
          <w:i/>
          <w:color w:val="000000" w:themeColor="text1"/>
          <w:szCs w:val="24"/>
        </w:rPr>
      </w:pPr>
    </w:p>
    <w:p w:rsidR="00C04E92" w:rsidRPr="00AC4392" w:rsidRDefault="00C04E92" w:rsidP="009507F3">
      <w:pPr>
        <w:jc w:val="right"/>
        <w:rPr>
          <w:rFonts w:ascii="Cambria Math" w:hAnsi="Cambria Math" w:cstheme="minorHAnsi"/>
          <w:i/>
          <w:color w:val="000000" w:themeColor="text1"/>
          <w:szCs w:val="24"/>
        </w:rPr>
      </w:pPr>
    </w:p>
    <w:p w:rsidR="00A041FA" w:rsidRDefault="00A041FA" w:rsidP="00B039F8">
      <w:pPr>
        <w:pStyle w:val="Nagwek3"/>
        <w:numPr>
          <w:ilvl w:val="1"/>
          <w:numId w:val="14"/>
        </w:numPr>
        <w:spacing w:line="360" w:lineRule="auto"/>
      </w:pPr>
      <w:bookmarkStart w:id="557" w:name="_Toc427835328"/>
      <w:r>
        <w:lastRenderedPageBreak/>
        <w:t>Pompy ciepła</w:t>
      </w:r>
      <w:bookmarkEnd w:id="557"/>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Jednym ze skutecznych sposobów ograniczania niskiej emisji oraz zwiększania efektywności energetycznej jest zastosowanie pompy ciepła. W ostatnich latach instalacje tego typu zyskują coraz szersze grono fanów, ponieważ stanowią one ekologiczne, tanie i bezobsługowe źródło ciepła. Pompa ciepła jest urządzeniem, które umożliwia wykorzystanie energii cieplnej nagromadzonej w środowisku naturalnym. Urządzenia te należą do najtańszych w eksploatacji źródeł ciepła stosowanych do ogrzania domu i przygotowania ciepłej wody, gdyż wykorzystują energię odnawialną zgromadzoną w środowisku: w gruncie, wodzie lub w powietrzu. </w:t>
      </w:r>
    </w:p>
    <w:p w:rsidR="00A041FA" w:rsidRPr="00AC4392" w:rsidRDefault="00A041FA" w:rsidP="00A041FA">
      <w:pPr>
        <w:rPr>
          <w:rFonts w:ascii="Cambria Math" w:hAnsi="Cambria Math" w:cstheme="minorHAnsi"/>
          <w:b/>
          <w:color w:val="000000" w:themeColor="text1"/>
          <w:sz w:val="24"/>
          <w:szCs w:val="24"/>
        </w:rPr>
      </w:pPr>
      <w:r w:rsidRPr="00AC4392">
        <w:rPr>
          <w:rFonts w:ascii="Cambria Math" w:hAnsi="Cambria Math" w:cstheme="minorHAnsi"/>
          <w:b/>
          <w:color w:val="000000" w:themeColor="text1"/>
          <w:sz w:val="24"/>
          <w:szCs w:val="24"/>
        </w:rPr>
        <w:t>Wady i zalety pomp ciepła</w:t>
      </w:r>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Zalety:</w:t>
      </w:r>
    </w:p>
    <w:p w:rsidR="00A041FA" w:rsidRPr="00AC4392" w:rsidRDefault="00A041FA" w:rsidP="00E32F2F">
      <w:pPr>
        <w:pStyle w:val="Akapitzlist"/>
        <w:numPr>
          <w:ilvl w:val="0"/>
          <w:numId w:val="40"/>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tania energia cieplna pobierana ze środowiska,</w:t>
      </w:r>
    </w:p>
    <w:p w:rsidR="00A041FA" w:rsidRPr="00AC4392" w:rsidRDefault="00A041FA" w:rsidP="00E32F2F">
      <w:pPr>
        <w:pStyle w:val="Akapitzlist"/>
        <w:numPr>
          <w:ilvl w:val="0"/>
          <w:numId w:val="40"/>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nie wymaga instalowania komina, przyłącza gazowego, systemu wentylacji, nie wydziela zapachów,</w:t>
      </w:r>
    </w:p>
    <w:p w:rsidR="00A041FA" w:rsidRPr="00AC4392" w:rsidRDefault="00A041FA" w:rsidP="00E32F2F">
      <w:pPr>
        <w:pStyle w:val="Akapitzlist"/>
        <w:numPr>
          <w:ilvl w:val="0"/>
          <w:numId w:val="40"/>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automatyka, nie potrzeba konserwacji ani okresowych przeglądów,</w:t>
      </w:r>
    </w:p>
    <w:p w:rsidR="00A041FA" w:rsidRPr="00AC4392" w:rsidRDefault="00A041FA" w:rsidP="00E32F2F">
      <w:pPr>
        <w:pStyle w:val="Akapitzlist"/>
        <w:numPr>
          <w:ilvl w:val="0"/>
          <w:numId w:val="40"/>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pracuje cicho, nie jest dokuczliwa dla otoczenia,</w:t>
      </w:r>
    </w:p>
    <w:p w:rsidR="00A041FA" w:rsidRPr="00AC4392" w:rsidRDefault="00A041FA" w:rsidP="00E32F2F">
      <w:pPr>
        <w:pStyle w:val="Akapitzlist"/>
        <w:numPr>
          <w:ilvl w:val="0"/>
          <w:numId w:val="40"/>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jest bezpieczna dla środowiska, nie emituje, sadzy, spalin, nie zanieczyszcza środowiska,</w:t>
      </w:r>
    </w:p>
    <w:p w:rsidR="00A041FA" w:rsidRPr="00AC4392" w:rsidRDefault="00A041FA" w:rsidP="00E32F2F">
      <w:pPr>
        <w:pStyle w:val="Akapitzlist"/>
        <w:numPr>
          <w:ilvl w:val="0"/>
          <w:numId w:val="40"/>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pozwala uniezależnić się od wzrostu cen paliw.</w:t>
      </w:r>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Wady:</w:t>
      </w:r>
    </w:p>
    <w:p w:rsidR="00A041FA" w:rsidRPr="00AC4392" w:rsidRDefault="00A041FA" w:rsidP="00E32F2F">
      <w:pPr>
        <w:pStyle w:val="Akapitzlist"/>
        <w:numPr>
          <w:ilvl w:val="0"/>
          <w:numId w:val="41"/>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sprężarka będąca częścią urządzenia wykorzystuje energię elektryczną,</w:t>
      </w:r>
    </w:p>
    <w:p w:rsidR="00A041FA" w:rsidRPr="00AC4392" w:rsidRDefault="00A041FA" w:rsidP="00E32F2F">
      <w:pPr>
        <w:pStyle w:val="Akapitzlist"/>
        <w:numPr>
          <w:ilvl w:val="0"/>
          <w:numId w:val="41"/>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jest droga – ponad 30% droższa od tradycyjnego układu kotłowego,</w:t>
      </w:r>
    </w:p>
    <w:p w:rsidR="00A041FA" w:rsidRPr="00AC4392" w:rsidRDefault="00A041FA" w:rsidP="00E32F2F">
      <w:pPr>
        <w:pStyle w:val="Akapitzlist"/>
        <w:numPr>
          <w:ilvl w:val="0"/>
          <w:numId w:val="41"/>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zdarzają się problemy wynikające z nieprawidłowego zaprojektowania ukł</w:t>
      </w:r>
      <w:r w:rsidR="001C1485">
        <w:rPr>
          <w:rFonts w:ascii="Cambria Math" w:hAnsi="Cambria Math" w:cstheme="minorHAnsi"/>
          <w:color w:val="000000" w:themeColor="text1"/>
          <w:sz w:val="24"/>
          <w:szCs w:val="24"/>
        </w:rPr>
        <w:t xml:space="preserve">adu </w:t>
      </w:r>
      <w:r w:rsidR="001C1485">
        <w:rPr>
          <w:rFonts w:ascii="Cambria Math" w:hAnsi="Cambria Math" w:cstheme="minorHAnsi"/>
          <w:color w:val="000000" w:themeColor="text1"/>
          <w:sz w:val="24"/>
          <w:szCs w:val="24"/>
        </w:rPr>
        <w:br/>
      </w:r>
      <w:r w:rsidRPr="00AC4392">
        <w:rPr>
          <w:rFonts w:ascii="Cambria Math" w:hAnsi="Cambria Math" w:cstheme="minorHAnsi"/>
          <w:color w:val="000000" w:themeColor="text1"/>
          <w:sz w:val="24"/>
          <w:szCs w:val="24"/>
        </w:rPr>
        <w:t>z pompą ciepła, tak aby w pełni zaspokajał potrzeby domowników,</w:t>
      </w:r>
    </w:p>
    <w:p w:rsidR="00A041FA" w:rsidRPr="00AC4392" w:rsidRDefault="00A041FA" w:rsidP="00E32F2F">
      <w:pPr>
        <w:pStyle w:val="Akapitzlist"/>
        <w:numPr>
          <w:ilvl w:val="0"/>
          <w:numId w:val="41"/>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istnieje niebezpieczeństwo skażenia ś</w:t>
      </w:r>
      <w:r w:rsidR="001C1485">
        <w:rPr>
          <w:rFonts w:ascii="Cambria Math" w:hAnsi="Cambria Math" w:cstheme="minorHAnsi"/>
          <w:color w:val="000000" w:themeColor="text1"/>
          <w:sz w:val="24"/>
          <w:szCs w:val="24"/>
        </w:rPr>
        <w:t xml:space="preserve">rodowiska naturalnego freonami, </w:t>
      </w:r>
      <w:r w:rsidR="001C1485">
        <w:rPr>
          <w:rFonts w:ascii="Cambria Math" w:hAnsi="Cambria Math" w:cstheme="minorHAnsi"/>
          <w:color w:val="000000" w:themeColor="text1"/>
          <w:sz w:val="24"/>
          <w:szCs w:val="24"/>
        </w:rPr>
        <w:br/>
      </w:r>
      <w:r w:rsidRPr="00AC4392">
        <w:rPr>
          <w:rFonts w:ascii="Cambria Math" w:hAnsi="Cambria Math" w:cstheme="minorHAnsi"/>
          <w:color w:val="000000" w:themeColor="text1"/>
          <w:sz w:val="24"/>
          <w:szCs w:val="24"/>
        </w:rPr>
        <w:t>w przypadku pomp sprężarkowych,</w:t>
      </w:r>
    </w:p>
    <w:p w:rsidR="00A041FA" w:rsidRPr="00AC4392" w:rsidRDefault="00A041FA" w:rsidP="00E32F2F">
      <w:pPr>
        <w:pStyle w:val="Akapitzlist"/>
        <w:numPr>
          <w:ilvl w:val="0"/>
          <w:numId w:val="41"/>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przy źle dobranym gruntownym wymienniku ciepła, ilość ciepła odbieranego przez płyn grzewczy będzie tak duża, że wokół wymiennika temperatura spadnie poniżej zera; wychładzanie gruntu pogarsza warunki pracy po</w:t>
      </w:r>
      <w:r w:rsidR="00D10D1B">
        <w:rPr>
          <w:rFonts w:ascii="Cambria Math" w:hAnsi="Cambria Math" w:cstheme="minorHAnsi"/>
          <w:color w:val="000000" w:themeColor="text1"/>
          <w:sz w:val="24"/>
          <w:szCs w:val="24"/>
        </w:rPr>
        <w:t>m</w:t>
      </w:r>
      <w:r w:rsidRPr="00AC4392">
        <w:rPr>
          <w:rFonts w:ascii="Cambria Math" w:hAnsi="Cambria Math" w:cstheme="minorHAnsi"/>
          <w:color w:val="000000" w:themeColor="text1"/>
          <w:sz w:val="24"/>
          <w:szCs w:val="24"/>
        </w:rPr>
        <w:t xml:space="preserve">py ciepła </w:t>
      </w:r>
      <w:r w:rsidR="001C1485">
        <w:rPr>
          <w:rFonts w:ascii="Cambria Math" w:hAnsi="Cambria Math" w:cstheme="minorHAnsi"/>
          <w:color w:val="000000" w:themeColor="text1"/>
          <w:sz w:val="24"/>
          <w:szCs w:val="24"/>
        </w:rPr>
        <w:br/>
      </w:r>
      <w:r w:rsidRPr="00AC4392">
        <w:rPr>
          <w:rFonts w:ascii="Cambria Math" w:hAnsi="Cambria Math" w:cstheme="minorHAnsi"/>
          <w:color w:val="000000" w:themeColor="text1"/>
          <w:sz w:val="24"/>
          <w:szCs w:val="24"/>
        </w:rPr>
        <w:t xml:space="preserve">i zwiększa zużycie energii. </w:t>
      </w:r>
    </w:p>
    <w:p w:rsidR="00A041FA"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lastRenderedPageBreak/>
        <w:t xml:space="preserve">Stosując pompę ciepła ok. 75% energii otrzymuje się za darmo, natomiast konieczne jest wytworzenie jedynie ok. 25% energii (zużytej do napędu sprężarki). Z 1 </w:t>
      </w:r>
      <w:proofErr w:type="spellStart"/>
      <w:r w:rsidRPr="00AC4392">
        <w:rPr>
          <w:rFonts w:ascii="Cambria Math" w:hAnsi="Cambria Math" w:cstheme="minorHAnsi"/>
          <w:color w:val="000000" w:themeColor="text1"/>
          <w:sz w:val="24"/>
          <w:szCs w:val="24"/>
        </w:rPr>
        <w:t>kWh</w:t>
      </w:r>
      <w:proofErr w:type="spellEnd"/>
      <w:r w:rsidRPr="00AC4392">
        <w:rPr>
          <w:rFonts w:ascii="Cambria Math" w:hAnsi="Cambria Math" w:cstheme="minorHAnsi"/>
          <w:color w:val="000000" w:themeColor="text1"/>
          <w:sz w:val="24"/>
          <w:szCs w:val="24"/>
        </w:rPr>
        <w:t xml:space="preserve"> energii elektrycznej otrzymuje się ok. 4 </w:t>
      </w:r>
      <w:proofErr w:type="spellStart"/>
      <w:r w:rsidRPr="00AC4392">
        <w:rPr>
          <w:rFonts w:ascii="Cambria Math" w:hAnsi="Cambria Math" w:cstheme="minorHAnsi"/>
          <w:color w:val="000000" w:themeColor="text1"/>
          <w:sz w:val="24"/>
          <w:szCs w:val="24"/>
        </w:rPr>
        <w:t>kWh</w:t>
      </w:r>
      <w:proofErr w:type="spellEnd"/>
      <w:r w:rsidRPr="00AC4392">
        <w:rPr>
          <w:rFonts w:ascii="Cambria Math" w:hAnsi="Cambria Math" w:cstheme="minorHAnsi"/>
          <w:color w:val="000000" w:themeColor="text1"/>
          <w:sz w:val="24"/>
          <w:szCs w:val="24"/>
        </w:rPr>
        <w:t xml:space="preserve"> energii cieplnej. Zapewnia nie tylko ciepło w domu podczas zimnych dni, ale także chłód podczas gorącego lata.</w:t>
      </w:r>
    </w:p>
    <w:p w:rsidR="00C04E92" w:rsidRPr="00AC4392" w:rsidRDefault="00C04E92" w:rsidP="00A041FA">
      <w:pPr>
        <w:rPr>
          <w:rFonts w:ascii="Cambria Math" w:hAnsi="Cambria Math" w:cstheme="minorHAnsi"/>
          <w:color w:val="000000" w:themeColor="text1"/>
          <w:sz w:val="24"/>
          <w:szCs w:val="24"/>
        </w:rPr>
      </w:pPr>
    </w:p>
    <w:p w:rsidR="00A041FA" w:rsidRPr="005A68C4" w:rsidRDefault="00A041FA" w:rsidP="00B039F8">
      <w:pPr>
        <w:pStyle w:val="Nagwek3"/>
        <w:numPr>
          <w:ilvl w:val="1"/>
          <w:numId w:val="14"/>
        </w:numPr>
        <w:spacing w:line="360" w:lineRule="auto"/>
      </w:pPr>
      <w:bookmarkStart w:id="558" w:name="_Toc427835329"/>
      <w:r>
        <w:t>Domy pasywne</w:t>
      </w:r>
      <w:bookmarkEnd w:id="558"/>
    </w:p>
    <w:p w:rsidR="00A041FA" w:rsidRPr="00AC4392" w:rsidRDefault="00A041FA" w:rsidP="00A82279">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Dom pasywny jest domem, który  ma bardzo niskie zużycie energii na potrzeby grzewcze (15 </w:t>
      </w:r>
      <w:proofErr w:type="spellStart"/>
      <w:r w:rsidRPr="00AC4392">
        <w:rPr>
          <w:rFonts w:ascii="Cambria Math" w:hAnsi="Cambria Math" w:cstheme="minorHAnsi"/>
          <w:color w:val="000000" w:themeColor="text1"/>
          <w:sz w:val="24"/>
          <w:szCs w:val="24"/>
        </w:rPr>
        <w:t>kW</w:t>
      </w:r>
      <w:proofErr w:type="spellEnd"/>
      <w:r w:rsidRPr="00AC4392">
        <w:rPr>
          <w:rFonts w:ascii="Cambria Math" w:hAnsi="Cambria Math" w:cstheme="minorHAnsi"/>
          <w:color w:val="000000" w:themeColor="text1"/>
          <w:sz w:val="24"/>
          <w:szCs w:val="24"/>
        </w:rPr>
        <w:t>/m</w:t>
      </w:r>
      <w:r w:rsidRPr="00AC4392">
        <w:rPr>
          <w:rFonts w:ascii="Cambria Math" w:hAnsi="Cambria Math" w:cstheme="minorHAnsi"/>
          <w:color w:val="000000" w:themeColor="text1"/>
          <w:sz w:val="24"/>
          <w:szCs w:val="24"/>
          <w:vertAlign w:val="superscript"/>
        </w:rPr>
        <w:t>2</w:t>
      </w:r>
      <w:r w:rsidRPr="00AC4392">
        <w:rPr>
          <w:rFonts w:ascii="Cambria Math" w:hAnsi="Cambria Math" w:cstheme="minorHAnsi"/>
          <w:color w:val="000000" w:themeColor="text1"/>
          <w:sz w:val="24"/>
          <w:szCs w:val="24"/>
        </w:rPr>
        <w:t xml:space="preserve">/rok), a komfort termiczny jest zapewniony za pośrednictwem pasywnych źródeł  ciepła. </w:t>
      </w:r>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Dom energooszczędny oznacza budynek który zużywa określoną niską energię przy wysokiej sprawności urządzeń i innych instalacji wewnątrz budynku.</w:t>
      </w:r>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Energochłonność budynku jest to obliczony stosunek rocznego zużycia do zapotrzebowania -  może być odniesiony do kubatury lub powierzchni użytkowej rozpatrywanego budynku.</w:t>
      </w:r>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Budynki pasywne i energooszczędne mają bardzo charakterystyczną architekturę:</w:t>
      </w:r>
    </w:p>
    <w:p w:rsidR="00A041FA" w:rsidRPr="00AC4392" w:rsidRDefault="00A041FA" w:rsidP="00E32F2F">
      <w:pPr>
        <w:pStyle w:val="Akapitzlist"/>
        <w:numPr>
          <w:ilvl w:val="0"/>
          <w:numId w:val="46"/>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Zwarta bryła na planie kwadratu bądź prostokąta, tak aby zminimalizować powierzchnię ścian zewnętrznych i dachu.</w:t>
      </w:r>
    </w:p>
    <w:p w:rsidR="00A041FA" w:rsidRPr="00AC4392" w:rsidRDefault="00A041FA" w:rsidP="00E32F2F">
      <w:pPr>
        <w:pStyle w:val="Akapitzlist"/>
        <w:numPr>
          <w:ilvl w:val="0"/>
          <w:numId w:val="46"/>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Część północna pozbawiona jest okien.</w:t>
      </w:r>
    </w:p>
    <w:p w:rsidR="00A041FA" w:rsidRPr="00AC4392" w:rsidRDefault="00A041FA" w:rsidP="00E32F2F">
      <w:pPr>
        <w:pStyle w:val="Akapitzlist"/>
        <w:numPr>
          <w:ilvl w:val="0"/>
          <w:numId w:val="46"/>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Wejście do budynku oraz otwory okienne znajdują się po stronie południowej.</w:t>
      </w:r>
    </w:p>
    <w:p w:rsidR="00A041FA" w:rsidRPr="00AC4392" w:rsidRDefault="00A041FA" w:rsidP="00E32F2F">
      <w:pPr>
        <w:pStyle w:val="Akapitzlist"/>
        <w:numPr>
          <w:ilvl w:val="0"/>
          <w:numId w:val="46"/>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Budynek powinien mieć 1,5 lub maksymalnie 2,5 kondygnacji.</w:t>
      </w:r>
    </w:p>
    <w:p w:rsidR="00A041FA" w:rsidRPr="00AC4392" w:rsidRDefault="00A041FA" w:rsidP="00E32F2F">
      <w:pPr>
        <w:pStyle w:val="Akapitzlist"/>
        <w:numPr>
          <w:ilvl w:val="0"/>
          <w:numId w:val="46"/>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Okna powinny być niskoemisyjne. </w:t>
      </w:r>
    </w:p>
    <w:p w:rsidR="00A041FA" w:rsidRPr="00AC4392" w:rsidRDefault="00A041FA" w:rsidP="00E32F2F">
      <w:pPr>
        <w:pStyle w:val="Akapitzlist"/>
        <w:numPr>
          <w:ilvl w:val="0"/>
          <w:numId w:val="46"/>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Izolacja okna nie zależy tylko od szyby ale i także od ramy, fundamenty powinny być ocieplone i zaizolowane.</w:t>
      </w:r>
    </w:p>
    <w:p w:rsidR="00A041FA" w:rsidRPr="00AC4392" w:rsidRDefault="00A041FA" w:rsidP="00A041FA">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Domy pasywne wymagają nie tylko zastosowania najwyższej jakości materiałów, ale również szczególnego podejścia w procesie projektowania. Dlatego też technologie pasywne możliwe są do zastosowania w zasadzie tylko w nowobudowanych obiektach.</w:t>
      </w:r>
    </w:p>
    <w:p w:rsidR="00A041FA" w:rsidRPr="00A041FA" w:rsidRDefault="00A041FA" w:rsidP="00A041FA"/>
    <w:p w:rsidR="008D4B79" w:rsidRPr="00115681" w:rsidRDefault="008D4B79" w:rsidP="00D0336E">
      <w:pPr>
        <w:pStyle w:val="Nagwek2"/>
        <w:numPr>
          <w:ilvl w:val="0"/>
          <w:numId w:val="14"/>
        </w:numPr>
      </w:pPr>
      <w:bookmarkStart w:id="559" w:name="_Toc427835330"/>
      <w:r w:rsidRPr="00115681">
        <w:lastRenderedPageBreak/>
        <w:t>Metodologia doboru planu działań</w:t>
      </w:r>
      <w:bookmarkEnd w:id="530"/>
      <w:bookmarkEnd w:id="559"/>
    </w:p>
    <w:p w:rsidR="008D4B79" w:rsidRPr="00AC4392" w:rsidRDefault="008D4B79" w:rsidP="0056736F">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Celem doboru działań na rzecz gospodarki niskoemisyjnej</w:t>
      </w:r>
      <w:r w:rsidR="00AC4392">
        <w:rPr>
          <w:rFonts w:ascii="Cambria Math" w:hAnsi="Cambria Math" w:cstheme="minorHAnsi"/>
          <w:color w:val="000000" w:themeColor="text1"/>
          <w:sz w:val="24"/>
          <w:szCs w:val="24"/>
        </w:rPr>
        <w:t xml:space="preserve"> jest przedstawienie planu prac </w:t>
      </w:r>
      <w:r w:rsidRPr="00AC4392">
        <w:rPr>
          <w:rFonts w:ascii="Cambria Math" w:hAnsi="Cambria Math" w:cstheme="minorHAnsi"/>
          <w:color w:val="000000" w:themeColor="text1"/>
          <w:sz w:val="24"/>
          <w:szCs w:val="24"/>
        </w:rPr>
        <w:t>i uwarunkowań, sprzyjających redukcji emisji CO</w:t>
      </w:r>
      <w:r w:rsidRPr="00AC4392">
        <w:rPr>
          <w:rFonts w:ascii="Cambria Math" w:hAnsi="Cambria Math" w:cstheme="minorHAnsi"/>
          <w:color w:val="000000" w:themeColor="text1"/>
          <w:sz w:val="24"/>
          <w:szCs w:val="24"/>
          <w:vertAlign w:val="subscript"/>
        </w:rPr>
        <w:t>2</w:t>
      </w:r>
      <w:r w:rsidRPr="00AC4392">
        <w:rPr>
          <w:rFonts w:ascii="Cambria Math" w:hAnsi="Cambria Math" w:cstheme="minorHAnsi"/>
          <w:color w:val="000000" w:themeColor="text1"/>
          <w:sz w:val="24"/>
          <w:szCs w:val="24"/>
        </w:rPr>
        <w:t xml:space="preserve">. Działania te mogą zostać pogrupowane </w:t>
      </w:r>
      <w:r w:rsidR="00FD006B" w:rsidRPr="00AC4392">
        <w:rPr>
          <w:rFonts w:ascii="Cambria Math" w:hAnsi="Cambria Math" w:cstheme="minorHAnsi"/>
          <w:color w:val="000000" w:themeColor="text1"/>
          <w:sz w:val="24"/>
          <w:szCs w:val="24"/>
        </w:rPr>
        <w:t>w następujące struktury:</w:t>
      </w:r>
    </w:p>
    <w:p w:rsidR="008D4B79" w:rsidRPr="00AC4392" w:rsidRDefault="008D4B79" w:rsidP="00F37C44">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Pierwszy podział działań na rzecz gospodarki niskoemisyjnej związany jest z wpływem poszczególnych zadań na redukcję emisji dwutlenku węgla. Wyszczególniono tutaj:</w:t>
      </w:r>
    </w:p>
    <w:p w:rsidR="008D4B79" w:rsidRPr="00AC4392" w:rsidRDefault="008D4B79" w:rsidP="00E32F2F">
      <w:pPr>
        <w:pStyle w:val="Akapitzlist"/>
        <w:numPr>
          <w:ilvl w:val="0"/>
          <w:numId w:val="42"/>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Działania służące redukcji zużycia energii finalnej na terenie </w:t>
      </w:r>
      <w:r w:rsidR="00FC07EC" w:rsidRPr="00AC4392">
        <w:rPr>
          <w:rFonts w:ascii="Cambria Math" w:hAnsi="Cambria Math" w:cstheme="minorHAnsi"/>
          <w:color w:val="000000" w:themeColor="text1"/>
          <w:sz w:val="24"/>
          <w:szCs w:val="24"/>
        </w:rPr>
        <w:t>gminy</w:t>
      </w:r>
      <w:r w:rsidRPr="00AC4392">
        <w:rPr>
          <w:rFonts w:ascii="Cambria Math" w:hAnsi="Cambria Math" w:cstheme="minorHAnsi"/>
          <w:color w:val="000000" w:themeColor="text1"/>
          <w:sz w:val="24"/>
          <w:szCs w:val="24"/>
        </w:rPr>
        <w:t>. Redukcja emisji gazów cieplarnianych, ma w tym przypadku charakter pośredni – redukując zużycie energii, obniża się zużycie paliw kopalnych (w szczególności węgla), które są głównym źródłem szkodliwych emisji. Przykładem takich działań jest chociażby termomod</w:t>
      </w:r>
      <w:r w:rsidR="004E3CB7" w:rsidRPr="00AC4392">
        <w:rPr>
          <w:rFonts w:ascii="Cambria Math" w:hAnsi="Cambria Math" w:cstheme="minorHAnsi"/>
          <w:color w:val="000000" w:themeColor="text1"/>
          <w:sz w:val="24"/>
          <w:szCs w:val="24"/>
        </w:rPr>
        <w:t>ernizacja obiektów publicznych.</w:t>
      </w:r>
    </w:p>
    <w:p w:rsidR="008D4B79" w:rsidRPr="00AC4392" w:rsidRDefault="004E3CB7" w:rsidP="00E32F2F">
      <w:pPr>
        <w:pStyle w:val="Akapitzlist"/>
        <w:numPr>
          <w:ilvl w:val="0"/>
          <w:numId w:val="42"/>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w:t>
      </w:r>
      <w:r w:rsidR="008D4B79" w:rsidRPr="00AC4392">
        <w:rPr>
          <w:rFonts w:ascii="Cambria Math" w:hAnsi="Cambria Math" w:cstheme="minorHAnsi"/>
          <w:color w:val="000000" w:themeColor="text1"/>
          <w:sz w:val="24"/>
          <w:szCs w:val="24"/>
        </w:rPr>
        <w:t>ziałania bezpośrednio przyczyniające się do redukcj</w:t>
      </w:r>
      <w:r w:rsidR="00FD006B" w:rsidRPr="00AC4392">
        <w:rPr>
          <w:rFonts w:ascii="Cambria Math" w:hAnsi="Cambria Math" w:cstheme="minorHAnsi"/>
          <w:color w:val="000000" w:themeColor="text1"/>
          <w:sz w:val="24"/>
          <w:szCs w:val="24"/>
        </w:rPr>
        <w:t xml:space="preserve">i emisji gazów cieplarnianych, </w:t>
      </w:r>
      <w:r w:rsidR="008D4B79" w:rsidRPr="00AC4392">
        <w:rPr>
          <w:rFonts w:ascii="Cambria Math" w:hAnsi="Cambria Math" w:cstheme="minorHAnsi"/>
          <w:color w:val="000000" w:themeColor="text1"/>
          <w:sz w:val="24"/>
          <w:szCs w:val="24"/>
        </w:rPr>
        <w:t>w których źródła emisji (takie jak lokalne kotły węglowe) zastępowane są przez nowoczesne rozwiązania wykorzystujące paliwa mniej szkodliwe dla środowiska(np. wymiana kotła węglowego na gazowy) lub odnawialne źródła energii w ramach których, emisje zostają zredukowane do zera (np. kolektory słoneczne wytwarzające ciepło, instalacje fotowoltaiczne generujące energię elektryczną).</w:t>
      </w:r>
    </w:p>
    <w:p w:rsidR="005C5846" w:rsidRPr="00AC4392" w:rsidRDefault="008D4B79" w:rsidP="005C5846">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Drugim podziałem charakteryzującym wybrane działania jest podział z uwagi na podmiot odpowiedzialny za ich realizację. W tej kategorii wyróżnić można: </w:t>
      </w:r>
    </w:p>
    <w:p w:rsidR="008D4B79" w:rsidRPr="00AC4392" w:rsidRDefault="004E3CB7" w:rsidP="00E32F2F">
      <w:pPr>
        <w:pStyle w:val="Akapitzlist"/>
        <w:numPr>
          <w:ilvl w:val="0"/>
          <w:numId w:val="43"/>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w:t>
      </w:r>
      <w:r w:rsidR="008D4B79" w:rsidRPr="00AC4392">
        <w:rPr>
          <w:rFonts w:ascii="Cambria Math" w:hAnsi="Cambria Math" w:cstheme="minorHAnsi"/>
          <w:color w:val="000000" w:themeColor="text1"/>
          <w:sz w:val="24"/>
          <w:szCs w:val="24"/>
        </w:rPr>
        <w:t xml:space="preserve">ziałania realizowane </w:t>
      </w:r>
      <w:r w:rsidRPr="00AC4392">
        <w:rPr>
          <w:rFonts w:ascii="Cambria Math" w:hAnsi="Cambria Math" w:cstheme="minorHAnsi"/>
          <w:color w:val="000000" w:themeColor="text1"/>
          <w:sz w:val="24"/>
          <w:szCs w:val="24"/>
        </w:rPr>
        <w:t>przez struktury administracyjne.</w:t>
      </w:r>
    </w:p>
    <w:p w:rsidR="008D4B79" w:rsidRPr="00AC4392" w:rsidRDefault="004E3CB7" w:rsidP="00E32F2F">
      <w:pPr>
        <w:pStyle w:val="Akapitzlist"/>
        <w:numPr>
          <w:ilvl w:val="0"/>
          <w:numId w:val="43"/>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w:t>
      </w:r>
      <w:r w:rsidR="008D4B79" w:rsidRPr="00AC4392">
        <w:rPr>
          <w:rFonts w:ascii="Cambria Math" w:hAnsi="Cambria Math" w:cstheme="minorHAnsi"/>
          <w:color w:val="000000" w:themeColor="text1"/>
          <w:sz w:val="24"/>
          <w:szCs w:val="24"/>
        </w:rPr>
        <w:t>ziałania realizowane przez mieszkańców</w:t>
      </w:r>
      <w:r w:rsidR="004B3F23" w:rsidRPr="00AC4392">
        <w:rPr>
          <w:rFonts w:ascii="Cambria Math" w:hAnsi="Cambria Math" w:cstheme="minorHAnsi"/>
          <w:color w:val="000000" w:themeColor="text1"/>
          <w:sz w:val="24"/>
          <w:szCs w:val="24"/>
        </w:rPr>
        <w:t> i </w:t>
      </w:r>
      <w:r w:rsidR="008D4B79" w:rsidRPr="00AC4392">
        <w:rPr>
          <w:rFonts w:ascii="Cambria Math" w:hAnsi="Cambria Math" w:cstheme="minorHAnsi"/>
          <w:color w:val="000000" w:themeColor="text1"/>
          <w:sz w:val="24"/>
          <w:szCs w:val="24"/>
        </w:rPr>
        <w:t>podmioty gospodarcze – działania te nie są uzależnione bezpośrednio od aktywności gminy, aczkolwiek istotna jest rola samorządu w promocji</w:t>
      </w:r>
      <w:r w:rsidR="004B3F23" w:rsidRPr="00AC4392">
        <w:rPr>
          <w:rFonts w:ascii="Cambria Math" w:hAnsi="Cambria Math" w:cstheme="minorHAnsi"/>
          <w:color w:val="000000" w:themeColor="text1"/>
          <w:sz w:val="24"/>
          <w:szCs w:val="24"/>
        </w:rPr>
        <w:t> i </w:t>
      </w:r>
      <w:r w:rsidR="008D4B79" w:rsidRPr="00AC4392">
        <w:rPr>
          <w:rFonts w:ascii="Cambria Math" w:hAnsi="Cambria Math" w:cstheme="minorHAnsi"/>
          <w:color w:val="000000" w:themeColor="text1"/>
          <w:sz w:val="24"/>
          <w:szCs w:val="24"/>
        </w:rPr>
        <w:t xml:space="preserve">upowszechnianiu pożądanych z punktu środowiskowego zachowań. </w:t>
      </w:r>
    </w:p>
    <w:p w:rsidR="005C5846" w:rsidRPr="00AC4392" w:rsidRDefault="008D4B79" w:rsidP="005C5846">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Trzecim podziałem jest podział zadań z uwagi na plan ich realizacji gdzie wyróżnić można:</w:t>
      </w:r>
    </w:p>
    <w:p w:rsidR="006142AF" w:rsidRPr="00AC4392" w:rsidRDefault="004E3CB7" w:rsidP="00E32F2F">
      <w:pPr>
        <w:pStyle w:val="Akapitzlist"/>
        <w:numPr>
          <w:ilvl w:val="0"/>
          <w:numId w:val="44"/>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w:t>
      </w:r>
      <w:r w:rsidR="008D4B79" w:rsidRPr="00AC4392">
        <w:rPr>
          <w:rFonts w:ascii="Cambria Math" w:hAnsi="Cambria Math" w:cstheme="minorHAnsi"/>
          <w:color w:val="000000" w:themeColor="text1"/>
          <w:sz w:val="24"/>
          <w:szCs w:val="24"/>
        </w:rPr>
        <w:t xml:space="preserve">ziałania przewidziane do realizacji – tzw. </w:t>
      </w:r>
      <w:r w:rsidR="00FD006B" w:rsidRPr="00AC4392">
        <w:rPr>
          <w:rFonts w:ascii="Cambria Math" w:hAnsi="Cambria Math" w:cstheme="minorHAnsi"/>
          <w:color w:val="000000" w:themeColor="text1"/>
          <w:sz w:val="24"/>
          <w:szCs w:val="24"/>
        </w:rPr>
        <w:t>d</w:t>
      </w:r>
      <w:r w:rsidR="008D4B79" w:rsidRPr="00AC4392">
        <w:rPr>
          <w:rFonts w:ascii="Cambria Math" w:hAnsi="Cambria Math" w:cstheme="minorHAnsi"/>
          <w:color w:val="000000" w:themeColor="text1"/>
          <w:sz w:val="24"/>
          <w:szCs w:val="24"/>
        </w:rPr>
        <w:t>ziałania obligatoryjne, wpisane do Wieloletniej Prognozy Finansowej, których realizacja jest zagwarantowana środkami zarezerwowanymi w budżecie gminnym. Są to</w:t>
      </w:r>
      <w:r w:rsidR="000B5AEE" w:rsidRPr="00AC4392">
        <w:rPr>
          <w:rFonts w:ascii="Cambria Math" w:hAnsi="Cambria Math" w:cstheme="minorHAnsi"/>
          <w:color w:val="000000" w:themeColor="text1"/>
          <w:sz w:val="24"/>
          <w:szCs w:val="24"/>
        </w:rPr>
        <w:t xml:space="preserve"> działania,</w:t>
      </w:r>
      <w:r w:rsidR="008D4B79" w:rsidRPr="00AC4392">
        <w:rPr>
          <w:rFonts w:ascii="Cambria Math" w:hAnsi="Cambria Math" w:cstheme="minorHAnsi"/>
          <w:color w:val="000000" w:themeColor="text1"/>
          <w:sz w:val="24"/>
          <w:szCs w:val="24"/>
        </w:rPr>
        <w:t xml:space="preserve"> których realizacja ma charakter priorytetowy.</w:t>
      </w:r>
    </w:p>
    <w:p w:rsidR="00F37C44" w:rsidRDefault="004E3CB7" w:rsidP="00E32F2F">
      <w:pPr>
        <w:pStyle w:val="Akapitzlist"/>
        <w:numPr>
          <w:ilvl w:val="0"/>
          <w:numId w:val="44"/>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lastRenderedPageBreak/>
        <w:t>D</w:t>
      </w:r>
      <w:r w:rsidR="008D4B79" w:rsidRPr="00AC4392">
        <w:rPr>
          <w:rFonts w:ascii="Cambria Math" w:hAnsi="Cambria Math" w:cstheme="minorHAnsi"/>
          <w:color w:val="000000" w:themeColor="text1"/>
          <w:sz w:val="24"/>
          <w:szCs w:val="24"/>
        </w:rPr>
        <w:t xml:space="preserve">ziałania planowane do realizacji – tzw. </w:t>
      </w:r>
      <w:r w:rsidR="00FD006B" w:rsidRPr="00AC4392">
        <w:rPr>
          <w:rFonts w:ascii="Cambria Math" w:hAnsi="Cambria Math" w:cstheme="minorHAnsi"/>
          <w:color w:val="000000" w:themeColor="text1"/>
          <w:sz w:val="24"/>
          <w:szCs w:val="24"/>
        </w:rPr>
        <w:t>d</w:t>
      </w:r>
      <w:r w:rsidR="008D4B79" w:rsidRPr="00AC4392">
        <w:rPr>
          <w:rFonts w:ascii="Cambria Math" w:hAnsi="Cambria Math" w:cstheme="minorHAnsi"/>
          <w:color w:val="000000" w:themeColor="text1"/>
          <w:sz w:val="24"/>
          <w:szCs w:val="24"/>
        </w:rPr>
        <w:t>ziałania fakultatywne, niewpisane do Wieloletniej Prognozy Finansowej, których realizacja uzależniona jest od pozyskania na ten cel środków zewnętrznych, bądź dodatkowych środków budżetowych. Realizacja tych zadań nie ma charakteru priorytetowego, wskazują one jednakże kie</w:t>
      </w:r>
      <w:r w:rsidR="00FC07EC" w:rsidRPr="00AC4392">
        <w:rPr>
          <w:rFonts w:ascii="Cambria Math" w:hAnsi="Cambria Math" w:cstheme="minorHAnsi"/>
          <w:color w:val="000000" w:themeColor="text1"/>
          <w:sz w:val="24"/>
          <w:szCs w:val="24"/>
        </w:rPr>
        <w:t>runek inwestycyjny jakim powinna</w:t>
      </w:r>
      <w:r w:rsidR="008D4B79" w:rsidRPr="00AC4392">
        <w:rPr>
          <w:rFonts w:ascii="Cambria Math" w:hAnsi="Cambria Math" w:cstheme="minorHAnsi"/>
          <w:color w:val="000000" w:themeColor="text1"/>
          <w:sz w:val="24"/>
          <w:szCs w:val="24"/>
        </w:rPr>
        <w:t xml:space="preserve"> podążać </w:t>
      </w:r>
      <w:r w:rsidR="00FC07EC" w:rsidRPr="00AC4392">
        <w:rPr>
          <w:rFonts w:ascii="Cambria Math" w:hAnsi="Cambria Math" w:cstheme="minorHAnsi"/>
          <w:color w:val="000000" w:themeColor="text1"/>
          <w:sz w:val="24"/>
          <w:szCs w:val="24"/>
        </w:rPr>
        <w:t>gmina</w:t>
      </w:r>
      <w:r w:rsidR="008D4B79" w:rsidRPr="00AC4392">
        <w:rPr>
          <w:rFonts w:ascii="Cambria Math" w:hAnsi="Cambria Math" w:cstheme="minorHAnsi"/>
          <w:color w:val="000000" w:themeColor="text1"/>
          <w:sz w:val="24"/>
          <w:szCs w:val="24"/>
        </w:rPr>
        <w:t xml:space="preserve">, a także mieszkańcy oraz </w:t>
      </w:r>
      <w:r w:rsidR="00473DBC" w:rsidRPr="00AC4392">
        <w:rPr>
          <w:rFonts w:ascii="Cambria Math" w:hAnsi="Cambria Math" w:cstheme="minorHAnsi"/>
          <w:color w:val="000000" w:themeColor="text1"/>
          <w:sz w:val="24"/>
          <w:szCs w:val="24"/>
        </w:rPr>
        <w:t>przedsiębiorcy działający na jego</w:t>
      </w:r>
      <w:r w:rsidR="008D4B79" w:rsidRPr="00AC4392">
        <w:rPr>
          <w:rFonts w:ascii="Cambria Math" w:hAnsi="Cambria Math" w:cstheme="minorHAnsi"/>
          <w:color w:val="000000" w:themeColor="text1"/>
          <w:sz w:val="24"/>
          <w:szCs w:val="24"/>
        </w:rPr>
        <w:t xml:space="preserve"> obszarze.</w:t>
      </w:r>
    </w:p>
    <w:p w:rsidR="00C04E92" w:rsidRPr="00AC4392" w:rsidRDefault="00C04E92" w:rsidP="00C04E92">
      <w:pPr>
        <w:pStyle w:val="Akapitzlist"/>
        <w:rPr>
          <w:rFonts w:ascii="Cambria Math" w:hAnsi="Cambria Math" w:cstheme="minorHAnsi"/>
          <w:color w:val="000000" w:themeColor="text1"/>
          <w:sz w:val="24"/>
          <w:szCs w:val="24"/>
        </w:rPr>
      </w:pPr>
    </w:p>
    <w:p w:rsidR="008D4B79" w:rsidRPr="00AC4392" w:rsidRDefault="008D4B79" w:rsidP="005C5846">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Podstawą doboru działań są:</w:t>
      </w:r>
    </w:p>
    <w:p w:rsidR="008D4B79" w:rsidRPr="00AC4392" w:rsidRDefault="008D4B79" w:rsidP="00E32F2F">
      <w:pPr>
        <w:pStyle w:val="Akapitzlist"/>
        <w:numPr>
          <w:ilvl w:val="0"/>
          <w:numId w:val="45"/>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uwarunkowania lokalne stanowiące podstawę doboru rodzaju rekomendowanych inwestycji (w szczególności w obszar</w:t>
      </w:r>
      <w:r w:rsidR="004E3CB7" w:rsidRPr="00AC4392">
        <w:rPr>
          <w:rFonts w:ascii="Cambria Math" w:hAnsi="Cambria Math" w:cstheme="minorHAnsi"/>
          <w:color w:val="000000" w:themeColor="text1"/>
          <w:sz w:val="24"/>
          <w:szCs w:val="24"/>
        </w:rPr>
        <w:t>ze odnawialnych źródeł energii),</w:t>
      </w:r>
    </w:p>
    <w:p w:rsidR="008D4B79" w:rsidRPr="00AC4392" w:rsidRDefault="008D4B79" w:rsidP="00E32F2F">
      <w:pPr>
        <w:pStyle w:val="Akapitzlist"/>
        <w:numPr>
          <w:ilvl w:val="0"/>
          <w:numId w:val="45"/>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dokumenty strategiczne funkcjonujące na szczeblu krajowym, regionalnym oraz lokalnym, określające działania</w:t>
      </w:r>
      <w:r w:rsidR="004B3F23" w:rsidRPr="00AC4392">
        <w:rPr>
          <w:rFonts w:ascii="Cambria Math" w:hAnsi="Cambria Math" w:cstheme="minorHAnsi"/>
          <w:color w:val="000000" w:themeColor="text1"/>
          <w:sz w:val="24"/>
          <w:szCs w:val="24"/>
        </w:rPr>
        <w:t> i </w:t>
      </w:r>
      <w:r w:rsidRPr="00AC4392">
        <w:rPr>
          <w:rFonts w:ascii="Cambria Math" w:hAnsi="Cambria Math" w:cstheme="minorHAnsi"/>
          <w:color w:val="000000" w:themeColor="text1"/>
          <w:sz w:val="24"/>
          <w:szCs w:val="24"/>
        </w:rPr>
        <w:t>obszary priorytetowe</w:t>
      </w:r>
      <w:r w:rsidR="00436922" w:rsidRPr="00AC4392">
        <w:rPr>
          <w:rFonts w:ascii="Cambria Math" w:hAnsi="Cambria Math" w:cstheme="minorHAnsi"/>
          <w:color w:val="000000" w:themeColor="text1"/>
          <w:sz w:val="24"/>
          <w:szCs w:val="24"/>
        </w:rPr>
        <w:t>,</w:t>
      </w:r>
      <w:r w:rsidRPr="00AC4392">
        <w:rPr>
          <w:rFonts w:ascii="Cambria Math" w:hAnsi="Cambria Math" w:cstheme="minorHAnsi"/>
          <w:color w:val="000000" w:themeColor="text1"/>
          <w:sz w:val="24"/>
          <w:szCs w:val="24"/>
        </w:rPr>
        <w:t xml:space="preserve"> wokół których koncentrować się powinny przedsięwzięcia podejmowane przez wład</w:t>
      </w:r>
      <w:r w:rsidR="004E3CB7" w:rsidRPr="00AC4392">
        <w:rPr>
          <w:rFonts w:ascii="Cambria Math" w:hAnsi="Cambria Math" w:cstheme="minorHAnsi"/>
          <w:color w:val="000000" w:themeColor="text1"/>
          <w:sz w:val="24"/>
          <w:szCs w:val="24"/>
        </w:rPr>
        <w:t>ze samorządowe oraz mieszkańców,</w:t>
      </w:r>
    </w:p>
    <w:p w:rsidR="00A041FA" w:rsidRPr="00AC4392" w:rsidRDefault="008D4B79" w:rsidP="00E32F2F">
      <w:pPr>
        <w:pStyle w:val="Akapitzlist"/>
        <w:numPr>
          <w:ilvl w:val="0"/>
          <w:numId w:val="45"/>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 xml:space="preserve">perspektywy pozyskania zewnętrznych źródeł finansowych, gdzie szczególną uwagę przywiązuje się do zgodności planowanych przedsięwzięć z Projektem Regionalnego Programu Operacyjnego Województwa </w:t>
      </w:r>
      <w:r w:rsidR="00AC4392" w:rsidRPr="00AC4392">
        <w:rPr>
          <w:rFonts w:ascii="Cambria Math" w:hAnsi="Cambria Math" w:cstheme="minorHAnsi"/>
          <w:color w:val="000000" w:themeColor="text1"/>
          <w:sz w:val="24"/>
          <w:szCs w:val="24"/>
        </w:rPr>
        <w:t xml:space="preserve">Świętokrzyskiego </w:t>
      </w:r>
      <w:r w:rsidRPr="00AC4392">
        <w:rPr>
          <w:rFonts w:ascii="Cambria Math" w:hAnsi="Cambria Math" w:cstheme="minorHAnsi"/>
          <w:color w:val="000000" w:themeColor="text1"/>
          <w:sz w:val="24"/>
          <w:szCs w:val="24"/>
        </w:rPr>
        <w:t>na lata 2014-2020 oraz Programem Infrastruktura</w:t>
      </w:r>
      <w:r w:rsidR="004B3F23" w:rsidRPr="00AC4392">
        <w:rPr>
          <w:rFonts w:ascii="Cambria Math" w:hAnsi="Cambria Math" w:cstheme="minorHAnsi"/>
          <w:color w:val="000000" w:themeColor="text1"/>
          <w:sz w:val="24"/>
          <w:szCs w:val="24"/>
        </w:rPr>
        <w:t> i </w:t>
      </w:r>
      <w:r w:rsidR="004E3CB7" w:rsidRPr="00AC4392">
        <w:rPr>
          <w:rFonts w:ascii="Cambria Math" w:hAnsi="Cambria Math" w:cstheme="minorHAnsi"/>
          <w:color w:val="000000" w:themeColor="text1"/>
          <w:sz w:val="24"/>
          <w:szCs w:val="24"/>
        </w:rPr>
        <w:t>Środowisko na lata 2014-2020,</w:t>
      </w:r>
    </w:p>
    <w:p w:rsidR="008D4B79" w:rsidRPr="00AC4392" w:rsidRDefault="008C18E3" w:rsidP="00E32F2F">
      <w:pPr>
        <w:pStyle w:val="Akapitzlist"/>
        <w:numPr>
          <w:ilvl w:val="0"/>
          <w:numId w:val="45"/>
        </w:num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m</w:t>
      </w:r>
      <w:r w:rsidR="008D4B79" w:rsidRPr="00AC4392">
        <w:rPr>
          <w:rFonts w:ascii="Cambria Math" w:hAnsi="Cambria Math" w:cstheme="minorHAnsi"/>
          <w:color w:val="000000" w:themeColor="text1"/>
          <w:sz w:val="24"/>
          <w:szCs w:val="24"/>
        </w:rPr>
        <w:t xml:space="preserve">ożliwości budżetowe </w:t>
      </w:r>
      <w:r w:rsidR="00FC07EC" w:rsidRPr="00AC4392">
        <w:rPr>
          <w:rFonts w:ascii="Cambria Math" w:hAnsi="Cambria Math" w:cstheme="minorHAnsi"/>
          <w:color w:val="000000" w:themeColor="text1"/>
          <w:sz w:val="24"/>
          <w:szCs w:val="24"/>
        </w:rPr>
        <w:t>gminy.</w:t>
      </w:r>
    </w:p>
    <w:p w:rsidR="00F37C44" w:rsidRDefault="008D4B79" w:rsidP="00F37C44">
      <w:pPr>
        <w:rPr>
          <w:rFonts w:ascii="Cambria Math" w:hAnsi="Cambria Math" w:cstheme="minorHAnsi"/>
          <w:color w:val="000000" w:themeColor="text1"/>
          <w:sz w:val="24"/>
          <w:szCs w:val="24"/>
        </w:rPr>
      </w:pPr>
      <w:r w:rsidRPr="00AC4392">
        <w:rPr>
          <w:rFonts w:ascii="Cambria Math" w:hAnsi="Cambria Math" w:cstheme="minorHAnsi"/>
          <w:color w:val="000000" w:themeColor="text1"/>
          <w:sz w:val="24"/>
          <w:szCs w:val="24"/>
        </w:rPr>
        <w:t>Katalog wyszczególnionych działań nie ma jednakże charakteru zamkniętego. Postęp techniczny oraz zmienność warunków otoczenia gospodarczego powoduje, iż rekomendowane działania powinny podlegać bieżącej aktualizacji</w:t>
      </w:r>
      <w:r w:rsidR="004B3F23" w:rsidRPr="00AC4392">
        <w:rPr>
          <w:rFonts w:ascii="Cambria Math" w:hAnsi="Cambria Math" w:cstheme="minorHAnsi"/>
          <w:color w:val="000000" w:themeColor="text1"/>
          <w:sz w:val="24"/>
          <w:szCs w:val="24"/>
        </w:rPr>
        <w:t> i </w:t>
      </w:r>
      <w:r w:rsidRPr="00AC4392">
        <w:rPr>
          <w:rFonts w:ascii="Cambria Math" w:hAnsi="Cambria Math" w:cstheme="minorHAnsi"/>
          <w:color w:val="000000" w:themeColor="text1"/>
          <w:sz w:val="24"/>
          <w:szCs w:val="24"/>
        </w:rPr>
        <w:t xml:space="preserve">ewentualnej korekcie, tak aby pozostawać w zgodzie z obowiązującymi aktualnie strategiami oraz możliwościami inwestycyjnymi. W szczególności baczną uwagę należy zwracać na pojawienie się nowych instrumentów wsparcia finansowego oraz nowych technologii umożliwiających wdrażanie innowacyjnych przedsięwzięć </w:t>
      </w:r>
      <w:r w:rsidR="00F37C44" w:rsidRPr="00AC4392">
        <w:rPr>
          <w:rFonts w:ascii="Cambria Math" w:hAnsi="Cambria Math" w:cstheme="minorHAnsi"/>
          <w:color w:val="000000" w:themeColor="text1"/>
          <w:sz w:val="24"/>
          <w:szCs w:val="24"/>
        </w:rPr>
        <w:t xml:space="preserve">w obszarze ochrony środowiska. </w:t>
      </w:r>
    </w:p>
    <w:p w:rsidR="00AC4392" w:rsidRDefault="00AC4392" w:rsidP="00F37C44">
      <w:p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 xml:space="preserve">Przedstawione działania w Planie Gospodarki Niskoemisyjnej uwzględniają zapisy </w:t>
      </w:r>
      <w:r>
        <w:rPr>
          <w:rFonts w:ascii="Cambria Math" w:hAnsi="Cambria Math" w:cstheme="minorHAnsi"/>
          <w:color w:val="000000" w:themeColor="text1"/>
          <w:sz w:val="24"/>
          <w:szCs w:val="24"/>
        </w:rPr>
        <w:br/>
        <w:t>w Wieloletniej Prognozie Finansowej dla Gminy Strawczyn, dotyczących zadań do realizacji związanych z ochroną powietrza.</w:t>
      </w:r>
    </w:p>
    <w:p w:rsidR="00C167D6" w:rsidRPr="00C167D6" w:rsidRDefault="00C167D6" w:rsidP="00C167D6">
      <w:pPr>
        <w:pStyle w:val="Nagwek3"/>
        <w:numPr>
          <w:ilvl w:val="1"/>
          <w:numId w:val="132"/>
        </w:numPr>
      </w:pPr>
      <w:bookmarkStart w:id="560" w:name="_Toc427835331"/>
      <w:r w:rsidRPr="00C167D6">
        <w:lastRenderedPageBreak/>
        <w:t>Oddziaływanie planowanych działań na środowisko</w:t>
      </w:r>
      <w:bookmarkEnd w:id="560"/>
    </w:p>
    <w:p w:rsidR="00C167D6" w:rsidRPr="00C167D6" w:rsidRDefault="00C167D6" w:rsidP="00C167D6">
      <w:pPr>
        <w:contextualSpacing/>
        <w:rPr>
          <w:rFonts w:ascii="Cambria Math" w:hAnsi="Cambria Math"/>
          <w:sz w:val="24"/>
          <w:szCs w:val="24"/>
        </w:rPr>
      </w:pPr>
      <w:r w:rsidRPr="00C167D6">
        <w:rPr>
          <w:rFonts w:ascii="Cambria Math" w:hAnsi="Cambria Math"/>
          <w:sz w:val="24"/>
          <w:szCs w:val="24"/>
        </w:rPr>
        <w:t xml:space="preserve">Działania wymienione </w:t>
      </w:r>
      <w:r>
        <w:rPr>
          <w:rFonts w:ascii="Cambria Math" w:hAnsi="Cambria Math"/>
          <w:sz w:val="24"/>
          <w:szCs w:val="24"/>
        </w:rPr>
        <w:t>poniżej</w:t>
      </w:r>
      <w:r w:rsidRPr="00C167D6">
        <w:rPr>
          <w:rFonts w:ascii="Cambria Math" w:hAnsi="Cambria Math"/>
          <w:sz w:val="24"/>
          <w:szCs w:val="24"/>
        </w:rPr>
        <w:t xml:space="preserve"> będą miały w większości jedynie pozytywne oddziaływanie na poszczególne komponenty środowiska. Niemniej, część z inwestycji służących zmniejszeniu uciążliwości niskiej emisji może ubocznie wpływać na środowisko. Możliwa jest jednak ogólna ocena i minimalizacja tego wpływu między innymi poprzez wybieranie odpowiednich projektów oraz nadzorowanie estetycznego wykonania przedsięwzięć, tak aby nie wpływać negatywnie na chroniony krajobraz. Podejmowane przedsięwzięcia, jakkolwiek same w sobie są bezsprzecznie proekologiczne, to lokalnie mogą powodować oddziaływanie środowiskowe. </w:t>
      </w:r>
    </w:p>
    <w:p w:rsidR="00C167D6" w:rsidRPr="00C167D6" w:rsidRDefault="00C167D6" w:rsidP="00C167D6">
      <w:pPr>
        <w:contextualSpacing/>
        <w:rPr>
          <w:rFonts w:ascii="Cambria Math" w:hAnsi="Cambria Math"/>
          <w:sz w:val="24"/>
          <w:szCs w:val="24"/>
        </w:rPr>
      </w:pPr>
    </w:p>
    <w:p w:rsidR="00C167D6" w:rsidRPr="00C167D6" w:rsidRDefault="00C167D6" w:rsidP="00C167D6">
      <w:pPr>
        <w:contextualSpacing/>
        <w:rPr>
          <w:rFonts w:ascii="Cambria Math" w:hAnsi="Cambria Math"/>
          <w:sz w:val="24"/>
          <w:szCs w:val="24"/>
        </w:rPr>
      </w:pPr>
      <w:r w:rsidRPr="00C167D6">
        <w:rPr>
          <w:rFonts w:ascii="Cambria Math" w:hAnsi="Cambria Math"/>
          <w:sz w:val="24"/>
          <w:szCs w:val="24"/>
        </w:rPr>
        <w:t xml:space="preserve">Na etapie budowy będą to między innymi: </w:t>
      </w:r>
    </w:p>
    <w:p w:rsidR="00C167D6" w:rsidRPr="00C167D6" w:rsidRDefault="00C167D6" w:rsidP="00C167D6">
      <w:pPr>
        <w:numPr>
          <w:ilvl w:val="0"/>
          <w:numId w:val="133"/>
        </w:numPr>
        <w:ind w:left="357" w:hanging="357"/>
        <w:contextualSpacing/>
        <w:rPr>
          <w:rFonts w:ascii="Cambria Math" w:hAnsi="Cambria Math"/>
          <w:sz w:val="24"/>
          <w:szCs w:val="24"/>
        </w:rPr>
      </w:pPr>
      <w:r w:rsidRPr="00C167D6">
        <w:rPr>
          <w:rFonts w:ascii="Cambria Math" w:hAnsi="Cambria Math"/>
          <w:sz w:val="24"/>
          <w:szCs w:val="24"/>
        </w:rPr>
        <w:t>naruszenia powierzchni ziemi;</w:t>
      </w:r>
    </w:p>
    <w:p w:rsidR="00C167D6" w:rsidRPr="00C167D6" w:rsidRDefault="00C167D6" w:rsidP="00C167D6">
      <w:pPr>
        <w:numPr>
          <w:ilvl w:val="0"/>
          <w:numId w:val="133"/>
        </w:numPr>
        <w:ind w:left="357" w:hanging="357"/>
        <w:contextualSpacing/>
        <w:rPr>
          <w:rFonts w:ascii="Cambria Math" w:hAnsi="Cambria Math"/>
          <w:sz w:val="24"/>
          <w:szCs w:val="24"/>
        </w:rPr>
      </w:pPr>
      <w:r w:rsidRPr="00C167D6">
        <w:rPr>
          <w:rFonts w:ascii="Cambria Math" w:hAnsi="Cambria Math"/>
          <w:sz w:val="24"/>
          <w:szCs w:val="24"/>
        </w:rPr>
        <w:t xml:space="preserve">zakłócenia ruchu drogowego (oraz związane z tym: zwiększona emisja spalin i hałasu z ruchu samochodowego, pylenie z dróg, zmniejszenie bezpieczeństwa na drodze); </w:t>
      </w:r>
    </w:p>
    <w:p w:rsidR="00C167D6" w:rsidRPr="00C167D6" w:rsidRDefault="00C167D6" w:rsidP="00C167D6">
      <w:pPr>
        <w:numPr>
          <w:ilvl w:val="0"/>
          <w:numId w:val="133"/>
        </w:numPr>
        <w:ind w:left="357" w:hanging="357"/>
        <w:contextualSpacing/>
        <w:rPr>
          <w:rFonts w:ascii="Cambria Math" w:hAnsi="Cambria Math"/>
          <w:sz w:val="24"/>
          <w:szCs w:val="24"/>
        </w:rPr>
      </w:pPr>
      <w:r w:rsidRPr="00C167D6">
        <w:rPr>
          <w:rFonts w:ascii="Cambria Math" w:hAnsi="Cambria Math"/>
          <w:sz w:val="24"/>
          <w:szCs w:val="24"/>
        </w:rPr>
        <w:t xml:space="preserve">wytwarzanie odpadów budowlanych oraz powstawanie nieużytecznych w danym miejscu mas ziemnych; </w:t>
      </w:r>
    </w:p>
    <w:p w:rsidR="00C167D6" w:rsidRPr="00C167D6" w:rsidRDefault="00C167D6" w:rsidP="00C167D6">
      <w:pPr>
        <w:numPr>
          <w:ilvl w:val="0"/>
          <w:numId w:val="133"/>
        </w:numPr>
        <w:ind w:left="357" w:hanging="357"/>
        <w:contextualSpacing/>
        <w:rPr>
          <w:rFonts w:ascii="Cambria Math" w:hAnsi="Cambria Math"/>
          <w:sz w:val="24"/>
          <w:szCs w:val="24"/>
        </w:rPr>
      </w:pPr>
      <w:r w:rsidRPr="00C167D6">
        <w:rPr>
          <w:rFonts w:ascii="Cambria Math" w:hAnsi="Cambria Math"/>
          <w:sz w:val="24"/>
          <w:szCs w:val="24"/>
        </w:rPr>
        <w:t xml:space="preserve">emisja spalin i hałasu z maszyn budowlanych; </w:t>
      </w:r>
    </w:p>
    <w:p w:rsidR="00C167D6" w:rsidRPr="00C167D6" w:rsidRDefault="00C167D6" w:rsidP="00C167D6">
      <w:pPr>
        <w:numPr>
          <w:ilvl w:val="0"/>
          <w:numId w:val="133"/>
        </w:numPr>
        <w:ind w:left="357" w:hanging="357"/>
        <w:contextualSpacing/>
        <w:rPr>
          <w:rFonts w:ascii="Cambria Math" w:hAnsi="Cambria Math"/>
          <w:sz w:val="24"/>
          <w:szCs w:val="24"/>
        </w:rPr>
      </w:pPr>
      <w:r w:rsidRPr="00C167D6">
        <w:rPr>
          <w:rFonts w:ascii="Cambria Math" w:hAnsi="Cambria Math"/>
          <w:sz w:val="24"/>
          <w:szCs w:val="24"/>
        </w:rPr>
        <w:t xml:space="preserve">konieczność ewentualnej wycinki drzew i krzewów. </w:t>
      </w:r>
    </w:p>
    <w:p w:rsidR="00C167D6" w:rsidRPr="00C167D6" w:rsidRDefault="00C167D6" w:rsidP="00C167D6">
      <w:pPr>
        <w:contextualSpacing/>
        <w:rPr>
          <w:rFonts w:ascii="Cambria Math" w:hAnsi="Cambria Math"/>
          <w:sz w:val="24"/>
          <w:szCs w:val="24"/>
        </w:rPr>
      </w:pPr>
      <w:r w:rsidRPr="00C167D6">
        <w:rPr>
          <w:rFonts w:ascii="Cambria Math" w:hAnsi="Cambria Math"/>
          <w:sz w:val="24"/>
          <w:szCs w:val="24"/>
        </w:rPr>
        <w:t xml:space="preserve">W celu ograniczenia prawdopodobnego nieznacznego oddziaływania na środowisko </w:t>
      </w:r>
      <w:r>
        <w:rPr>
          <w:rFonts w:ascii="Cambria Math" w:hAnsi="Cambria Math"/>
          <w:sz w:val="24"/>
          <w:szCs w:val="24"/>
        </w:rPr>
        <w:br/>
      </w:r>
      <w:r w:rsidRPr="00C167D6">
        <w:rPr>
          <w:rFonts w:ascii="Cambria Math" w:hAnsi="Cambria Math"/>
          <w:sz w:val="24"/>
          <w:szCs w:val="24"/>
        </w:rPr>
        <w:t xml:space="preserve">w trakcie realizacji przedmiotowych działań należy podjąć przede wszystkim środki zapobiegawcze w postaci: zapewnienia wysokiego poziomu przebiegu procedur oceny oddziaływania na środowisko przeprowadzanej dla poszczególnych przedsięwzięć określonych w Planie w czasie ich indywidualnej realizacji, egzekucji zapisów określonych w decyzjach administracyjnych, regulaminach utrzymania czystości </w:t>
      </w:r>
      <w:r>
        <w:rPr>
          <w:rFonts w:ascii="Cambria Math" w:hAnsi="Cambria Math"/>
          <w:sz w:val="24"/>
          <w:szCs w:val="24"/>
        </w:rPr>
        <w:br/>
      </w:r>
      <w:r w:rsidRPr="00C167D6">
        <w:rPr>
          <w:rFonts w:ascii="Cambria Math" w:hAnsi="Cambria Math"/>
          <w:sz w:val="24"/>
          <w:szCs w:val="24"/>
        </w:rPr>
        <w:t xml:space="preserve">i porządku w gminach oraz w przepisach prawnych oraz konsolidacji informacji o stanie i ochronie środowiska (obecnie są one w posiadaniu różnych podmiotów – WIOŚ, Urząd Marszałkowski, Starostwo Powiatowe, Urząd Gminy, Państwowy Powiatowy Inspektor Sanitarny i inne), wzmocnienia (finansowego, merytorycznego, sprzętowego, kadrowego) funkcji kontrolnej służb ochrony środowiska. Potencjalne oddziaływanie wyżej wymienionych inwestycji na środowisko można ograniczyć do racjonalnego poziomu poprzez dobrze przemyślany wybór lokalizacji oraz odpowiedni dobór rozwiązań technicznych, technologicznych i organizacyjnych, ponieważ wielkość </w:t>
      </w:r>
      <w:r w:rsidRPr="00C167D6">
        <w:rPr>
          <w:rFonts w:ascii="Cambria Math" w:hAnsi="Cambria Math"/>
          <w:sz w:val="24"/>
          <w:szCs w:val="24"/>
        </w:rPr>
        <w:lastRenderedPageBreak/>
        <w:t xml:space="preserve">wywoływanych przez nie oddziaływań środowiskowych zależeć będzie w znacznym stopniu od lokalnych uwarunkowań i zastosowanych rozwiązań ograniczających negatywny wpływ na  środowisko. Ponadto prawidłowy projekt, uwzględniający potrzeby ochrony środowiska zarówno na etapie budowy jak i w fazie eksploatacji inwestycji, także pozwoli istotnie ograniczyć te oddziaływania. Do ogólnych działań ograniczających potencjalne oddziaływanie na środowisko należą:  </w:t>
      </w:r>
    </w:p>
    <w:p w:rsidR="00C167D6" w:rsidRPr="00C167D6" w:rsidRDefault="00C167D6" w:rsidP="00C167D6">
      <w:pPr>
        <w:numPr>
          <w:ilvl w:val="0"/>
          <w:numId w:val="134"/>
        </w:numPr>
        <w:ind w:left="357" w:hanging="357"/>
        <w:contextualSpacing/>
        <w:rPr>
          <w:rFonts w:ascii="Cambria Math" w:hAnsi="Cambria Math"/>
          <w:sz w:val="24"/>
          <w:szCs w:val="24"/>
        </w:rPr>
      </w:pPr>
      <w:r w:rsidRPr="00C167D6">
        <w:rPr>
          <w:rFonts w:ascii="Cambria Math" w:hAnsi="Cambria Math"/>
          <w:sz w:val="24"/>
          <w:szCs w:val="24"/>
        </w:rPr>
        <w:t xml:space="preserve">prawidłowe zabezpieczenie techniczne sprzętu i placu budowy, w tym zwłaszcza w miejscach styku z ekosystemami szczególnie wrażliwymi na zmiany warunków siedliskowych; </w:t>
      </w:r>
    </w:p>
    <w:p w:rsidR="00C167D6" w:rsidRPr="00C167D6" w:rsidRDefault="00C167D6" w:rsidP="00C167D6">
      <w:pPr>
        <w:numPr>
          <w:ilvl w:val="0"/>
          <w:numId w:val="134"/>
        </w:numPr>
        <w:ind w:left="357" w:hanging="357"/>
        <w:contextualSpacing/>
        <w:rPr>
          <w:rFonts w:ascii="Cambria Math" w:hAnsi="Cambria Math"/>
          <w:sz w:val="24"/>
          <w:szCs w:val="24"/>
        </w:rPr>
      </w:pPr>
      <w:r w:rsidRPr="00C167D6">
        <w:rPr>
          <w:rFonts w:ascii="Cambria Math" w:hAnsi="Cambria Math"/>
          <w:sz w:val="24"/>
          <w:szCs w:val="24"/>
        </w:rPr>
        <w:t xml:space="preserve">selektywne gromadzenie powstających odpadów oraz przekazywanie ich uprawnionym firmom do unieszkodliwienia lub odzysku; </w:t>
      </w:r>
    </w:p>
    <w:p w:rsidR="00C167D6" w:rsidRPr="00C167D6" w:rsidRDefault="00C167D6" w:rsidP="00C167D6">
      <w:pPr>
        <w:numPr>
          <w:ilvl w:val="0"/>
          <w:numId w:val="134"/>
        </w:numPr>
        <w:ind w:left="357" w:hanging="357"/>
        <w:contextualSpacing/>
        <w:rPr>
          <w:rFonts w:ascii="Cambria Math" w:hAnsi="Cambria Math"/>
          <w:sz w:val="24"/>
          <w:szCs w:val="24"/>
        </w:rPr>
      </w:pPr>
      <w:r w:rsidRPr="00C167D6">
        <w:rPr>
          <w:rFonts w:ascii="Cambria Math" w:hAnsi="Cambria Math"/>
          <w:sz w:val="24"/>
          <w:szCs w:val="24"/>
        </w:rPr>
        <w:t xml:space="preserve">stosowanie odpowiednich technologii, materiałów i rozwiązań konstrukcyjnych, maskowanie elementów dysharmonijnych dla krajobrazu; </w:t>
      </w:r>
    </w:p>
    <w:p w:rsidR="00C167D6" w:rsidRPr="00C167D6" w:rsidRDefault="00C167D6" w:rsidP="00C167D6">
      <w:pPr>
        <w:numPr>
          <w:ilvl w:val="0"/>
          <w:numId w:val="134"/>
        </w:numPr>
        <w:ind w:left="357" w:hanging="357"/>
        <w:contextualSpacing/>
        <w:rPr>
          <w:rFonts w:ascii="Cambria Math" w:hAnsi="Cambria Math"/>
          <w:sz w:val="24"/>
          <w:szCs w:val="24"/>
        </w:rPr>
      </w:pPr>
      <w:r w:rsidRPr="00C167D6">
        <w:rPr>
          <w:rFonts w:ascii="Cambria Math" w:hAnsi="Cambria Math"/>
          <w:sz w:val="24"/>
          <w:szCs w:val="24"/>
        </w:rPr>
        <w:t xml:space="preserve">prowadzenie konsultacji ze społecznością lokalną w celu uniknięcia konfliktów społecznych. Przed przystąpieniem do prac </w:t>
      </w:r>
      <w:proofErr w:type="spellStart"/>
      <w:r w:rsidRPr="00C167D6">
        <w:rPr>
          <w:rFonts w:ascii="Cambria Math" w:hAnsi="Cambria Math"/>
          <w:sz w:val="24"/>
          <w:szCs w:val="24"/>
        </w:rPr>
        <w:t>termomodernizacyjnych</w:t>
      </w:r>
      <w:proofErr w:type="spellEnd"/>
      <w:r w:rsidRPr="00C167D6">
        <w:rPr>
          <w:rFonts w:ascii="Cambria Math" w:hAnsi="Cambria Math"/>
          <w:sz w:val="24"/>
          <w:szCs w:val="24"/>
        </w:rPr>
        <w:t xml:space="preserve"> Wykonawca robót powinien opracować Informację Zasad Bezpieczeństwa i Ochrony Zdrowia przy Wykonywaniu Robót Budowlanych (tzw. Informacja BIOZ). Dokument ten określa prawidłowy sposób prowadzenia prac z zachowaniem wymagań ochrony środowiska, BHP oraz ogólne uwagi dotyczące zdrowia i bezpieczeństwa. Postępowanie zgodnie z Informacją BIOZ w sposób znaczący ograniczy negatywne oddziaływanie na środowisko.</w:t>
      </w:r>
    </w:p>
    <w:p w:rsidR="00C167D6" w:rsidRPr="00C167D6" w:rsidRDefault="00C167D6" w:rsidP="00C167D6">
      <w:pPr>
        <w:shd w:val="clear" w:color="auto" w:fill="FFFFFF"/>
        <w:contextualSpacing/>
        <w:rPr>
          <w:rFonts w:ascii="Cambria Math" w:hAnsi="Cambria Math"/>
          <w:sz w:val="24"/>
          <w:szCs w:val="24"/>
        </w:rPr>
      </w:pPr>
      <w:r w:rsidRPr="00C167D6">
        <w:rPr>
          <w:rFonts w:ascii="Cambria Math" w:hAnsi="Cambria Math"/>
          <w:sz w:val="24"/>
          <w:szCs w:val="24"/>
        </w:rPr>
        <w:t>Ponadto należy odnieść się do planowanych działań z zakresu termomodernizacji, które nie wyznaczają konkretnych miejsc przeprowadzenia przedsięwzięć, a jedynie wskazują na realizację takiego działania po bliższym sprecyzowaniu lokalizacji. Działanie w tym zakresie Gmina zamierza przeprowadzić do 2020 r. W przypadku przeprowadzenia ich w przyszłości niezbędne będzie zabezpieczen</w:t>
      </w:r>
      <w:r>
        <w:rPr>
          <w:rFonts w:ascii="Cambria Math" w:hAnsi="Cambria Math"/>
          <w:sz w:val="24"/>
          <w:szCs w:val="24"/>
        </w:rPr>
        <w:t xml:space="preserve">ie lęgowisk ptaków i nietoperzy </w:t>
      </w:r>
      <w:r w:rsidRPr="00C167D6">
        <w:rPr>
          <w:rFonts w:ascii="Cambria Math" w:hAnsi="Cambria Math"/>
          <w:sz w:val="24"/>
          <w:szCs w:val="24"/>
        </w:rPr>
        <w:t xml:space="preserve">występujących ewentualnie w miejscach przyszłych działań, jednak obecnie nie jest możliwe jednoznaczne wskazanie precyzyjnie ich miejsca, z uwagi na fakt, że Plan nie przewiduje dokładnej lokalizacji miejsc termomodernizacji. Pragnie się podkreślić, iż żadne działania występujące w Planie nie będą ingerowały w miejsca siedlisk zwierząt. </w:t>
      </w:r>
      <w:r>
        <w:rPr>
          <w:rFonts w:ascii="Cambria Math" w:hAnsi="Cambria Math"/>
          <w:sz w:val="24"/>
          <w:szCs w:val="24"/>
        </w:rPr>
        <w:br/>
      </w:r>
      <w:r w:rsidRPr="00C167D6">
        <w:rPr>
          <w:rFonts w:ascii="Cambria Math" w:hAnsi="Cambria Math"/>
          <w:sz w:val="24"/>
          <w:szCs w:val="24"/>
        </w:rPr>
        <w:t xml:space="preserve">W przypadku prac nad procesem termomodernizacji zostanie przeprowadzona ponowna analiza środowiskowa dotycząca konkretnych miejsc, a samo działanie będzie </w:t>
      </w:r>
      <w:r w:rsidRPr="00C167D6">
        <w:rPr>
          <w:rFonts w:ascii="Cambria Math" w:hAnsi="Cambria Math"/>
          <w:sz w:val="24"/>
          <w:szCs w:val="24"/>
        </w:rPr>
        <w:lastRenderedPageBreak/>
        <w:t>wykonywane w zgodzie z decyzjami i wytycznymi odpowiednich organów, w tym środowiskowych.</w:t>
      </w:r>
    </w:p>
    <w:p w:rsidR="00C167D6" w:rsidRPr="00C167D6" w:rsidRDefault="00C167D6" w:rsidP="00C167D6">
      <w:pPr>
        <w:contextualSpacing/>
        <w:rPr>
          <w:rFonts w:ascii="Cambria Math" w:hAnsi="Cambria Math"/>
          <w:sz w:val="24"/>
          <w:szCs w:val="24"/>
        </w:rPr>
      </w:pPr>
      <w:r w:rsidRPr="00C167D6">
        <w:rPr>
          <w:rFonts w:ascii="Cambria Math" w:hAnsi="Cambria Math"/>
          <w:sz w:val="24"/>
          <w:szCs w:val="24"/>
        </w:rPr>
        <w:t>Jedynie ogólny opis oddziaływania na środowisko przedsięwzięć inwestycyjnych oraz działań mających zapewnić jak najmniejszą negatywną ingerencję w środowisko naturalne, wynika z faktu, iż przedsięwzięcia wskazane w Planie gospodarki niskoemisyjnej mają również charakter ogólny i programowy. Dopiero w procesie realizacji poszczególnych działań, poddane zostaną one szczegółowej kontroli ze strony odpowiednich organów, również pod względem ich oddziaływania na środowisko. Wówczas ograniczenie owego oddziaływania polegać będzie w głównej mierze na rzetelnym stosowaniu się do decyzji i zaleceń organów administracyjnych między innymi Regionalnego Dyrektora Ochrony Środowiska.</w:t>
      </w:r>
    </w:p>
    <w:p w:rsidR="00735343" w:rsidRDefault="00735343" w:rsidP="00E32F2F">
      <w:pPr>
        <w:pStyle w:val="Nagwek3"/>
        <w:numPr>
          <w:ilvl w:val="1"/>
          <w:numId w:val="84"/>
        </w:numPr>
        <w:spacing w:line="360" w:lineRule="auto"/>
      </w:pPr>
      <w:bookmarkStart w:id="561" w:name="_Toc427835332"/>
      <w:r w:rsidRPr="00735343">
        <w:t>Długoterm</w:t>
      </w:r>
      <w:r w:rsidR="00130D86">
        <w:t>inowa strategia, cele i zobowiązania</w:t>
      </w:r>
      <w:bookmarkEnd w:id="561"/>
    </w:p>
    <w:p w:rsidR="00735343" w:rsidRPr="000558E9" w:rsidRDefault="00735343" w:rsidP="00735343">
      <w:pPr>
        <w:autoSpaceDE w:val="0"/>
        <w:autoSpaceDN w:val="0"/>
        <w:adjustRightInd w:val="0"/>
        <w:spacing w:before="0" w:after="0"/>
        <w:rPr>
          <w:rFonts w:ascii="Cambria Math" w:hAnsi="Cambria Math" w:cstheme="minorHAnsi"/>
          <w:sz w:val="24"/>
          <w:szCs w:val="20"/>
          <w:lang w:eastAsia="pl-PL"/>
        </w:rPr>
      </w:pPr>
      <w:r w:rsidRPr="000558E9">
        <w:rPr>
          <w:rFonts w:ascii="Cambria Math" w:hAnsi="Cambria Math" w:cstheme="minorHAnsi"/>
          <w:sz w:val="24"/>
          <w:szCs w:val="20"/>
          <w:lang w:eastAsia="pl-PL"/>
        </w:rPr>
        <w:t xml:space="preserve">Długoterminowa strategia gminy </w:t>
      </w:r>
      <w:r w:rsidR="000558E9" w:rsidRPr="000558E9">
        <w:rPr>
          <w:rFonts w:ascii="Cambria Math" w:hAnsi="Cambria Math" w:cstheme="minorHAnsi"/>
          <w:sz w:val="24"/>
          <w:szCs w:val="20"/>
          <w:lang w:eastAsia="pl-PL"/>
        </w:rPr>
        <w:t>Strawczyn</w:t>
      </w:r>
      <w:r w:rsidRPr="000558E9">
        <w:rPr>
          <w:rFonts w:ascii="Cambria Math" w:hAnsi="Cambria Math" w:cstheme="minorHAnsi"/>
          <w:sz w:val="24"/>
          <w:szCs w:val="20"/>
          <w:lang w:eastAsia="pl-PL"/>
        </w:rPr>
        <w:t xml:space="preserve"> uwzględnia zapisy określone w pakiecie klimatyczno-energetycznym do roku 2020, tj.:</w:t>
      </w:r>
    </w:p>
    <w:p w:rsidR="00735343" w:rsidRPr="000558E9" w:rsidRDefault="00735343" w:rsidP="00E32F2F">
      <w:pPr>
        <w:pStyle w:val="Akapitzlist"/>
        <w:numPr>
          <w:ilvl w:val="0"/>
          <w:numId w:val="71"/>
        </w:numPr>
        <w:autoSpaceDE w:val="0"/>
        <w:autoSpaceDN w:val="0"/>
        <w:adjustRightInd w:val="0"/>
        <w:spacing w:before="0" w:after="0"/>
        <w:jc w:val="left"/>
        <w:rPr>
          <w:rFonts w:ascii="Cambria Math" w:hAnsi="Cambria Math" w:cstheme="minorHAnsi"/>
          <w:sz w:val="24"/>
          <w:szCs w:val="20"/>
          <w:lang w:eastAsia="pl-PL"/>
        </w:rPr>
      </w:pPr>
      <w:r w:rsidRPr="000558E9">
        <w:rPr>
          <w:rFonts w:ascii="Cambria Math" w:hAnsi="Cambria Math" w:cstheme="minorHAnsi"/>
          <w:sz w:val="24"/>
          <w:szCs w:val="20"/>
          <w:lang w:eastAsia="pl-PL"/>
        </w:rPr>
        <w:t>redukcję emisji gazów cieplarnianych,</w:t>
      </w:r>
    </w:p>
    <w:p w:rsidR="00735343" w:rsidRPr="000558E9" w:rsidRDefault="00735343" w:rsidP="00E32F2F">
      <w:pPr>
        <w:pStyle w:val="Akapitzlist"/>
        <w:numPr>
          <w:ilvl w:val="0"/>
          <w:numId w:val="71"/>
        </w:numPr>
        <w:autoSpaceDE w:val="0"/>
        <w:autoSpaceDN w:val="0"/>
        <w:adjustRightInd w:val="0"/>
        <w:spacing w:before="0" w:after="0"/>
        <w:jc w:val="left"/>
        <w:rPr>
          <w:rFonts w:ascii="Cambria Math" w:hAnsi="Cambria Math" w:cstheme="minorHAnsi"/>
          <w:sz w:val="24"/>
          <w:szCs w:val="20"/>
          <w:lang w:eastAsia="pl-PL"/>
        </w:rPr>
      </w:pPr>
      <w:r w:rsidRPr="000558E9">
        <w:rPr>
          <w:rFonts w:ascii="Cambria Math" w:hAnsi="Cambria Math" w:cstheme="minorHAnsi"/>
          <w:sz w:val="24"/>
          <w:szCs w:val="20"/>
          <w:lang w:eastAsia="pl-PL"/>
        </w:rPr>
        <w:t>zwiększenie udziału energii pochodzącej ze źródeł odnawialnych,</w:t>
      </w:r>
    </w:p>
    <w:p w:rsidR="00735343" w:rsidRPr="00FA6198" w:rsidRDefault="00735343" w:rsidP="00FA6198">
      <w:pPr>
        <w:pStyle w:val="Akapitzlist"/>
        <w:numPr>
          <w:ilvl w:val="0"/>
          <w:numId w:val="71"/>
        </w:numPr>
        <w:autoSpaceDE w:val="0"/>
        <w:autoSpaceDN w:val="0"/>
        <w:adjustRightInd w:val="0"/>
        <w:spacing w:before="0" w:after="0"/>
        <w:rPr>
          <w:rFonts w:ascii="Cambria Math" w:hAnsi="Cambria Math" w:cstheme="minorHAnsi"/>
          <w:sz w:val="24"/>
          <w:szCs w:val="20"/>
          <w:lang w:eastAsia="pl-PL"/>
        </w:rPr>
      </w:pPr>
      <w:r w:rsidRPr="00FA6198">
        <w:rPr>
          <w:rFonts w:ascii="Cambria Math" w:hAnsi="Cambria Math" w:cstheme="minorHAnsi"/>
          <w:sz w:val="24"/>
          <w:szCs w:val="20"/>
          <w:lang w:eastAsia="pl-PL"/>
        </w:rPr>
        <w:t>redukcję zużycia energii finalnej, co ma zostać zrealizowane poprzez podniesienie</w:t>
      </w:r>
      <w:r w:rsidR="00757C83">
        <w:rPr>
          <w:rFonts w:ascii="Cambria Math" w:hAnsi="Cambria Math" w:cstheme="minorHAnsi"/>
          <w:sz w:val="24"/>
          <w:szCs w:val="20"/>
          <w:lang w:eastAsia="pl-PL"/>
        </w:rPr>
        <w:t xml:space="preserve"> </w:t>
      </w:r>
      <w:r w:rsidRPr="00FA6198">
        <w:rPr>
          <w:rFonts w:ascii="Cambria Math" w:hAnsi="Cambria Math" w:cstheme="minorHAnsi"/>
          <w:sz w:val="24"/>
          <w:szCs w:val="20"/>
          <w:lang w:eastAsia="pl-PL"/>
        </w:rPr>
        <w:t>efektywności energetycznej,</w:t>
      </w:r>
      <w:r w:rsidR="00757C83">
        <w:rPr>
          <w:rFonts w:ascii="Cambria Math" w:hAnsi="Cambria Math" w:cstheme="minorHAnsi"/>
          <w:sz w:val="24"/>
          <w:szCs w:val="20"/>
          <w:lang w:eastAsia="pl-PL"/>
        </w:rPr>
        <w:t xml:space="preserve"> </w:t>
      </w:r>
      <w:r w:rsidRPr="00FA6198">
        <w:rPr>
          <w:rFonts w:ascii="Cambria Math" w:hAnsi="Cambria Math" w:cstheme="minorHAnsi"/>
          <w:sz w:val="24"/>
          <w:szCs w:val="20"/>
          <w:lang w:eastAsia="pl-PL"/>
        </w:rPr>
        <w:t xml:space="preserve">a także poprawę jakości powietrza zgodnie </w:t>
      </w:r>
      <w:r w:rsidR="001D71E8">
        <w:rPr>
          <w:rFonts w:ascii="Cambria Math" w:hAnsi="Cambria Math" w:cstheme="minorHAnsi"/>
          <w:sz w:val="24"/>
          <w:szCs w:val="20"/>
          <w:lang w:eastAsia="pl-PL"/>
        </w:rPr>
        <w:br/>
      </w:r>
      <w:r w:rsidRPr="00FA6198">
        <w:rPr>
          <w:rFonts w:ascii="Cambria Math" w:hAnsi="Cambria Math" w:cstheme="minorHAnsi"/>
          <w:sz w:val="24"/>
          <w:szCs w:val="20"/>
          <w:lang w:eastAsia="pl-PL"/>
        </w:rPr>
        <w:t>z Programem ochrony powietrza dla stref województwa</w:t>
      </w:r>
      <w:r w:rsidR="00757C83">
        <w:rPr>
          <w:rFonts w:ascii="Cambria Math" w:hAnsi="Cambria Math" w:cstheme="minorHAnsi"/>
          <w:sz w:val="24"/>
          <w:szCs w:val="20"/>
          <w:lang w:eastAsia="pl-PL"/>
        </w:rPr>
        <w:t xml:space="preserve"> </w:t>
      </w:r>
      <w:r w:rsidR="000558E9" w:rsidRPr="00FA6198">
        <w:rPr>
          <w:rFonts w:ascii="Cambria Math" w:hAnsi="Cambria Math" w:cstheme="minorHAnsi"/>
          <w:sz w:val="24"/>
          <w:szCs w:val="20"/>
          <w:lang w:eastAsia="pl-PL"/>
        </w:rPr>
        <w:t>świętokrzyskiego</w:t>
      </w:r>
      <w:r w:rsidRPr="00FA6198">
        <w:rPr>
          <w:rFonts w:ascii="Cambria Math" w:hAnsi="Cambria Math" w:cstheme="minorHAnsi"/>
          <w:sz w:val="24"/>
          <w:szCs w:val="20"/>
          <w:lang w:eastAsia="pl-PL"/>
        </w:rPr>
        <w:t xml:space="preserve">, </w:t>
      </w:r>
      <w:r w:rsidR="001D71E8">
        <w:rPr>
          <w:rFonts w:ascii="Cambria Math" w:hAnsi="Cambria Math" w:cstheme="minorHAnsi"/>
          <w:sz w:val="24"/>
          <w:szCs w:val="20"/>
          <w:lang w:eastAsia="pl-PL"/>
        </w:rPr>
        <w:br/>
      </w:r>
      <w:r w:rsidRPr="00FA6198">
        <w:rPr>
          <w:rFonts w:ascii="Cambria Math" w:hAnsi="Cambria Math" w:cstheme="minorHAnsi"/>
          <w:sz w:val="24"/>
          <w:szCs w:val="20"/>
          <w:lang w:eastAsia="pl-PL"/>
        </w:rPr>
        <w:t xml:space="preserve">w których stwierdzone zostały ponadnormatywne poziomy substancji </w:t>
      </w:r>
      <w:r w:rsidR="001D71E8">
        <w:rPr>
          <w:rFonts w:ascii="Cambria Math" w:hAnsi="Cambria Math" w:cstheme="minorHAnsi"/>
          <w:sz w:val="24"/>
          <w:szCs w:val="20"/>
          <w:lang w:eastAsia="pl-PL"/>
        </w:rPr>
        <w:br/>
      </w:r>
      <w:r w:rsidRPr="00FA6198">
        <w:rPr>
          <w:rFonts w:ascii="Cambria Math" w:hAnsi="Cambria Math" w:cstheme="minorHAnsi"/>
          <w:sz w:val="24"/>
          <w:szCs w:val="20"/>
          <w:lang w:eastAsia="pl-PL"/>
        </w:rPr>
        <w:t>w powietrzu.</w:t>
      </w:r>
    </w:p>
    <w:p w:rsidR="00306908" w:rsidRDefault="00306908" w:rsidP="00735343">
      <w:pPr>
        <w:autoSpaceDE w:val="0"/>
        <w:autoSpaceDN w:val="0"/>
        <w:adjustRightInd w:val="0"/>
        <w:spacing w:before="0" w:after="0"/>
        <w:rPr>
          <w:rFonts w:asciiTheme="minorHAnsi" w:hAnsiTheme="minorHAnsi" w:cstheme="minorHAnsi"/>
          <w:sz w:val="24"/>
          <w:szCs w:val="20"/>
          <w:lang w:eastAsia="pl-PL"/>
        </w:rPr>
      </w:pPr>
    </w:p>
    <w:p w:rsidR="00735343" w:rsidRPr="00735343" w:rsidRDefault="00735343" w:rsidP="00E32F2F">
      <w:pPr>
        <w:pStyle w:val="Nagwek3"/>
        <w:numPr>
          <w:ilvl w:val="1"/>
          <w:numId w:val="84"/>
        </w:numPr>
        <w:spacing w:line="360" w:lineRule="auto"/>
        <w:rPr>
          <w:rFonts w:eastAsia="Calibri,Bold" w:hint="eastAsia"/>
          <w:lang w:eastAsia="pl-PL"/>
        </w:rPr>
      </w:pPr>
      <w:bookmarkStart w:id="562" w:name="_Toc427835333"/>
      <w:r w:rsidRPr="00735343">
        <w:rPr>
          <w:rFonts w:eastAsia="Calibri,Bold"/>
          <w:lang w:eastAsia="pl-PL"/>
        </w:rPr>
        <w:t>Krótko/średnioterminowe zadania</w:t>
      </w:r>
      <w:bookmarkEnd w:id="562"/>
    </w:p>
    <w:p w:rsidR="00735343" w:rsidRPr="00B578A8" w:rsidRDefault="00735343" w:rsidP="00735343">
      <w:pPr>
        <w:rPr>
          <w:rFonts w:ascii="Cambria Math" w:hAnsi="Cambria Math" w:cstheme="minorHAnsi"/>
          <w:sz w:val="24"/>
          <w:szCs w:val="24"/>
          <w:lang w:eastAsia="pl-PL"/>
        </w:rPr>
      </w:pPr>
      <w:r w:rsidRPr="00B578A8">
        <w:rPr>
          <w:rFonts w:ascii="Cambria Math" w:hAnsi="Cambria Math" w:cstheme="minorHAnsi"/>
          <w:sz w:val="24"/>
          <w:szCs w:val="24"/>
          <w:lang w:eastAsia="pl-PL"/>
        </w:rPr>
        <w:t xml:space="preserve">Zadania krótko i średnioterminowe zostały przedstawione w dalszej części dokumentu </w:t>
      </w:r>
      <w:r w:rsidRPr="00B578A8">
        <w:rPr>
          <w:rFonts w:ascii="Cambria Math" w:hAnsi="Cambria Math" w:cstheme="minorHAnsi"/>
          <w:color w:val="000000" w:themeColor="text1"/>
          <w:sz w:val="24"/>
          <w:szCs w:val="24"/>
        </w:rPr>
        <w:t>według spójnego wzorca który określa:</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Nazwę zadania</w:t>
      </w:r>
      <w:r w:rsidRPr="00B578A8">
        <w:rPr>
          <w:rFonts w:ascii="Cambria Math" w:hAnsi="Cambria Math" w:cstheme="minorHAnsi"/>
          <w:color w:val="000000" w:themeColor="text1"/>
          <w:sz w:val="24"/>
          <w:szCs w:val="24"/>
        </w:rPr>
        <w:t>.</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Adresata działania</w:t>
      </w:r>
      <w:r w:rsidRPr="00B578A8">
        <w:rPr>
          <w:rFonts w:ascii="Cambria Math" w:hAnsi="Cambria Math" w:cstheme="minorHAnsi"/>
          <w:color w:val="000000" w:themeColor="text1"/>
          <w:sz w:val="24"/>
          <w:szCs w:val="24"/>
        </w:rPr>
        <w:t xml:space="preserve"> – podmiot który będzie realizował Zadanie i ponosił koszty jego realizacji.</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Jednostkę odpowiedzialną</w:t>
      </w:r>
      <w:r w:rsidRPr="00B578A8">
        <w:rPr>
          <w:rFonts w:ascii="Cambria Math" w:hAnsi="Cambria Math" w:cstheme="minorHAnsi"/>
          <w:color w:val="000000" w:themeColor="text1"/>
          <w:sz w:val="24"/>
          <w:szCs w:val="24"/>
        </w:rPr>
        <w:t xml:space="preserve"> – jednostka organizacyjna Urzędu </w:t>
      </w:r>
      <w:r w:rsidR="000558E9" w:rsidRPr="00B578A8">
        <w:rPr>
          <w:rFonts w:ascii="Cambria Math" w:hAnsi="Cambria Math" w:cstheme="minorHAnsi"/>
          <w:color w:val="000000" w:themeColor="text1"/>
          <w:sz w:val="24"/>
          <w:szCs w:val="24"/>
        </w:rPr>
        <w:t>Gminy</w:t>
      </w:r>
      <w:r w:rsidRPr="00B578A8">
        <w:rPr>
          <w:rFonts w:ascii="Cambria Math" w:hAnsi="Cambria Math" w:cstheme="minorHAnsi"/>
          <w:color w:val="000000" w:themeColor="text1"/>
          <w:sz w:val="24"/>
          <w:szCs w:val="24"/>
        </w:rPr>
        <w:t xml:space="preserve"> odpowiedzialna za monitorowanie realizacji Zadania i wspieranie jego realizacji.</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lastRenderedPageBreak/>
        <w:t>Rolę jednostki odpowiedzialnej</w:t>
      </w:r>
      <w:r w:rsidRPr="00B578A8">
        <w:rPr>
          <w:rFonts w:ascii="Cambria Math" w:hAnsi="Cambria Math" w:cstheme="minorHAnsi"/>
          <w:color w:val="000000" w:themeColor="text1"/>
          <w:sz w:val="24"/>
          <w:szCs w:val="24"/>
        </w:rPr>
        <w:t xml:space="preserve"> – funkcje jakie zostają powierzone jednostce odpowiedzialnej celem wsparcia realizacji Zadania.</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Okres realizacji</w:t>
      </w:r>
      <w:r w:rsidRPr="00B578A8">
        <w:rPr>
          <w:rFonts w:ascii="Cambria Math" w:hAnsi="Cambria Math" w:cstheme="minorHAnsi"/>
          <w:color w:val="000000" w:themeColor="text1"/>
          <w:sz w:val="24"/>
          <w:szCs w:val="24"/>
        </w:rPr>
        <w:t xml:space="preserve"> – perspektywa czasowa realizacji Zadania.</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Efekt ekologiczny – redukcja zużycia energii</w:t>
      </w:r>
      <w:r w:rsidRPr="00B578A8">
        <w:rPr>
          <w:rFonts w:ascii="Cambria Math" w:hAnsi="Cambria Math" w:cstheme="minorHAnsi"/>
          <w:color w:val="000000" w:themeColor="text1"/>
          <w:sz w:val="24"/>
          <w:szCs w:val="24"/>
        </w:rPr>
        <w:t xml:space="preserve"> – w przypadku zadań, których efektem jest zmniejszenie zużycia energii ze źródeł konwencjonalnych, bądź produkcja energii ze źródeł odnawialnych efekt ekologiczny obliczany jest jako ilość </w:t>
      </w:r>
      <w:proofErr w:type="spellStart"/>
      <w:r w:rsidRPr="00B578A8">
        <w:rPr>
          <w:rFonts w:ascii="Cambria Math" w:hAnsi="Cambria Math" w:cstheme="minorHAnsi"/>
          <w:color w:val="000000" w:themeColor="text1"/>
          <w:sz w:val="24"/>
          <w:szCs w:val="24"/>
        </w:rPr>
        <w:t>MWh</w:t>
      </w:r>
      <w:proofErr w:type="spellEnd"/>
      <w:r w:rsidRPr="00B578A8">
        <w:rPr>
          <w:rFonts w:ascii="Cambria Math" w:hAnsi="Cambria Math" w:cstheme="minorHAnsi"/>
          <w:color w:val="000000" w:themeColor="text1"/>
          <w:sz w:val="24"/>
          <w:szCs w:val="24"/>
        </w:rPr>
        <w:t xml:space="preserve"> energii zaoszczędzonej/wyprodukowanej w przeciągu roku.</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Efekt ekologiczny – redukcja emisji</w:t>
      </w:r>
      <w:r w:rsidRPr="00B578A8">
        <w:rPr>
          <w:rFonts w:ascii="Cambria Math" w:hAnsi="Cambria Math" w:cstheme="minorHAnsi"/>
          <w:color w:val="000000" w:themeColor="text1"/>
          <w:sz w:val="24"/>
          <w:szCs w:val="24"/>
        </w:rPr>
        <w:t xml:space="preserve"> – efekt realizacji zadania w postaci zmniejszenia ilości CO</w:t>
      </w:r>
      <w:r w:rsidRPr="00B578A8">
        <w:rPr>
          <w:rFonts w:ascii="Cambria Math" w:hAnsi="Cambria Math" w:cstheme="minorHAnsi"/>
          <w:color w:val="000000" w:themeColor="text1"/>
          <w:sz w:val="24"/>
          <w:szCs w:val="24"/>
          <w:vertAlign w:val="subscript"/>
        </w:rPr>
        <w:t>2</w:t>
      </w:r>
      <w:r w:rsidRPr="00B578A8">
        <w:rPr>
          <w:rFonts w:ascii="Cambria Math" w:hAnsi="Cambria Math" w:cstheme="minorHAnsi"/>
          <w:color w:val="000000" w:themeColor="text1"/>
          <w:sz w:val="24"/>
          <w:szCs w:val="24"/>
        </w:rPr>
        <w:t xml:space="preserve"> emitowanego do atmosfery.</w:t>
      </w:r>
    </w:p>
    <w:p w:rsidR="00C866DF" w:rsidRPr="00B578A8" w:rsidRDefault="00C866DF" w:rsidP="00E32F2F">
      <w:pPr>
        <w:pStyle w:val="Akapitzlist"/>
        <w:numPr>
          <w:ilvl w:val="0"/>
          <w:numId w:val="36"/>
        </w:numPr>
        <w:rPr>
          <w:rFonts w:ascii="Cambria Math" w:hAnsi="Cambria Math" w:cstheme="minorHAnsi"/>
          <w:color w:val="000000" w:themeColor="text1"/>
          <w:sz w:val="24"/>
          <w:szCs w:val="24"/>
        </w:rPr>
      </w:pPr>
      <w:proofErr w:type="spellStart"/>
      <w:r w:rsidRPr="00B578A8">
        <w:rPr>
          <w:rFonts w:ascii="Cambria Math" w:hAnsi="Cambria Math" w:cstheme="minorHAnsi"/>
          <w:b/>
          <w:color w:val="000000" w:themeColor="text1"/>
          <w:sz w:val="24"/>
          <w:szCs w:val="24"/>
        </w:rPr>
        <w:t>Interesariusze</w:t>
      </w:r>
      <w:proofErr w:type="spellEnd"/>
      <w:r w:rsidRPr="00B578A8">
        <w:rPr>
          <w:rFonts w:ascii="Cambria Math" w:hAnsi="Cambria Math" w:cstheme="minorHAnsi"/>
          <w:b/>
          <w:color w:val="000000" w:themeColor="text1"/>
          <w:sz w:val="24"/>
          <w:szCs w:val="24"/>
        </w:rPr>
        <w:t xml:space="preserve"> </w:t>
      </w:r>
      <w:r w:rsidR="00C251A9" w:rsidRPr="00B578A8">
        <w:rPr>
          <w:rFonts w:ascii="Cambria Math" w:hAnsi="Cambria Math" w:cstheme="minorHAnsi"/>
          <w:color w:val="000000" w:themeColor="text1"/>
          <w:sz w:val="24"/>
          <w:szCs w:val="24"/>
        </w:rPr>
        <w:t xml:space="preserve">–jednostki, grupy i organizację, na które będzie miało wpływ realizowane działanie. </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Szacowany koszt działania</w:t>
      </w:r>
      <w:r w:rsidRPr="00B578A8">
        <w:rPr>
          <w:rFonts w:ascii="Cambria Math" w:hAnsi="Cambria Math" w:cstheme="minorHAnsi"/>
          <w:color w:val="000000" w:themeColor="text1"/>
          <w:sz w:val="24"/>
          <w:szCs w:val="24"/>
        </w:rPr>
        <w:t xml:space="preserve"> – koszt realizacji działania w zaproponowanym wariancie.</w:t>
      </w:r>
    </w:p>
    <w:p w:rsidR="00735343" w:rsidRPr="00B578A8"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Szacunkowy koszt jednostkowy</w:t>
      </w:r>
      <w:r w:rsidRPr="00B578A8">
        <w:rPr>
          <w:rFonts w:ascii="Cambria Math" w:hAnsi="Cambria Math" w:cstheme="minorHAnsi"/>
          <w:color w:val="000000" w:themeColor="text1"/>
          <w:sz w:val="24"/>
          <w:szCs w:val="24"/>
        </w:rPr>
        <w:t xml:space="preserve"> – koszt zredukowania emisji w przeliczeniu na </w:t>
      </w:r>
      <w:r w:rsidRPr="00B578A8">
        <w:rPr>
          <w:rFonts w:ascii="Cambria Math" w:hAnsi="Cambria Math" w:cstheme="minorHAnsi"/>
          <w:color w:val="000000" w:themeColor="text1"/>
          <w:sz w:val="24"/>
          <w:szCs w:val="24"/>
        </w:rPr>
        <w:br/>
        <w:t>1 Mg CO</w:t>
      </w:r>
      <w:r w:rsidRPr="00B578A8">
        <w:rPr>
          <w:rFonts w:ascii="Cambria Math" w:hAnsi="Cambria Math" w:cstheme="minorHAnsi"/>
          <w:color w:val="000000" w:themeColor="text1"/>
          <w:sz w:val="24"/>
          <w:szCs w:val="24"/>
          <w:vertAlign w:val="subscript"/>
        </w:rPr>
        <w:t>2</w:t>
      </w:r>
      <w:r w:rsidRPr="00B578A8">
        <w:rPr>
          <w:rFonts w:ascii="Cambria Math" w:hAnsi="Cambria Math" w:cstheme="minorHAnsi"/>
          <w:color w:val="000000" w:themeColor="text1"/>
          <w:sz w:val="24"/>
          <w:szCs w:val="24"/>
        </w:rPr>
        <w:t>. Pozycja umożliwia porównanie efektywności kosztowej poszczególnych działań. Priorytetowo powinny być traktowane przedsięwzięcia o najniższym koszcie jednostkowym.</w:t>
      </w:r>
    </w:p>
    <w:p w:rsidR="00123340" w:rsidRPr="00A54151" w:rsidRDefault="00735343" w:rsidP="00E32F2F">
      <w:pPr>
        <w:pStyle w:val="Akapitzlist"/>
        <w:numPr>
          <w:ilvl w:val="0"/>
          <w:numId w:val="36"/>
        </w:numPr>
        <w:rPr>
          <w:rFonts w:ascii="Cambria Math" w:hAnsi="Cambria Math" w:cstheme="minorHAnsi"/>
          <w:color w:val="000000" w:themeColor="text1"/>
          <w:sz w:val="24"/>
          <w:szCs w:val="24"/>
        </w:rPr>
      </w:pPr>
      <w:r w:rsidRPr="00B578A8">
        <w:rPr>
          <w:rFonts w:ascii="Cambria Math" w:hAnsi="Cambria Math" w:cstheme="minorHAnsi"/>
          <w:b/>
          <w:color w:val="000000" w:themeColor="text1"/>
          <w:sz w:val="24"/>
          <w:szCs w:val="24"/>
        </w:rPr>
        <w:t>Źródła finansowania</w:t>
      </w:r>
      <w:r w:rsidRPr="00B578A8">
        <w:rPr>
          <w:rFonts w:ascii="Cambria Math" w:hAnsi="Cambria Math" w:cstheme="minorHAnsi"/>
          <w:color w:val="000000" w:themeColor="text1"/>
          <w:sz w:val="24"/>
          <w:szCs w:val="24"/>
        </w:rPr>
        <w:t xml:space="preserve"> – możliwość uzyskania środków finansowanych na realizację działań.</w:t>
      </w:r>
    </w:p>
    <w:tbl>
      <w:tblPr>
        <w:tblStyle w:val="Tabelasiatki5ciemnaakcent12"/>
        <w:tblpPr w:leftFromText="141" w:rightFromText="141" w:vertAnchor="text" w:horzAnchor="margin" w:tblpY="339"/>
        <w:tblW w:w="9462" w:type="dxa"/>
        <w:tblLook w:val="04A0"/>
      </w:tblPr>
      <w:tblGrid>
        <w:gridCol w:w="4815"/>
        <w:gridCol w:w="4647"/>
      </w:tblGrid>
      <w:tr w:rsidR="00123340" w:rsidRPr="008765EA" w:rsidTr="00AC4392">
        <w:trPr>
          <w:cnfStyle w:val="100000000000"/>
          <w:trHeight w:val="415"/>
        </w:trPr>
        <w:tc>
          <w:tcPr>
            <w:cnfStyle w:val="001000000000"/>
            <w:tcW w:w="9462" w:type="dxa"/>
            <w:gridSpan w:val="2"/>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lang w:eastAsia="pl-PL"/>
              </w:rPr>
            </w:pPr>
            <w:r w:rsidRPr="00AC4392">
              <w:rPr>
                <w:rFonts w:ascii="Cambria Math" w:hAnsi="Cambria Math" w:cstheme="minorHAnsi"/>
                <w:bCs w:val="0"/>
                <w:lang w:eastAsia="pl-PL"/>
              </w:rPr>
              <w:t>Działanie I</w:t>
            </w:r>
          </w:p>
          <w:p w:rsidR="00123340" w:rsidRPr="00AC4392" w:rsidRDefault="00123340" w:rsidP="00AC4392">
            <w:pPr>
              <w:spacing w:before="0" w:after="0" w:line="240" w:lineRule="auto"/>
              <w:jc w:val="left"/>
              <w:rPr>
                <w:rFonts w:ascii="Cambria Math" w:hAnsi="Cambria Math" w:cstheme="minorHAnsi"/>
                <w:lang w:eastAsia="pl-PL"/>
              </w:rPr>
            </w:pPr>
          </w:p>
        </w:tc>
      </w:tr>
      <w:tr w:rsidR="00123340" w:rsidRPr="008765EA" w:rsidTr="00AC4392">
        <w:trPr>
          <w:cnfStyle w:val="000000100000"/>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Nazwa Działania</w:t>
            </w:r>
          </w:p>
        </w:tc>
        <w:tc>
          <w:tcPr>
            <w:tcW w:w="4647" w:type="dxa"/>
            <w:vAlign w:val="center"/>
            <w:hideMark/>
          </w:tcPr>
          <w:p w:rsidR="00123340" w:rsidRPr="00AC4392" w:rsidRDefault="00123340" w:rsidP="00AC4392">
            <w:pPr>
              <w:spacing w:before="0" w:after="0" w:line="240" w:lineRule="auto"/>
              <w:jc w:val="left"/>
              <w:cnfStyle w:val="000000100000"/>
              <w:rPr>
                <w:rFonts w:ascii="Cambria Math" w:hAnsi="Cambria Math" w:cstheme="minorHAnsi"/>
                <w:lang w:eastAsia="pl-PL"/>
              </w:rPr>
            </w:pPr>
            <w:r w:rsidRPr="00AC4392">
              <w:rPr>
                <w:rFonts w:ascii="Cambria Math" w:hAnsi="Cambria Math" w:cstheme="minorHAnsi"/>
                <w:lang w:eastAsia="pl-PL"/>
              </w:rPr>
              <w:t>Modernizacja oświetlenia ulicznego</w:t>
            </w:r>
          </w:p>
        </w:tc>
      </w:tr>
      <w:tr w:rsidR="00123340" w:rsidRPr="008765EA" w:rsidTr="00AC4392">
        <w:trPr>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Adresat Działania</w:t>
            </w:r>
          </w:p>
        </w:tc>
        <w:tc>
          <w:tcPr>
            <w:tcW w:w="4647" w:type="dxa"/>
            <w:vAlign w:val="center"/>
            <w:hideMark/>
          </w:tcPr>
          <w:p w:rsidR="00123340" w:rsidRPr="00AC4392" w:rsidRDefault="00FB1E60" w:rsidP="00AC4392">
            <w:pPr>
              <w:spacing w:before="0" w:after="0" w:line="240" w:lineRule="auto"/>
              <w:jc w:val="left"/>
              <w:cnfStyle w:val="000000000000"/>
              <w:rPr>
                <w:rFonts w:ascii="Cambria Math" w:hAnsi="Cambria Math" w:cstheme="minorHAnsi"/>
                <w:lang w:eastAsia="pl-PL"/>
              </w:rPr>
            </w:pPr>
            <w:r>
              <w:rPr>
                <w:rFonts w:ascii="Cambria Math" w:hAnsi="Cambria Math" w:cstheme="minorHAnsi"/>
                <w:szCs w:val="24"/>
                <w:lang w:eastAsia="pl-PL"/>
              </w:rPr>
              <w:t>Gmina Strawczyn</w:t>
            </w:r>
          </w:p>
        </w:tc>
      </w:tr>
      <w:tr w:rsidR="00123340" w:rsidRPr="008765EA" w:rsidTr="00AC4392">
        <w:trPr>
          <w:cnfStyle w:val="000000100000"/>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Jednostka Odpowiedzialna</w:t>
            </w:r>
          </w:p>
        </w:tc>
        <w:tc>
          <w:tcPr>
            <w:tcW w:w="4647" w:type="dxa"/>
            <w:vAlign w:val="center"/>
            <w:hideMark/>
          </w:tcPr>
          <w:p w:rsidR="00123340" w:rsidRPr="00AC4392" w:rsidRDefault="00123340" w:rsidP="00AC4392">
            <w:pPr>
              <w:spacing w:before="0" w:after="0" w:line="240" w:lineRule="auto"/>
              <w:jc w:val="left"/>
              <w:cnfStyle w:val="000000100000"/>
              <w:rPr>
                <w:rFonts w:ascii="Cambria Math" w:hAnsi="Cambria Math" w:cstheme="minorHAnsi"/>
                <w:lang w:eastAsia="pl-PL"/>
              </w:rPr>
            </w:pPr>
            <w:r w:rsidRPr="00AC4392">
              <w:rPr>
                <w:rFonts w:ascii="Cambria Math" w:hAnsi="Cambria Math" w:cstheme="minorHAnsi"/>
                <w:lang w:eastAsia="pl-PL"/>
              </w:rPr>
              <w:t>-</w:t>
            </w:r>
          </w:p>
        </w:tc>
      </w:tr>
      <w:tr w:rsidR="00123340" w:rsidRPr="008765EA" w:rsidTr="00AC4392">
        <w:trPr>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Rola jednostki odpowiedzialnej</w:t>
            </w:r>
          </w:p>
        </w:tc>
        <w:tc>
          <w:tcPr>
            <w:tcW w:w="4647" w:type="dxa"/>
            <w:vAlign w:val="center"/>
            <w:hideMark/>
          </w:tcPr>
          <w:p w:rsidR="00123340" w:rsidRPr="00AC4392" w:rsidRDefault="00123340" w:rsidP="00AC4392">
            <w:pPr>
              <w:spacing w:before="0" w:after="0" w:line="240" w:lineRule="auto"/>
              <w:jc w:val="left"/>
              <w:cnfStyle w:val="000000000000"/>
              <w:rPr>
                <w:rFonts w:ascii="Cambria Math" w:hAnsi="Cambria Math" w:cstheme="minorHAnsi"/>
                <w:lang w:eastAsia="pl-PL"/>
              </w:rPr>
            </w:pPr>
            <w:r w:rsidRPr="00AC4392">
              <w:rPr>
                <w:rFonts w:ascii="Cambria Math" w:hAnsi="Cambria Math" w:cstheme="minorHAnsi"/>
                <w:lang w:eastAsia="pl-PL"/>
              </w:rPr>
              <w:t>Przygotowanie i przeprowadzenie inwestycji</w:t>
            </w:r>
          </w:p>
        </w:tc>
      </w:tr>
      <w:tr w:rsidR="00123340" w:rsidRPr="008765EA" w:rsidTr="00AC4392">
        <w:trPr>
          <w:cnfStyle w:val="000000100000"/>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Okres realizacji</w:t>
            </w:r>
          </w:p>
        </w:tc>
        <w:tc>
          <w:tcPr>
            <w:tcW w:w="4647" w:type="dxa"/>
            <w:vAlign w:val="center"/>
            <w:hideMark/>
          </w:tcPr>
          <w:p w:rsidR="00123340" w:rsidRPr="00AC4392" w:rsidRDefault="00123340" w:rsidP="00AC4392">
            <w:pPr>
              <w:spacing w:before="0" w:after="0" w:line="240" w:lineRule="auto"/>
              <w:jc w:val="left"/>
              <w:cnfStyle w:val="000000100000"/>
              <w:rPr>
                <w:rFonts w:ascii="Cambria Math" w:hAnsi="Cambria Math" w:cstheme="minorHAnsi"/>
                <w:lang w:eastAsia="pl-PL"/>
              </w:rPr>
            </w:pPr>
            <w:r w:rsidRPr="00AC4392">
              <w:rPr>
                <w:rFonts w:ascii="Cambria Math" w:hAnsi="Cambria Math" w:cstheme="minorHAnsi"/>
                <w:lang w:eastAsia="pl-PL"/>
              </w:rPr>
              <w:t>2015 - 2020</w:t>
            </w:r>
          </w:p>
        </w:tc>
      </w:tr>
      <w:tr w:rsidR="00123340" w:rsidRPr="008765EA" w:rsidTr="00AC4392">
        <w:trPr>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Efekt ekologiczny - redukcja zużycia energii [</w:t>
            </w:r>
            <w:proofErr w:type="spellStart"/>
            <w:r w:rsidRPr="00AC4392">
              <w:rPr>
                <w:rFonts w:ascii="Cambria Math" w:hAnsi="Cambria Math" w:cstheme="minorHAnsi"/>
                <w:bCs w:val="0"/>
                <w:lang w:eastAsia="pl-PL"/>
              </w:rPr>
              <w:t>MWh</w:t>
            </w:r>
            <w:proofErr w:type="spellEnd"/>
            <w:r w:rsidRPr="00AC4392">
              <w:rPr>
                <w:rFonts w:ascii="Cambria Math" w:hAnsi="Cambria Math" w:cstheme="minorHAnsi"/>
                <w:bCs w:val="0"/>
                <w:lang w:eastAsia="pl-PL"/>
              </w:rPr>
              <w:t>]</w:t>
            </w:r>
          </w:p>
        </w:tc>
        <w:tc>
          <w:tcPr>
            <w:tcW w:w="4647" w:type="dxa"/>
            <w:vAlign w:val="center"/>
          </w:tcPr>
          <w:p w:rsidR="00123340" w:rsidRPr="00AC4392" w:rsidRDefault="008F0663" w:rsidP="00AC4392">
            <w:pPr>
              <w:spacing w:before="0" w:after="0" w:line="240" w:lineRule="auto"/>
              <w:jc w:val="left"/>
              <w:cnfStyle w:val="000000000000"/>
              <w:rPr>
                <w:rFonts w:ascii="Cambria Math" w:hAnsi="Cambria Math" w:cstheme="minorHAnsi"/>
                <w:lang w:eastAsia="pl-PL"/>
              </w:rPr>
            </w:pPr>
            <w:r>
              <w:rPr>
                <w:rFonts w:ascii="Cambria Math" w:hAnsi="Cambria Math" w:cstheme="minorHAnsi"/>
                <w:lang w:eastAsia="pl-PL"/>
              </w:rPr>
              <w:t>352,10</w:t>
            </w:r>
          </w:p>
        </w:tc>
      </w:tr>
      <w:tr w:rsidR="00123340" w:rsidRPr="008765EA" w:rsidTr="00AC4392">
        <w:trPr>
          <w:cnfStyle w:val="000000100000"/>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Efekt ekologiczny - redukcja emisji [Mg CO</w:t>
            </w:r>
            <w:r w:rsidRPr="00AC4392">
              <w:rPr>
                <w:rFonts w:ascii="Cambria Math" w:hAnsi="Cambria Math" w:cstheme="minorHAnsi"/>
                <w:bCs w:val="0"/>
                <w:vertAlign w:val="subscript"/>
                <w:lang w:eastAsia="pl-PL"/>
              </w:rPr>
              <w:t>2</w:t>
            </w:r>
            <w:r w:rsidRPr="00AC4392">
              <w:rPr>
                <w:rFonts w:ascii="Cambria Math" w:hAnsi="Cambria Math" w:cstheme="minorHAnsi"/>
                <w:bCs w:val="0"/>
                <w:lang w:eastAsia="pl-PL"/>
              </w:rPr>
              <w:t>]</w:t>
            </w:r>
          </w:p>
        </w:tc>
        <w:tc>
          <w:tcPr>
            <w:tcW w:w="4647" w:type="dxa"/>
            <w:vAlign w:val="center"/>
          </w:tcPr>
          <w:p w:rsidR="00123340" w:rsidRPr="00AC4392" w:rsidRDefault="008F0663" w:rsidP="00AC4392">
            <w:pPr>
              <w:spacing w:before="0" w:after="0" w:line="240" w:lineRule="auto"/>
              <w:jc w:val="left"/>
              <w:cnfStyle w:val="000000100000"/>
              <w:rPr>
                <w:rFonts w:ascii="Cambria Math" w:hAnsi="Cambria Math" w:cstheme="minorHAnsi"/>
                <w:lang w:eastAsia="pl-PL"/>
              </w:rPr>
            </w:pPr>
            <w:r>
              <w:rPr>
                <w:rFonts w:ascii="Cambria Math" w:hAnsi="Cambria Math" w:cstheme="minorHAnsi"/>
                <w:lang w:eastAsia="pl-PL"/>
              </w:rPr>
              <w:t>313,37</w:t>
            </w:r>
          </w:p>
        </w:tc>
      </w:tr>
      <w:tr w:rsidR="00123340" w:rsidRPr="008765EA" w:rsidTr="00AC4392">
        <w:trPr>
          <w:trHeight w:val="510"/>
        </w:trPr>
        <w:tc>
          <w:tcPr>
            <w:cnfStyle w:val="001000000000"/>
            <w:tcW w:w="4815" w:type="dxa"/>
            <w:shd w:val="clear" w:color="auto" w:fill="3A6FB5" w:themeFill="accent1" w:themeFillShade="BF"/>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Szacowany koszt działania [zł]</w:t>
            </w:r>
          </w:p>
        </w:tc>
        <w:tc>
          <w:tcPr>
            <w:tcW w:w="4647" w:type="dxa"/>
            <w:vAlign w:val="center"/>
          </w:tcPr>
          <w:p w:rsidR="00123340" w:rsidRPr="00AC4392" w:rsidRDefault="008F0663" w:rsidP="00AC4392">
            <w:pPr>
              <w:spacing w:before="0" w:after="0" w:line="240" w:lineRule="auto"/>
              <w:jc w:val="left"/>
              <w:cnfStyle w:val="000000000000"/>
              <w:rPr>
                <w:rFonts w:ascii="Cambria Math" w:hAnsi="Cambria Math" w:cstheme="minorHAnsi"/>
                <w:lang w:eastAsia="pl-PL"/>
              </w:rPr>
            </w:pPr>
            <w:r>
              <w:rPr>
                <w:rFonts w:ascii="Cambria Math" w:hAnsi="Cambria Math" w:cstheme="minorHAnsi"/>
                <w:lang w:eastAsia="pl-PL"/>
              </w:rPr>
              <w:t>1 750 000,00</w:t>
            </w:r>
          </w:p>
        </w:tc>
      </w:tr>
      <w:tr w:rsidR="00123340" w:rsidRPr="008765EA" w:rsidTr="00AC4392">
        <w:trPr>
          <w:cnfStyle w:val="000000100000"/>
          <w:trHeight w:val="510"/>
        </w:trPr>
        <w:tc>
          <w:tcPr>
            <w:cnfStyle w:val="001000000000"/>
            <w:tcW w:w="4815" w:type="dxa"/>
            <w:shd w:val="clear" w:color="auto" w:fill="3A6FB5" w:themeFill="accent1" w:themeFillShade="BF"/>
            <w:noWrap/>
            <w:vAlign w:val="center"/>
            <w:hideMark/>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Szacunkowy koszt jednostkowy [zł/Mg CO</w:t>
            </w:r>
            <w:r w:rsidRPr="00AC4392">
              <w:rPr>
                <w:rFonts w:ascii="Cambria Math" w:hAnsi="Cambria Math" w:cstheme="minorHAnsi"/>
                <w:bCs w:val="0"/>
                <w:vertAlign w:val="subscript"/>
                <w:lang w:eastAsia="pl-PL"/>
              </w:rPr>
              <w:t>2</w:t>
            </w:r>
            <w:r w:rsidRPr="00AC4392">
              <w:rPr>
                <w:rFonts w:ascii="Cambria Math" w:hAnsi="Cambria Math" w:cstheme="minorHAnsi"/>
                <w:bCs w:val="0"/>
                <w:lang w:eastAsia="pl-PL"/>
              </w:rPr>
              <w:t>]</w:t>
            </w:r>
          </w:p>
        </w:tc>
        <w:tc>
          <w:tcPr>
            <w:tcW w:w="4647" w:type="dxa"/>
            <w:noWrap/>
            <w:vAlign w:val="center"/>
          </w:tcPr>
          <w:p w:rsidR="00123340" w:rsidRPr="00AC4392" w:rsidRDefault="008F0663" w:rsidP="00AC4392">
            <w:pPr>
              <w:spacing w:before="0" w:after="0" w:line="240" w:lineRule="auto"/>
              <w:jc w:val="left"/>
              <w:cnfStyle w:val="000000100000"/>
              <w:rPr>
                <w:rFonts w:ascii="Cambria Math" w:hAnsi="Cambria Math" w:cstheme="minorHAnsi"/>
                <w:lang w:eastAsia="pl-PL"/>
              </w:rPr>
            </w:pPr>
            <w:r>
              <w:rPr>
                <w:rFonts w:ascii="Cambria Math" w:hAnsi="Cambria Math" w:cstheme="minorHAnsi"/>
                <w:lang w:eastAsia="pl-PL"/>
              </w:rPr>
              <w:t>5 584,47</w:t>
            </w:r>
          </w:p>
        </w:tc>
      </w:tr>
      <w:tr w:rsidR="00123340" w:rsidRPr="008765EA" w:rsidTr="00AC4392">
        <w:trPr>
          <w:trHeight w:val="415"/>
        </w:trPr>
        <w:tc>
          <w:tcPr>
            <w:cnfStyle w:val="001000000000"/>
            <w:tcW w:w="4815" w:type="dxa"/>
            <w:shd w:val="clear" w:color="auto" w:fill="3A6FB5" w:themeFill="accent1" w:themeFillShade="BF"/>
            <w:noWrap/>
            <w:vAlign w:val="center"/>
          </w:tcPr>
          <w:p w:rsidR="00123340" w:rsidRPr="00AC4392" w:rsidRDefault="00123340" w:rsidP="00AC4392">
            <w:pPr>
              <w:spacing w:before="0" w:after="0" w:line="240" w:lineRule="auto"/>
              <w:jc w:val="left"/>
              <w:rPr>
                <w:rFonts w:ascii="Cambria Math" w:hAnsi="Cambria Math" w:cstheme="minorHAnsi"/>
                <w:lang w:eastAsia="pl-PL"/>
              </w:rPr>
            </w:pPr>
            <w:proofErr w:type="spellStart"/>
            <w:r w:rsidRPr="00AC4392">
              <w:rPr>
                <w:rFonts w:ascii="Cambria Math" w:hAnsi="Cambria Math" w:cstheme="minorHAnsi"/>
                <w:lang w:eastAsia="pl-PL"/>
              </w:rPr>
              <w:lastRenderedPageBreak/>
              <w:t>Interesariusze</w:t>
            </w:r>
            <w:proofErr w:type="spellEnd"/>
          </w:p>
        </w:tc>
        <w:tc>
          <w:tcPr>
            <w:tcW w:w="4647" w:type="dxa"/>
            <w:noWrap/>
            <w:vAlign w:val="center"/>
          </w:tcPr>
          <w:p w:rsidR="00123340" w:rsidRPr="00AC4392" w:rsidRDefault="00123340" w:rsidP="008F0663">
            <w:pPr>
              <w:spacing w:before="0" w:after="0" w:line="240" w:lineRule="auto"/>
              <w:jc w:val="left"/>
              <w:cnfStyle w:val="000000000000"/>
              <w:rPr>
                <w:rFonts w:ascii="Cambria Math" w:hAnsi="Cambria Math" w:cstheme="minorHAnsi"/>
                <w:lang w:eastAsia="pl-PL"/>
              </w:rPr>
            </w:pPr>
            <w:r w:rsidRPr="00AC4392">
              <w:rPr>
                <w:rFonts w:ascii="Cambria Math" w:hAnsi="Cambria Math" w:cstheme="minorHAnsi"/>
                <w:lang w:eastAsia="pl-PL"/>
              </w:rPr>
              <w:t>mieszkańcy g</w:t>
            </w:r>
            <w:r w:rsidR="008F0663">
              <w:rPr>
                <w:rFonts w:ascii="Cambria Math" w:hAnsi="Cambria Math" w:cstheme="minorHAnsi"/>
                <w:lang w:eastAsia="pl-PL"/>
              </w:rPr>
              <w:t>miny Strawczyn</w:t>
            </w:r>
            <w:r w:rsidRPr="00AC4392">
              <w:rPr>
                <w:rFonts w:ascii="Cambria Math" w:hAnsi="Cambria Math" w:cstheme="minorHAnsi"/>
                <w:lang w:eastAsia="pl-PL"/>
              </w:rPr>
              <w:t xml:space="preserve">, mieszkańcy gmin sąsiednich, </w:t>
            </w:r>
            <w:r w:rsidR="008F0663">
              <w:rPr>
                <w:rFonts w:ascii="Cambria Math" w:hAnsi="Cambria Math" w:cstheme="minorHAnsi"/>
                <w:lang w:eastAsia="pl-PL"/>
              </w:rPr>
              <w:t>Urząd Gminy w Strawczynie,</w:t>
            </w:r>
            <w:r w:rsidRPr="00AC4392">
              <w:rPr>
                <w:rFonts w:ascii="Cambria Math" w:hAnsi="Cambria Math" w:cstheme="minorHAnsi"/>
                <w:lang w:eastAsia="pl-PL"/>
              </w:rPr>
              <w:t xml:space="preserve"> dostawcy energii elektrycznej, firmy zewnętrzne.</w:t>
            </w:r>
          </w:p>
        </w:tc>
      </w:tr>
      <w:tr w:rsidR="00123340" w:rsidRPr="008765EA" w:rsidTr="00AC4392">
        <w:trPr>
          <w:cnfStyle w:val="000000100000"/>
          <w:trHeight w:val="510"/>
        </w:trPr>
        <w:tc>
          <w:tcPr>
            <w:cnfStyle w:val="001000000000"/>
            <w:tcW w:w="4815" w:type="dxa"/>
            <w:shd w:val="clear" w:color="auto" w:fill="3A6FB5" w:themeFill="accent1" w:themeFillShade="BF"/>
            <w:noWrap/>
            <w:vAlign w:val="center"/>
          </w:tcPr>
          <w:p w:rsidR="00123340" w:rsidRPr="00AC4392" w:rsidRDefault="00123340" w:rsidP="00AC4392">
            <w:pPr>
              <w:spacing w:before="0" w:after="0" w:line="240" w:lineRule="auto"/>
              <w:jc w:val="left"/>
              <w:rPr>
                <w:rFonts w:ascii="Cambria Math" w:hAnsi="Cambria Math" w:cstheme="minorHAnsi"/>
                <w:bCs w:val="0"/>
                <w:lang w:eastAsia="pl-PL"/>
              </w:rPr>
            </w:pPr>
            <w:r w:rsidRPr="00AC4392">
              <w:rPr>
                <w:rFonts w:ascii="Cambria Math" w:hAnsi="Cambria Math" w:cstheme="minorHAnsi"/>
                <w:bCs w:val="0"/>
                <w:lang w:eastAsia="pl-PL"/>
              </w:rPr>
              <w:t>Źródło finansowania</w:t>
            </w:r>
          </w:p>
        </w:tc>
        <w:tc>
          <w:tcPr>
            <w:tcW w:w="4647" w:type="dxa"/>
            <w:noWrap/>
            <w:vAlign w:val="center"/>
          </w:tcPr>
          <w:p w:rsidR="00123340" w:rsidRPr="00AC4392" w:rsidRDefault="00123340" w:rsidP="00AC4392">
            <w:pPr>
              <w:spacing w:before="0" w:after="0" w:line="240" w:lineRule="auto"/>
              <w:jc w:val="left"/>
              <w:cnfStyle w:val="000000100000"/>
              <w:rPr>
                <w:rFonts w:ascii="Cambria Math" w:hAnsi="Cambria Math" w:cstheme="minorHAnsi"/>
                <w:lang w:eastAsia="pl-PL"/>
              </w:rPr>
            </w:pPr>
            <w:r w:rsidRPr="00AC4392">
              <w:rPr>
                <w:rFonts w:ascii="Cambria Math" w:hAnsi="Cambria Math" w:cstheme="minorHAnsi"/>
                <w:lang w:eastAsia="pl-PL"/>
              </w:rPr>
              <w:t>budżet gminy,  środki zewnętrzne</w:t>
            </w:r>
          </w:p>
        </w:tc>
      </w:tr>
    </w:tbl>
    <w:p w:rsidR="00123340" w:rsidRDefault="00123340" w:rsidP="00735343">
      <w:pPr>
        <w:rPr>
          <w:rFonts w:asciiTheme="minorHAnsi" w:hAnsiTheme="minorHAnsi" w:cstheme="minorHAnsi"/>
          <w:color w:val="000000" w:themeColor="text1"/>
          <w:sz w:val="24"/>
          <w:szCs w:val="24"/>
        </w:rPr>
      </w:pPr>
    </w:p>
    <w:p w:rsidR="00123340" w:rsidRPr="008F0663" w:rsidRDefault="00123340" w:rsidP="00123340">
      <w:pPr>
        <w:rPr>
          <w:rFonts w:ascii="Cambria Math" w:hAnsi="Cambria Math" w:cstheme="minorHAnsi"/>
          <w:sz w:val="24"/>
          <w:szCs w:val="24"/>
        </w:rPr>
      </w:pPr>
      <w:r w:rsidRPr="008F0663">
        <w:rPr>
          <w:rFonts w:ascii="Cambria Math" w:hAnsi="Cambria Math" w:cstheme="minorHAnsi"/>
          <w:sz w:val="24"/>
          <w:szCs w:val="24"/>
        </w:rPr>
        <w:t xml:space="preserve">W działaniu I przewidzianym do realizacji przez gminę </w:t>
      </w:r>
      <w:r w:rsidR="008F0663" w:rsidRPr="008F0663">
        <w:rPr>
          <w:rFonts w:ascii="Cambria Math" w:hAnsi="Cambria Math" w:cstheme="minorHAnsi"/>
          <w:sz w:val="24"/>
          <w:szCs w:val="24"/>
        </w:rPr>
        <w:t>Strawczyn</w:t>
      </w:r>
      <w:r w:rsidRPr="008F0663">
        <w:rPr>
          <w:rFonts w:ascii="Cambria Math" w:hAnsi="Cambria Math" w:cstheme="minorHAnsi"/>
          <w:sz w:val="24"/>
          <w:szCs w:val="24"/>
        </w:rPr>
        <w:t xml:space="preserve"> proponowana jest wymiana opraw elektrycznych (na oprawy typu LED) oraz zastosowania systemów sterowania oświetleniem ulicznym w ramach tzw. Rozwiązań Smart Lighting. Podstawowe funkcje inteligentnego systemu sterowania oświetleniem ulic, placów i parków:</w:t>
      </w:r>
    </w:p>
    <w:p w:rsidR="00123340" w:rsidRPr="008F0663" w:rsidRDefault="00123340" w:rsidP="00E32F2F">
      <w:pPr>
        <w:pStyle w:val="Akapitzlist"/>
        <w:numPr>
          <w:ilvl w:val="0"/>
          <w:numId w:val="31"/>
        </w:numPr>
        <w:rPr>
          <w:rFonts w:ascii="Cambria Math" w:hAnsi="Cambria Math" w:cstheme="minorHAnsi"/>
          <w:sz w:val="24"/>
          <w:szCs w:val="24"/>
        </w:rPr>
      </w:pPr>
      <w:r w:rsidRPr="008F0663">
        <w:rPr>
          <w:rFonts w:ascii="Cambria Math" w:hAnsi="Cambria Math" w:cstheme="minorHAnsi"/>
          <w:sz w:val="24"/>
          <w:szCs w:val="24"/>
        </w:rPr>
        <w:t xml:space="preserve">sterowanie poszczególnymi latarniami ulicznymi; ręczne lub automatyczne załączanie lub wyłączanie lamp oraz funkcje ograniczania ich mocy, możliwa jest automatyczna modyfikacja oczekiwanego poziomu oświetlenia w zależności od warunków na drodze, </w:t>
      </w:r>
    </w:p>
    <w:p w:rsidR="00123340" w:rsidRPr="008F0663" w:rsidRDefault="00123340" w:rsidP="00E32F2F">
      <w:pPr>
        <w:pStyle w:val="Akapitzlist"/>
        <w:numPr>
          <w:ilvl w:val="0"/>
          <w:numId w:val="31"/>
        </w:numPr>
        <w:rPr>
          <w:rFonts w:ascii="Cambria Math" w:hAnsi="Cambria Math" w:cstheme="minorHAnsi"/>
          <w:sz w:val="24"/>
          <w:szCs w:val="24"/>
        </w:rPr>
      </w:pPr>
      <w:r w:rsidRPr="008F0663">
        <w:rPr>
          <w:rFonts w:ascii="Cambria Math" w:hAnsi="Cambria Math" w:cstheme="minorHAnsi"/>
          <w:sz w:val="24"/>
          <w:szCs w:val="24"/>
        </w:rPr>
        <w:t>grupowanie lamp w zależności od potrzeb i ustalanie rożnych algorytmów sterowania dla różnych grup lamp,</w:t>
      </w:r>
    </w:p>
    <w:p w:rsidR="00123340" w:rsidRPr="008F0663" w:rsidRDefault="00123340" w:rsidP="00E32F2F">
      <w:pPr>
        <w:pStyle w:val="Akapitzlist"/>
        <w:numPr>
          <w:ilvl w:val="0"/>
          <w:numId w:val="31"/>
        </w:numPr>
        <w:rPr>
          <w:rFonts w:ascii="Cambria Math" w:hAnsi="Cambria Math" w:cstheme="minorHAnsi"/>
          <w:sz w:val="24"/>
          <w:szCs w:val="24"/>
        </w:rPr>
      </w:pPr>
      <w:r w:rsidRPr="008F0663">
        <w:rPr>
          <w:rFonts w:ascii="Cambria Math" w:hAnsi="Cambria Math" w:cstheme="minorHAnsi"/>
          <w:sz w:val="24"/>
          <w:szCs w:val="24"/>
        </w:rPr>
        <w:t>zliczanie zużycia energii elektrycznej poszczególnych lamp i grup lamp czy też dodatkowych urządzeń zasilanych z tej samej instalacji np. oświetlenie świąteczne,</w:t>
      </w:r>
    </w:p>
    <w:p w:rsidR="00123340" w:rsidRPr="008F0663" w:rsidRDefault="00123340" w:rsidP="00E32F2F">
      <w:pPr>
        <w:pStyle w:val="Akapitzlist"/>
        <w:numPr>
          <w:ilvl w:val="0"/>
          <w:numId w:val="31"/>
        </w:numPr>
        <w:rPr>
          <w:rFonts w:ascii="Cambria Math" w:hAnsi="Cambria Math" w:cstheme="minorHAnsi"/>
          <w:sz w:val="24"/>
          <w:szCs w:val="24"/>
        </w:rPr>
      </w:pPr>
      <w:r w:rsidRPr="008F0663">
        <w:rPr>
          <w:rFonts w:ascii="Cambria Math" w:hAnsi="Cambria Math" w:cstheme="minorHAnsi"/>
          <w:sz w:val="24"/>
          <w:szCs w:val="24"/>
        </w:rPr>
        <w:t>detekcję prawidłowego działania latarni, w przypadku awarii system może powiadomić operatora i ekipy serwisowe o konieczności interwencji,</w:t>
      </w:r>
    </w:p>
    <w:p w:rsidR="00123340" w:rsidRPr="008F0663" w:rsidRDefault="00123340" w:rsidP="00E32F2F">
      <w:pPr>
        <w:pStyle w:val="Akapitzlist"/>
        <w:numPr>
          <w:ilvl w:val="0"/>
          <w:numId w:val="31"/>
        </w:numPr>
        <w:rPr>
          <w:rFonts w:ascii="Cambria Math" w:hAnsi="Cambria Math" w:cstheme="minorHAnsi"/>
          <w:sz w:val="24"/>
          <w:szCs w:val="24"/>
        </w:rPr>
      </w:pPr>
      <w:r w:rsidRPr="008F0663">
        <w:rPr>
          <w:rFonts w:ascii="Cambria Math" w:hAnsi="Cambria Math" w:cstheme="minorHAnsi"/>
          <w:sz w:val="24"/>
          <w:szCs w:val="24"/>
        </w:rPr>
        <w:t>detekcję nieuprawnionego otwarcia obudowy lampy z powiadamianiem odpowiednich służb,</w:t>
      </w:r>
    </w:p>
    <w:p w:rsidR="00123340" w:rsidRPr="008F0663" w:rsidRDefault="00123340" w:rsidP="00E32F2F">
      <w:pPr>
        <w:pStyle w:val="Akapitzlist"/>
        <w:numPr>
          <w:ilvl w:val="0"/>
          <w:numId w:val="31"/>
        </w:numPr>
        <w:rPr>
          <w:rFonts w:ascii="Cambria Math" w:hAnsi="Cambria Math" w:cstheme="minorHAnsi"/>
          <w:sz w:val="24"/>
          <w:szCs w:val="24"/>
        </w:rPr>
      </w:pPr>
      <w:r w:rsidRPr="008F0663">
        <w:rPr>
          <w:rFonts w:ascii="Cambria Math" w:hAnsi="Cambria Math" w:cstheme="minorHAnsi"/>
          <w:sz w:val="24"/>
          <w:szCs w:val="24"/>
        </w:rPr>
        <w:t>komunikacja elementów systemu odbywa się z wykorzystaniem przewodów zasilających lub sieci bezprzewodowej.</w:t>
      </w:r>
    </w:p>
    <w:p w:rsidR="00123340" w:rsidRPr="00C167D6" w:rsidRDefault="00123340" w:rsidP="00735343">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 xml:space="preserve">Szacowany koszt realizacji zadania to </w:t>
      </w:r>
      <w:r w:rsidR="008F0663" w:rsidRPr="008F0663">
        <w:rPr>
          <w:rFonts w:ascii="Cambria Math" w:hAnsi="Cambria Math" w:cstheme="minorHAnsi"/>
          <w:sz w:val="24"/>
          <w:szCs w:val="24"/>
          <w:lang w:eastAsia="pl-PL"/>
        </w:rPr>
        <w:t xml:space="preserve">1 750 000,00 </w:t>
      </w:r>
      <w:r w:rsidRPr="008F0663">
        <w:rPr>
          <w:rFonts w:ascii="Cambria Math" w:hAnsi="Cambria Math" w:cstheme="minorHAnsi"/>
          <w:color w:val="000000" w:themeColor="text1"/>
          <w:sz w:val="24"/>
          <w:szCs w:val="24"/>
        </w:rPr>
        <w:t>zł.</w:t>
      </w:r>
    </w:p>
    <w:tbl>
      <w:tblPr>
        <w:tblStyle w:val="Tabelasiatki5ciemnaakcent11"/>
        <w:tblpPr w:leftFromText="141" w:rightFromText="141" w:vertAnchor="text" w:horzAnchor="margin" w:tblpXSpec="center" w:tblpY="339"/>
        <w:tblW w:w="9462" w:type="dxa"/>
        <w:tblLook w:val="04A0"/>
      </w:tblPr>
      <w:tblGrid>
        <w:gridCol w:w="4815"/>
        <w:gridCol w:w="4647"/>
      </w:tblGrid>
      <w:tr w:rsidR="00123340" w:rsidRPr="008F0663" w:rsidTr="008F0663">
        <w:trPr>
          <w:cnfStyle w:val="100000000000"/>
          <w:trHeight w:val="415"/>
        </w:trPr>
        <w:tc>
          <w:tcPr>
            <w:cnfStyle w:val="001000000000"/>
            <w:tcW w:w="9462" w:type="dxa"/>
            <w:gridSpan w:val="2"/>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szCs w:val="24"/>
                <w:lang w:eastAsia="pl-PL"/>
              </w:rPr>
            </w:pPr>
            <w:r w:rsidRPr="008F0663">
              <w:rPr>
                <w:rFonts w:ascii="Cambria Math" w:hAnsi="Cambria Math" w:cstheme="minorHAnsi"/>
                <w:bCs w:val="0"/>
                <w:szCs w:val="24"/>
                <w:lang w:eastAsia="pl-PL"/>
              </w:rPr>
              <w:t>Działanie II</w:t>
            </w:r>
          </w:p>
          <w:p w:rsidR="00123340" w:rsidRPr="008F0663" w:rsidRDefault="00123340" w:rsidP="008F0663">
            <w:pPr>
              <w:spacing w:before="0" w:after="0" w:line="240" w:lineRule="auto"/>
              <w:jc w:val="left"/>
              <w:rPr>
                <w:rFonts w:ascii="Cambria Math" w:hAnsi="Cambria Math" w:cstheme="minorHAnsi"/>
                <w:color w:val="auto"/>
                <w:szCs w:val="24"/>
                <w:lang w:eastAsia="pl-PL"/>
              </w:rPr>
            </w:pPr>
          </w:p>
        </w:tc>
      </w:tr>
      <w:tr w:rsidR="00123340" w:rsidRPr="008F0663" w:rsidTr="008F0663">
        <w:trPr>
          <w:cnfStyle w:val="000000100000"/>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Nazwa Działania</w:t>
            </w:r>
          </w:p>
        </w:tc>
        <w:tc>
          <w:tcPr>
            <w:tcW w:w="4647" w:type="dxa"/>
            <w:vAlign w:val="center"/>
            <w:hideMark/>
          </w:tcPr>
          <w:p w:rsidR="00123340" w:rsidRPr="008F0663" w:rsidRDefault="00123340" w:rsidP="008F0663">
            <w:pPr>
              <w:spacing w:before="0" w:after="0" w:line="240" w:lineRule="auto"/>
              <w:jc w:val="left"/>
              <w:cnfStyle w:val="000000100000"/>
              <w:rPr>
                <w:rFonts w:ascii="Cambria Math" w:hAnsi="Cambria Math" w:cstheme="minorHAnsi"/>
                <w:szCs w:val="24"/>
                <w:lang w:eastAsia="pl-PL"/>
              </w:rPr>
            </w:pPr>
            <w:r w:rsidRPr="008F0663">
              <w:rPr>
                <w:rFonts w:ascii="Cambria Math" w:hAnsi="Cambria Math" w:cstheme="minorHAnsi"/>
                <w:szCs w:val="24"/>
                <w:lang w:eastAsia="pl-PL"/>
              </w:rPr>
              <w:t>Budowa i rozbudowa ścieżek rowerowych</w:t>
            </w:r>
          </w:p>
        </w:tc>
      </w:tr>
      <w:tr w:rsidR="00123340" w:rsidRPr="008F0663" w:rsidTr="008F0663">
        <w:trPr>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Adresat Działania</w:t>
            </w:r>
          </w:p>
        </w:tc>
        <w:tc>
          <w:tcPr>
            <w:tcW w:w="4647" w:type="dxa"/>
            <w:vAlign w:val="center"/>
            <w:hideMark/>
          </w:tcPr>
          <w:p w:rsidR="00123340" w:rsidRPr="008F0663" w:rsidRDefault="00FB1E60" w:rsidP="008F0663">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123340" w:rsidRPr="008F0663" w:rsidTr="008F0663">
        <w:trPr>
          <w:cnfStyle w:val="000000100000"/>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Jednostka Odpowiedzialna</w:t>
            </w:r>
          </w:p>
        </w:tc>
        <w:tc>
          <w:tcPr>
            <w:tcW w:w="4647" w:type="dxa"/>
            <w:vAlign w:val="center"/>
            <w:hideMark/>
          </w:tcPr>
          <w:p w:rsidR="00123340" w:rsidRPr="008F0663" w:rsidRDefault="00123340" w:rsidP="008F0663">
            <w:pPr>
              <w:spacing w:before="0" w:after="0" w:line="240" w:lineRule="auto"/>
              <w:jc w:val="left"/>
              <w:cnfStyle w:val="000000100000"/>
              <w:rPr>
                <w:rFonts w:ascii="Cambria Math" w:hAnsi="Cambria Math" w:cstheme="minorHAnsi"/>
                <w:szCs w:val="24"/>
                <w:lang w:eastAsia="pl-PL"/>
              </w:rPr>
            </w:pPr>
            <w:r w:rsidRPr="008F0663">
              <w:rPr>
                <w:rFonts w:ascii="Cambria Math" w:hAnsi="Cambria Math" w:cstheme="minorHAnsi"/>
                <w:szCs w:val="24"/>
                <w:lang w:eastAsia="pl-PL"/>
              </w:rPr>
              <w:t>-</w:t>
            </w:r>
          </w:p>
        </w:tc>
      </w:tr>
      <w:tr w:rsidR="00123340" w:rsidRPr="008F0663" w:rsidTr="008F0663">
        <w:trPr>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lastRenderedPageBreak/>
              <w:t>Rola jednostki odpowiedzialnej</w:t>
            </w:r>
          </w:p>
        </w:tc>
        <w:tc>
          <w:tcPr>
            <w:tcW w:w="4647" w:type="dxa"/>
            <w:vAlign w:val="center"/>
            <w:hideMark/>
          </w:tcPr>
          <w:p w:rsidR="00123340" w:rsidRPr="008F0663" w:rsidRDefault="00123340" w:rsidP="008F0663">
            <w:pPr>
              <w:spacing w:before="0" w:after="0" w:line="240" w:lineRule="auto"/>
              <w:jc w:val="left"/>
              <w:cnfStyle w:val="000000000000"/>
              <w:rPr>
                <w:rFonts w:ascii="Cambria Math" w:hAnsi="Cambria Math" w:cstheme="minorHAnsi"/>
                <w:szCs w:val="24"/>
                <w:lang w:eastAsia="pl-PL"/>
              </w:rPr>
            </w:pPr>
            <w:r w:rsidRPr="008F0663">
              <w:rPr>
                <w:rFonts w:ascii="Cambria Math" w:hAnsi="Cambria Math" w:cstheme="minorHAnsi"/>
                <w:szCs w:val="24"/>
                <w:lang w:eastAsia="pl-PL"/>
              </w:rPr>
              <w:t>Przygotowanie i przeprowadzenie inwestycji</w:t>
            </w:r>
          </w:p>
        </w:tc>
      </w:tr>
      <w:tr w:rsidR="00123340" w:rsidRPr="008F0663" w:rsidTr="008F0663">
        <w:trPr>
          <w:cnfStyle w:val="000000100000"/>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Okres realizacji</w:t>
            </w:r>
          </w:p>
        </w:tc>
        <w:tc>
          <w:tcPr>
            <w:tcW w:w="4647" w:type="dxa"/>
            <w:vAlign w:val="center"/>
            <w:hideMark/>
          </w:tcPr>
          <w:p w:rsidR="00123340" w:rsidRPr="008F0663" w:rsidRDefault="00123340" w:rsidP="008F0663">
            <w:pPr>
              <w:spacing w:before="0" w:after="0" w:line="240" w:lineRule="auto"/>
              <w:jc w:val="left"/>
              <w:cnfStyle w:val="000000100000"/>
              <w:rPr>
                <w:rFonts w:ascii="Cambria Math" w:hAnsi="Cambria Math" w:cstheme="minorHAnsi"/>
                <w:szCs w:val="24"/>
                <w:lang w:eastAsia="pl-PL"/>
              </w:rPr>
            </w:pPr>
            <w:r w:rsidRPr="008F0663">
              <w:rPr>
                <w:rFonts w:ascii="Cambria Math" w:hAnsi="Cambria Math" w:cstheme="minorHAnsi"/>
                <w:szCs w:val="24"/>
                <w:lang w:eastAsia="pl-PL"/>
              </w:rPr>
              <w:t>2015 - 2020</w:t>
            </w:r>
          </w:p>
        </w:tc>
      </w:tr>
      <w:tr w:rsidR="00123340" w:rsidRPr="008F0663" w:rsidTr="008F0663">
        <w:trPr>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Efekt ekologiczny - redukcja zużycia energii [</w:t>
            </w:r>
            <w:proofErr w:type="spellStart"/>
            <w:r w:rsidRPr="008F0663">
              <w:rPr>
                <w:rFonts w:ascii="Cambria Math" w:hAnsi="Cambria Math" w:cstheme="minorHAnsi"/>
                <w:bCs w:val="0"/>
                <w:szCs w:val="24"/>
                <w:lang w:eastAsia="pl-PL"/>
              </w:rPr>
              <w:t>MWh</w:t>
            </w:r>
            <w:proofErr w:type="spellEnd"/>
            <w:r w:rsidRPr="008F0663">
              <w:rPr>
                <w:rFonts w:ascii="Cambria Math" w:hAnsi="Cambria Math" w:cstheme="minorHAnsi"/>
                <w:bCs w:val="0"/>
                <w:szCs w:val="24"/>
                <w:lang w:eastAsia="pl-PL"/>
              </w:rPr>
              <w:t>]</w:t>
            </w:r>
          </w:p>
        </w:tc>
        <w:tc>
          <w:tcPr>
            <w:tcW w:w="4647" w:type="dxa"/>
            <w:vAlign w:val="center"/>
          </w:tcPr>
          <w:p w:rsidR="00123340" w:rsidRPr="008F0663" w:rsidRDefault="00123340" w:rsidP="008F0663">
            <w:pPr>
              <w:spacing w:before="0" w:after="0" w:line="240" w:lineRule="auto"/>
              <w:jc w:val="left"/>
              <w:cnfStyle w:val="000000000000"/>
              <w:rPr>
                <w:rFonts w:ascii="Cambria Math" w:hAnsi="Cambria Math" w:cstheme="minorHAnsi"/>
                <w:szCs w:val="24"/>
                <w:lang w:eastAsia="pl-PL"/>
              </w:rPr>
            </w:pPr>
            <w:r w:rsidRPr="008F0663">
              <w:rPr>
                <w:rFonts w:ascii="Cambria Math" w:hAnsi="Cambria Math" w:cstheme="minorHAnsi"/>
                <w:szCs w:val="24"/>
                <w:lang w:eastAsia="pl-PL"/>
              </w:rPr>
              <w:t>-</w:t>
            </w:r>
          </w:p>
        </w:tc>
      </w:tr>
      <w:tr w:rsidR="00123340" w:rsidRPr="008F0663" w:rsidTr="008F0663">
        <w:trPr>
          <w:cnfStyle w:val="000000100000"/>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Efekt ekologiczny - redukcja emisji [Mg CO</w:t>
            </w:r>
            <w:r w:rsidRPr="008F0663">
              <w:rPr>
                <w:rFonts w:ascii="Cambria Math" w:hAnsi="Cambria Math" w:cstheme="minorHAnsi"/>
                <w:bCs w:val="0"/>
                <w:szCs w:val="24"/>
                <w:vertAlign w:val="subscript"/>
                <w:lang w:eastAsia="pl-PL"/>
              </w:rPr>
              <w:t>2</w:t>
            </w:r>
            <w:r w:rsidRPr="008F0663">
              <w:rPr>
                <w:rFonts w:ascii="Cambria Math" w:hAnsi="Cambria Math" w:cstheme="minorHAnsi"/>
                <w:bCs w:val="0"/>
                <w:szCs w:val="24"/>
                <w:lang w:eastAsia="pl-PL"/>
              </w:rPr>
              <w:t>]</w:t>
            </w:r>
          </w:p>
        </w:tc>
        <w:tc>
          <w:tcPr>
            <w:tcW w:w="4647" w:type="dxa"/>
            <w:vAlign w:val="center"/>
          </w:tcPr>
          <w:p w:rsidR="00123340" w:rsidRPr="008F0663" w:rsidRDefault="008F0663" w:rsidP="008F0663">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149,78</w:t>
            </w:r>
          </w:p>
        </w:tc>
      </w:tr>
      <w:tr w:rsidR="00123340" w:rsidRPr="008F0663" w:rsidTr="008F0663">
        <w:trPr>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Szacowany koszt działania [zł]</w:t>
            </w:r>
          </w:p>
        </w:tc>
        <w:tc>
          <w:tcPr>
            <w:tcW w:w="4647" w:type="dxa"/>
            <w:vAlign w:val="center"/>
          </w:tcPr>
          <w:p w:rsidR="00123340" w:rsidRPr="008F0663" w:rsidRDefault="008F0663" w:rsidP="008F0663">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10 000 000,00</w:t>
            </w:r>
          </w:p>
        </w:tc>
      </w:tr>
      <w:tr w:rsidR="00123340" w:rsidRPr="008F0663" w:rsidTr="008F0663">
        <w:trPr>
          <w:cnfStyle w:val="000000100000"/>
          <w:trHeight w:val="510"/>
        </w:trPr>
        <w:tc>
          <w:tcPr>
            <w:cnfStyle w:val="001000000000"/>
            <w:tcW w:w="4815" w:type="dxa"/>
            <w:shd w:val="clear" w:color="auto" w:fill="3A6FB5" w:themeFill="accent1" w:themeFillShade="BF"/>
            <w:noWrap/>
            <w:vAlign w:val="center"/>
            <w:hideMark/>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Szacunkowy koszt jednostkowy [zł/Mg CO</w:t>
            </w:r>
            <w:r w:rsidRPr="008F0663">
              <w:rPr>
                <w:rFonts w:ascii="Cambria Math" w:hAnsi="Cambria Math" w:cstheme="minorHAnsi"/>
                <w:bCs w:val="0"/>
                <w:szCs w:val="24"/>
                <w:vertAlign w:val="subscript"/>
                <w:lang w:eastAsia="pl-PL"/>
              </w:rPr>
              <w:t>2</w:t>
            </w:r>
            <w:r w:rsidRPr="008F0663">
              <w:rPr>
                <w:rFonts w:ascii="Cambria Math" w:hAnsi="Cambria Math" w:cstheme="minorHAnsi"/>
                <w:bCs w:val="0"/>
                <w:szCs w:val="24"/>
                <w:lang w:eastAsia="pl-PL"/>
              </w:rPr>
              <w:t>]</w:t>
            </w:r>
          </w:p>
        </w:tc>
        <w:tc>
          <w:tcPr>
            <w:tcW w:w="4647" w:type="dxa"/>
            <w:noWrap/>
            <w:vAlign w:val="center"/>
          </w:tcPr>
          <w:p w:rsidR="00123340" w:rsidRPr="008F0663" w:rsidRDefault="008F0663" w:rsidP="008F0663">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66 764,59</w:t>
            </w:r>
          </w:p>
        </w:tc>
      </w:tr>
      <w:tr w:rsidR="00123340" w:rsidRPr="008F0663" w:rsidTr="008F0663">
        <w:trPr>
          <w:trHeight w:val="415"/>
        </w:trPr>
        <w:tc>
          <w:tcPr>
            <w:cnfStyle w:val="001000000000"/>
            <w:tcW w:w="4815" w:type="dxa"/>
            <w:shd w:val="clear" w:color="auto" w:fill="3A6FB5" w:themeFill="accent1" w:themeFillShade="BF"/>
            <w:noWrap/>
            <w:vAlign w:val="center"/>
          </w:tcPr>
          <w:p w:rsidR="00123340" w:rsidRPr="008F0663" w:rsidRDefault="00123340" w:rsidP="008F0663">
            <w:pPr>
              <w:spacing w:before="0" w:after="0" w:line="240" w:lineRule="auto"/>
              <w:jc w:val="left"/>
              <w:rPr>
                <w:rFonts w:ascii="Cambria Math" w:hAnsi="Cambria Math" w:cstheme="minorHAnsi"/>
                <w:szCs w:val="24"/>
                <w:lang w:eastAsia="pl-PL"/>
              </w:rPr>
            </w:pPr>
            <w:proofErr w:type="spellStart"/>
            <w:r w:rsidRPr="008F0663">
              <w:rPr>
                <w:rFonts w:ascii="Cambria Math" w:hAnsi="Cambria Math" w:cstheme="minorHAnsi"/>
                <w:szCs w:val="24"/>
                <w:lang w:eastAsia="pl-PL"/>
              </w:rPr>
              <w:t>Interesariusze</w:t>
            </w:r>
            <w:proofErr w:type="spellEnd"/>
          </w:p>
        </w:tc>
        <w:tc>
          <w:tcPr>
            <w:tcW w:w="4647" w:type="dxa"/>
            <w:noWrap/>
            <w:vAlign w:val="center"/>
          </w:tcPr>
          <w:p w:rsidR="00123340" w:rsidRPr="008F0663" w:rsidRDefault="008F0663" w:rsidP="008F0663">
            <w:pPr>
              <w:spacing w:before="0" w:after="0" w:line="240" w:lineRule="auto"/>
              <w:jc w:val="left"/>
              <w:cnfStyle w:val="000000000000"/>
              <w:rPr>
                <w:rFonts w:ascii="Cambria Math" w:hAnsi="Cambria Math" w:cstheme="minorHAnsi"/>
                <w:szCs w:val="24"/>
                <w:lang w:eastAsia="pl-PL"/>
              </w:rPr>
            </w:pPr>
            <w:r w:rsidRPr="008F0663">
              <w:rPr>
                <w:rFonts w:ascii="Cambria Math" w:hAnsi="Cambria Math" w:cstheme="minorHAnsi"/>
                <w:szCs w:val="24"/>
                <w:lang w:eastAsia="pl-PL"/>
              </w:rPr>
              <w:t>mieszkańcy gminy Strawczyn</w:t>
            </w:r>
            <w:r w:rsidR="00123340" w:rsidRPr="008F0663">
              <w:rPr>
                <w:rFonts w:ascii="Cambria Math" w:hAnsi="Cambria Math" w:cstheme="minorHAnsi"/>
                <w:szCs w:val="24"/>
                <w:lang w:eastAsia="pl-PL"/>
              </w:rPr>
              <w:t xml:space="preserve">, mieszkańcy gmin sąsiednich, Urząd </w:t>
            </w:r>
            <w:r w:rsidRPr="008F0663">
              <w:rPr>
                <w:rFonts w:ascii="Cambria Math" w:hAnsi="Cambria Math" w:cstheme="minorHAnsi"/>
                <w:szCs w:val="24"/>
                <w:lang w:eastAsia="pl-PL"/>
              </w:rPr>
              <w:t>Gminy Strawczyn</w:t>
            </w:r>
            <w:r w:rsidR="00123340" w:rsidRPr="008F0663">
              <w:rPr>
                <w:rFonts w:ascii="Cambria Math" w:hAnsi="Cambria Math" w:cstheme="minorHAnsi"/>
                <w:szCs w:val="24"/>
                <w:lang w:eastAsia="pl-PL"/>
              </w:rPr>
              <w:t>, dostawcy energii elektrycznej, firmy zewnętrzne.</w:t>
            </w:r>
          </w:p>
        </w:tc>
      </w:tr>
      <w:tr w:rsidR="00123340" w:rsidRPr="008F0663" w:rsidTr="008F0663">
        <w:trPr>
          <w:cnfStyle w:val="000000100000"/>
          <w:trHeight w:val="510"/>
        </w:trPr>
        <w:tc>
          <w:tcPr>
            <w:cnfStyle w:val="001000000000"/>
            <w:tcW w:w="4815" w:type="dxa"/>
            <w:shd w:val="clear" w:color="auto" w:fill="3A6FB5" w:themeFill="accent1" w:themeFillShade="BF"/>
            <w:noWrap/>
            <w:vAlign w:val="center"/>
          </w:tcPr>
          <w:p w:rsidR="00123340" w:rsidRPr="008F0663" w:rsidRDefault="00123340" w:rsidP="008F0663">
            <w:pPr>
              <w:spacing w:before="0" w:after="0" w:line="240" w:lineRule="auto"/>
              <w:jc w:val="left"/>
              <w:rPr>
                <w:rFonts w:ascii="Cambria Math" w:hAnsi="Cambria Math" w:cstheme="minorHAnsi"/>
                <w:bCs w:val="0"/>
                <w:szCs w:val="24"/>
                <w:lang w:eastAsia="pl-PL"/>
              </w:rPr>
            </w:pPr>
            <w:r w:rsidRPr="008F0663">
              <w:rPr>
                <w:rFonts w:ascii="Cambria Math" w:hAnsi="Cambria Math" w:cstheme="minorHAnsi"/>
                <w:bCs w:val="0"/>
                <w:szCs w:val="24"/>
                <w:lang w:eastAsia="pl-PL"/>
              </w:rPr>
              <w:t>Źródło finansowania</w:t>
            </w:r>
          </w:p>
        </w:tc>
        <w:tc>
          <w:tcPr>
            <w:tcW w:w="4647" w:type="dxa"/>
            <w:noWrap/>
            <w:vAlign w:val="center"/>
          </w:tcPr>
          <w:p w:rsidR="00123340" w:rsidRPr="008F0663" w:rsidRDefault="00123340" w:rsidP="008F0663">
            <w:pPr>
              <w:spacing w:before="0" w:after="0" w:line="240" w:lineRule="auto"/>
              <w:jc w:val="left"/>
              <w:cnfStyle w:val="000000100000"/>
              <w:rPr>
                <w:rFonts w:ascii="Cambria Math" w:hAnsi="Cambria Math" w:cstheme="minorHAnsi"/>
                <w:szCs w:val="24"/>
                <w:lang w:eastAsia="pl-PL"/>
              </w:rPr>
            </w:pPr>
            <w:r w:rsidRPr="008F0663">
              <w:rPr>
                <w:rFonts w:ascii="Cambria Math" w:hAnsi="Cambria Math" w:cstheme="minorHAnsi"/>
                <w:szCs w:val="24"/>
                <w:lang w:eastAsia="pl-PL"/>
              </w:rPr>
              <w:t>budżet gminy,  środki zewnętrzne</w:t>
            </w:r>
          </w:p>
        </w:tc>
      </w:tr>
    </w:tbl>
    <w:p w:rsidR="00123340" w:rsidRDefault="00123340" w:rsidP="00735343">
      <w:pPr>
        <w:rPr>
          <w:rFonts w:asciiTheme="minorHAnsi" w:hAnsiTheme="minorHAnsi" w:cstheme="minorHAnsi"/>
          <w:color w:val="000000" w:themeColor="text1"/>
          <w:sz w:val="24"/>
          <w:szCs w:val="24"/>
        </w:rPr>
      </w:pP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 xml:space="preserve">Promocja transportu ekologicznego może przebiegać np. w oparciu o pełnienie roli wzorca, wykorzystującego nowoczesne i ekologiczne rozwiązania. Jednym z takich rozwiązań jest budowa ścieżek oraz modernizacja istniejących ścieżek rowerowych na terenie gminy </w:t>
      </w:r>
      <w:r w:rsidR="008F0663" w:rsidRPr="008F0663">
        <w:rPr>
          <w:rFonts w:ascii="Cambria Math" w:hAnsi="Cambria Math" w:cstheme="minorHAnsi"/>
          <w:color w:val="000000" w:themeColor="text1"/>
          <w:sz w:val="24"/>
          <w:szCs w:val="24"/>
        </w:rPr>
        <w:t>Strawczyn</w:t>
      </w:r>
      <w:r w:rsidRPr="008F0663">
        <w:rPr>
          <w:rFonts w:ascii="Cambria Math" w:hAnsi="Cambria Math" w:cstheme="minorHAnsi"/>
          <w:color w:val="000000" w:themeColor="text1"/>
          <w:sz w:val="24"/>
          <w:szCs w:val="24"/>
        </w:rPr>
        <w:t>. Dane branżowe mówią, że promocja transportu rowerowego pozwoli ograniczyć emisję CO</w:t>
      </w:r>
      <w:r w:rsidRPr="008F0663">
        <w:rPr>
          <w:rFonts w:ascii="Cambria Math" w:hAnsi="Cambria Math" w:cstheme="minorHAnsi"/>
          <w:color w:val="000000" w:themeColor="text1"/>
          <w:sz w:val="24"/>
          <w:szCs w:val="24"/>
          <w:vertAlign w:val="subscript"/>
        </w:rPr>
        <w:t>2</w:t>
      </w:r>
      <w:r w:rsidRPr="008F0663">
        <w:rPr>
          <w:rFonts w:ascii="Cambria Math" w:hAnsi="Cambria Math" w:cstheme="minorHAnsi"/>
          <w:color w:val="000000" w:themeColor="text1"/>
          <w:sz w:val="24"/>
          <w:szCs w:val="24"/>
        </w:rPr>
        <w:t xml:space="preserve"> z transportu lokalnego o 0,5%.</w:t>
      </w: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 xml:space="preserve">Zadanie to jest związane ze zwiększeniem atrakcyjności i bezpieczeństwa poruszania się pieszo i rowerem. </w:t>
      </w: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Należy uwzględnić budowę specjalnej infrastruktury dla rowerzystów i pieszych, aby oddzielić ich od intensywnego ruchu zmotoryzowanego oraz w stosownych przypadkach, zmniejszyć pokonywane przez nich odległości.</w:t>
      </w: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 xml:space="preserve">Na terenie gminy </w:t>
      </w:r>
      <w:r w:rsidR="008F0663" w:rsidRPr="008F0663">
        <w:rPr>
          <w:rFonts w:ascii="Cambria Math" w:hAnsi="Cambria Math" w:cstheme="minorHAnsi"/>
          <w:color w:val="000000" w:themeColor="text1"/>
          <w:sz w:val="24"/>
          <w:szCs w:val="24"/>
        </w:rPr>
        <w:t>Strawczyn</w:t>
      </w:r>
      <w:r w:rsidRPr="008F0663">
        <w:rPr>
          <w:rFonts w:ascii="Cambria Math" w:hAnsi="Cambria Math" w:cstheme="minorHAnsi"/>
          <w:color w:val="000000" w:themeColor="text1"/>
          <w:sz w:val="24"/>
          <w:szCs w:val="24"/>
        </w:rPr>
        <w:t xml:space="preserve"> planowana jest budowa </w:t>
      </w:r>
      <w:r w:rsidR="008F0663" w:rsidRPr="008F0663">
        <w:rPr>
          <w:rFonts w:ascii="Cambria Math" w:hAnsi="Cambria Math" w:cstheme="minorHAnsi"/>
          <w:color w:val="000000" w:themeColor="text1"/>
          <w:sz w:val="24"/>
          <w:szCs w:val="24"/>
        </w:rPr>
        <w:t>20</w:t>
      </w:r>
      <w:r w:rsidRPr="008F0663">
        <w:rPr>
          <w:rFonts w:ascii="Cambria Math" w:hAnsi="Cambria Math" w:cstheme="minorHAnsi"/>
          <w:color w:val="000000" w:themeColor="text1"/>
          <w:sz w:val="24"/>
          <w:szCs w:val="24"/>
        </w:rPr>
        <w:t xml:space="preserve"> km ścieżek rowerowych. </w:t>
      </w: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Sz</w:t>
      </w:r>
      <w:r w:rsidR="008F0663" w:rsidRPr="008F0663">
        <w:rPr>
          <w:rFonts w:ascii="Cambria Math" w:hAnsi="Cambria Math" w:cstheme="minorHAnsi"/>
          <w:color w:val="000000" w:themeColor="text1"/>
          <w:sz w:val="24"/>
          <w:szCs w:val="24"/>
        </w:rPr>
        <w:t>acunkowy koszt inwestycji to 10 0</w:t>
      </w:r>
      <w:r w:rsidRPr="008F0663">
        <w:rPr>
          <w:rFonts w:ascii="Cambria Math" w:hAnsi="Cambria Math" w:cstheme="minorHAnsi"/>
          <w:color w:val="000000" w:themeColor="text1"/>
          <w:sz w:val="24"/>
          <w:szCs w:val="24"/>
        </w:rPr>
        <w:t>00 000,00 zł (500 000,00 zł za każdy km ścieżki rowerowej).</w:t>
      </w: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 xml:space="preserve">Alternatywą do tego działania jest poprawa jakości dróg gminnych, mająca na celu podwyższenie komfortu podróży </w:t>
      </w:r>
      <w:r w:rsidR="006B6D83">
        <w:rPr>
          <w:rFonts w:ascii="Cambria Math" w:hAnsi="Cambria Math" w:cstheme="minorHAnsi"/>
          <w:color w:val="000000" w:themeColor="text1"/>
          <w:sz w:val="24"/>
          <w:szCs w:val="24"/>
        </w:rPr>
        <w:t xml:space="preserve">oraz zwiększenie bezpieczeństwa poprzez budowę </w:t>
      </w:r>
      <w:r w:rsidR="006B6D83">
        <w:rPr>
          <w:rFonts w:ascii="Cambria Math" w:hAnsi="Cambria Math" w:cstheme="minorHAnsi"/>
          <w:color w:val="000000" w:themeColor="text1"/>
          <w:sz w:val="24"/>
          <w:szCs w:val="24"/>
        </w:rPr>
        <w:br/>
        <w:t>i rozbudowę infrastruktury dla transportu niskoemisyjnego.</w:t>
      </w:r>
    </w:p>
    <w:p w:rsidR="00123340" w:rsidRPr="008F0663" w:rsidRDefault="00123340" w:rsidP="00123340">
      <w:pPr>
        <w:rPr>
          <w:rFonts w:ascii="Cambria Math" w:hAnsi="Cambria Math" w:cstheme="minorHAnsi"/>
          <w:color w:val="000000" w:themeColor="text1"/>
          <w:sz w:val="24"/>
          <w:szCs w:val="24"/>
        </w:rPr>
      </w:pPr>
      <w:r w:rsidRPr="008F0663">
        <w:rPr>
          <w:rFonts w:ascii="Cambria Math" w:hAnsi="Cambria Math" w:cstheme="minorHAnsi"/>
          <w:color w:val="000000" w:themeColor="text1"/>
          <w:sz w:val="24"/>
          <w:szCs w:val="24"/>
        </w:rPr>
        <w:t>Działanie to ma charakter fakultatywny – poziom wdrożenia uzależniony jest od wielkości i zasad dodatkowych, zewnętrznych form wsparcia finansowego.</w:t>
      </w:r>
    </w:p>
    <w:tbl>
      <w:tblPr>
        <w:tblStyle w:val="Tabelasiatki5ciemnaakcent11"/>
        <w:tblpPr w:leftFromText="141" w:rightFromText="141" w:vertAnchor="text" w:horzAnchor="margin" w:tblpXSpec="center" w:tblpY="323"/>
        <w:tblW w:w="9462" w:type="dxa"/>
        <w:tblLook w:val="04A0"/>
      </w:tblPr>
      <w:tblGrid>
        <w:gridCol w:w="4815"/>
        <w:gridCol w:w="4647"/>
      </w:tblGrid>
      <w:tr w:rsidR="00921340" w:rsidRPr="008F0663" w:rsidTr="008F0663">
        <w:trPr>
          <w:cnfStyle w:val="100000000000"/>
          <w:trHeight w:val="415"/>
        </w:trPr>
        <w:tc>
          <w:tcPr>
            <w:cnfStyle w:val="001000000000"/>
            <w:tcW w:w="9462" w:type="dxa"/>
            <w:gridSpan w:val="2"/>
            <w:shd w:val="clear" w:color="auto" w:fill="3A6FB5" w:themeFill="accent1" w:themeFillShade="BF"/>
            <w:vAlign w:val="center"/>
            <w:hideMark/>
          </w:tcPr>
          <w:p w:rsidR="00AF4A44" w:rsidRPr="008F0663" w:rsidRDefault="0072017B" w:rsidP="008F0663">
            <w:pPr>
              <w:spacing w:before="0" w:after="0" w:line="240" w:lineRule="auto"/>
              <w:jc w:val="left"/>
              <w:rPr>
                <w:rFonts w:ascii="Cambria Math" w:hAnsi="Cambria Math" w:cstheme="minorHAnsi"/>
                <w:color w:val="auto"/>
                <w:lang w:eastAsia="pl-PL"/>
              </w:rPr>
            </w:pPr>
            <w:r w:rsidRPr="008F0663">
              <w:rPr>
                <w:rFonts w:ascii="Cambria Math" w:hAnsi="Cambria Math" w:cstheme="minorHAnsi"/>
                <w:bCs w:val="0"/>
                <w:lang w:eastAsia="pl-PL"/>
              </w:rPr>
              <w:lastRenderedPageBreak/>
              <w:t>Działanie I</w:t>
            </w:r>
            <w:r w:rsidR="00123340" w:rsidRPr="008F0663">
              <w:rPr>
                <w:rFonts w:ascii="Cambria Math" w:hAnsi="Cambria Math" w:cstheme="minorHAnsi"/>
                <w:bCs w:val="0"/>
                <w:lang w:eastAsia="pl-PL"/>
              </w:rPr>
              <w:t>II</w:t>
            </w:r>
          </w:p>
        </w:tc>
      </w:tr>
      <w:tr w:rsidR="00921340" w:rsidRPr="008F0663" w:rsidTr="008F0663">
        <w:trPr>
          <w:cnfStyle w:val="000000100000"/>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Nazwa Działania</w:t>
            </w:r>
          </w:p>
        </w:tc>
        <w:tc>
          <w:tcPr>
            <w:tcW w:w="4647" w:type="dxa"/>
            <w:vAlign w:val="center"/>
            <w:hideMark/>
          </w:tcPr>
          <w:p w:rsidR="00512D23" w:rsidRPr="008F0663" w:rsidRDefault="00512D23" w:rsidP="008F0663">
            <w:pPr>
              <w:spacing w:before="0" w:after="0" w:line="240" w:lineRule="auto"/>
              <w:jc w:val="left"/>
              <w:cnfStyle w:val="000000100000"/>
              <w:rPr>
                <w:rFonts w:ascii="Cambria Math" w:hAnsi="Cambria Math" w:cstheme="minorHAnsi"/>
                <w:lang w:eastAsia="pl-PL"/>
              </w:rPr>
            </w:pPr>
            <w:r w:rsidRPr="008F0663">
              <w:rPr>
                <w:rFonts w:ascii="Cambria Math" w:hAnsi="Cambria Math" w:cstheme="minorHAnsi"/>
                <w:lang w:eastAsia="pl-PL"/>
              </w:rPr>
              <w:t xml:space="preserve">Wymiana energochłonnego oświetlenia </w:t>
            </w:r>
            <w:r w:rsidRPr="008F0663">
              <w:rPr>
                <w:rFonts w:ascii="Cambria Math" w:hAnsi="Cambria Math" w:cstheme="minorHAnsi"/>
                <w:lang w:eastAsia="pl-PL"/>
              </w:rPr>
              <w:br/>
              <w:t xml:space="preserve">w obiektach </w:t>
            </w:r>
            <w:r w:rsidR="00F92670" w:rsidRPr="008F0663">
              <w:rPr>
                <w:rFonts w:ascii="Cambria Math" w:hAnsi="Cambria Math" w:cstheme="minorHAnsi"/>
                <w:lang w:eastAsia="pl-PL"/>
              </w:rPr>
              <w:t>użyteczności publicznej</w:t>
            </w:r>
          </w:p>
        </w:tc>
      </w:tr>
      <w:tr w:rsidR="00921340" w:rsidRPr="008F0663" w:rsidTr="008F0663">
        <w:trPr>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Adresat Działania</w:t>
            </w:r>
          </w:p>
        </w:tc>
        <w:tc>
          <w:tcPr>
            <w:tcW w:w="4647" w:type="dxa"/>
            <w:vAlign w:val="center"/>
            <w:hideMark/>
          </w:tcPr>
          <w:p w:rsidR="00512D23" w:rsidRPr="008F0663" w:rsidRDefault="00FB1E60" w:rsidP="008F0663">
            <w:pPr>
              <w:spacing w:before="0" w:after="0" w:line="240" w:lineRule="auto"/>
              <w:jc w:val="left"/>
              <w:cnfStyle w:val="000000000000"/>
              <w:rPr>
                <w:rFonts w:ascii="Cambria Math" w:hAnsi="Cambria Math" w:cstheme="minorHAnsi"/>
                <w:lang w:eastAsia="pl-PL"/>
              </w:rPr>
            </w:pPr>
            <w:r>
              <w:rPr>
                <w:rFonts w:ascii="Cambria Math" w:hAnsi="Cambria Math" w:cstheme="minorHAnsi"/>
                <w:szCs w:val="24"/>
                <w:lang w:eastAsia="pl-PL"/>
              </w:rPr>
              <w:t>Gmina Strawczyn</w:t>
            </w:r>
          </w:p>
        </w:tc>
      </w:tr>
      <w:tr w:rsidR="00921340" w:rsidRPr="008F0663" w:rsidTr="008F0663">
        <w:trPr>
          <w:cnfStyle w:val="000000100000"/>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Jednostka Odpowiedzialna</w:t>
            </w:r>
          </w:p>
        </w:tc>
        <w:tc>
          <w:tcPr>
            <w:tcW w:w="4647" w:type="dxa"/>
            <w:vAlign w:val="center"/>
            <w:hideMark/>
          </w:tcPr>
          <w:p w:rsidR="00512D23" w:rsidRPr="008F0663" w:rsidRDefault="00512D23" w:rsidP="008F0663">
            <w:pPr>
              <w:spacing w:before="0" w:after="0" w:line="240" w:lineRule="auto"/>
              <w:jc w:val="left"/>
              <w:cnfStyle w:val="000000100000"/>
              <w:rPr>
                <w:rFonts w:ascii="Cambria Math" w:hAnsi="Cambria Math" w:cstheme="minorHAnsi"/>
                <w:lang w:eastAsia="pl-PL"/>
              </w:rPr>
            </w:pPr>
            <w:r w:rsidRPr="008F0663">
              <w:rPr>
                <w:rFonts w:ascii="Cambria Math" w:hAnsi="Cambria Math" w:cstheme="minorHAnsi"/>
                <w:lang w:eastAsia="pl-PL"/>
              </w:rPr>
              <w:t>-</w:t>
            </w:r>
          </w:p>
        </w:tc>
      </w:tr>
      <w:tr w:rsidR="00921340" w:rsidRPr="008F0663" w:rsidTr="008F0663">
        <w:trPr>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Rola jednostki odpowiedzialnej</w:t>
            </w:r>
          </w:p>
        </w:tc>
        <w:tc>
          <w:tcPr>
            <w:tcW w:w="4647" w:type="dxa"/>
            <w:vAlign w:val="center"/>
            <w:hideMark/>
          </w:tcPr>
          <w:p w:rsidR="00512D23" w:rsidRPr="008F0663" w:rsidRDefault="00512D23" w:rsidP="008F0663">
            <w:pPr>
              <w:spacing w:before="0" w:after="0" w:line="240" w:lineRule="auto"/>
              <w:jc w:val="left"/>
              <w:cnfStyle w:val="000000000000"/>
              <w:rPr>
                <w:rFonts w:ascii="Cambria Math" w:hAnsi="Cambria Math" w:cstheme="minorHAnsi"/>
                <w:lang w:eastAsia="pl-PL"/>
              </w:rPr>
            </w:pPr>
            <w:r w:rsidRPr="008F0663">
              <w:rPr>
                <w:rFonts w:ascii="Cambria Math" w:hAnsi="Cambria Math" w:cstheme="minorHAnsi"/>
                <w:lang w:eastAsia="pl-PL"/>
              </w:rPr>
              <w:t>Przygotowanie</w:t>
            </w:r>
            <w:r w:rsidR="004B3F23" w:rsidRPr="008F0663">
              <w:rPr>
                <w:rFonts w:ascii="Cambria Math" w:hAnsi="Cambria Math" w:cstheme="minorHAnsi"/>
                <w:lang w:eastAsia="pl-PL"/>
              </w:rPr>
              <w:t> i </w:t>
            </w:r>
            <w:r w:rsidRPr="008F0663">
              <w:rPr>
                <w:rFonts w:ascii="Cambria Math" w:hAnsi="Cambria Math" w:cstheme="minorHAnsi"/>
                <w:lang w:eastAsia="pl-PL"/>
              </w:rPr>
              <w:t>przeprowadzenie inwestycji</w:t>
            </w:r>
          </w:p>
        </w:tc>
      </w:tr>
      <w:tr w:rsidR="00921340" w:rsidRPr="008F0663" w:rsidTr="008F0663">
        <w:trPr>
          <w:cnfStyle w:val="000000100000"/>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Okres realizacji</w:t>
            </w:r>
          </w:p>
        </w:tc>
        <w:tc>
          <w:tcPr>
            <w:tcW w:w="4647" w:type="dxa"/>
            <w:vAlign w:val="center"/>
            <w:hideMark/>
          </w:tcPr>
          <w:p w:rsidR="00512D23" w:rsidRPr="008F0663" w:rsidRDefault="00512D23" w:rsidP="008F0663">
            <w:pPr>
              <w:spacing w:before="0" w:after="0" w:line="240" w:lineRule="auto"/>
              <w:jc w:val="left"/>
              <w:cnfStyle w:val="000000100000"/>
              <w:rPr>
                <w:rFonts w:ascii="Cambria Math" w:hAnsi="Cambria Math" w:cstheme="minorHAnsi"/>
                <w:lang w:eastAsia="pl-PL"/>
              </w:rPr>
            </w:pPr>
            <w:r w:rsidRPr="008F0663">
              <w:rPr>
                <w:rFonts w:ascii="Cambria Math" w:hAnsi="Cambria Math" w:cstheme="minorHAnsi"/>
                <w:lang w:eastAsia="pl-PL"/>
              </w:rPr>
              <w:t xml:space="preserve">2015 </w:t>
            </w:r>
            <w:r w:rsidR="00363151">
              <w:rPr>
                <w:rFonts w:ascii="Cambria Math" w:hAnsi="Cambria Math" w:cstheme="minorHAnsi"/>
                <w:lang w:eastAsia="pl-PL"/>
              </w:rPr>
              <w:t>–</w:t>
            </w:r>
            <w:r w:rsidRPr="008F0663">
              <w:rPr>
                <w:rFonts w:ascii="Cambria Math" w:hAnsi="Cambria Math" w:cstheme="minorHAnsi"/>
                <w:lang w:eastAsia="pl-PL"/>
              </w:rPr>
              <w:t xml:space="preserve"> 2020</w:t>
            </w:r>
          </w:p>
        </w:tc>
      </w:tr>
      <w:tr w:rsidR="00921340" w:rsidRPr="008F0663" w:rsidTr="008F0663">
        <w:trPr>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Efekt ekologiczny - redukcja zużycia energii [</w:t>
            </w:r>
            <w:proofErr w:type="spellStart"/>
            <w:r w:rsidRPr="008F0663">
              <w:rPr>
                <w:rFonts w:ascii="Cambria Math" w:hAnsi="Cambria Math" w:cstheme="minorHAnsi"/>
                <w:bCs w:val="0"/>
                <w:lang w:eastAsia="pl-PL"/>
              </w:rPr>
              <w:t>MWh</w:t>
            </w:r>
            <w:proofErr w:type="spellEnd"/>
            <w:r w:rsidRPr="008F0663">
              <w:rPr>
                <w:rFonts w:ascii="Cambria Math" w:hAnsi="Cambria Math" w:cstheme="minorHAnsi"/>
                <w:bCs w:val="0"/>
                <w:lang w:eastAsia="pl-PL"/>
              </w:rPr>
              <w:t>]</w:t>
            </w:r>
          </w:p>
        </w:tc>
        <w:tc>
          <w:tcPr>
            <w:tcW w:w="4647" w:type="dxa"/>
            <w:vAlign w:val="center"/>
          </w:tcPr>
          <w:p w:rsidR="00512D23" w:rsidRPr="008F0663" w:rsidRDefault="007F0FF4" w:rsidP="008F0663">
            <w:pPr>
              <w:spacing w:before="0" w:after="0" w:line="240" w:lineRule="auto"/>
              <w:jc w:val="left"/>
              <w:cnfStyle w:val="000000000000"/>
              <w:rPr>
                <w:rFonts w:ascii="Cambria Math" w:hAnsi="Cambria Math" w:cstheme="minorHAnsi"/>
                <w:lang w:eastAsia="pl-PL"/>
              </w:rPr>
            </w:pPr>
            <w:r>
              <w:rPr>
                <w:rFonts w:ascii="Cambria Math" w:hAnsi="Cambria Math" w:cstheme="minorHAnsi"/>
                <w:lang w:eastAsia="pl-PL"/>
              </w:rPr>
              <w:t>21,91</w:t>
            </w:r>
          </w:p>
        </w:tc>
      </w:tr>
      <w:tr w:rsidR="00921340" w:rsidRPr="008F0663" w:rsidTr="008F0663">
        <w:trPr>
          <w:cnfStyle w:val="000000100000"/>
          <w:trHeight w:val="510"/>
        </w:trPr>
        <w:tc>
          <w:tcPr>
            <w:cnfStyle w:val="001000000000"/>
            <w:tcW w:w="4815" w:type="dxa"/>
            <w:shd w:val="clear" w:color="auto" w:fill="3A6FB5" w:themeFill="accent1" w:themeFillShade="BF"/>
            <w:vAlign w:val="center"/>
            <w:hideMark/>
          </w:tcPr>
          <w:p w:rsidR="00512D23" w:rsidRPr="008F0663" w:rsidRDefault="00512D23"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Efekt ekologiczny - redukcja emisji [Mg CO</w:t>
            </w:r>
            <w:r w:rsidRPr="008F0663">
              <w:rPr>
                <w:rFonts w:ascii="Cambria Math" w:hAnsi="Cambria Math" w:cstheme="minorHAnsi"/>
                <w:bCs w:val="0"/>
                <w:vertAlign w:val="subscript"/>
                <w:lang w:eastAsia="pl-PL"/>
              </w:rPr>
              <w:t>2</w:t>
            </w:r>
            <w:r w:rsidRPr="008F0663">
              <w:rPr>
                <w:rFonts w:ascii="Cambria Math" w:hAnsi="Cambria Math" w:cstheme="minorHAnsi"/>
                <w:bCs w:val="0"/>
                <w:lang w:eastAsia="pl-PL"/>
              </w:rPr>
              <w:t>]</w:t>
            </w:r>
          </w:p>
        </w:tc>
        <w:tc>
          <w:tcPr>
            <w:tcW w:w="4647" w:type="dxa"/>
            <w:vAlign w:val="center"/>
          </w:tcPr>
          <w:p w:rsidR="00512D23" w:rsidRPr="008F0663" w:rsidRDefault="00635DF2" w:rsidP="008F0663">
            <w:pPr>
              <w:spacing w:before="0" w:after="0" w:line="240" w:lineRule="auto"/>
              <w:jc w:val="left"/>
              <w:cnfStyle w:val="000000100000"/>
              <w:rPr>
                <w:rFonts w:ascii="Cambria Math" w:hAnsi="Cambria Math" w:cstheme="minorHAnsi"/>
                <w:lang w:eastAsia="pl-PL"/>
              </w:rPr>
            </w:pPr>
            <w:r>
              <w:rPr>
                <w:rFonts w:ascii="Cambria Math" w:hAnsi="Cambria Math" w:cstheme="minorHAnsi"/>
                <w:lang w:eastAsia="pl-PL"/>
              </w:rPr>
              <w:t>19,50</w:t>
            </w:r>
          </w:p>
        </w:tc>
      </w:tr>
      <w:tr w:rsidR="00123340" w:rsidRPr="008F0663" w:rsidTr="008F0663">
        <w:trPr>
          <w:trHeight w:val="510"/>
        </w:trPr>
        <w:tc>
          <w:tcPr>
            <w:cnfStyle w:val="001000000000"/>
            <w:tcW w:w="4815" w:type="dxa"/>
            <w:shd w:val="clear" w:color="auto" w:fill="3A6FB5" w:themeFill="accent1" w:themeFillShade="BF"/>
            <w:vAlign w:val="center"/>
            <w:hideMark/>
          </w:tcPr>
          <w:p w:rsidR="00123340" w:rsidRPr="008F0663" w:rsidRDefault="00123340"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Szacowany koszt działania [zł]</w:t>
            </w:r>
          </w:p>
        </w:tc>
        <w:tc>
          <w:tcPr>
            <w:tcW w:w="4647" w:type="dxa"/>
            <w:vAlign w:val="center"/>
          </w:tcPr>
          <w:p w:rsidR="00123340" w:rsidRPr="008F0663" w:rsidRDefault="00635DF2" w:rsidP="008F0663">
            <w:pPr>
              <w:spacing w:before="0" w:after="0" w:line="240" w:lineRule="auto"/>
              <w:jc w:val="left"/>
              <w:cnfStyle w:val="000000000000"/>
              <w:rPr>
                <w:rFonts w:ascii="Cambria Math" w:hAnsi="Cambria Math" w:cstheme="minorHAnsi"/>
                <w:lang w:eastAsia="pl-PL"/>
              </w:rPr>
            </w:pPr>
            <w:r>
              <w:rPr>
                <w:rFonts w:ascii="Cambria Math" w:hAnsi="Cambria Math" w:cstheme="minorHAnsi"/>
                <w:lang w:eastAsia="pl-PL"/>
              </w:rPr>
              <w:t>54 772,50</w:t>
            </w:r>
          </w:p>
        </w:tc>
      </w:tr>
      <w:tr w:rsidR="00123340" w:rsidRPr="008F0663" w:rsidTr="008F0663">
        <w:trPr>
          <w:cnfStyle w:val="000000100000"/>
          <w:trHeight w:val="510"/>
        </w:trPr>
        <w:tc>
          <w:tcPr>
            <w:cnfStyle w:val="001000000000"/>
            <w:tcW w:w="4815" w:type="dxa"/>
            <w:shd w:val="clear" w:color="auto" w:fill="3A6FB5" w:themeFill="accent1" w:themeFillShade="BF"/>
            <w:noWrap/>
            <w:vAlign w:val="center"/>
            <w:hideMark/>
          </w:tcPr>
          <w:p w:rsidR="00123340" w:rsidRPr="008F0663" w:rsidRDefault="00123340"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Szacunkowy koszt jednostkowy [zł/Mg CO</w:t>
            </w:r>
            <w:r w:rsidRPr="008F0663">
              <w:rPr>
                <w:rFonts w:ascii="Cambria Math" w:hAnsi="Cambria Math" w:cstheme="minorHAnsi"/>
                <w:bCs w:val="0"/>
                <w:vertAlign w:val="subscript"/>
                <w:lang w:eastAsia="pl-PL"/>
              </w:rPr>
              <w:t>2</w:t>
            </w:r>
            <w:r w:rsidRPr="008F0663">
              <w:rPr>
                <w:rFonts w:ascii="Cambria Math" w:hAnsi="Cambria Math" w:cstheme="minorHAnsi"/>
                <w:bCs w:val="0"/>
                <w:lang w:eastAsia="pl-PL"/>
              </w:rPr>
              <w:t>]</w:t>
            </w:r>
          </w:p>
        </w:tc>
        <w:tc>
          <w:tcPr>
            <w:tcW w:w="4647" w:type="dxa"/>
            <w:noWrap/>
            <w:vAlign w:val="center"/>
          </w:tcPr>
          <w:p w:rsidR="00123340" w:rsidRPr="008F0663" w:rsidRDefault="00635DF2" w:rsidP="008F0663">
            <w:pPr>
              <w:spacing w:before="0" w:after="0" w:line="240" w:lineRule="auto"/>
              <w:jc w:val="left"/>
              <w:cnfStyle w:val="000000100000"/>
              <w:rPr>
                <w:rFonts w:ascii="Cambria Math" w:hAnsi="Cambria Math" w:cstheme="minorHAnsi"/>
                <w:lang w:eastAsia="pl-PL"/>
              </w:rPr>
            </w:pPr>
            <w:r>
              <w:rPr>
                <w:rFonts w:ascii="Cambria Math" w:hAnsi="Cambria Math" w:cstheme="minorHAnsi"/>
                <w:lang w:eastAsia="pl-PL"/>
              </w:rPr>
              <w:t>2 808,99</w:t>
            </w:r>
          </w:p>
        </w:tc>
      </w:tr>
      <w:tr w:rsidR="00876756" w:rsidRPr="008F0663" w:rsidTr="008F0663">
        <w:trPr>
          <w:trHeight w:val="340"/>
        </w:trPr>
        <w:tc>
          <w:tcPr>
            <w:cnfStyle w:val="001000000000"/>
            <w:tcW w:w="4815" w:type="dxa"/>
            <w:shd w:val="clear" w:color="auto" w:fill="3A6FB5" w:themeFill="accent1" w:themeFillShade="BF"/>
            <w:noWrap/>
            <w:vAlign w:val="center"/>
          </w:tcPr>
          <w:p w:rsidR="00876756" w:rsidRPr="008F0663" w:rsidRDefault="00AD1AB1" w:rsidP="008F0663">
            <w:pPr>
              <w:spacing w:before="0" w:after="0" w:line="240" w:lineRule="auto"/>
              <w:jc w:val="left"/>
              <w:rPr>
                <w:rFonts w:ascii="Cambria Math" w:hAnsi="Cambria Math" w:cstheme="minorHAnsi"/>
                <w:lang w:eastAsia="pl-PL"/>
              </w:rPr>
            </w:pPr>
            <w:proofErr w:type="spellStart"/>
            <w:r w:rsidRPr="008F0663">
              <w:rPr>
                <w:rFonts w:ascii="Cambria Math" w:hAnsi="Cambria Math" w:cstheme="minorHAnsi"/>
                <w:lang w:eastAsia="pl-PL"/>
              </w:rPr>
              <w:t>Interesariusze</w:t>
            </w:r>
            <w:proofErr w:type="spellEnd"/>
          </w:p>
        </w:tc>
        <w:tc>
          <w:tcPr>
            <w:tcW w:w="4647" w:type="dxa"/>
            <w:noWrap/>
            <w:vAlign w:val="center"/>
          </w:tcPr>
          <w:p w:rsidR="006B073C" w:rsidRPr="008F0663" w:rsidRDefault="00F92670" w:rsidP="008F0663">
            <w:pPr>
              <w:spacing w:before="0" w:after="0" w:line="240" w:lineRule="auto"/>
              <w:jc w:val="left"/>
              <w:cnfStyle w:val="000000000000"/>
              <w:rPr>
                <w:rFonts w:ascii="Cambria Math" w:hAnsi="Cambria Math" w:cstheme="minorHAnsi"/>
                <w:lang w:eastAsia="pl-PL"/>
              </w:rPr>
            </w:pPr>
            <w:r w:rsidRPr="008F0663">
              <w:rPr>
                <w:rFonts w:ascii="Cambria Math" w:hAnsi="Cambria Math" w:cstheme="minorHAnsi"/>
                <w:lang w:eastAsia="pl-PL"/>
              </w:rPr>
              <w:t>m</w:t>
            </w:r>
            <w:r w:rsidR="006B073C" w:rsidRPr="008F0663">
              <w:rPr>
                <w:rFonts w:ascii="Cambria Math" w:hAnsi="Cambria Math" w:cstheme="minorHAnsi"/>
                <w:lang w:eastAsia="pl-PL"/>
              </w:rPr>
              <w:t xml:space="preserve">ieszkańcy gminy </w:t>
            </w:r>
            <w:r w:rsidR="008F0663">
              <w:rPr>
                <w:rFonts w:ascii="Cambria Math" w:hAnsi="Cambria Math" w:cstheme="minorHAnsi"/>
                <w:lang w:eastAsia="pl-PL"/>
              </w:rPr>
              <w:t>Strawczyn</w:t>
            </w:r>
            <w:r w:rsidRPr="008F0663">
              <w:rPr>
                <w:rFonts w:ascii="Cambria Math" w:hAnsi="Cambria Math" w:cstheme="minorHAnsi"/>
                <w:lang w:eastAsia="pl-PL"/>
              </w:rPr>
              <w:t xml:space="preserve">, Urząd </w:t>
            </w:r>
            <w:r w:rsidR="008F0663">
              <w:rPr>
                <w:rFonts w:ascii="Cambria Math" w:hAnsi="Cambria Math" w:cstheme="minorHAnsi"/>
                <w:lang w:eastAsia="pl-PL"/>
              </w:rPr>
              <w:t>Gminy</w:t>
            </w:r>
            <w:r w:rsidR="006F3817" w:rsidRPr="008F0663">
              <w:rPr>
                <w:rFonts w:ascii="Cambria Math" w:hAnsi="Cambria Math" w:cstheme="minorHAnsi"/>
                <w:lang w:eastAsia="pl-PL"/>
              </w:rPr>
              <w:br/>
            </w:r>
            <w:r w:rsidR="008F0663">
              <w:rPr>
                <w:rFonts w:ascii="Cambria Math" w:hAnsi="Cambria Math" w:cstheme="minorHAnsi"/>
                <w:lang w:eastAsia="pl-PL"/>
              </w:rPr>
              <w:t>Strawczyn</w:t>
            </w:r>
            <w:r w:rsidRPr="008F0663">
              <w:rPr>
                <w:rFonts w:ascii="Cambria Math" w:hAnsi="Cambria Math" w:cstheme="minorHAnsi"/>
                <w:lang w:eastAsia="pl-PL"/>
              </w:rPr>
              <w:t>, p</w:t>
            </w:r>
            <w:r w:rsidR="008F0663">
              <w:rPr>
                <w:rFonts w:ascii="Cambria Math" w:hAnsi="Cambria Math" w:cstheme="minorHAnsi"/>
                <w:lang w:eastAsia="pl-PL"/>
              </w:rPr>
              <w:t>racownicy sektora publicznego,</w:t>
            </w:r>
          </w:p>
          <w:p w:rsidR="006B073C" w:rsidRPr="008F0663" w:rsidRDefault="008F0663" w:rsidP="008F0663">
            <w:pPr>
              <w:spacing w:before="0" w:after="0" w:line="240" w:lineRule="auto"/>
              <w:jc w:val="left"/>
              <w:cnfStyle w:val="000000000000"/>
              <w:rPr>
                <w:rFonts w:ascii="Cambria Math" w:hAnsi="Cambria Math" w:cstheme="minorHAnsi"/>
                <w:lang w:eastAsia="pl-PL"/>
              </w:rPr>
            </w:pPr>
            <w:r>
              <w:rPr>
                <w:rFonts w:ascii="Cambria Math" w:hAnsi="Cambria Math" w:cstheme="minorHAnsi"/>
                <w:lang w:eastAsia="pl-PL"/>
              </w:rPr>
              <w:t>dostawcy energii elektrycznej, f</w:t>
            </w:r>
            <w:r w:rsidR="006B073C" w:rsidRPr="008F0663">
              <w:rPr>
                <w:rFonts w:ascii="Cambria Math" w:hAnsi="Cambria Math" w:cstheme="minorHAnsi"/>
                <w:lang w:eastAsia="pl-PL"/>
              </w:rPr>
              <w:t xml:space="preserve">irmy zewnętrzne. </w:t>
            </w:r>
          </w:p>
        </w:tc>
      </w:tr>
      <w:tr w:rsidR="00A14E07" w:rsidRPr="008F0663" w:rsidTr="008F0663">
        <w:trPr>
          <w:cnfStyle w:val="000000100000"/>
          <w:trHeight w:val="510"/>
        </w:trPr>
        <w:tc>
          <w:tcPr>
            <w:cnfStyle w:val="001000000000"/>
            <w:tcW w:w="4815" w:type="dxa"/>
            <w:shd w:val="clear" w:color="auto" w:fill="3A6FB5" w:themeFill="accent1" w:themeFillShade="BF"/>
            <w:noWrap/>
            <w:vAlign w:val="center"/>
          </w:tcPr>
          <w:p w:rsidR="00A14E07" w:rsidRPr="008F0663" w:rsidRDefault="00A14E07" w:rsidP="008F0663">
            <w:pPr>
              <w:spacing w:before="0" w:after="0" w:line="240" w:lineRule="auto"/>
              <w:jc w:val="left"/>
              <w:rPr>
                <w:rFonts w:ascii="Cambria Math" w:hAnsi="Cambria Math" w:cstheme="minorHAnsi"/>
                <w:bCs w:val="0"/>
                <w:lang w:eastAsia="pl-PL"/>
              </w:rPr>
            </w:pPr>
            <w:r w:rsidRPr="008F0663">
              <w:rPr>
                <w:rFonts w:ascii="Cambria Math" w:hAnsi="Cambria Math" w:cstheme="minorHAnsi"/>
                <w:bCs w:val="0"/>
                <w:lang w:eastAsia="pl-PL"/>
              </w:rPr>
              <w:t>Źródło finansowania</w:t>
            </w:r>
          </w:p>
        </w:tc>
        <w:tc>
          <w:tcPr>
            <w:tcW w:w="4647" w:type="dxa"/>
            <w:noWrap/>
            <w:vAlign w:val="center"/>
          </w:tcPr>
          <w:p w:rsidR="00A14E07" w:rsidRPr="008F0663" w:rsidRDefault="00814A9A" w:rsidP="008F0663">
            <w:pPr>
              <w:spacing w:before="0" w:after="0" w:line="240" w:lineRule="auto"/>
              <w:jc w:val="left"/>
              <w:cnfStyle w:val="000000100000"/>
              <w:rPr>
                <w:rFonts w:ascii="Cambria Math" w:hAnsi="Cambria Math" w:cstheme="minorHAnsi"/>
                <w:lang w:eastAsia="pl-PL"/>
              </w:rPr>
            </w:pPr>
            <w:r w:rsidRPr="008F0663">
              <w:rPr>
                <w:rFonts w:ascii="Cambria Math" w:hAnsi="Cambria Math" w:cstheme="minorHAnsi"/>
                <w:lang w:eastAsia="pl-PL"/>
              </w:rPr>
              <w:t>b</w:t>
            </w:r>
            <w:r w:rsidR="00A14E07" w:rsidRPr="008F0663">
              <w:rPr>
                <w:rFonts w:ascii="Cambria Math" w:hAnsi="Cambria Math" w:cstheme="minorHAnsi"/>
                <w:lang w:eastAsia="pl-PL"/>
              </w:rPr>
              <w:t>udżet gminy</w:t>
            </w:r>
            <w:r w:rsidRPr="008F0663">
              <w:rPr>
                <w:rFonts w:ascii="Cambria Math" w:hAnsi="Cambria Math" w:cstheme="minorHAnsi"/>
                <w:lang w:eastAsia="pl-PL"/>
              </w:rPr>
              <w:t>, środki zewnętrzne</w:t>
            </w:r>
          </w:p>
        </w:tc>
      </w:tr>
    </w:tbl>
    <w:p w:rsidR="00A81EBC" w:rsidRDefault="00A81EBC" w:rsidP="00AF4A44">
      <w:pPr>
        <w:rPr>
          <w:rFonts w:asciiTheme="minorHAnsi" w:hAnsiTheme="minorHAnsi" w:cstheme="minorHAnsi"/>
          <w:color w:val="000000" w:themeColor="text1"/>
          <w:sz w:val="24"/>
          <w:szCs w:val="24"/>
        </w:rPr>
      </w:pPr>
    </w:p>
    <w:p w:rsidR="00AF4A44" w:rsidRPr="007F0FF4" w:rsidRDefault="00AF4A44" w:rsidP="00AF4A44">
      <w:pPr>
        <w:rPr>
          <w:rFonts w:ascii="Cambria Math" w:hAnsi="Cambria Math" w:cstheme="minorHAnsi"/>
          <w:color w:val="000000" w:themeColor="text1"/>
          <w:sz w:val="24"/>
          <w:szCs w:val="24"/>
        </w:rPr>
      </w:pPr>
      <w:r w:rsidRPr="007F0FF4">
        <w:rPr>
          <w:rFonts w:ascii="Cambria Math" w:hAnsi="Cambria Math" w:cstheme="minorHAnsi"/>
          <w:color w:val="000000" w:themeColor="text1"/>
          <w:sz w:val="24"/>
          <w:szCs w:val="24"/>
        </w:rPr>
        <w:t xml:space="preserve">Oświetlenie budynków </w:t>
      </w:r>
      <w:r w:rsidR="006F3817" w:rsidRPr="007F0FF4">
        <w:rPr>
          <w:rFonts w:ascii="Cambria Math" w:hAnsi="Cambria Math" w:cstheme="minorHAnsi"/>
          <w:color w:val="000000" w:themeColor="text1"/>
          <w:sz w:val="24"/>
          <w:szCs w:val="24"/>
        </w:rPr>
        <w:t xml:space="preserve">użyteczności publicznej </w:t>
      </w:r>
      <w:r w:rsidRPr="007F0FF4">
        <w:rPr>
          <w:rFonts w:ascii="Cambria Math" w:hAnsi="Cambria Math" w:cstheme="minorHAnsi"/>
          <w:color w:val="000000" w:themeColor="text1"/>
          <w:sz w:val="24"/>
          <w:szCs w:val="24"/>
        </w:rPr>
        <w:t>bardzo często jest przestarzałe, niskiej jakości</w:t>
      </w:r>
      <w:r w:rsidR="004B3F23" w:rsidRPr="007F0FF4">
        <w:rPr>
          <w:rFonts w:ascii="Cambria Math" w:hAnsi="Cambria Math" w:cstheme="minorHAnsi"/>
          <w:color w:val="000000" w:themeColor="text1"/>
          <w:sz w:val="24"/>
          <w:szCs w:val="24"/>
        </w:rPr>
        <w:t> i </w:t>
      </w:r>
      <w:r w:rsidRPr="007F0FF4">
        <w:rPr>
          <w:rFonts w:ascii="Cambria Math" w:hAnsi="Cambria Math" w:cstheme="minorHAnsi"/>
          <w:color w:val="000000" w:themeColor="text1"/>
          <w:sz w:val="24"/>
          <w:szCs w:val="24"/>
        </w:rPr>
        <w:t>wymaga modernizacji. Modernizacja oświetlenia w budynkach publicznych to inwestycja, która pozwala na dokładne obliczenie uzyskanych osz</w:t>
      </w:r>
      <w:r w:rsidR="000D0A4D" w:rsidRPr="007F0FF4">
        <w:rPr>
          <w:rFonts w:ascii="Cambria Math" w:hAnsi="Cambria Math" w:cstheme="minorHAnsi"/>
          <w:color w:val="000000" w:themeColor="text1"/>
          <w:sz w:val="24"/>
          <w:szCs w:val="24"/>
        </w:rPr>
        <w:t xml:space="preserve">czędności energii elektrycznej </w:t>
      </w:r>
      <w:r w:rsidRPr="007F0FF4">
        <w:rPr>
          <w:rFonts w:ascii="Cambria Math" w:hAnsi="Cambria Math" w:cstheme="minorHAnsi"/>
          <w:color w:val="000000" w:themeColor="text1"/>
          <w:sz w:val="24"/>
          <w:szCs w:val="24"/>
        </w:rPr>
        <w:t>i określenie, o ile zmniejszyło się jej zużycie. W trakcie modernizacji oświetlenia instalowane są nowoczesne, energooszczędne</w:t>
      </w:r>
      <w:r w:rsidRPr="007F0FF4">
        <w:rPr>
          <w:rFonts w:ascii="Cambria Math" w:hAnsi="Cambria Math" w:cstheme="minorHAnsi"/>
          <w:sz w:val="24"/>
          <w:szCs w:val="24"/>
        </w:rPr>
        <w:t xml:space="preserve"> świetlówki</w:t>
      </w:r>
      <w:r w:rsidR="004B3F23" w:rsidRPr="007F0FF4">
        <w:rPr>
          <w:rFonts w:ascii="Cambria Math" w:hAnsi="Cambria Math" w:cstheme="minorHAnsi"/>
          <w:sz w:val="24"/>
          <w:szCs w:val="24"/>
        </w:rPr>
        <w:t> </w:t>
      </w:r>
      <w:r w:rsidR="004B3F23" w:rsidRPr="007F0FF4">
        <w:rPr>
          <w:rFonts w:ascii="Cambria Math" w:hAnsi="Cambria Math" w:cstheme="minorHAnsi"/>
          <w:color w:val="000000" w:themeColor="text1"/>
          <w:sz w:val="24"/>
          <w:szCs w:val="24"/>
        </w:rPr>
        <w:t>i </w:t>
      </w:r>
      <w:r w:rsidRPr="007F0FF4">
        <w:rPr>
          <w:rFonts w:ascii="Cambria Math" w:hAnsi="Cambria Math" w:cstheme="minorHAnsi"/>
          <w:color w:val="000000" w:themeColor="text1"/>
          <w:sz w:val="24"/>
          <w:szCs w:val="24"/>
        </w:rPr>
        <w:t>oprawy. Pozwalają zmniejszyć koszt oświetlenia budynków</w:t>
      </w:r>
      <w:r w:rsidR="004B3F23" w:rsidRPr="007F0FF4">
        <w:rPr>
          <w:rFonts w:ascii="Cambria Math" w:hAnsi="Cambria Math" w:cstheme="minorHAnsi"/>
          <w:color w:val="000000" w:themeColor="text1"/>
          <w:sz w:val="24"/>
          <w:szCs w:val="24"/>
        </w:rPr>
        <w:t> i </w:t>
      </w:r>
      <w:r w:rsidRPr="007F0FF4">
        <w:rPr>
          <w:rFonts w:ascii="Cambria Math" w:hAnsi="Cambria Math" w:cstheme="minorHAnsi"/>
          <w:color w:val="000000" w:themeColor="text1"/>
          <w:sz w:val="24"/>
          <w:szCs w:val="24"/>
        </w:rPr>
        <w:t>podnoszą komfort pracy ludzi.</w:t>
      </w:r>
    </w:p>
    <w:p w:rsidR="00AF4A44" w:rsidRPr="007F0FF4" w:rsidRDefault="00AF4A44" w:rsidP="00AF4A44">
      <w:pPr>
        <w:rPr>
          <w:rFonts w:ascii="Cambria Math" w:hAnsi="Cambria Math" w:cstheme="minorHAnsi"/>
          <w:color w:val="000000" w:themeColor="text1"/>
          <w:sz w:val="24"/>
          <w:szCs w:val="24"/>
        </w:rPr>
      </w:pPr>
      <w:r w:rsidRPr="007F0FF4">
        <w:rPr>
          <w:rFonts w:ascii="Cambria Math" w:hAnsi="Cambria Math" w:cstheme="minorHAnsi"/>
          <w:color w:val="000000" w:themeColor="text1"/>
          <w:sz w:val="24"/>
          <w:szCs w:val="24"/>
        </w:rPr>
        <w:t xml:space="preserve">Największe oszczędności energetyczne przynosi wymiana żarówek tradycyjnych na świetlówki, w tym świetlówki kompaktowe. Pozostałe sposoby zastępowania tradycyjnych źródeł światła źródłami nowoczesnymi, również zapewniają kilkudziesięcioprocentową redukcję zużycia energii. </w:t>
      </w:r>
    </w:p>
    <w:p w:rsidR="004E039B" w:rsidRPr="007F0FF4" w:rsidRDefault="004E039B" w:rsidP="004E039B">
      <w:pPr>
        <w:rPr>
          <w:rFonts w:ascii="Cambria Math" w:hAnsi="Cambria Math" w:cstheme="minorHAnsi"/>
          <w:sz w:val="24"/>
          <w:szCs w:val="24"/>
        </w:rPr>
      </w:pPr>
      <w:r w:rsidRPr="007F0FF4">
        <w:rPr>
          <w:rFonts w:ascii="Cambria Math" w:hAnsi="Cambria Math" w:cstheme="minorHAnsi"/>
          <w:sz w:val="24"/>
          <w:szCs w:val="24"/>
        </w:rPr>
        <w:t>Zadanie III obejmuje wymianę oświetlenia na energooszczędne we wszystkich obiektach użyteczności publicznej</w:t>
      </w:r>
      <w:r w:rsidR="007F0FF4">
        <w:rPr>
          <w:rFonts w:ascii="Cambria Math" w:hAnsi="Cambria Math" w:cstheme="minorHAnsi"/>
          <w:sz w:val="24"/>
          <w:szCs w:val="24"/>
        </w:rPr>
        <w:t>.</w:t>
      </w:r>
    </w:p>
    <w:p w:rsidR="00121BA5" w:rsidRPr="00635DF2" w:rsidRDefault="00383789" w:rsidP="00AF4A44">
      <w:pPr>
        <w:rPr>
          <w:rFonts w:ascii="Cambria Math" w:hAnsi="Cambria Math" w:cstheme="minorHAnsi"/>
          <w:sz w:val="24"/>
          <w:szCs w:val="24"/>
        </w:rPr>
      </w:pPr>
      <w:r w:rsidRPr="00635DF2">
        <w:rPr>
          <w:rFonts w:ascii="Cambria Math" w:hAnsi="Cambria Math" w:cstheme="minorHAnsi"/>
          <w:sz w:val="24"/>
          <w:szCs w:val="24"/>
        </w:rPr>
        <w:t>Planowany ko</w:t>
      </w:r>
      <w:r w:rsidR="00BB036C" w:rsidRPr="00635DF2">
        <w:rPr>
          <w:rFonts w:ascii="Cambria Math" w:hAnsi="Cambria Math" w:cstheme="minorHAnsi"/>
          <w:sz w:val="24"/>
          <w:szCs w:val="24"/>
        </w:rPr>
        <w:t xml:space="preserve">szt inwestycji </w:t>
      </w:r>
      <w:r w:rsidR="00123340" w:rsidRPr="00635DF2">
        <w:rPr>
          <w:rFonts w:ascii="Cambria Math" w:hAnsi="Cambria Math" w:cstheme="minorHAnsi"/>
          <w:sz w:val="24"/>
          <w:szCs w:val="24"/>
        </w:rPr>
        <w:t xml:space="preserve">obejmujący wymianę oświetlenia we wszystkich budynkach użyteczności publicznej </w:t>
      </w:r>
      <w:r w:rsidR="00BB036C" w:rsidRPr="00635DF2">
        <w:rPr>
          <w:rFonts w:ascii="Cambria Math" w:hAnsi="Cambria Math" w:cstheme="minorHAnsi"/>
          <w:sz w:val="24"/>
          <w:szCs w:val="24"/>
        </w:rPr>
        <w:t xml:space="preserve">to </w:t>
      </w:r>
      <w:r w:rsidR="00635DF2" w:rsidRPr="00635DF2">
        <w:rPr>
          <w:rFonts w:ascii="Cambria Math" w:hAnsi="Cambria Math" w:cstheme="minorHAnsi"/>
          <w:sz w:val="24"/>
          <w:szCs w:val="24"/>
          <w:lang w:eastAsia="pl-PL"/>
        </w:rPr>
        <w:t>54 772,50 zł.</w:t>
      </w:r>
    </w:p>
    <w:tbl>
      <w:tblPr>
        <w:tblStyle w:val="Tabelasiatki5ciemnaakcent11"/>
        <w:tblpPr w:leftFromText="141" w:rightFromText="141" w:vertAnchor="text" w:horzAnchor="margin" w:tblpXSpec="center" w:tblpY="323"/>
        <w:tblW w:w="9462" w:type="dxa"/>
        <w:tblLook w:val="04A0"/>
      </w:tblPr>
      <w:tblGrid>
        <w:gridCol w:w="4815"/>
        <w:gridCol w:w="4647"/>
      </w:tblGrid>
      <w:tr w:rsidR="00921340" w:rsidRPr="003252A1" w:rsidTr="00635DF2">
        <w:trPr>
          <w:cnfStyle w:val="100000000000"/>
          <w:trHeight w:val="415"/>
        </w:trPr>
        <w:tc>
          <w:tcPr>
            <w:cnfStyle w:val="001000000000"/>
            <w:tcW w:w="9462" w:type="dxa"/>
            <w:gridSpan w:val="2"/>
            <w:shd w:val="clear" w:color="auto" w:fill="3A6FB5" w:themeFill="accent1" w:themeFillShade="BF"/>
            <w:vAlign w:val="center"/>
            <w:hideMark/>
          </w:tcPr>
          <w:p w:rsidR="00AF4A44" w:rsidRPr="003252A1" w:rsidRDefault="00123340" w:rsidP="00635DF2">
            <w:pPr>
              <w:spacing w:before="0" w:after="0" w:line="240" w:lineRule="auto"/>
              <w:jc w:val="left"/>
              <w:rPr>
                <w:rFonts w:ascii="Cambria Math" w:hAnsi="Cambria Math" w:cstheme="minorHAnsi"/>
                <w:sz w:val="24"/>
                <w:szCs w:val="24"/>
                <w:lang w:eastAsia="pl-PL"/>
              </w:rPr>
            </w:pPr>
            <w:r w:rsidRPr="003252A1">
              <w:rPr>
                <w:rFonts w:ascii="Cambria Math" w:hAnsi="Cambria Math" w:cstheme="minorHAnsi"/>
                <w:bCs w:val="0"/>
                <w:sz w:val="24"/>
                <w:szCs w:val="24"/>
                <w:lang w:eastAsia="pl-PL"/>
              </w:rPr>
              <w:lastRenderedPageBreak/>
              <w:t>Działanie IV</w:t>
            </w:r>
          </w:p>
          <w:p w:rsidR="00AF4A44" w:rsidRPr="003252A1" w:rsidRDefault="00AF4A44" w:rsidP="00635DF2">
            <w:pPr>
              <w:spacing w:before="0" w:after="0" w:line="240" w:lineRule="auto"/>
              <w:jc w:val="left"/>
              <w:rPr>
                <w:rFonts w:ascii="Cambria Math" w:hAnsi="Cambria Math" w:cstheme="minorHAnsi"/>
                <w:color w:val="FF0000"/>
                <w:sz w:val="24"/>
                <w:szCs w:val="24"/>
                <w:lang w:eastAsia="pl-PL"/>
              </w:rPr>
            </w:pPr>
          </w:p>
        </w:tc>
      </w:tr>
      <w:tr w:rsidR="00921340" w:rsidRPr="003252A1" w:rsidTr="00635DF2">
        <w:trPr>
          <w:cnfStyle w:val="000000100000"/>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Nazwa Działania</w:t>
            </w:r>
          </w:p>
        </w:tc>
        <w:tc>
          <w:tcPr>
            <w:tcW w:w="4647" w:type="dxa"/>
            <w:vAlign w:val="center"/>
            <w:hideMark/>
          </w:tcPr>
          <w:p w:rsidR="00AF4A44" w:rsidRPr="003252A1" w:rsidRDefault="00D67D33" w:rsidP="00635DF2">
            <w:pPr>
              <w:spacing w:before="0" w:after="0" w:line="240" w:lineRule="auto"/>
              <w:jc w:val="left"/>
              <w:cnfStyle w:val="000000100000"/>
              <w:rPr>
                <w:rFonts w:ascii="Cambria Math" w:hAnsi="Cambria Math" w:cstheme="minorHAnsi"/>
                <w:color w:val="FF0000"/>
                <w:szCs w:val="24"/>
                <w:lang w:eastAsia="pl-PL"/>
              </w:rPr>
            </w:pPr>
            <w:r w:rsidRPr="003252A1">
              <w:rPr>
                <w:rFonts w:ascii="Cambria Math" w:hAnsi="Cambria Math" w:cstheme="minorHAnsi"/>
                <w:szCs w:val="24"/>
                <w:lang w:eastAsia="pl-PL"/>
              </w:rPr>
              <w:t>Kompleksowa t</w:t>
            </w:r>
            <w:r w:rsidR="00F04D37" w:rsidRPr="003252A1">
              <w:rPr>
                <w:rFonts w:ascii="Cambria Math" w:hAnsi="Cambria Math" w:cstheme="minorHAnsi"/>
                <w:szCs w:val="24"/>
                <w:lang w:eastAsia="pl-PL"/>
              </w:rPr>
              <w:t>ermomodernizacja budynków użyteczności publicznej</w:t>
            </w:r>
            <w:r w:rsidR="00363151">
              <w:rPr>
                <w:rFonts w:ascii="Cambria Math" w:hAnsi="Cambria Math" w:cstheme="minorHAnsi"/>
                <w:szCs w:val="24"/>
                <w:lang w:eastAsia="pl-PL"/>
              </w:rPr>
              <w:t xml:space="preserve"> </w:t>
            </w:r>
            <w:r w:rsidR="003252A1" w:rsidRPr="003252A1">
              <w:rPr>
                <w:rFonts w:ascii="Cambria Math" w:hAnsi="Cambria Math" w:cstheme="minorHAnsi"/>
                <w:szCs w:val="24"/>
                <w:lang w:eastAsia="pl-PL"/>
              </w:rPr>
              <w:t>wraz z audytami energetycznymi</w:t>
            </w:r>
          </w:p>
        </w:tc>
      </w:tr>
      <w:tr w:rsidR="00921340" w:rsidRPr="003252A1" w:rsidTr="00635DF2">
        <w:trPr>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Adresat Działania</w:t>
            </w:r>
          </w:p>
        </w:tc>
        <w:tc>
          <w:tcPr>
            <w:tcW w:w="4647" w:type="dxa"/>
            <w:vAlign w:val="center"/>
            <w:hideMark/>
          </w:tcPr>
          <w:p w:rsidR="00AF4A44" w:rsidRPr="003252A1" w:rsidRDefault="00FB1E60" w:rsidP="00635DF2">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921340" w:rsidRPr="003252A1" w:rsidTr="00635DF2">
        <w:trPr>
          <w:cnfStyle w:val="000000100000"/>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Jednostka Odpowiedzialna</w:t>
            </w:r>
          </w:p>
        </w:tc>
        <w:tc>
          <w:tcPr>
            <w:tcW w:w="4647" w:type="dxa"/>
            <w:vAlign w:val="center"/>
            <w:hideMark/>
          </w:tcPr>
          <w:p w:rsidR="00AF4A44" w:rsidRPr="003252A1" w:rsidRDefault="00AF4A44"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w:t>
            </w:r>
          </w:p>
        </w:tc>
      </w:tr>
      <w:tr w:rsidR="00921340" w:rsidRPr="003252A1" w:rsidTr="00635DF2">
        <w:trPr>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Rola jednostki odpowiedzialnej</w:t>
            </w:r>
          </w:p>
        </w:tc>
        <w:tc>
          <w:tcPr>
            <w:tcW w:w="4647" w:type="dxa"/>
            <w:vAlign w:val="center"/>
            <w:hideMark/>
          </w:tcPr>
          <w:p w:rsidR="00AF4A44" w:rsidRPr="003252A1" w:rsidRDefault="00AF4A44"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Przygotowanie</w:t>
            </w:r>
            <w:r w:rsidR="004B3F23" w:rsidRPr="003252A1">
              <w:rPr>
                <w:rFonts w:ascii="Cambria Math" w:hAnsi="Cambria Math" w:cstheme="minorHAnsi"/>
                <w:szCs w:val="24"/>
                <w:lang w:eastAsia="pl-PL"/>
              </w:rPr>
              <w:t> i </w:t>
            </w:r>
            <w:r w:rsidRPr="003252A1">
              <w:rPr>
                <w:rFonts w:ascii="Cambria Math" w:hAnsi="Cambria Math" w:cstheme="minorHAnsi"/>
                <w:szCs w:val="24"/>
                <w:lang w:eastAsia="pl-PL"/>
              </w:rPr>
              <w:t>przeprowadzenie inwestycji</w:t>
            </w:r>
          </w:p>
        </w:tc>
      </w:tr>
      <w:tr w:rsidR="00921340" w:rsidRPr="003252A1" w:rsidTr="00635DF2">
        <w:trPr>
          <w:cnfStyle w:val="000000100000"/>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Okres realizacji</w:t>
            </w:r>
          </w:p>
        </w:tc>
        <w:tc>
          <w:tcPr>
            <w:tcW w:w="4647" w:type="dxa"/>
            <w:vAlign w:val="center"/>
            <w:hideMark/>
          </w:tcPr>
          <w:p w:rsidR="00AF4A44" w:rsidRPr="003252A1" w:rsidRDefault="00AF4A44"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 xml:space="preserve">2015 </w:t>
            </w:r>
            <w:r w:rsidR="00363151">
              <w:rPr>
                <w:rFonts w:ascii="Cambria Math" w:hAnsi="Cambria Math" w:cstheme="minorHAnsi"/>
                <w:szCs w:val="24"/>
                <w:lang w:eastAsia="pl-PL"/>
              </w:rPr>
              <w:t>–</w:t>
            </w:r>
            <w:r w:rsidRPr="003252A1">
              <w:rPr>
                <w:rFonts w:ascii="Cambria Math" w:hAnsi="Cambria Math" w:cstheme="minorHAnsi"/>
                <w:szCs w:val="24"/>
                <w:lang w:eastAsia="pl-PL"/>
              </w:rPr>
              <w:t xml:space="preserve"> 2020</w:t>
            </w:r>
          </w:p>
        </w:tc>
      </w:tr>
      <w:tr w:rsidR="00921340" w:rsidRPr="003252A1" w:rsidTr="00635DF2">
        <w:trPr>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Efekt ekologiczny - redukcja zużycia energii [</w:t>
            </w:r>
            <w:proofErr w:type="spellStart"/>
            <w:r w:rsidRPr="003252A1">
              <w:rPr>
                <w:rFonts w:ascii="Cambria Math" w:hAnsi="Cambria Math" w:cstheme="minorHAnsi"/>
                <w:bCs w:val="0"/>
                <w:szCs w:val="24"/>
                <w:lang w:eastAsia="pl-PL"/>
              </w:rPr>
              <w:t>MWh</w:t>
            </w:r>
            <w:proofErr w:type="spellEnd"/>
            <w:r w:rsidRPr="003252A1">
              <w:rPr>
                <w:rFonts w:ascii="Cambria Math" w:hAnsi="Cambria Math" w:cstheme="minorHAnsi"/>
                <w:bCs w:val="0"/>
                <w:szCs w:val="24"/>
                <w:lang w:eastAsia="pl-PL"/>
              </w:rPr>
              <w:t>]</w:t>
            </w:r>
          </w:p>
        </w:tc>
        <w:tc>
          <w:tcPr>
            <w:tcW w:w="4647" w:type="dxa"/>
            <w:vAlign w:val="center"/>
          </w:tcPr>
          <w:p w:rsidR="00AF4A44" w:rsidRPr="003252A1" w:rsidRDefault="004209C8"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w:t>
            </w:r>
          </w:p>
        </w:tc>
      </w:tr>
      <w:tr w:rsidR="00921340" w:rsidRPr="003252A1" w:rsidTr="00635DF2">
        <w:trPr>
          <w:cnfStyle w:val="000000100000"/>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Efekt ekologiczny - redukcja emisji [Mg CO</w:t>
            </w:r>
            <w:r w:rsidRPr="003252A1">
              <w:rPr>
                <w:rFonts w:ascii="Cambria Math" w:hAnsi="Cambria Math" w:cstheme="minorHAnsi"/>
                <w:bCs w:val="0"/>
                <w:szCs w:val="24"/>
                <w:vertAlign w:val="subscript"/>
                <w:lang w:eastAsia="pl-PL"/>
              </w:rPr>
              <w:t>2</w:t>
            </w:r>
            <w:r w:rsidRPr="003252A1">
              <w:rPr>
                <w:rFonts w:ascii="Cambria Math" w:hAnsi="Cambria Math" w:cstheme="minorHAnsi"/>
                <w:bCs w:val="0"/>
                <w:szCs w:val="24"/>
                <w:lang w:eastAsia="pl-PL"/>
              </w:rPr>
              <w:t>]</w:t>
            </w:r>
          </w:p>
        </w:tc>
        <w:tc>
          <w:tcPr>
            <w:tcW w:w="4647" w:type="dxa"/>
            <w:vAlign w:val="center"/>
          </w:tcPr>
          <w:p w:rsidR="00AF4A44" w:rsidRPr="003252A1" w:rsidRDefault="00635DF2"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162,42</w:t>
            </w:r>
          </w:p>
        </w:tc>
      </w:tr>
      <w:tr w:rsidR="00921340" w:rsidRPr="003252A1" w:rsidTr="00635DF2">
        <w:trPr>
          <w:trHeight w:val="510"/>
        </w:trPr>
        <w:tc>
          <w:tcPr>
            <w:cnfStyle w:val="001000000000"/>
            <w:tcW w:w="4815" w:type="dxa"/>
            <w:shd w:val="clear" w:color="auto" w:fill="3A6FB5" w:themeFill="accent1" w:themeFillShade="BF"/>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Szacowany koszt działania [zł]</w:t>
            </w:r>
          </w:p>
        </w:tc>
        <w:tc>
          <w:tcPr>
            <w:tcW w:w="4647" w:type="dxa"/>
            <w:vAlign w:val="center"/>
          </w:tcPr>
          <w:p w:rsidR="00AF4A44" w:rsidRPr="003252A1" w:rsidRDefault="00FE2155" w:rsidP="00635DF2">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3</w:t>
            </w:r>
            <w:r w:rsidR="00635DF2" w:rsidRPr="003252A1">
              <w:rPr>
                <w:rFonts w:ascii="Cambria Math" w:hAnsi="Cambria Math" w:cstheme="minorHAnsi"/>
                <w:szCs w:val="24"/>
                <w:lang w:eastAsia="pl-PL"/>
              </w:rPr>
              <w:t>50 000,00</w:t>
            </w:r>
          </w:p>
        </w:tc>
      </w:tr>
      <w:tr w:rsidR="00921340" w:rsidRPr="003252A1" w:rsidTr="00635DF2">
        <w:trPr>
          <w:cnfStyle w:val="000000100000"/>
          <w:trHeight w:val="510"/>
        </w:trPr>
        <w:tc>
          <w:tcPr>
            <w:cnfStyle w:val="001000000000"/>
            <w:tcW w:w="4815" w:type="dxa"/>
            <w:shd w:val="clear" w:color="auto" w:fill="3A6FB5" w:themeFill="accent1" w:themeFillShade="BF"/>
            <w:noWrap/>
            <w:vAlign w:val="center"/>
            <w:hideMark/>
          </w:tcPr>
          <w:p w:rsidR="00AF4A44" w:rsidRPr="003252A1" w:rsidRDefault="00AF4A44"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Szacunkowy koszt jednostkowy [zł/Mg CO</w:t>
            </w:r>
            <w:r w:rsidRPr="003252A1">
              <w:rPr>
                <w:rFonts w:ascii="Cambria Math" w:hAnsi="Cambria Math" w:cstheme="minorHAnsi"/>
                <w:bCs w:val="0"/>
                <w:szCs w:val="24"/>
                <w:vertAlign w:val="subscript"/>
                <w:lang w:eastAsia="pl-PL"/>
              </w:rPr>
              <w:t>2</w:t>
            </w:r>
            <w:r w:rsidRPr="003252A1">
              <w:rPr>
                <w:rFonts w:ascii="Cambria Math" w:hAnsi="Cambria Math" w:cstheme="minorHAnsi"/>
                <w:bCs w:val="0"/>
                <w:szCs w:val="24"/>
                <w:lang w:eastAsia="pl-PL"/>
              </w:rPr>
              <w:t>]</w:t>
            </w:r>
          </w:p>
        </w:tc>
        <w:tc>
          <w:tcPr>
            <w:tcW w:w="4647" w:type="dxa"/>
            <w:noWrap/>
            <w:vAlign w:val="center"/>
          </w:tcPr>
          <w:p w:rsidR="00AF4A44" w:rsidRPr="003252A1" w:rsidRDefault="00FE2155" w:rsidP="00635DF2">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2 154,91</w:t>
            </w:r>
          </w:p>
        </w:tc>
      </w:tr>
      <w:tr w:rsidR="00BB036C" w:rsidRPr="003252A1" w:rsidTr="00635DF2">
        <w:trPr>
          <w:trHeight w:val="415"/>
        </w:trPr>
        <w:tc>
          <w:tcPr>
            <w:cnfStyle w:val="001000000000"/>
            <w:tcW w:w="4815" w:type="dxa"/>
            <w:shd w:val="clear" w:color="auto" w:fill="3A6FB5" w:themeFill="accent1" w:themeFillShade="BF"/>
            <w:noWrap/>
            <w:vAlign w:val="center"/>
          </w:tcPr>
          <w:p w:rsidR="00BB036C" w:rsidRPr="003252A1" w:rsidRDefault="00BB036C" w:rsidP="00635DF2">
            <w:pPr>
              <w:spacing w:before="0" w:after="0" w:line="240" w:lineRule="auto"/>
              <w:jc w:val="left"/>
              <w:rPr>
                <w:rFonts w:ascii="Cambria Math" w:hAnsi="Cambria Math" w:cstheme="minorHAnsi"/>
                <w:szCs w:val="24"/>
                <w:lang w:eastAsia="pl-PL"/>
              </w:rPr>
            </w:pPr>
            <w:proofErr w:type="spellStart"/>
            <w:r w:rsidRPr="003252A1">
              <w:rPr>
                <w:rFonts w:ascii="Cambria Math" w:hAnsi="Cambria Math" w:cstheme="minorHAnsi"/>
                <w:szCs w:val="24"/>
                <w:lang w:eastAsia="pl-PL"/>
              </w:rPr>
              <w:t>Interesariusze</w:t>
            </w:r>
            <w:proofErr w:type="spellEnd"/>
          </w:p>
        </w:tc>
        <w:tc>
          <w:tcPr>
            <w:tcW w:w="4647" w:type="dxa"/>
            <w:noWrap/>
            <w:vAlign w:val="center"/>
          </w:tcPr>
          <w:p w:rsidR="00BB036C" w:rsidRPr="003252A1" w:rsidRDefault="00D67D33"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m</w:t>
            </w:r>
            <w:r w:rsidR="006B073C" w:rsidRPr="003252A1">
              <w:rPr>
                <w:rFonts w:ascii="Cambria Math" w:hAnsi="Cambria Math" w:cstheme="minorHAnsi"/>
                <w:szCs w:val="24"/>
                <w:lang w:eastAsia="pl-PL"/>
              </w:rPr>
              <w:t xml:space="preserve">ieszkańcy gminy </w:t>
            </w:r>
            <w:r w:rsidR="00635DF2" w:rsidRPr="003252A1">
              <w:rPr>
                <w:rFonts w:ascii="Cambria Math" w:hAnsi="Cambria Math" w:cstheme="minorHAnsi"/>
                <w:szCs w:val="24"/>
                <w:lang w:eastAsia="pl-PL"/>
              </w:rPr>
              <w:t>Strawczyn</w:t>
            </w:r>
            <w:r w:rsidRPr="003252A1">
              <w:rPr>
                <w:rFonts w:ascii="Cambria Math" w:hAnsi="Cambria Math" w:cstheme="minorHAnsi"/>
                <w:szCs w:val="24"/>
                <w:lang w:eastAsia="pl-PL"/>
              </w:rPr>
              <w:t xml:space="preserve">, Urząd </w:t>
            </w:r>
            <w:r w:rsidR="00635DF2" w:rsidRPr="003252A1">
              <w:rPr>
                <w:rFonts w:ascii="Cambria Math" w:hAnsi="Cambria Math" w:cstheme="minorHAnsi"/>
                <w:szCs w:val="24"/>
                <w:lang w:eastAsia="pl-PL"/>
              </w:rPr>
              <w:t>Gminy</w:t>
            </w:r>
            <w:r w:rsidRPr="003252A1">
              <w:rPr>
                <w:rFonts w:ascii="Cambria Math" w:hAnsi="Cambria Math" w:cstheme="minorHAnsi"/>
                <w:szCs w:val="24"/>
                <w:lang w:eastAsia="pl-PL"/>
              </w:rPr>
              <w:br/>
            </w:r>
            <w:r w:rsidR="00635DF2" w:rsidRPr="003252A1">
              <w:rPr>
                <w:rFonts w:ascii="Cambria Math" w:hAnsi="Cambria Math" w:cstheme="minorHAnsi"/>
                <w:szCs w:val="24"/>
                <w:lang w:eastAsia="pl-PL"/>
              </w:rPr>
              <w:t>Strawczyn</w:t>
            </w:r>
            <w:r w:rsidRPr="003252A1">
              <w:rPr>
                <w:rFonts w:ascii="Cambria Math" w:hAnsi="Cambria Math" w:cstheme="minorHAnsi"/>
                <w:szCs w:val="24"/>
                <w:lang w:eastAsia="pl-PL"/>
              </w:rPr>
              <w:t>, dostawcy nośników sieciowych, firmy zewnętrzne, pracownicy sektora publicznego</w:t>
            </w:r>
          </w:p>
        </w:tc>
      </w:tr>
      <w:tr w:rsidR="00A14E07" w:rsidRPr="003252A1" w:rsidTr="00635DF2">
        <w:trPr>
          <w:cnfStyle w:val="000000100000"/>
          <w:trHeight w:val="510"/>
        </w:trPr>
        <w:tc>
          <w:tcPr>
            <w:cnfStyle w:val="001000000000"/>
            <w:tcW w:w="4815" w:type="dxa"/>
            <w:shd w:val="clear" w:color="auto" w:fill="3A6FB5" w:themeFill="accent1" w:themeFillShade="BF"/>
            <w:noWrap/>
            <w:vAlign w:val="center"/>
          </w:tcPr>
          <w:p w:rsidR="00A14E07" w:rsidRPr="003252A1" w:rsidRDefault="00A14E07"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Źródło finansowania</w:t>
            </w:r>
          </w:p>
        </w:tc>
        <w:tc>
          <w:tcPr>
            <w:tcW w:w="4647" w:type="dxa"/>
            <w:noWrap/>
            <w:vAlign w:val="center"/>
          </w:tcPr>
          <w:p w:rsidR="00A14E07" w:rsidRPr="003252A1" w:rsidRDefault="00814A9A"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b</w:t>
            </w:r>
            <w:r w:rsidR="00A14E07" w:rsidRPr="003252A1">
              <w:rPr>
                <w:rFonts w:ascii="Cambria Math" w:hAnsi="Cambria Math" w:cstheme="minorHAnsi"/>
                <w:szCs w:val="24"/>
                <w:lang w:eastAsia="pl-PL"/>
              </w:rPr>
              <w:t>udżet gminy</w:t>
            </w:r>
            <w:r w:rsidRPr="003252A1">
              <w:rPr>
                <w:rFonts w:ascii="Cambria Math" w:hAnsi="Cambria Math" w:cstheme="minorHAnsi"/>
                <w:szCs w:val="24"/>
                <w:lang w:eastAsia="pl-PL"/>
              </w:rPr>
              <w:t>,  środki zewnętrzne</w:t>
            </w:r>
          </w:p>
        </w:tc>
      </w:tr>
    </w:tbl>
    <w:p w:rsidR="00270CE5" w:rsidRPr="00387596" w:rsidRDefault="0072017B" w:rsidP="00270CE5">
      <w:pPr>
        <w:rPr>
          <w:rFonts w:ascii="Cambria Math" w:hAnsi="Cambria Math" w:cstheme="minorHAnsi"/>
          <w:color w:val="000000" w:themeColor="text1"/>
          <w:sz w:val="24"/>
          <w:szCs w:val="24"/>
        </w:rPr>
      </w:pPr>
      <w:r w:rsidRPr="003252A1">
        <w:rPr>
          <w:rFonts w:ascii="Cambria Math" w:hAnsi="Cambria Math" w:cstheme="minorHAnsi"/>
          <w:color w:val="000000" w:themeColor="text1"/>
          <w:sz w:val="24"/>
          <w:szCs w:val="24"/>
        </w:rPr>
        <w:t>Działanie I</w:t>
      </w:r>
      <w:r w:rsidR="00B21045" w:rsidRPr="003252A1">
        <w:rPr>
          <w:rFonts w:ascii="Cambria Math" w:hAnsi="Cambria Math" w:cstheme="minorHAnsi"/>
          <w:color w:val="000000" w:themeColor="text1"/>
          <w:sz w:val="24"/>
          <w:szCs w:val="24"/>
        </w:rPr>
        <w:t>V</w:t>
      </w:r>
      <w:r w:rsidR="00704596" w:rsidRPr="003252A1">
        <w:rPr>
          <w:rFonts w:ascii="Cambria Math" w:hAnsi="Cambria Math" w:cstheme="minorHAnsi"/>
          <w:color w:val="000000" w:themeColor="text1"/>
          <w:sz w:val="24"/>
          <w:szCs w:val="24"/>
        </w:rPr>
        <w:t xml:space="preserve"> obejmuje </w:t>
      </w:r>
      <w:r w:rsidR="00CD704A" w:rsidRPr="003252A1">
        <w:rPr>
          <w:rFonts w:ascii="Cambria Math" w:hAnsi="Cambria Math" w:cstheme="minorHAnsi"/>
          <w:color w:val="000000" w:themeColor="text1"/>
          <w:sz w:val="24"/>
          <w:szCs w:val="24"/>
        </w:rPr>
        <w:t>termomodernizację</w:t>
      </w:r>
      <w:r w:rsidRPr="003252A1">
        <w:rPr>
          <w:rFonts w:ascii="Cambria Math" w:hAnsi="Cambria Math" w:cstheme="minorHAnsi"/>
          <w:color w:val="000000" w:themeColor="text1"/>
          <w:sz w:val="24"/>
          <w:szCs w:val="24"/>
        </w:rPr>
        <w:t xml:space="preserve"> zinwentaryzowanych budynków użyteczności publicznej</w:t>
      </w:r>
      <w:r w:rsidR="00CD704A" w:rsidRPr="003252A1">
        <w:rPr>
          <w:rFonts w:ascii="Cambria Math" w:hAnsi="Cambria Math" w:cstheme="minorHAnsi"/>
          <w:color w:val="000000" w:themeColor="text1"/>
          <w:sz w:val="24"/>
          <w:szCs w:val="24"/>
        </w:rPr>
        <w:t>.</w:t>
      </w:r>
      <w:r w:rsidR="00363151">
        <w:rPr>
          <w:rFonts w:ascii="Cambria Math" w:hAnsi="Cambria Math" w:cstheme="minorHAnsi"/>
          <w:color w:val="000000" w:themeColor="text1"/>
          <w:sz w:val="24"/>
          <w:szCs w:val="24"/>
        </w:rPr>
        <w:t xml:space="preserve"> </w:t>
      </w:r>
      <w:r w:rsidR="00270CE5" w:rsidRPr="003252A1">
        <w:rPr>
          <w:rFonts w:ascii="Cambria Math" w:hAnsi="Cambria Math" w:cstheme="minorHAnsi"/>
          <w:color w:val="000000" w:themeColor="text1"/>
          <w:sz w:val="24"/>
          <w:lang w:eastAsia="pl-PL"/>
        </w:rPr>
        <w:t xml:space="preserve">W skład działań </w:t>
      </w:r>
      <w:proofErr w:type="spellStart"/>
      <w:r w:rsidR="00270CE5" w:rsidRPr="003252A1">
        <w:rPr>
          <w:rFonts w:ascii="Cambria Math" w:hAnsi="Cambria Math" w:cstheme="minorHAnsi"/>
          <w:color w:val="000000" w:themeColor="text1"/>
          <w:sz w:val="24"/>
          <w:lang w:eastAsia="pl-PL"/>
        </w:rPr>
        <w:t>termomodernizacyjnych</w:t>
      </w:r>
      <w:proofErr w:type="spellEnd"/>
      <w:r w:rsidR="00270CE5" w:rsidRPr="003252A1">
        <w:rPr>
          <w:rFonts w:ascii="Cambria Math" w:hAnsi="Cambria Math" w:cstheme="minorHAnsi"/>
          <w:color w:val="000000" w:themeColor="text1"/>
          <w:sz w:val="24"/>
          <w:lang w:eastAsia="pl-PL"/>
        </w:rPr>
        <w:t xml:space="preserve"> oprócz ocieplania ścian zewnętrznych</w:t>
      </w:r>
      <w:r w:rsidR="004B3F23" w:rsidRPr="003252A1">
        <w:rPr>
          <w:rFonts w:ascii="Cambria Math" w:hAnsi="Cambria Math" w:cstheme="minorHAnsi"/>
          <w:color w:val="000000" w:themeColor="text1"/>
          <w:sz w:val="24"/>
          <w:lang w:eastAsia="pl-PL"/>
        </w:rPr>
        <w:t> i </w:t>
      </w:r>
      <w:r w:rsidR="00270CE5" w:rsidRPr="003252A1">
        <w:rPr>
          <w:rFonts w:ascii="Cambria Math" w:hAnsi="Cambria Math" w:cstheme="minorHAnsi"/>
          <w:color w:val="000000" w:themeColor="text1"/>
          <w:sz w:val="24"/>
          <w:lang w:eastAsia="pl-PL"/>
        </w:rPr>
        <w:t>wymiany pokrycia dachowego, należy:</w:t>
      </w:r>
    </w:p>
    <w:p w:rsidR="00C755AE" w:rsidRPr="003252A1" w:rsidRDefault="00270CE5" w:rsidP="00E32F2F">
      <w:pPr>
        <w:pStyle w:val="Listapunkty"/>
        <w:numPr>
          <w:ilvl w:val="0"/>
          <w:numId w:val="30"/>
        </w:numPr>
        <w:rPr>
          <w:rFonts w:ascii="Cambria Math" w:hAnsi="Cambria Math" w:cstheme="minorHAnsi"/>
          <w:color w:val="000000" w:themeColor="text1"/>
          <w:sz w:val="24"/>
        </w:rPr>
      </w:pPr>
      <w:r w:rsidRPr="003252A1">
        <w:rPr>
          <w:rFonts w:ascii="Cambria Math" w:hAnsi="Cambria Math" w:cstheme="minorHAnsi"/>
          <w:color w:val="000000" w:themeColor="text1"/>
          <w:sz w:val="24"/>
          <w:shd w:val="clear" w:color="auto" w:fill="FFFFFF"/>
        </w:rPr>
        <w:t>wymiana okien oraz drzwi zewnętrznych,</w:t>
      </w:r>
    </w:p>
    <w:p w:rsidR="00C755AE" w:rsidRPr="003252A1" w:rsidRDefault="00270CE5" w:rsidP="00E32F2F">
      <w:pPr>
        <w:pStyle w:val="Listapunkty"/>
        <w:numPr>
          <w:ilvl w:val="0"/>
          <w:numId w:val="30"/>
        </w:numPr>
        <w:rPr>
          <w:rFonts w:ascii="Cambria Math" w:hAnsi="Cambria Math" w:cstheme="minorHAnsi"/>
          <w:color w:val="000000" w:themeColor="text1"/>
          <w:sz w:val="24"/>
        </w:rPr>
      </w:pPr>
      <w:r w:rsidRPr="003252A1">
        <w:rPr>
          <w:rFonts w:ascii="Cambria Math" w:hAnsi="Cambria Math" w:cstheme="minorHAnsi"/>
          <w:color w:val="000000" w:themeColor="text1"/>
          <w:sz w:val="24"/>
        </w:rPr>
        <w:t>modernizację systemu grzewczego,</w:t>
      </w:r>
    </w:p>
    <w:p w:rsidR="00C755AE" w:rsidRPr="003252A1" w:rsidRDefault="00270CE5" w:rsidP="00E32F2F">
      <w:pPr>
        <w:pStyle w:val="Listapunkty"/>
        <w:numPr>
          <w:ilvl w:val="0"/>
          <w:numId w:val="30"/>
        </w:numPr>
        <w:rPr>
          <w:rFonts w:ascii="Cambria Math" w:hAnsi="Cambria Math" w:cstheme="minorHAnsi"/>
          <w:color w:val="000000" w:themeColor="text1"/>
          <w:sz w:val="24"/>
        </w:rPr>
      </w:pPr>
      <w:r w:rsidRPr="003252A1">
        <w:rPr>
          <w:rFonts w:ascii="Cambria Math" w:hAnsi="Cambria Math" w:cstheme="minorHAnsi"/>
          <w:color w:val="000000" w:themeColor="text1"/>
          <w:sz w:val="24"/>
        </w:rPr>
        <w:t xml:space="preserve">modernizację systemu wentylacyjnego, </w:t>
      </w:r>
    </w:p>
    <w:p w:rsidR="00C755AE" w:rsidRPr="003252A1" w:rsidRDefault="00270CE5" w:rsidP="00E32F2F">
      <w:pPr>
        <w:pStyle w:val="Listapunkty"/>
        <w:numPr>
          <w:ilvl w:val="0"/>
          <w:numId w:val="30"/>
        </w:numPr>
        <w:rPr>
          <w:rFonts w:ascii="Cambria Math" w:hAnsi="Cambria Math" w:cstheme="minorHAnsi"/>
          <w:color w:val="000000" w:themeColor="text1"/>
          <w:sz w:val="24"/>
        </w:rPr>
      </w:pPr>
      <w:r w:rsidRPr="003252A1">
        <w:rPr>
          <w:rFonts w:ascii="Cambria Math" w:hAnsi="Cambria Math" w:cstheme="minorHAnsi"/>
          <w:color w:val="000000" w:themeColor="text1"/>
          <w:sz w:val="24"/>
        </w:rPr>
        <w:t>ocieplenie podłóg,</w:t>
      </w:r>
    </w:p>
    <w:p w:rsidR="00C755AE" w:rsidRPr="003252A1" w:rsidRDefault="00270CE5" w:rsidP="00E32F2F">
      <w:pPr>
        <w:pStyle w:val="Listapunkty"/>
        <w:numPr>
          <w:ilvl w:val="0"/>
          <w:numId w:val="30"/>
        </w:numPr>
        <w:rPr>
          <w:rFonts w:ascii="Cambria Math" w:hAnsi="Cambria Math" w:cstheme="minorHAnsi"/>
          <w:color w:val="000000" w:themeColor="text1"/>
          <w:sz w:val="24"/>
        </w:rPr>
      </w:pPr>
      <w:r w:rsidRPr="003252A1">
        <w:rPr>
          <w:rFonts w:ascii="Cambria Math" w:hAnsi="Cambria Math" w:cstheme="minorHAnsi"/>
          <w:color w:val="000000" w:themeColor="text1"/>
          <w:sz w:val="24"/>
        </w:rPr>
        <w:t>zastosowanie odnawialnych źródeł energii,</w:t>
      </w:r>
    </w:p>
    <w:p w:rsidR="00270CE5" w:rsidRPr="003252A1" w:rsidRDefault="00270CE5" w:rsidP="00E32F2F">
      <w:pPr>
        <w:pStyle w:val="Listapunkty"/>
        <w:numPr>
          <w:ilvl w:val="0"/>
          <w:numId w:val="30"/>
        </w:numPr>
        <w:rPr>
          <w:rFonts w:ascii="Cambria Math" w:hAnsi="Cambria Math" w:cstheme="minorHAnsi"/>
          <w:color w:val="000000" w:themeColor="text1"/>
          <w:sz w:val="24"/>
        </w:rPr>
      </w:pPr>
      <w:r w:rsidRPr="003252A1">
        <w:rPr>
          <w:rFonts w:ascii="Cambria Math" w:hAnsi="Cambria Math" w:cstheme="minorHAnsi"/>
          <w:color w:val="000000" w:themeColor="text1"/>
          <w:sz w:val="24"/>
          <w:lang w:eastAsia="pl-PL"/>
        </w:rPr>
        <w:t>inne działania wynikające z przeprowadzonego audytu.</w:t>
      </w:r>
    </w:p>
    <w:p w:rsidR="001D71E8" w:rsidRDefault="004D26B4" w:rsidP="004D26B4">
      <w:pPr>
        <w:pStyle w:val="Listapunkty"/>
        <w:numPr>
          <w:ilvl w:val="0"/>
          <w:numId w:val="0"/>
        </w:numPr>
        <w:jc w:val="both"/>
        <w:rPr>
          <w:rFonts w:ascii="Cambria Math" w:hAnsi="Cambria Math" w:cstheme="minorHAnsi"/>
          <w:color w:val="000000" w:themeColor="text1"/>
          <w:sz w:val="24"/>
          <w:lang w:eastAsia="pl-PL"/>
        </w:rPr>
      </w:pPr>
      <w:r w:rsidRPr="003252A1">
        <w:rPr>
          <w:rFonts w:ascii="Cambria Math" w:hAnsi="Cambria Math" w:cstheme="minorHAnsi"/>
          <w:color w:val="000000" w:themeColor="text1"/>
          <w:sz w:val="24"/>
          <w:lang w:eastAsia="pl-PL"/>
        </w:rPr>
        <w:t xml:space="preserve">Założono szacunkowy </w:t>
      </w:r>
      <w:r w:rsidR="00123340" w:rsidRPr="003252A1">
        <w:rPr>
          <w:rFonts w:ascii="Cambria Math" w:hAnsi="Cambria Math" w:cstheme="minorHAnsi"/>
          <w:color w:val="000000" w:themeColor="text1"/>
          <w:sz w:val="24"/>
          <w:lang w:eastAsia="pl-PL"/>
        </w:rPr>
        <w:t xml:space="preserve">średni </w:t>
      </w:r>
      <w:r w:rsidRPr="003252A1">
        <w:rPr>
          <w:rFonts w:ascii="Cambria Math" w:hAnsi="Cambria Math" w:cstheme="minorHAnsi"/>
          <w:color w:val="000000" w:themeColor="text1"/>
          <w:sz w:val="24"/>
          <w:lang w:eastAsia="pl-PL"/>
        </w:rPr>
        <w:t xml:space="preserve">koszt termomodernizacji jednego budynku jako 50 000,00 zł (dane branżowe). </w:t>
      </w:r>
    </w:p>
    <w:p w:rsidR="001D71E8" w:rsidRDefault="001D71E8" w:rsidP="004D26B4">
      <w:pPr>
        <w:pStyle w:val="Listapunkty"/>
        <w:numPr>
          <w:ilvl w:val="0"/>
          <w:numId w:val="0"/>
        </w:numPr>
        <w:jc w:val="both"/>
        <w:rPr>
          <w:rFonts w:ascii="Cambria Math" w:hAnsi="Cambria Math" w:cstheme="minorHAnsi"/>
          <w:color w:val="000000" w:themeColor="text1"/>
          <w:sz w:val="24"/>
          <w:lang w:eastAsia="pl-PL"/>
        </w:rPr>
      </w:pPr>
      <w:r>
        <w:rPr>
          <w:rFonts w:ascii="Cambria Math" w:hAnsi="Cambria Math" w:cstheme="minorHAnsi"/>
          <w:color w:val="000000" w:themeColor="text1"/>
          <w:sz w:val="24"/>
          <w:lang w:eastAsia="pl-PL"/>
        </w:rPr>
        <w:t>W wyniku przeprowadzonej ankietyzacji chęć termomodernizacji wyraziły następujące jednostki:</w:t>
      </w:r>
    </w:p>
    <w:p w:rsidR="001D71E8" w:rsidRDefault="001D71E8" w:rsidP="001D71E8">
      <w:pPr>
        <w:pStyle w:val="Listapunkty"/>
        <w:numPr>
          <w:ilvl w:val="0"/>
          <w:numId w:val="127"/>
        </w:numPr>
        <w:jc w:val="both"/>
        <w:rPr>
          <w:rFonts w:ascii="Cambria Math" w:hAnsi="Cambria Math" w:cstheme="minorHAnsi"/>
          <w:color w:val="000000" w:themeColor="text1"/>
          <w:sz w:val="24"/>
          <w:lang w:eastAsia="pl-PL"/>
        </w:rPr>
      </w:pPr>
      <w:r w:rsidRPr="001D71E8">
        <w:rPr>
          <w:rFonts w:ascii="Cambria Math" w:hAnsi="Cambria Math" w:cstheme="minorHAnsi"/>
          <w:color w:val="000000" w:themeColor="text1"/>
          <w:sz w:val="24"/>
          <w:lang w:eastAsia="pl-PL"/>
        </w:rPr>
        <w:t>Centrum Sportowo - Rekreacyjne "</w:t>
      </w:r>
      <w:proofErr w:type="spellStart"/>
      <w:r w:rsidRPr="001D71E8">
        <w:rPr>
          <w:rFonts w:ascii="Cambria Math" w:hAnsi="Cambria Math" w:cstheme="minorHAnsi"/>
          <w:color w:val="000000" w:themeColor="text1"/>
          <w:sz w:val="24"/>
          <w:lang w:eastAsia="pl-PL"/>
        </w:rPr>
        <w:t>Olimpic</w:t>
      </w:r>
      <w:proofErr w:type="spellEnd"/>
      <w:r w:rsidRPr="001D71E8">
        <w:rPr>
          <w:rFonts w:ascii="Cambria Math" w:hAnsi="Cambria Math" w:cstheme="minorHAnsi"/>
          <w:color w:val="000000" w:themeColor="text1"/>
          <w:sz w:val="24"/>
          <w:lang w:eastAsia="pl-PL"/>
        </w:rPr>
        <w:t>", Strawczynek, ul. Turystyczna 6</w:t>
      </w:r>
      <w:r>
        <w:rPr>
          <w:rFonts w:ascii="Cambria Math" w:hAnsi="Cambria Math" w:cstheme="minorHAnsi"/>
          <w:color w:val="000000" w:themeColor="text1"/>
          <w:sz w:val="24"/>
          <w:lang w:eastAsia="pl-PL"/>
        </w:rPr>
        <w:t>.</w:t>
      </w:r>
    </w:p>
    <w:p w:rsidR="001D71E8" w:rsidRDefault="00FE2155" w:rsidP="00FE2155">
      <w:pPr>
        <w:pStyle w:val="Listapunkty"/>
        <w:numPr>
          <w:ilvl w:val="0"/>
          <w:numId w:val="127"/>
        </w:numPr>
        <w:jc w:val="both"/>
        <w:rPr>
          <w:rFonts w:ascii="Cambria Math" w:hAnsi="Cambria Math" w:cstheme="minorHAnsi"/>
          <w:color w:val="000000" w:themeColor="text1"/>
          <w:sz w:val="24"/>
          <w:lang w:eastAsia="pl-PL"/>
        </w:rPr>
      </w:pPr>
      <w:r w:rsidRPr="00FE2155">
        <w:rPr>
          <w:rFonts w:ascii="Cambria Math" w:hAnsi="Cambria Math" w:cstheme="minorHAnsi"/>
          <w:color w:val="000000" w:themeColor="text1"/>
          <w:sz w:val="24"/>
          <w:lang w:eastAsia="pl-PL"/>
        </w:rPr>
        <w:t>Ochotnicza Straż Pożarna w Chełmcach, ul. Kościelna 40</w:t>
      </w:r>
      <w:r>
        <w:rPr>
          <w:rFonts w:ascii="Cambria Math" w:hAnsi="Cambria Math" w:cstheme="minorHAnsi"/>
          <w:color w:val="000000" w:themeColor="text1"/>
          <w:sz w:val="24"/>
          <w:lang w:eastAsia="pl-PL"/>
        </w:rPr>
        <w:t>.</w:t>
      </w:r>
    </w:p>
    <w:p w:rsidR="00FE2155" w:rsidRDefault="00FE2155" w:rsidP="00FE2155">
      <w:pPr>
        <w:pStyle w:val="Listapunkty"/>
        <w:numPr>
          <w:ilvl w:val="0"/>
          <w:numId w:val="127"/>
        </w:numPr>
        <w:jc w:val="both"/>
        <w:rPr>
          <w:rFonts w:ascii="Cambria Math" w:hAnsi="Cambria Math" w:cstheme="minorHAnsi"/>
          <w:color w:val="000000" w:themeColor="text1"/>
          <w:sz w:val="24"/>
          <w:lang w:eastAsia="pl-PL"/>
        </w:rPr>
      </w:pPr>
      <w:r w:rsidRPr="00FE2155">
        <w:rPr>
          <w:rFonts w:ascii="Cambria Math" w:hAnsi="Cambria Math" w:cstheme="minorHAnsi"/>
          <w:color w:val="000000" w:themeColor="text1"/>
          <w:sz w:val="24"/>
          <w:lang w:eastAsia="pl-PL"/>
        </w:rPr>
        <w:lastRenderedPageBreak/>
        <w:t>Ochotnicza Straż Pożarna w Hucisku, Hucisko 36 a</w:t>
      </w:r>
      <w:r>
        <w:rPr>
          <w:rFonts w:ascii="Cambria Math" w:hAnsi="Cambria Math" w:cstheme="minorHAnsi"/>
          <w:color w:val="000000" w:themeColor="text1"/>
          <w:sz w:val="24"/>
          <w:lang w:eastAsia="pl-PL"/>
        </w:rPr>
        <w:t>.</w:t>
      </w:r>
    </w:p>
    <w:p w:rsidR="00FE2155" w:rsidRDefault="00FE2155" w:rsidP="00FE2155">
      <w:pPr>
        <w:pStyle w:val="Listapunkty"/>
        <w:numPr>
          <w:ilvl w:val="0"/>
          <w:numId w:val="127"/>
        </w:numPr>
        <w:jc w:val="both"/>
        <w:rPr>
          <w:rFonts w:ascii="Cambria Math" w:hAnsi="Cambria Math" w:cstheme="minorHAnsi"/>
          <w:color w:val="000000" w:themeColor="text1"/>
          <w:sz w:val="24"/>
          <w:lang w:eastAsia="pl-PL"/>
        </w:rPr>
      </w:pPr>
      <w:r w:rsidRPr="00FE2155">
        <w:rPr>
          <w:rFonts w:ascii="Cambria Math" w:hAnsi="Cambria Math" w:cstheme="minorHAnsi"/>
          <w:color w:val="000000" w:themeColor="text1"/>
          <w:sz w:val="24"/>
          <w:lang w:eastAsia="pl-PL"/>
        </w:rPr>
        <w:t>Ochotnicza Straż Pożarna w Oblęgorku, ul. H. Sienkiewicza 70</w:t>
      </w:r>
      <w:r>
        <w:rPr>
          <w:rFonts w:ascii="Cambria Math" w:hAnsi="Cambria Math" w:cstheme="minorHAnsi"/>
          <w:color w:val="000000" w:themeColor="text1"/>
          <w:sz w:val="24"/>
          <w:lang w:eastAsia="pl-PL"/>
        </w:rPr>
        <w:t>.</w:t>
      </w:r>
    </w:p>
    <w:p w:rsidR="00FE2155" w:rsidRDefault="00FE2155" w:rsidP="00FE2155">
      <w:pPr>
        <w:pStyle w:val="Listapunkty"/>
        <w:numPr>
          <w:ilvl w:val="0"/>
          <w:numId w:val="127"/>
        </w:numPr>
        <w:jc w:val="both"/>
        <w:rPr>
          <w:rFonts w:ascii="Cambria Math" w:hAnsi="Cambria Math" w:cstheme="minorHAnsi"/>
          <w:color w:val="000000" w:themeColor="text1"/>
          <w:sz w:val="24"/>
          <w:lang w:eastAsia="pl-PL"/>
        </w:rPr>
      </w:pPr>
      <w:r w:rsidRPr="00FE2155">
        <w:rPr>
          <w:rFonts w:ascii="Cambria Math" w:hAnsi="Cambria Math" w:cstheme="minorHAnsi"/>
          <w:color w:val="000000" w:themeColor="text1"/>
          <w:sz w:val="24"/>
          <w:lang w:eastAsia="pl-PL"/>
        </w:rPr>
        <w:t>Szkoła Podstawowa w Rudzie Strawczyńskiej, Ruda Strawczyńska 4, gm.</w:t>
      </w:r>
      <w:r w:rsidR="00363151">
        <w:rPr>
          <w:rFonts w:ascii="Cambria Math" w:hAnsi="Cambria Math" w:cstheme="minorHAnsi"/>
          <w:color w:val="000000" w:themeColor="text1"/>
          <w:sz w:val="24"/>
          <w:lang w:eastAsia="pl-PL"/>
        </w:rPr>
        <w:t xml:space="preserve"> </w:t>
      </w:r>
      <w:r w:rsidRPr="00FE2155">
        <w:rPr>
          <w:rFonts w:ascii="Cambria Math" w:hAnsi="Cambria Math" w:cstheme="minorHAnsi"/>
          <w:color w:val="000000" w:themeColor="text1"/>
          <w:sz w:val="24"/>
          <w:lang w:eastAsia="pl-PL"/>
        </w:rPr>
        <w:t>Strawczyn</w:t>
      </w:r>
      <w:r>
        <w:rPr>
          <w:rFonts w:ascii="Cambria Math" w:hAnsi="Cambria Math" w:cstheme="minorHAnsi"/>
          <w:color w:val="000000" w:themeColor="text1"/>
          <w:sz w:val="24"/>
          <w:lang w:eastAsia="pl-PL"/>
        </w:rPr>
        <w:t>.</w:t>
      </w:r>
    </w:p>
    <w:p w:rsidR="003252A1" w:rsidRDefault="00123340" w:rsidP="004D26B4">
      <w:pPr>
        <w:pStyle w:val="Listapunkty"/>
        <w:numPr>
          <w:ilvl w:val="0"/>
          <w:numId w:val="0"/>
        </w:numPr>
        <w:jc w:val="both"/>
        <w:rPr>
          <w:rFonts w:ascii="Cambria Math" w:hAnsi="Cambria Math" w:cstheme="minorHAnsi"/>
          <w:color w:val="000000" w:themeColor="text1"/>
          <w:sz w:val="24"/>
          <w:lang w:eastAsia="pl-PL"/>
        </w:rPr>
      </w:pPr>
      <w:r w:rsidRPr="003252A1">
        <w:rPr>
          <w:rFonts w:ascii="Cambria Math" w:hAnsi="Cambria Math" w:cstheme="minorHAnsi"/>
          <w:color w:val="000000" w:themeColor="text1"/>
          <w:sz w:val="24"/>
          <w:lang w:eastAsia="pl-PL"/>
        </w:rPr>
        <w:t xml:space="preserve">Założono termomodernizację </w:t>
      </w:r>
      <w:r w:rsidR="00FE2155">
        <w:rPr>
          <w:rFonts w:ascii="Cambria Math" w:hAnsi="Cambria Math" w:cstheme="minorHAnsi"/>
          <w:color w:val="000000" w:themeColor="text1"/>
          <w:sz w:val="24"/>
          <w:lang w:eastAsia="pl-PL"/>
        </w:rPr>
        <w:t xml:space="preserve">wyżej wymieniowych obiektów oraz dodatkowo dwóch </w:t>
      </w:r>
      <w:r w:rsidR="00635DF2" w:rsidRPr="003252A1">
        <w:rPr>
          <w:rFonts w:ascii="Cambria Math" w:hAnsi="Cambria Math" w:cstheme="minorHAnsi"/>
          <w:color w:val="000000" w:themeColor="text1"/>
          <w:sz w:val="24"/>
          <w:lang w:eastAsia="pl-PL"/>
        </w:rPr>
        <w:t xml:space="preserve">zinwentaryzowanych </w:t>
      </w:r>
      <w:r w:rsidR="004D26B4" w:rsidRPr="003252A1">
        <w:rPr>
          <w:rFonts w:ascii="Cambria Math" w:hAnsi="Cambria Math" w:cstheme="minorHAnsi"/>
          <w:color w:val="000000" w:themeColor="text1"/>
          <w:sz w:val="24"/>
          <w:lang w:eastAsia="pl-PL"/>
        </w:rPr>
        <w:t>obiektów</w:t>
      </w:r>
      <w:r w:rsidRPr="003252A1">
        <w:rPr>
          <w:rFonts w:ascii="Cambria Math" w:hAnsi="Cambria Math" w:cstheme="minorHAnsi"/>
          <w:color w:val="000000" w:themeColor="text1"/>
          <w:sz w:val="24"/>
          <w:lang w:eastAsia="pl-PL"/>
        </w:rPr>
        <w:t xml:space="preserve"> użyteczności publicznej na terenie gminy </w:t>
      </w:r>
      <w:r w:rsidR="00635DF2" w:rsidRPr="003252A1">
        <w:rPr>
          <w:rFonts w:ascii="Cambria Math" w:hAnsi="Cambria Math" w:cstheme="minorHAnsi"/>
          <w:color w:val="000000" w:themeColor="text1"/>
          <w:sz w:val="24"/>
          <w:lang w:eastAsia="pl-PL"/>
        </w:rPr>
        <w:t>Strawczyn</w:t>
      </w:r>
      <w:r w:rsidR="00FE2155">
        <w:rPr>
          <w:rFonts w:ascii="Cambria Math" w:hAnsi="Cambria Math" w:cstheme="minorHAnsi"/>
          <w:color w:val="000000" w:themeColor="text1"/>
          <w:sz w:val="24"/>
          <w:lang w:eastAsia="pl-PL"/>
        </w:rPr>
        <w:t xml:space="preserve">, </w:t>
      </w:r>
      <w:r w:rsidR="00FE2155">
        <w:rPr>
          <w:rFonts w:ascii="Cambria Math" w:hAnsi="Cambria Math" w:cstheme="minorHAnsi"/>
          <w:color w:val="000000" w:themeColor="text1"/>
          <w:sz w:val="24"/>
          <w:lang w:eastAsia="pl-PL"/>
        </w:rPr>
        <w:br/>
        <w:t xml:space="preserve">w przypadku pojawienia się takiej konieczności. </w:t>
      </w:r>
      <w:r w:rsidRPr="003252A1">
        <w:rPr>
          <w:rFonts w:ascii="Cambria Math" w:hAnsi="Cambria Math" w:cstheme="minorHAnsi"/>
          <w:color w:val="000000" w:themeColor="text1"/>
          <w:sz w:val="24"/>
          <w:lang w:eastAsia="pl-PL"/>
        </w:rPr>
        <w:t>Z</w:t>
      </w:r>
      <w:r w:rsidR="004D26B4" w:rsidRPr="003252A1">
        <w:rPr>
          <w:rFonts w:ascii="Cambria Math" w:hAnsi="Cambria Math" w:cstheme="minorHAnsi"/>
          <w:color w:val="000000" w:themeColor="text1"/>
          <w:sz w:val="24"/>
          <w:lang w:eastAsia="pl-PL"/>
        </w:rPr>
        <w:t>użycie energii cieplnej oraz emisja CO</w:t>
      </w:r>
      <w:r w:rsidR="004D26B4" w:rsidRPr="003252A1">
        <w:rPr>
          <w:rFonts w:ascii="Cambria Math" w:hAnsi="Cambria Math" w:cstheme="minorHAnsi"/>
          <w:color w:val="000000" w:themeColor="text1"/>
          <w:sz w:val="24"/>
          <w:vertAlign w:val="subscript"/>
          <w:lang w:eastAsia="pl-PL"/>
        </w:rPr>
        <w:t>2</w:t>
      </w:r>
      <w:r w:rsidR="00387596">
        <w:rPr>
          <w:rFonts w:ascii="Cambria Math" w:hAnsi="Cambria Math" w:cstheme="minorHAnsi"/>
          <w:color w:val="000000" w:themeColor="text1"/>
          <w:sz w:val="24"/>
          <w:lang w:eastAsia="pl-PL"/>
        </w:rPr>
        <w:t xml:space="preserve"> zostanie pomniejszone o 30%. </w:t>
      </w:r>
      <w:r w:rsidR="003252A1" w:rsidRPr="003252A1">
        <w:rPr>
          <w:rFonts w:ascii="Cambria Math" w:hAnsi="Cambria Math" w:cstheme="minorHAnsi"/>
          <w:color w:val="000000" w:themeColor="text1"/>
          <w:sz w:val="24"/>
          <w:lang w:eastAsia="pl-PL"/>
        </w:rPr>
        <w:t xml:space="preserve">Działanie zakłada także przeprowadzenie </w:t>
      </w:r>
      <w:r w:rsidR="00FE2155">
        <w:rPr>
          <w:rFonts w:ascii="Cambria Math" w:hAnsi="Cambria Math" w:cstheme="minorHAnsi"/>
          <w:color w:val="000000" w:themeColor="text1"/>
          <w:sz w:val="24"/>
          <w:lang w:eastAsia="pl-PL"/>
        </w:rPr>
        <w:br/>
        <w:t xml:space="preserve">w </w:t>
      </w:r>
      <w:proofErr w:type="spellStart"/>
      <w:r w:rsidR="003252A1" w:rsidRPr="003252A1">
        <w:rPr>
          <w:rFonts w:ascii="Cambria Math" w:hAnsi="Cambria Math" w:cstheme="minorHAnsi"/>
          <w:color w:val="000000" w:themeColor="text1"/>
          <w:sz w:val="24"/>
          <w:lang w:eastAsia="pl-PL"/>
        </w:rPr>
        <w:t>termomodernizowanych</w:t>
      </w:r>
      <w:proofErr w:type="spellEnd"/>
      <w:r w:rsidR="003252A1" w:rsidRPr="003252A1">
        <w:rPr>
          <w:rFonts w:ascii="Cambria Math" w:hAnsi="Cambria Math" w:cstheme="minorHAnsi"/>
          <w:color w:val="000000" w:themeColor="text1"/>
          <w:sz w:val="24"/>
          <w:lang w:eastAsia="pl-PL"/>
        </w:rPr>
        <w:t xml:space="preserve"> budynkach audytów energetycznych.</w:t>
      </w:r>
    </w:p>
    <w:p w:rsidR="00C167D6" w:rsidRPr="003252A1" w:rsidRDefault="00C167D6" w:rsidP="004D26B4">
      <w:pPr>
        <w:pStyle w:val="Listapunkty"/>
        <w:numPr>
          <w:ilvl w:val="0"/>
          <w:numId w:val="0"/>
        </w:numPr>
        <w:jc w:val="both"/>
        <w:rPr>
          <w:rFonts w:ascii="Cambria Math" w:hAnsi="Cambria Math" w:cstheme="minorHAnsi"/>
          <w:color w:val="000000" w:themeColor="text1"/>
          <w:sz w:val="24"/>
          <w:lang w:eastAsia="pl-PL"/>
        </w:rPr>
      </w:pPr>
      <w:r>
        <w:rPr>
          <w:rFonts w:ascii="Cambria Math" w:hAnsi="Cambria Math" w:cstheme="minorHAnsi"/>
          <w:color w:val="000000" w:themeColor="text1"/>
          <w:sz w:val="24"/>
          <w:lang w:eastAsia="pl-PL"/>
        </w:rPr>
        <w:t xml:space="preserve">W przypadku przeprowadzania działań </w:t>
      </w:r>
      <w:proofErr w:type="spellStart"/>
      <w:r>
        <w:rPr>
          <w:rFonts w:ascii="Cambria Math" w:hAnsi="Cambria Math" w:cstheme="minorHAnsi"/>
          <w:color w:val="000000" w:themeColor="text1"/>
          <w:sz w:val="24"/>
          <w:lang w:eastAsia="pl-PL"/>
        </w:rPr>
        <w:t>termomodernizacyjnych</w:t>
      </w:r>
      <w:proofErr w:type="spellEnd"/>
      <w:r>
        <w:rPr>
          <w:rFonts w:ascii="Cambria Math" w:hAnsi="Cambria Math" w:cstheme="minorHAnsi"/>
          <w:color w:val="000000" w:themeColor="text1"/>
          <w:sz w:val="24"/>
          <w:lang w:eastAsia="pl-PL"/>
        </w:rPr>
        <w:t>, konieczne jest uzyskanie stosownych zezwoleń na odstępstwa od zakazów obowiązujących w stosunku do chronionych gatunków ptaków i nietoperzy (m.in. niszczenie siedlisk gatunków), wydawanych w trybie art. 56 ustawy z dnia 16 kwietnia 2004 r. o Ochronie Przyrody, jeśli dochodzić będzie do naruszenia zakazów.</w:t>
      </w:r>
    </w:p>
    <w:tbl>
      <w:tblPr>
        <w:tblStyle w:val="Tabelasiatki5ciemnaakcent11"/>
        <w:tblpPr w:leftFromText="141" w:rightFromText="141" w:vertAnchor="text" w:horzAnchor="margin" w:tblpXSpec="center" w:tblpY="323"/>
        <w:tblW w:w="9462" w:type="dxa"/>
        <w:tblLook w:val="04A0"/>
      </w:tblPr>
      <w:tblGrid>
        <w:gridCol w:w="4815"/>
        <w:gridCol w:w="4647"/>
      </w:tblGrid>
      <w:tr w:rsidR="00123340" w:rsidRPr="003252A1" w:rsidTr="00635DF2">
        <w:trPr>
          <w:cnfStyle w:val="100000000000"/>
          <w:trHeight w:val="415"/>
        </w:trPr>
        <w:tc>
          <w:tcPr>
            <w:cnfStyle w:val="001000000000"/>
            <w:tcW w:w="9462" w:type="dxa"/>
            <w:gridSpan w:val="2"/>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sz w:val="24"/>
                <w:szCs w:val="24"/>
                <w:lang w:eastAsia="pl-PL"/>
              </w:rPr>
            </w:pPr>
            <w:r w:rsidRPr="003252A1">
              <w:rPr>
                <w:rFonts w:ascii="Cambria Math" w:hAnsi="Cambria Math" w:cstheme="minorHAnsi"/>
                <w:bCs w:val="0"/>
                <w:sz w:val="24"/>
                <w:szCs w:val="24"/>
                <w:lang w:eastAsia="pl-PL"/>
              </w:rPr>
              <w:t>Działanie V</w:t>
            </w:r>
          </w:p>
          <w:p w:rsidR="00123340" w:rsidRPr="003252A1" w:rsidRDefault="00123340" w:rsidP="00635DF2">
            <w:pPr>
              <w:spacing w:before="0" w:after="0" w:line="240" w:lineRule="auto"/>
              <w:jc w:val="left"/>
              <w:rPr>
                <w:rFonts w:ascii="Cambria Math" w:hAnsi="Cambria Math" w:cstheme="minorHAnsi"/>
                <w:color w:val="FF0000"/>
                <w:sz w:val="24"/>
                <w:szCs w:val="24"/>
                <w:lang w:eastAsia="pl-PL"/>
              </w:rPr>
            </w:pPr>
          </w:p>
        </w:tc>
      </w:tr>
      <w:tr w:rsidR="00123340" w:rsidRPr="003252A1" w:rsidTr="00635DF2">
        <w:trPr>
          <w:cnfStyle w:val="000000100000"/>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Nazwa Działania</w:t>
            </w:r>
          </w:p>
        </w:tc>
        <w:tc>
          <w:tcPr>
            <w:tcW w:w="4647" w:type="dxa"/>
            <w:vAlign w:val="center"/>
            <w:hideMark/>
          </w:tcPr>
          <w:p w:rsidR="00123340" w:rsidRPr="003252A1" w:rsidRDefault="00123340" w:rsidP="003252A1">
            <w:pPr>
              <w:spacing w:before="0" w:after="0" w:line="240" w:lineRule="auto"/>
              <w:jc w:val="left"/>
              <w:cnfStyle w:val="000000100000"/>
              <w:rPr>
                <w:rFonts w:ascii="Cambria Math" w:hAnsi="Cambria Math" w:cstheme="minorHAnsi"/>
                <w:color w:val="FF0000"/>
                <w:szCs w:val="24"/>
                <w:lang w:eastAsia="pl-PL"/>
              </w:rPr>
            </w:pPr>
            <w:r w:rsidRPr="003252A1">
              <w:rPr>
                <w:rFonts w:ascii="Cambria Math" w:hAnsi="Cambria Math" w:cstheme="minorHAnsi"/>
                <w:szCs w:val="24"/>
                <w:lang w:eastAsia="pl-PL"/>
              </w:rPr>
              <w:t xml:space="preserve">Kompleksowe zarządzanie energią </w:t>
            </w:r>
            <w:r w:rsidR="005B1905">
              <w:rPr>
                <w:rFonts w:ascii="Cambria Math" w:hAnsi="Cambria Math" w:cstheme="minorHAnsi"/>
                <w:szCs w:val="24"/>
                <w:lang w:eastAsia="pl-PL"/>
              </w:rPr>
              <w:br/>
            </w:r>
            <w:r w:rsidRPr="003252A1">
              <w:rPr>
                <w:rFonts w:ascii="Cambria Math" w:hAnsi="Cambria Math" w:cstheme="minorHAnsi"/>
                <w:szCs w:val="24"/>
                <w:lang w:eastAsia="pl-PL"/>
              </w:rPr>
              <w:t xml:space="preserve">w budynkach publicznych zarządzanych przez Urząd </w:t>
            </w:r>
            <w:r w:rsidR="00635DF2" w:rsidRPr="003252A1">
              <w:rPr>
                <w:rFonts w:ascii="Cambria Math" w:hAnsi="Cambria Math" w:cstheme="minorHAnsi"/>
                <w:szCs w:val="24"/>
                <w:lang w:eastAsia="pl-PL"/>
              </w:rPr>
              <w:t>Gminy</w:t>
            </w:r>
            <w:r w:rsidRPr="003252A1">
              <w:rPr>
                <w:rFonts w:ascii="Cambria Math" w:hAnsi="Cambria Math" w:cstheme="minorHAnsi"/>
                <w:szCs w:val="24"/>
                <w:lang w:eastAsia="pl-PL"/>
              </w:rPr>
              <w:br/>
            </w:r>
          </w:p>
        </w:tc>
      </w:tr>
      <w:tr w:rsidR="00123340" w:rsidRPr="003252A1" w:rsidTr="00635DF2">
        <w:trPr>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Adresat Działania</w:t>
            </w:r>
          </w:p>
        </w:tc>
        <w:tc>
          <w:tcPr>
            <w:tcW w:w="4647" w:type="dxa"/>
            <w:vAlign w:val="center"/>
            <w:hideMark/>
          </w:tcPr>
          <w:p w:rsidR="00123340" w:rsidRPr="003252A1" w:rsidRDefault="00FB1E60" w:rsidP="00635DF2">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123340" w:rsidRPr="003252A1" w:rsidTr="00635DF2">
        <w:trPr>
          <w:cnfStyle w:val="000000100000"/>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Jednostka Odpowiedzialna</w:t>
            </w:r>
          </w:p>
        </w:tc>
        <w:tc>
          <w:tcPr>
            <w:tcW w:w="4647" w:type="dxa"/>
            <w:vAlign w:val="center"/>
            <w:hideMark/>
          </w:tcPr>
          <w:p w:rsidR="00123340" w:rsidRPr="003252A1" w:rsidRDefault="00123340"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w:t>
            </w:r>
          </w:p>
        </w:tc>
      </w:tr>
      <w:tr w:rsidR="00123340" w:rsidRPr="003252A1" w:rsidTr="00635DF2">
        <w:trPr>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Rola jednostki odpowiedzialnej</w:t>
            </w:r>
          </w:p>
        </w:tc>
        <w:tc>
          <w:tcPr>
            <w:tcW w:w="4647" w:type="dxa"/>
            <w:vAlign w:val="center"/>
            <w:hideMark/>
          </w:tcPr>
          <w:p w:rsidR="00123340" w:rsidRPr="003252A1" w:rsidRDefault="00123340"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Przygotowanie i przeprowadzenie inwestycji</w:t>
            </w:r>
          </w:p>
        </w:tc>
      </w:tr>
      <w:tr w:rsidR="00123340" w:rsidRPr="003252A1" w:rsidTr="00635DF2">
        <w:trPr>
          <w:cnfStyle w:val="000000100000"/>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Okres realizacji</w:t>
            </w:r>
          </w:p>
        </w:tc>
        <w:tc>
          <w:tcPr>
            <w:tcW w:w="4647" w:type="dxa"/>
            <w:vAlign w:val="center"/>
            <w:hideMark/>
          </w:tcPr>
          <w:p w:rsidR="00123340" w:rsidRPr="003252A1" w:rsidRDefault="00123340"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2015 - 2020</w:t>
            </w:r>
          </w:p>
        </w:tc>
      </w:tr>
      <w:tr w:rsidR="00123340" w:rsidRPr="003252A1" w:rsidTr="00635DF2">
        <w:trPr>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Efekt ekologiczny - redukcja zużycia energii [</w:t>
            </w:r>
            <w:proofErr w:type="spellStart"/>
            <w:r w:rsidRPr="003252A1">
              <w:rPr>
                <w:rFonts w:ascii="Cambria Math" w:hAnsi="Cambria Math" w:cstheme="minorHAnsi"/>
                <w:bCs w:val="0"/>
                <w:szCs w:val="24"/>
                <w:lang w:eastAsia="pl-PL"/>
              </w:rPr>
              <w:t>MWh</w:t>
            </w:r>
            <w:proofErr w:type="spellEnd"/>
            <w:r w:rsidRPr="003252A1">
              <w:rPr>
                <w:rFonts w:ascii="Cambria Math" w:hAnsi="Cambria Math" w:cstheme="minorHAnsi"/>
                <w:bCs w:val="0"/>
                <w:szCs w:val="24"/>
                <w:lang w:eastAsia="pl-PL"/>
              </w:rPr>
              <w:t>]</w:t>
            </w:r>
          </w:p>
        </w:tc>
        <w:tc>
          <w:tcPr>
            <w:tcW w:w="4647" w:type="dxa"/>
            <w:vAlign w:val="center"/>
          </w:tcPr>
          <w:p w:rsidR="00123340" w:rsidRPr="003252A1" w:rsidRDefault="00123340"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w:t>
            </w:r>
          </w:p>
        </w:tc>
      </w:tr>
      <w:tr w:rsidR="00123340" w:rsidRPr="003252A1" w:rsidTr="00635DF2">
        <w:trPr>
          <w:cnfStyle w:val="000000100000"/>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Efekt ekologiczny - redukcja emisji [Mg CO</w:t>
            </w:r>
            <w:r w:rsidRPr="003252A1">
              <w:rPr>
                <w:rFonts w:ascii="Cambria Math" w:hAnsi="Cambria Math" w:cstheme="minorHAnsi"/>
                <w:bCs w:val="0"/>
                <w:szCs w:val="24"/>
                <w:vertAlign w:val="subscript"/>
                <w:lang w:eastAsia="pl-PL"/>
              </w:rPr>
              <w:t>2</w:t>
            </w:r>
            <w:r w:rsidRPr="003252A1">
              <w:rPr>
                <w:rFonts w:ascii="Cambria Math" w:hAnsi="Cambria Math" w:cstheme="minorHAnsi"/>
                <w:bCs w:val="0"/>
                <w:szCs w:val="24"/>
                <w:lang w:eastAsia="pl-PL"/>
              </w:rPr>
              <w:t>]</w:t>
            </w:r>
          </w:p>
        </w:tc>
        <w:tc>
          <w:tcPr>
            <w:tcW w:w="4647" w:type="dxa"/>
            <w:vAlign w:val="center"/>
          </w:tcPr>
          <w:p w:rsidR="00123340" w:rsidRPr="003252A1" w:rsidRDefault="00635DF2"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54,14</w:t>
            </w:r>
          </w:p>
        </w:tc>
      </w:tr>
      <w:tr w:rsidR="00123340" w:rsidRPr="003252A1" w:rsidTr="00635DF2">
        <w:trPr>
          <w:trHeight w:val="510"/>
        </w:trPr>
        <w:tc>
          <w:tcPr>
            <w:cnfStyle w:val="001000000000"/>
            <w:tcW w:w="4815" w:type="dxa"/>
            <w:shd w:val="clear" w:color="auto" w:fill="3A6FB5" w:themeFill="accent1" w:themeFillShade="BF"/>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Szacowany koszt działania [zł]</w:t>
            </w:r>
          </w:p>
        </w:tc>
        <w:tc>
          <w:tcPr>
            <w:tcW w:w="4647" w:type="dxa"/>
            <w:vAlign w:val="center"/>
          </w:tcPr>
          <w:p w:rsidR="00123340" w:rsidRPr="003252A1" w:rsidRDefault="00635DF2"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500 000,00</w:t>
            </w:r>
          </w:p>
        </w:tc>
      </w:tr>
      <w:tr w:rsidR="00123340" w:rsidRPr="003252A1" w:rsidTr="00635DF2">
        <w:trPr>
          <w:cnfStyle w:val="000000100000"/>
          <w:trHeight w:val="510"/>
        </w:trPr>
        <w:tc>
          <w:tcPr>
            <w:cnfStyle w:val="001000000000"/>
            <w:tcW w:w="4815" w:type="dxa"/>
            <w:shd w:val="clear" w:color="auto" w:fill="3A6FB5" w:themeFill="accent1" w:themeFillShade="BF"/>
            <w:noWrap/>
            <w:vAlign w:val="center"/>
            <w:hideMark/>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Szacunkowy koszt jednostkowy [zł/Mg CO</w:t>
            </w:r>
            <w:r w:rsidRPr="003252A1">
              <w:rPr>
                <w:rFonts w:ascii="Cambria Math" w:hAnsi="Cambria Math" w:cstheme="minorHAnsi"/>
                <w:bCs w:val="0"/>
                <w:szCs w:val="24"/>
                <w:vertAlign w:val="subscript"/>
                <w:lang w:eastAsia="pl-PL"/>
              </w:rPr>
              <w:t>2</w:t>
            </w:r>
            <w:r w:rsidRPr="003252A1">
              <w:rPr>
                <w:rFonts w:ascii="Cambria Math" w:hAnsi="Cambria Math" w:cstheme="minorHAnsi"/>
                <w:bCs w:val="0"/>
                <w:szCs w:val="24"/>
                <w:lang w:eastAsia="pl-PL"/>
              </w:rPr>
              <w:t>]</w:t>
            </w:r>
          </w:p>
        </w:tc>
        <w:tc>
          <w:tcPr>
            <w:tcW w:w="4647" w:type="dxa"/>
            <w:noWrap/>
            <w:vAlign w:val="center"/>
          </w:tcPr>
          <w:p w:rsidR="00123340" w:rsidRPr="003252A1" w:rsidRDefault="00635DF2"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9 235,32</w:t>
            </w:r>
          </w:p>
        </w:tc>
      </w:tr>
      <w:tr w:rsidR="00123340" w:rsidRPr="003252A1" w:rsidTr="00635DF2">
        <w:trPr>
          <w:trHeight w:val="415"/>
        </w:trPr>
        <w:tc>
          <w:tcPr>
            <w:cnfStyle w:val="001000000000"/>
            <w:tcW w:w="4815" w:type="dxa"/>
            <w:shd w:val="clear" w:color="auto" w:fill="3A6FB5" w:themeFill="accent1" w:themeFillShade="BF"/>
            <w:noWrap/>
            <w:vAlign w:val="center"/>
          </w:tcPr>
          <w:p w:rsidR="00123340" w:rsidRPr="003252A1" w:rsidRDefault="00123340" w:rsidP="00635DF2">
            <w:pPr>
              <w:spacing w:before="0" w:after="0" w:line="240" w:lineRule="auto"/>
              <w:jc w:val="left"/>
              <w:rPr>
                <w:rFonts w:ascii="Cambria Math" w:hAnsi="Cambria Math" w:cstheme="minorHAnsi"/>
                <w:szCs w:val="24"/>
                <w:lang w:eastAsia="pl-PL"/>
              </w:rPr>
            </w:pPr>
            <w:proofErr w:type="spellStart"/>
            <w:r w:rsidRPr="003252A1">
              <w:rPr>
                <w:rFonts w:ascii="Cambria Math" w:hAnsi="Cambria Math" w:cstheme="minorHAnsi"/>
                <w:szCs w:val="24"/>
                <w:lang w:eastAsia="pl-PL"/>
              </w:rPr>
              <w:t>Interesariusze</w:t>
            </w:r>
            <w:proofErr w:type="spellEnd"/>
          </w:p>
        </w:tc>
        <w:tc>
          <w:tcPr>
            <w:tcW w:w="4647" w:type="dxa"/>
            <w:noWrap/>
            <w:vAlign w:val="center"/>
          </w:tcPr>
          <w:p w:rsidR="00123340" w:rsidRPr="003252A1" w:rsidRDefault="00123340"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 xml:space="preserve">mieszkańcy gminy </w:t>
            </w:r>
            <w:r w:rsidR="00635DF2" w:rsidRPr="003252A1">
              <w:rPr>
                <w:rFonts w:ascii="Cambria Math" w:hAnsi="Cambria Math" w:cstheme="minorHAnsi"/>
                <w:szCs w:val="24"/>
                <w:lang w:eastAsia="pl-PL"/>
              </w:rPr>
              <w:t>Strawczyn</w:t>
            </w:r>
            <w:r w:rsidRPr="003252A1">
              <w:rPr>
                <w:rFonts w:ascii="Cambria Math" w:hAnsi="Cambria Math" w:cstheme="minorHAnsi"/>
                <w:szCs w:val="24"/>
                <w:lang w:eastAsia="pl-PL"/>
              </w:rPr>
              <w:t xml:space="preserve">, Urząd </w:t>
            </w:r>
            <w:r w:rsidR="00635DF2" w:rsidRPr="003252A1">
              <w:rPr>
                <w:rFonts w:ascii="Cambria Math" w:hAnsi="Cambria Math" w:cstheme="minorHAnsi"/>
                <w:szCs w:val="24"/>
                <w:lang w:eastAsia="pl-PL"/>
              </w:rPr>
              <w:t xml:space="preserve">Gminy </w:t>
            </w:r>
            <w:r w:rsidRPr="003252A1">
              <w:rPr>
                <w:rFonts w:ascii="Cambria Math" w:hAnsi="Cambria Math" w:cstheme="minorHAnsi"/>
                <w:szCs w:val="24"/>
                <w:lang w:eastAsia="pl-PL"/>
              </w:rPr>
              <w:br/>
            </w:r>
            <w:r w:rsidR="00635DF2" w:rsidRPr="003252A1">
              <w:rPr>
                <w:rFonts w:ascii="Cambria Math" w:hAnsi="Cambria Math" w:cstheme="minorHAnsi"/>
                <w:szCs w:val="24"/>
                <w:lang w:eastAsia="pl-PL"/>
              </w:rPr>
              <w:t>Strawczyn</w:t>
            </w:r>
            <w:r w:rsidRPr="003252A1">
              <w:rPr>
                <w:rFonts w:ascii="Cambria Math" w:hAnsi="Cambria Math" w:cstheme="minorHAnsi"/>
                <w:szCs w:val="24"/>
                <w:lang w:eastAsia="pl-PL"/>
              </w:rPr>
              <w:t xml:space="preserve">, dostawcy nośników sieciowych, </w:t>
            </w:r>
          </w:p>
          <w:p w:rsidR="00123340" w:rsidRPr="003252A1" w:rsidRDefault="00123340" w:rsidP="00635DF2">
            <w:pPr>
              <w:spacing w:before="0" w:after="0" w:line="240" w:lineRule="auto"/>
              <w:jc w:val="left"/>
              <w:cnfStyle w:val="000000000000"/>
              <w:rPr>
                <w:rFonts w:ascii="Cambria Math" w:hAnsi="Cambria Math" w:cstheme="minorHAnsi"/>
                <w:szCs w:val="24"/>
                <w:lang w:eastAsia="pl-PL"/>
              </w:rPr>
            </w:pPr>
            <w:r w:rsidRPr="003252A1">
              <w:rPr>
                <w:rFonts w:ascii="Cambria Math" w:hAnsi="Cambria Math" w:cstheme="minorHAnsi"/>
                <w:szCs w:val="24"/>
                <w:lang w:eastAsia="pl-PL"/>
              </w:rPr>
              <w:t>pracownicy sektora publicznego, firmy zewnętrzne.</w:t>
            </w:r>
          </w:p>
        </w:tc>
      </w:tr>
      <w:tr w:rsidR="00123340" w:rsidRPr="003252A1" w:rsidTr="00635DF2">
        <w:trPr>
          <w:cnfStyle w:val="000000100000"/>
          <w:trHeight w:val="510"/>
        </w:trPr>
        <w:tc>
          <w:tcPr>
            <w:cnfStyle w:val="001000000000"/>
            <w:tcW w:w="4815" w:type="dxa"/>
            <w:shd w:val="clear" w:color="auto" w:fill="3A6FB5" w:themeFill="accent1" w:themeFillShade="BF"/>
            <w:noWrap/>
            <w:vAlign w:val="center"/>
          </w:tcPr>
          <w:p w:rsidR="00123340" w:rsidRPr="003252A1" w:rsidRDefault="00123340" w:rsidP="00635DF2">
            <w:pPr>
              <w:spacing w:before="0" w:after="0" w:line="240" w:lineRule="auto"/>
              <w:jc w:val="left"/>
              <w:rPr>
                <w:rFonts w:ascii="Cambria Math" w:hAnsi="Cambria Math" w:cstheme="minorHAnsi"/>
                <w:bCs w:val="0"/>
                <w:szCs w:val="24"/>
                <w:lang w:eastAsia="pl-PL"/>
              </w:rPr>
            </w:pPr>
            <w:r w:rsidRPr="003252A1">
              <w:rPr>
                <w:rFonts w:ascii="Cambria Math" w:hAnsi="Cambria Math" w:cstheme="minorHAnsi"/>
                <w:bCs w:val="0"/>
                <w:szCs w:val="24"/>
                <w:lang w:eastAsia="pl-PL"/>
              </w:rPr>
              <w:t>Źródło finansowania</w:t>
            </w:r>
          </w:p>
        </w:tc>
        <w:tc>
          <w:tcPr>
            <w:tcW w:w="4647" w:type="dxa"/>
            <w:noWrap/>
            <w:vAlign w:val="center"/>
          </w:tcPr>
          <w:p w:rsidR="00123340" w:rsidRPr="003252A1" w:rsidRDefault="00123340" w:rsidP="00635DF2">
            <w:pPr>
              <w:spacing w:before="0" w:after="0" w:line="240" w:lineRule="auto"/>
              <w:jc w:val="left"/>
              <w:cnfStyle w:val="000000100000"/>
              <w:rPr>
                <w:rFonts w:ascii="Cambria Math" w:hAnsi="Cambria Math" w:cstheme="minorHAnsi"/>
                <w:szCs w:val="24"/>
                <w:lang w:eastAsia="pl-PL"/>
              </w:rPr>
            </w:pPr>
            <w:r w:rsidRPr="003252A1">
              <w:rPr>
                <w:rFonts w:ascii="Cambria Math" w:hAnsi="Cambria Math" w:cstheme="minorHAnsi"/>
                <w:szCs w:val="24"/>
                <w:lang w:eastAsia="pl-PL"/>
              </w:rPr>
              <w:t>budżet gminy,  środki zewnętrzne</w:t>
            </w:r>
          </w:p>
        </w:tc>
      </w:tr>
    </w:tbl>
    <w:p w:rsidR="004D26B4" w:rsidRDefault="004D26B4" w:rsidP="00270CE5">
      <w:pPr>
        <w:pStyle w:val="Listapunkty"/>
        <w:numPr>
          <w:ilvl w:val="0"/>
          <w:numId w:val="0"/>
        </w:numPr>
        <w:jc w:val="both"/>
        <w:rPr>
          <w:rFonts w:asciiTheme="minorHAnsi" w:hAnsiTheme="minorHAnsi" w:cstheme="minorHAnsi"/>
          <w:color w:val="000000" w:themeColor="text1"/>
          <w:sz w:val="24"/>
          <w:lang w:eastAsia="pl-PL"/>
        </w:rPr>
      </w:pPr>
    </w:p>
    <w:p w:rsidR="001C1485" w:rsidRDefault="001C1485" w:rsidP="00635DF2">
      <w:pPr>
        <w:pStyle w:val="Listapunkty"/>
        <w:numPr>
          <w:ilvl w:val="0"/>
          <w:numId w:val="0"/>
        </w:numPr>
        <w:ind w:left="-142"/>
        <w:jc w:val="both"/>
        <w:rPr>
          <w:rFonts w:ascii="Cambria Math" w:hAnsi="Cambria Math" w:cstheme="minorHAnsi"/>
          <w:color w:val="000000" w:themeColor="text1"/>
          <w:sz w:val="24"/>
          <w:lang w:eastAsia="pl-PL"/>
        </w:rPr>
      </w:pPr>
    </w:p>
    <w:p w:rsidR="00123340" w:rsidRPr="00635DF2" w:rsidRDefault="00123340" w:rsidP="00635DF2">
      <w:pPr>
        <w:pStyle w:val="Listapunkty"/>
        <w:numPr>
          <w:ilvl w:val="0"/>
          <w:numId w:val="0"/>
        </w:numPr>
        <w:ind w:left="-142"/>
        <w:jc w:val="both"/>
        <w:rPr>
          <w:rFonts w:ascii="Cambria Math" w:hAnsi="Cambria Math" w:cstheme="minorHAnsi"/>
          <w:color w:val="000000" w:themeColor="text1"/>
          <w:sz w:val="24"/>
          <w:lang w:eastAsia="pl-PL"/>
        </w:rPr>
      </w:pPr>
      <w:r w:rsidRPr="00635DF2">
        <w:rPr>
          <w:rFonts w:ascii="Cambria Math" w:hAnsi="Cambria Math" w:cstheme="minorHAnsi"/>
          <w:color w:val="000000" w:themeColor="text1"/>
          <w:sz w:val="24"/>
          <w:lang w:eastAsia="pl-PL"/>
        </w:rPr>
        <w:t xml:space="preserve">Działanie polegać będzie na zleceniu wykonania usługi polegającej na monitoringu nośników energii elektrycznej, cieplnej, gazu oraz wody, a także na eksploatacji </w:t>
      </w:r>
      <w:r w:rsidR="00635DF2">
        <w:rPr>
          <w:rFonts w:ascii="Cambria Math" w:hAnsi="Cambria Math" w:cstheme="minorHAnsi"/>
          <w:color w:val="000000" w:themeColor="text1"/>
          <w:sz w:val="24"/>
          <w:lang w:eastAsia="pl-PL"/>
        </w:rPr>
        <w:br/>
      </w:r>
      <w:r w:rsidRPr="00635DF2">
        <w:rPr>
          <w:rFonts w:ascii="Cambria Math" w:hAnsi="Cambria Math" w:cstheme="minorHAnsi"/>
          <w:color w:val="000000" w:themeColor="text1"/>
          <w:sz w:val="24"/>
          <w:lang w:eastAsia="pl-PL"/>
        </w:rPr>
        <w:t xml:space="preserve">i sterowaniu systemem grzewczym. Sterowanie systemami ma odbywać się zgodnie </w:t>
      </w:r>
      <w:r w:rsidR="00635DF2">
        <w:rPr>
          <w:rFonts w:ascii="Cambria Math" w:hAnsi="Cambria Math" w:cstheme="minorHAnsi"/>
          <w:color w:val="000000" w:themeColor="text1"/>
          <w:sz w:val="24"/>
          <w:lang w:eastAsia="pl-PL"/>
        </w:rPr>
        <w:br/>
      </w:r>
      <w:r w:rsidRPr="00635DF2">
        <w:rPr>
          <w:rFonts w:ascii="Cambria Math" w:hAnsi="Cambria Math" w:cstheme="minorHAnsi"/>
          <w:color w:val="000000" w:themeColor="text1"/>
          <w:sz w:val="24"/>
          <w:lang w:eastAsia="pl-PL"/>
        </w:rPr>
        <w:t xml:space="preserve">z założeniami inteligentnych budynków, dostosowujących parametry dostawy mediów do wymaganych warunków (np. do temperatury panującej na zewnątrz budynku). Powyższą usługę planuje się wdrożyć na okres 5 lat dla wybranych obiektów użyteczności publicznej wraz z wykonywaniem raportów z eksploatacji. W analizie przyjęto, że monitoringiem </w:t>
      </w:r>
      <w:r w:rsidR="00635DF2" w:rsidRPr="00635DF2">
        <w:rPr>
          <w:rFonts w:ascii="Cambria Math" w:hAnsi="Cambria Math" w:cstheme="minorHAnsi"/>
          <w:color w:val="000000" w:themeColor="text1"/>
          <w:sz w:val="24"/>
          <w:lang w:eastAsia="pl-PL"/>
        </w:rPr>
        <w:t>zostaną objęte wszystkie budynki użyteczności publicznej</w:t>
      </w:r>
      <w:r w:rsidRPr="00635DF2">
        <w:rPr>
          <w:rFonts w:ascii="Cambria Math" w:hAnsi="Cambria Math" w:cstheme="minorHAnsi"/>
          <w:color w:val="000000" w:themeColor="text1"/>
          <w:sz w:val="24"/>
          <w:lang w:eastAsia="pl-PL"/>
        </w:rPr>
        <w:t>, co spowoduje zmniejszenie zużycia energii i emisji CO</w:t>
      </w:r>
      <w:r w:rsidRPr="00635DF2">
        <w:rPr>
          <w:rFonts w:ascii="Cambria Math" w:hAnsi="Cambria Math" w:cstheme="minorHAnsi"/>
          <w:color w:val="000000" w:themeColor="text1"/>
          <w:sz w:val="24"/>
          <w:vertAlign w:val="subscript"/>
          <w:lang w:eastAsia="pl-PL"/>
        </w:rPr>
        <w:t>2</w:t>
      </w:r>
      <w:r w:rsidRPr="00635DF2">
        <w:rPr>
          <w:rFonts w:ascii="Cambria Math" w:hAnsi="Cambria Math" w:cstheme="minorHAnsi"/>
          <w:color w:val="000000" w:themeColor="text1"/>
          <w:sz w:val="24"/>
          <w:lang w:eastAsia="pl-PL"/>
        </w:rPr>
        <w:t xml:space="preserve"> na poziomie ok. 10%. </w:t>
      </w:r>
    </w:p>
    <w:p w:rsidR="00123340" w:rsidRPr="00635DF2" w:rsidRDefault="00123340" w:rsidP="00123340">
      <w:pPr>
        <w:pStyle w:val="Listapunkty"/>
        <w:numPr>
          <w:ilvl w:val="0"/>
          <w:numId w:val="0"/>
        </w:numPr>
        <w:ind w:left="-142"/>
        <w:jc w:val="both"/>
        <w:rPr>
          <w:rFonts w:ascii="Cambria Math" w:hAnsi="Cambria Math" w:cstheme="minorHAnsi"/>
          <w:color w:val="000000" w:themeColor="text1"/>
          <w:sz w:val="24"/>
          <w:lang w:eastAsia="pl-PL"/>
        </w:rPr>
      </w:pPr>
      <w:r w:rsidRPr="00635DF2">
        <w:rPr>
          <w:rFonts w:ascii="Cambria Math" w:hAnsi="Cambria Math" w:cstheme="minorHAnsi"/>
          <w:color w:val="000000" w:themeColor="text1"/>
          <w:sz w:val="24"/>
          <w:lang w:eastAsia="pl-PL"/>
        </w:rPr>
        <w:t>Działanie to ma charakter fakultatywny – poziom wdrożenia uzależniony jest od wielkości i zasad dodatkowych, zewnętrznych form wsparcia finansowego.</w:t>
      </w:r>
    </w:p>
    <w:p w:rsidR="00B21045" w:rsidRDefault="00B21045" w:rsidP="00A54151">
      <w:pPr>
        <w:pStyle w:val="Listapunkty"/>
        <w:numPr>
          <w:ilvl w:val="0"/>
          <w:numId w:val="0"/>
        </w:numPr>
        <w:ind w:left="644" w:hanging="360"/>
        <w:jc w:val="both"/>
        <w:rPr>
          <w:rFonts w:asciiTheme="minorHAnsi" w:hAnsiTheme="minorHAnsi" w:cstheme="minorHAnsi"/>
          <w:color w:val="000000" w:themeColor="text1"/>
          <w:sz w:val="24"/>
          <w:lang w:eastAsia="pl-PL"/>
        </w:rPr>
      </w:pPr>
    </w:p>
    <w:tbl>
      <w:tblPr>
        <w:tblStyle w:val="Tabelasiatki5ciemnaakcent11"/>
        <w:tblpPr w:leftFromText="141" w:rightFromText="141" w:vertAnchor="text" w:horzAnchor="margin" w:tblpXSpec="center" w:tblpY="323"/>
        <w:tblW w:w="9462" w:type="dxa"/>
        <w:tblLook w:val="04A0"/>
      </w:tblPr>
      <w:tblGrid>
        <w:gridCol w:w="4815"/>
        <w:gridCol w:w="4647"/>
      </w:tblGrid>
      <w:tr w:rsidR="00DA70DD" w:rsidRPr="005B1905" w:rsidTr="005B1905">
        <w:trPr>
          <w:cnfStyle w:val="100000000000"/>
          <w:trHeight w:val="415"/>
        </w:trPr>
        <w:tc>
          <w:tcPr>
            <w:cnfStyle w:val="001000000000"/>
            <w:tcW w:w="9462" w:type="dxa"/>
            <w:gridSpan w:val="2"/>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sz w:val="24"/>
                <w:szCs w:val="24"/>
                <w:lang w:eastAsia="pl-PL"/>
              </w:rPr>
            </w:pPr>
            <w:r w:rsidRPr="005B1905">
              <w:rPr>
                <w:rFonts w:ascii="Cambria Math" w:hAnsi="Cambria Math" w:cstheme="minorHAnsi"/>
                <w:bCs w:val="0"/>
                <w:sz w:val="24"/>
                <w:szCs w:val="24"/>
                <w:lang w:eastAsia="pl-PL"/>
              </w:rPr>
              <w:t xml:space="preserve">Działanie </w:t>
            </w:r>
            <w:r w:rsidR="00123340" w:rsidRPr="005B1905">
              <w:rPr>
                <w:rFonts w:ascii="Cambria Math" w:hAnsi="Cambria Math" w:cstheme="minorHAnsi"/>
                <w:bCs w:val="0"/>
                <w:sz w:val="24"/>
                <w:szCs w:val="24"/>
                <w:lang w:eastAsia="pl-PL"/>
              </w:rPr>
              <w:t>VI</w:t>
            </w:r>
          </w:p>
          <w:p w:rsidR="00DA70DD" w:rsidRPr="005B1905" w:rsidRDefault="00DA70DD" w:rsidP="005B1905">
            <w:pPr>
              <w:spacing w:before="0" w:after="0" w:line="240" w:lineRule="auto"/>
              <w:jc w:val="left"/>
              <w:rPr>
                <w:rFonts w:ascii="Cambria Math" w:hAnsi="Cambria Math" w:cstheme="minorHAnsi"/>
                <w:color w:val="FF0000"/>
                <w:sz w:val="24"/>
                <w:szCs w:val="24"/>
                <w:lang w:eastAsia="pl-PL"/>
              </w:rPr>
            </w:pPr>
          </w:p>
        </w:tc>
      </w:tr>
      <w:tr w:rsidR="00DA70DD" w:rsidRPr="005B1905" w:rsidTr="005B1905">
        <w:trPr>
          <w:cnfStyle w:val="000000100000"/>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Nazwa Działania</w:t>
            </w:r>
          </w:p>
        </w:tc>
        <w:tc>
          <w:tcPr>
            <w:tcW w:w="4647" w:type="dxa"/>
            <w:vAlign w:val="center"/>
            <w:hideMark/>
          </w:tcPr>
          <w:p w:rsidR="00DA70DD" w:rsidRPr="005B1905" w:rsidRDefault="00DA70DD" w:rsidP="005B1905">
            <w:pPr>
              <w:spacing w:before="0" w:after="0" w:line="240" w:lineRule="auto"/>
              <w:jc w:val="left"/>
              <w:cnfStyle w:val="000000100000"/>
              <w:rPr>
                <w:rFonts w:ascii="Cambria Math" w:hAnsi="Cambria Math" w:cstheme="minorHAnsi"/>
                <w:color w:val="FF0000"/>
                <w:szCs w:val="24"/>
                <w:lang w:eastAsia="pl-PL"/>
              </w:rPr>
            </w:pPr>
            <w:r w:rsidRPr="005B1905">
              <w:rPr>
                <w:rFonts w:ascii="Cambria Math" w:hAnsi="Cambria Math" w:cstheme="minorHAnsi"/>
                <w:szCs w:val="24"/>
                <w:lang w:eastAsia="pl-PL"/>
              </w:rPr>
              <w:t xml:space="preserve">Montaż </w:t>
            </w:r>
            <w:r w:rsidR="004D26B4" w:rsidRPr="005B1905">
              <w:rPr>
                <w:rFonts w:ascii="Cambria Math" w:hAnsi="Cambria Math" w:cstheme="minorHAnsi"/>
                <w:szCs w:val="24"/>
                <w:lang w:eastAsia="pl-PL"/>
              </w:rPr>
              <w:t>odnawialnych źródeł energii na/w</w:t>
            </w:r>
            <w:r w:rsidRPr="005B1905">
              <w:rPr>
                <w:rFonts w:ascii="Cambria Math" w:hAnsi="Cambria Math" w:cstheme="minorHAnsi"/>
                <w:szCs w:val="24"/>
                <w:lang w:eastAsia="pl-PL"/>
              </w:rPr>
              <w:t xml:space="preserve"> budynkach użyteczności publicznej</w:t>
            </w:r>
          </w:p>
        </w:tc>
      </w:tr>
      <w:tr w:rsidR="00DA70DD" w:rsidRPr="005B1905" w:rsidTr="005B1905">
        <w:trPr>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Adresat Działania</w:t>
            </w:r>
          </w:p>
        </w:tc>
        <w:tc>
          <w:tcPr>
            <w:tcW w:w="4647" w:type="dxa"/>
            <w:vAlign w:val="center"/>
            <w:hideMark/>
          </w:tcPr>
          <w:p w:rsidR="00DA70DD" w:rsidRPr="005B1905" w:rsidRDefault="00FB1E60" w:rsidP="005B1905">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DA70DD" w:rsidRPr="005B1905" w:rsidTr="005B1905">
        <w:trPr>
          <w:cnfStyle w:val="000000100000"/>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Jednostka Odpowiedzialna</w:t>
            </w:r>
          </w:p>
        </w:tc>
        <w:tc>
          <w:tcPr>
            <w:tcW w:w="4647" w:type="dxa"/>
            <w:vAlign w:val="center"/>
            <w:hideMark/>
          </w:tcPr>
          <w:p w:rsidR="00DA70DD" w:rsidRPr="005B1905" w:rsidRDefault="00DA70DD" w:rsidP="005B1905">
            <w:pPr>
              <w:spacing w:before="0" w:after="0" w:line="240" w:lineRule="auto"/>
              <w:jc w:val="left"/>
              <w:cnfStyle w:val="000000100000"/>
              <w:rPr>
                <w:rFonts w:ascii="Cambria Math" w:hAnsi="Cambria Math" w:cstheme="minorHAnsi"/>
                <w:szCs w:val="24"/>
                <w:lang w:eastAsia="pl-PL"/>
              </w:rPr>
            </w:pPr>
            <w:r w:rsidRPr="005B1905">
              <w:rPr>
                <w:rFonts w:ascii="Cambria Math" w:hAnsi="Cambria Math" w:cstheme="minorHAnsi"/>
                <w:szCs w:val="24"/>
                <w:lang w:eastAsia="pl-PL"/>
              </w:rPr>
              <w:t>-</w:t>
            </w:r>
          </w:p>
        </w:tc>
      </w:tr>
      <w:tr w:rsidR="00DA70DD" w:rsidRPr="005B1905" w:rsidTr="005B1905">
        <w:trPr>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Rola jednostki odpowiedzialnej</w:t>
            </w:r>
          </w:p>
        </w:tc>
        <w:tc>
          <w:tcPr>
            <w:tcW w:w="4647" w:type="dxa"/>
            <w:vAlign w:val="center"/>
            <w:hideMark/>
          </w:tcPr>
          <w:p w:rsidR="00DA70DD" w:rsidRPr="005B1905" w:rsidRDefault="00DA70DD" w:rsidP="005B1905">
            <w:pPr>
              <w:spacing w:before="0" w:after="0" w:line="240" w:lineRule="auto"/>
              <w:jc w:val="left"/>
              <w:cnfStyle w:val="000000000000"/>
              <w:rPr>
                <w:rFonts w:ascii="Cambria Math" w:hAnsi="Cambria Math" w:cstheme="minorHAnsi"/>
                <w:szCs w:val="24"/>
                <w:lang w:eastAsia="pl-PL"/>
              </w:rPr>
            </w:pPr>
            <w:r w:rsidRPr="005B1905">
              <w:rPr>
                <w:rFonts w:ascii="Cambria Math" w:hAnsi="Cambria Math" w:cstheme="minorHAnsi"/>
                <w:szCs w:val="24"/>
                <w:lang w:eastAsia="pl-PL"/>
              </w:rPr>
              <w:t>Przygotowanie i przeprowadzenie inwestycji</w:t>
            </w:r>
          </w:p>
        </w:tc>
      </w:tr>
      <w:tr w:rsidR="00DA70DD" w:rsidRPr="005B1905" w:rsidTr="005B1905">
        <w:trPr>
          <w:cnfStyle w:val="000000100000"/>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Okres realizacji</w:t>
            </w:r>
          </w:p>
        </w:tc>
        <w:tc>
          <w:tcPr>
            <w:tcW w:w="4647" w:type="dxa"/>
            <w:vAlign w:val="center"/>
            <w:hideMark/>
          </w:tcPr>
          <w:p w:rsidR="00DA70DD" w:rsidRPr="005B1905" w:rsidRDefault="00DA70DD" w:rsidP="005B1905">
            <w:pPr>
              <w:spacing w:before="0" w:after="0" w:line="240" w:lineRule="auto"/>
              <w:jc w:val="left"/>
              <w:cnfStyle w:val="000000100000"/>
              <w:rPr>
                <w:rFonts w:ascii="Cambria Math" w:hAnsi="Cambria Math" w:cstheme="minorHAnsi"/>
                <w:szCs w:val="24"/>
                <w:lang w:eastAsia="pl-PL"/>
              </w:rPr>
            </w:pPr>
            <w:r w:rsidRPr="005B1905">
              <w:rPr>
                <w:rFonts w:ascii="Cambria Math" w:hAnsi="Cambria Math" w:cstheme="minorHAnsi"/>
                <w:szCs w:val="24"/>
                <w:lang w:eastAsia="pl-PL"/>
              </w:rPr>
              <w:t>2015 - 2020</w:t>
            </w:r>
          </w:p>
        </w:tc>
      </w:tr>
      <w:tr w:rsidR="00DA70DD" w:rsidRPr="005B1905" w:rsidTr="005B1905">
        <w:trPr>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Efekt ekologiczny - redukcja zużycia energii [</w:t>
            </w:r>
            <w:proofErr w:type="spellStart"/>
            <w:r w:rsidRPr="005B1905">
              <w:rPr>
                <w:rFonts w:ascii="Cambria Math" w:hAnsi="Cambria Math" w:cstheme="minorHAnsi"/>
                <w:bCs w:val="0"/>
                <w:szCs w:val="24"/>
                <w:lang w:eastAsia="pl-PL"/>
              </w:rPr>
              <w:t>MWh</w:t>
            </w:r>
            <w:proofErr w:type="spellEnd"/>
            <w:r w:rsidRPr="005B1905">
              <w:rPr>
                <w:rFonts w:ascii="Cambria Math" w:hAnsi="Cambria Math" w:cstheme="minorHAnsi"/>
                <w:bCs w:val="0"/>
                <w:szCs w:val="24"/>
                <w:lang w:eastAsia="pl-PL"/>
              </w:rPr>
              <w:t>]</w:t>
            </w:r>
          </w:p>
        </w:tc>
        <w:tc>
          <w:tcPr>
            <w:tcW w:w="4647" w:type="dxa"/>
            <w:vAlign w:val="center"/>
          </w:tcPr>
          <w:p w:rsidR="00DA70DD" w:rsidRPr="005B1905" w:rsidRDefault="005B1905" w:rsidP="005B1905">
            <w:pPr>
              <w:spacing w:before="0" w:after="0" w:line="240" w:lineRule="auto"/>
              <w:jc w:val="left"/>
              <w:cnfStyle w:val="000000000000"/>
              <w:rPr>
                <w:rFonts w:ascii="Cambria Math" w:hAnsi="Cambria Math" w:cstheme="minorHAnsi"/>
                <w:szCs w:val="24"/>
                <w:lang w:eastAsia="pl-PL"/>
              </w:rPr>
            </w:pPr>
            <w:r w:rsidRPr="005B1905">
              <w:rPr>
                <w:rFonts w:ascii="Cambria Math" w:hAnsi="Cambria Math" w:cstheme="minorHAnsi"/>
                <w:szCs w:val="24"/>
                <w:lang w:eastAsia="pl-PL"/>
              </w:rPr>
              <w:t>180,00</w:t>
            </w:r>
          </w:p>
        </w:tc>
      </w:tr>
      <w:tr w:rsidR="00DA70DD" w:rsidRPr="005B1905" w:rsidTr="005B1905">
        <w:trPr>
          <w:cnfStyle w:val="000000100000"/>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Efekt ekologiczny - redukcja emisji [Mg CO</w:t>
            </w:r>
            <w:r w:rsidRPr="005B1905">
              <w:rPr>
                <w:rFonts w:ascii="Cambria Math" w:hAnsi="Cambria Math" w:cstheme="minorHAnsi"/>
                <w:bCs w:val="0"/>
                <w:szCs w:val="24"/>
                <w:vertAlign w:val="subscript"/>
                <w:lang w:eastAsia="pl-PL"/>
              </w:rPr>
              <w:t>2</w:t>
            </w:r>
            <w:r w:rsidRPr="005B1905">
              <w:rPr>
                <w:rFonts w:ascii="Cambria Math" w:hAnsi="Cambria Math" w:cstheme="minorHAnsi"/>
                <w:bCs w:val="0"/>
                <w:szCs w:val="24"/>
                <w:lang w:eastAsia="pl-PL"/>
              </w:rPr>
              <w:t>]</w:t>
            </w:r>
          </w:p>
        </w:tc>
        <w:tc>
          <w:tcPr>
            <w:tcW w:w="4647" w:type="dxa"/>
            <w:vAlign w:val="center"/>
          </w:tcPr>
          <w:p w:rsidR="00DA70DD" w:rsidRPr="005B1905" w:rsidRDefault="005B1905" w:rsidP="005B1905">
            <w:pPr>
              <w:spacing w:before="0" w:after="0" w:line="240" w:lineRule="auto"/>
              <w:jc w:val="left"/>
              <w:cnfStyle w:val="000000100000"/>
              <w:rPr>
                <w:rFonts w:ascii="Cambria Math" w:hAnsi="Cambria Math" w:cstheme="minorHAnsi"/>
                <w:szCs w:val="24"/>
                <w:lang w:eastAsia="pl-PL"/>
              </w:rPr>
            </w:pPr>
            <w:r w:rsidRPr="005B1905">
              <w:rPr>
                <w:rFonts w:ascii="Cambria Math" w:hAnsi="Cambria Math" w:cstheme="minorHAnsi"/>
                <w:szCs w:val="24"/>
                <w:lang w:eastAsia="pl-PL"/>
              </w:rPr>
              <w:t>160,20</w:t>
            </w:r>
          </w:p>
        </w:tc>
      </w:tr>
      <w:tr w:rsidR="00DA70DD" w:rsidRPr="005B1905" w:rsidTr="005B1905">
        <w:trPr>
          <w:trHeight w:val="510"/>
        </w:trPr>
        <w:tc>
          <w:tcPr>
            <w:cnfStyle w:val="001000000000"/>
            <w:tcW w:w="4815" w:type="dxa"/>
            <w:shd w:val="clear" w:color="auto" w:fill="3A6FB5" w:themeFill="accent1" w:themeFillShade="BF"/>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Szacowany koszt działania [zł]</w:t>
            </w:r>
          </w:p>
        </w:tc>
        <w:tc>
          <w:tcPr>
            <w:tcW w:w="4647" w:type="dxa"/>
            <w:vAlign w:val="center"/>
          </w:tcPr>
          <w:p w:rsidR="00DA70DD" w:rsidRPr="005B1905" w:rsidRDefault="005B1905" w:rsidP="005B1905">
            <w:pPr>
              <w:spacing w:before="0" w:after="0" w:line="240" w:lineRule="auto"/>
              <w:jc w:val="left"/>
              <w:cnfStyle w:val="000000000000"/>
              <w:rPr>
                <w:rFonts w:ascii="Cambria Math" w:hAnsi="Cambria Math" w:cstheme="minorHAnsi"/>
                <w:szCs w:val="24"/>
                <w:lang w:eastAsia="pl-PL"/>
              </w:rPr>
            </w:pPr>
            <w:r w:rsidRPr="005B1905">
              <w:rPr>
                <w:rFonts w:ascii="Cambria Math" w:hAnsi="Cambria Math" w:cstheme="minorHAnsi"/>
                <w:szCs w:val="24"/>
                <w:lang w:eastAsia="pl-PL"/>
              </w:rPr>
              <w:t>1 260 000,00</w:t>
            </w:r>
          </w:p>
        </w:tc>
      </w:tr>
      <w:tr w:rsidR="00DA70DD" w:rsidRPr="005B1905" w:rsidTr="005B1905">
        <w:trPr>
          <w:cnfStyle w:val="000000100000"/>
          <w:trHeight w:val="510"/>
        </w:trPr>
        <w:tc>
          <w:tcPr>
            <w:cnfStyle w:val="001000000000"/>
            <w:tcW w:w="4815" w:type="dxa"/>
            <w:shd w:val="clear" w:color="auto" w:fill="3A6FB5" w:themeFill="accent1" w:themeFillShade="BF"/>
            <w:noWrap/>
            <w:vAlign w:val="center"/>
            <w:hideMark/>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Szacunkowy koszt jednostkowy [zł/Mg CO</w:t>
            </w:r>
            <w:r w:rsidRPr="005B1905">
              <w:rPr>
                <w:rFonts w:ascii="Cambria Math" w:hAnsi="Cambria Math" w:cstheme="minorHAnsi"/>
                <w:bCs w:val="0"/>
                <w:szCs w:val="24"/>
                <w:vertAlign w:val="subscript"/>
                <w:lang w:eastAsia="pl-PL"/>
              </w:rPr>
              <w:t>2</w:t>
            </w:r>
            <w:r w:rsidRPr="005B1905">
              <w:rPr>
                <w:rFonts w:ascii="Cambria Math" w:hAnsi="Cambria Math" w:cstheme="minorHAnsi"/>
                <w:bCs w:val="0"/>
                <w:szCs w:val="24"/>
                <w:lang w:eastAsia="pl-PL"/>
              </w:rPr>
              <w:t>]</w:t>
            </w:r>
          </w:p>
        </w:tc>
        <w:tc>
          <w:tcPr>
            <w:tcW w:w="4647" w:type="dxa"/>
            <w:noWrap/>
            <w:vAlign w:val="center"/>
          </w:tcPr>
          <w:p w:rsidR="00DA70DD" w:rsidRPr="005B1905" w:rsidRDefault="005B1905" w:rsidP="005B1905">
            <w:pPr>
              <w:spacing w:before="0" w:after="0" w:line="240" w:lineRule="auto"/>
              <w:jc w:val="left"/>
              <w:cnfStyle w:val="000000100000"/>
              <w:rPr>
                <w:rFonts w:ascii="Cambria Math" w:hAnsi="Cambria Math" w:cstheme="minorHAnsi"/>
                <w:szCs w:val="24"/>
                <w:lang w:eastAsia="pl-PL"/>
              </w:rPr>
            </w:pPr>
            <w:r w:rsidRPr="005B1905">
              <w:rPr>
                <w:rFonts w:ascii="Cambria Math" w:hAnsi="Cambria Math" w:cstheme="minorHAnsi"/>
                <w:szCs w:val="24"/>
                <w:lang w:eastAsia="pl-PL"/>
              </w:rPr>
              <w:t>7 865,17</w:t>
            </w:r>
          </w:p>
        </w:tc>
      </w:tr>
      <w:tr w:rsidR="00DA70DD" w:rsidRPr="005B1905" w:rsidTr="005B1905">
        <w:trPr>
          <w:trHeight w:val="415"/>
        </w:trPr>
        <w:tc>
          <w:tcPr>
            <w:cnfStyle w:val="001000000000"/>
            <w:tcW w:w="4815" w:type="dxa"/>
            <w:shd w:val="clear" w:color="auto" w:fill="3A6FB5" w:themeFill="accent1" w:themeFillShade="BF"/>
            <w:noWrap/>
            <w:vAlign w:val="center"/>
          </w:tcPr>
          <w:p w:rsidR="00DA70DD" w:rsidRPr="005B1905" w:rsidRDefault="00DA70DD" w:rsidP="005B1905">
            <w:pPr>
              <w:spacing w:before="0" w:after="0" w:line="240" w:lineRule="auto"/>
              <w:jc w:val="left"/>
              <w:rPr>
                <w:rFonts w:ascii="Cambria Math" w:hAnsi="Cambria Math" w:cstheme="minorHAnsi"/>
                <w:szCs w:val="24"/>
                <w:lang w:eastAsia="pl-PL"/>
              </w:rPr>
            </w:pPr>
            <w:proofErr w:type="spellStart"/>
            <w:r w:rsidRPr="005B1905">
              <w:rPr>
                <w:rFonts w:ascii="Cambria Math" w:hAnsi="Cambria Math" w:cstheme="minorHAnsi"/>
                <w:szCs w:val="24"/>
                <w:lang w:eastAsia="pl-PL"/>
              </w:rPr>
              <w:t>Interesariusze</w:t>
            </w:r>
            <w:proofErr w:type="spellEnd"/>
          </w:p>
        </w:tc>
        <w:tc>
          <w:tcPr>
            <w:tcW w:w="4647" w:type="dxa"/>
            <w:noWrap/>
            <w:vAlign w:val="center"/>
          </w:tcPr>
          <w:p w:rsidR="00DA70DD" w:rsidRPr="005B1905" w:rsidRDefault="004D26B4" w:rsidP="005B1905">
            <w:pPr>
              <w:spacing w:before="0" w:after="0" w:line="240" w:lineRule="auto"/>
              <w:jc w:val="left"/>
              <w:cnfStyle w:val="000000000000"/>
              <w:rPr>
                <w:rFonts w:ascii="Cambria Math" w:hAnsi="Cambria Math" w:cstheme="minorHAnsi"/>
                <w:szCs w:val="24"/>
                <w:lang w:eastAsia="pl-PL"/>
              </w:rPr>
            </w:pPr>
            <w:r w:rsidRPr="005B1905">
              <w:rPr>
                <w:rFonts w:ascii="Cambria Math" w:hAnsi="Cambria Math" w:cstheme="minorHAnsi"/>
                <w:szCs w:val="24"/>
                <w:lang w:eastAsia="pl-PL"/>
              </w:rPr>
              <w:t>m</w:t>
            </w:r>
            <w:r w:rsidR="00DA70DD" w:rsidRPr="005B1905">
              <w:rPr>
                <w:rFonts w:ascii="Cambria Math" w:hAnsi="Cambria Math" w:cstheme="minorHAnsi"/>
                <w:szCs w:val="24"/>
                <w:lang w:eastAsia="pl-PL"/>
              </w:rPr>
              <w:t xml:space="preserve">ieszkańcy gminy </w:t>
            </w:r>
            <w:r w:rsidR="005B1905">
              <w:rPr>
                <w:rFonts w:ascii="Cambria Math" w:hAnsi="Cambria Math" w:cstheme="minorHAnsi"/>
                <w:szCs w:val="24"/>
                <w:lang w:eastAsia="pl-PL"/>
              </w:rPr>
              <w:t>Strawczyn</w:t>
            </w:r>
            <w:r w:rsidRPr="005B1905">
              <w:rPr>
                <w:rFonts w:ascii="Cambria Math" w:hAnsi="Cambria Math" w:cstheme="minorHAnsi"/>
                <w:szCs w:val="24"/>
                <w:lang w:eastAsia="pl-PL"/>
              </w:rPr>
              <w:t xml:space="preserve">, </w:t>
            </w:r>
            <w:r w:rsidR="00DA70DD" w:rsidRPr="005B1905">
              <w:rPr>
                <w:rFonts w:ascii="Cambria Math" w:hAnsi="Cambria Math" w:cstheme="minorHAnsi"/>
                <w:szCs w:val="24"/>
                <w:lang w:eastAsia="pl-PL"/>
              </w:rPr>
              <w:t xml:space="preserve">Urząd </w:t>
            </w:r>
            <w:r w:rsidR="005B1905">
              <w:rPr>
                <w:rFonts w:ascii="Cambria Math" w:hAnsi="Cambria Math" w:cstheme="minorHAnsi"/>
                <w:szCs w:val="24"/>
                <w:lang w:eastAsia="pl-PL"/>
              </w:rPr>
              <w:t>Gminy</w:t>
            </w:r>
            <w:r w:rsidR="008765EA" w:rsidRPr="005B1905">
              <w:rPr>
                <w:rFonts w:ascii="Cambria Math" w:hAnsi="Cambria Math" w:cstheme="minorHAnsi"/>
                <w:szCs w:val="24"/>
                <w:lang w:eastAsia="pl-PL"/>
              </w:rPr>
              <w:br/>
            </w:r>
            <w:r w:rsidR="005B1905">
              <w:rPr>
                <w:rFonts w:ascii="Cambria Math" w:hAnsi="Cambria Math" w:cstheme="minorHAnsi"/>
                <w:szCs w:val="24"/>
                <w:lang w:eastAsia="pl-PL"/>
              </w:rPr>
              <w:t>Strawczyn</w:t>
            </w:r>
            <w:r w:rsidR="008765EA" w:rsidRPr="005B1905">
              <w:rPr>
                <w:rFonts w:ascii="Cambria Math" w:hAnsi="Cambria Math" w:cstheme="minorHAnsi"/>
                <w:szCs w:val="24"/>
                <w:lang w:eastAsia="pl-PL"/>
              </w:rPr>
              <w:t xml:space="preserve">, dostawcy nośników sieciowych, </w:t>
            </w:r>
          </w:p>
          <w:p w:rsidR="00DA70DD" w:rsidRPr="005B1905" w:rsidRDefault="008765EA" w:rsidP="005B1905">
            <w:pPr>
              <w:spacing w:before="0" w:after="0" w:line="240" w:lineRule="auto"/>
              <w:jc w:val="left"/>
              <w:cnfStyle w:val="000000000000"/>
              <w:rPr>
                <w:rFonts w:ascii="Cambria Math" w:hAnsi="Cambria Math" w:cstheme="minorHAnsi"/>
                <w:szCs w:val="24"/>
                <w:lang w:eastAsia="pl-PL"/>
              </w:rPr>
            </w:pPr>
            <w:r w:rsidRPr="005B1905">
              <w:rPr>
                <w:rFonts w:ascii="Cambria Math" w:hAnsi="Cambria Math" w:cstheme="minorHAnsi"/>
                <w:szCs w:val="24"/>
                <w:lang w:eastAsia="pl-PL"/>
              </w:rPr>
              <w:t>pracownicy sektora publicznego, f</w:t>
            </w:r>
            <w:r w:rsidR="00DA70DD" w:rsidRPr="005B1905">
              <w:rPr>
                <w:rFonts w:ascii="Cambria Math" w:hAnsi="Cambria Math" w:cstheme="minorHAnsi"/>
                <w:szCs w:val="24"/>
                <w:lang w:eastAsia="pl-PL"/>
              </w:rPr>
              <w:t>irmy zewnętrzne.</w:t>
            </w:r>
          </w:p>
        </w:tc>
      </w:tr>
      <w:tr w:rsidR="00DA70DD" w:rsidRPr="005B1905" w:rsidTr="005B1905">
        <w:trPr>
          <w:cnfStyle w:val="000000100000"/>
          <w:trHeight w:val="510"/>
        </w:trPr>
        <w:tc>
          <w:tcPr>
            <w:cnfStyle w:val="001000000000"/>
            <w:tcW w:w="4815" w:type="dxa"/>
            <w:shd w:val="clear" w:color="auto" w:fill="3A6FB5" w:themeFill="accent1" w:themeFillShade="BF"/>
            <w:noWrap/>
            <w:vAlign w:val="center"/>
          </w:tcPr>
          <w:p w:rsidR="00DA70DD" w:rsidRPr="005B1905" w:rsidRDefault="00DA70DD" w:rsidP="005B1905">
            <w:pPr>
              <w:spacing w:before="0" w:after="0" w:line="240" w:lineRule="auto"/>
              <w:jc w:val="left"/>
              <w:rPr>
                <w:rFonts w:ascii="Cambria Math" w:hAnsi="Cambria Math" w:cstheme="minorHAnsi"/>
                <w:bCs w:val="0"/>
                <w:szCs w:val="24"/>
                <w:lang w:eastAsia="pl-PL"/>
              </w:rPr>
            </w:pPr>
            <w:r w:rsidRPr="005B1905">
              <w:rPr>
                <w:rFonts w:ascii="Cambria Math" w:hAnsi="Cambria Math" w:cstheme="minorHAnsi"/>
                <w:bCs w:val="0"/>
                <w:szCs w:val="24"/>
                <w:lang w:eastAsia="pl-PL"/>
              </w:rPr>
              <w:t>Źródło finansowania</w:t>
            </w:r>
          </w:p>
        </w:tc>
        <w:tc>
          <w:tcPr>
            <w:tcW w:w="4647" w:type="dxa"/>
            <w:noWrap/>
            <w:vAlign w:val="center"/>
          </w:tcPr>
          <w:p w:rsidR="00DA70DD" w:rsidRPr="005B1905" w:rsidRDefault="00DA70DD" w:rsidP="005B1905">
            <w:pPr>
              <w:spacing w:before="0" w:after="0" w:line="240" w:lineRule="auto"/>
              <w:jc w:val="left"/>
              <w:cnfStyle w:val="000000100000"/>
              <w:rPr>
                <w:rFonts w:ascii="Cambria Math" w:hAnsi="Cambria Math" w:cstheme="minorHAnsi"/>
                <w:szCs w:val="24"/>
                <w:lang w:eastAsia="pl-PL"/>
              </w:rPr>
            </w:pPr>
            <w:r w:rsidRPr="005B1905">
              <w:rPr>
                <w:rFonts w:ascii="Cambria Math" w:hAnsi="Cambria Math" w:cstheme="minorHAnsi"/>
                <w:szCs w:val="24"/>
                <w:lang w:eastAsia="pl-PL"/>
              </w:rPr>
              <w:t>budżet gminy,  środki zewnętrzne</w:t>
            </w:r>
          </w:p>
        </w:tc>
      </w:tr>
    </w:tbl>
    <w:p w:rsidR="0072017B" w:rsidRDefault="0072017B" w:rsidP="00270CE5">
      <w:pPr>
        <w:pStyle w:val="Listapunkty"/>
        <w:numPr>
          <w:ilvl w:val="0"/>
          <w:numId w:val="0"/>
        </w:numPr>
        <w:jc w:val="both"/>
        <w:rPr>
          <w:rFonts w:asciiTheme="minorHAnsi" w:hAnsiTheme="minorHAnsi" w:cstheme="minorHAnsi"/>
          <w:color w:val="000000" w:themeColor="text1"/>
          <w:sz w:val="24"/>
          <w:lang w:eastAsia="pl-PL"/>
        </w:rPr>
      </w:pPr>
    </w:p>
    <w:p w:rsidR="001C1485" w:rsidRDefault="001C1485" w:rsidP="0072017B">
      <w:pPr>
        <w:rPr>
          <w:rFonts w:ascii="Cambria Math" w:hAnsi="Cambria Math" w:cstheme="minorHAnsi"/>
          <w:sz w:val="24"/>
          <w:szCs w:val="24"/>
        </w:rPr>
      </w:pPr>
    </w:p>
    <w:p w:rsidR="00123340" w:rsidRPr="005B1905" w:rsidRDefault="00123340" w:rsidP="0072017B">
      <w:pPr>
        <w:rPr>
          <w:rFonts w:ascii="Cambria Math" w:hAnsi="Cambria Math" w:cstheme="minorHAnsi"/>
          <w:sz w:val="24"/>
          <w:szCs w:val="24"/>
        </w:rPr>
      </w:pPr>
      <w:r w:rsidRPr="005B1905">
        <w:rPr>
          <w:rFonts w:ascii="Cambria Math" w:hAnsi="Cambria Math" w:cstheme="minorHAnsi"/>
          <w:sz w:val="24"/>
          <w:szCs w:val="24"/>
        </w:rPr>
        <w:lastRenderedPageBreak/>
        <w:t>W działaniu VI</w:t>
      </w:r>
      <w:r w:rsidR="00363151">
        <w:rPr>
          <w:rFonts w:ascii="Cambria Math" w:hAnsi="Cambria Math" w:cstheme="minorHAnsi"/>
          <w:sz w:val="24"/>
          <w:szCs w:val="24"/>
        </w:rPr>
        <w:t xml:space="preserve"> </w:t>
      </w:r>
      <w:r w:rsidRPr="005B1905">
        <w:rPr>
          <w:rFonts w:ascii="Cambria Math" w:hAnsi="Cambria Math" w:cstheme="minorHAnsi"/>
          <w:sz w:val="24"/>
          <w:szCs w:val="24"/>
        </w:rPr>
        <w:t xml:space="preserve">założono </w:t>
      </w:r>
      <w:r w:rsidR="0072017B" w:rsidRPr="005B1905">
        <w:rPr>
          <w:rFonts w:ascii="Cambria Math" w:hAnsi="Cambria Math" w:cstheme="minorHAnsi"/>
          <w:sz w:val="24"/>
          <w:szCs w:val="24"/>
        </w:rPr>
        <w:t xml:space="preserve">montaż na wybranych obiektach publicznych instalacji fotowoltaicznych o mocy ok. 20 </w:t>
      </w:r>
      <w:proofErr w:type="spellStart"/>
      <w:r w:rsidR="0072017B" w:rsidRPr="005B1905">
        <w:rPr>
          <w:rFonts w:ascii="Cambria Math" w:hAnsi="Cambria Math" w:cstheme="minorHAnsi"/>
          <w:sz w:val="24"/>
          <w:szCs w:val="24"/>
        </w:rPr>
        <w:t>kW</w:t>
      </w:r>
      <w:proofErr w:type="spellEnd"/>
      <w:r w:rsidR="0072017B" w:rsidRPr="005B1905">
        <w:rPr>
          <w:rFonts w:ascii="Cambria Math" w:hAnsi="Cambria Math" w:cstheme="minorHAnsi"/>
          <w:sz w:val="24"/>
          <w:szCs w:val="24"/>
        </w:rPr>
        <w:t xml:space="preserve"> każda</w:t>
      </w:r>
      <w:r w:rsidRPr="005B1905">
        <w:rPr>
          <w:rFonts w:ascii="Cambria Math" w:hAnsi="Cambria Math" w:cstheme="minorHAnsi"/>
          <w:sz w:val="24"/>
          <w:szCs w:val="24"/>
        </w:rPr>
        <w:t>. Ł</w:t>
      </w:r>
      <w:r w:rsidR="0072017B" w:rsidRPr="005B1905">
        <w:rPr>
          <w:rFonts w:ascii="Cambria Math" w:hAnsi="Cambria Math" w:cstheme="minorHAnsi"/>
          <w:sz w:val="24"/>
          <w:szCs w:val="24"/>
        </w:rPr>
        <w:t xml:space="preserve">ączna moc instalacji planowana jest na </w:t>
      </w:r>
      <w:r w:rsidR="005B1905">
        <w:rPr>
          <w:rFonts w:ascii="Cambria Math" w:hAnsi="Cambria Math" w:cstheme="minorHAnsi"/>
          <w:sz w:val="24"/>
          <w:szCs w:val="24"/>
        </w:rPr>
        <w:t xml:space="preserve">180 </w:t>
      </w:r>
      <w:proofErr w:type="spellStart"/>
      <w:r w:rsidRPr="005B1905">
        <w:rPr>
          <w:rFonts w:ascii="Cambria Math" w:hAnsi="Cambria Math" w:cstheme="minorHAnsi"/>
          <w:sz w:val="24"/>
          <w:szCs w:val="24"/>
        </w:rPr>
        <w:t>kW</w:t>
      </w:r>
      <w:proofErr w:type="spellEnd"/>
      <w:r w:rsidRPr="005B1905">
        <w:rPr>
          <w:rFonts w:ascii="Cambria Math" w:hAnsi="Cambria Math" w:cstheme="minorHAnsi"/>
          <w:sz w:val="24"/>
          <w:szCs w:val="24"/>
        </w:rPr>
        <w:t>.</w:t>
      </w:r>
    </w:p>
    <w:p w:rsidR="0072017B" w:rsidRPr="005B1905" w:rsidRDefault="0072017B" w:rsidP="0072017B">
      <w:pPr>
        <w:rPr>
          <w:rFonts w:ascii="Cambria Math" w:hAnsi="Cambria Math" w:cstheme="minorHAnsi"/>
          <w:sz w:val="24"/>
          <w:szCs w:val="24"/>
        </w:rPr>
      </w:pPr>
      <w:r w:rsidRPr="005B1905">
        <w:rPr>
          <w:rFonts w:ascii="Cambria Math" w:hAnsi="Cambria Math" w:cstheme="minorHAnsi"/>
          <w:sz w:val="24"/>
          <w:szCs w:val="24"/>
        </w:rPr>
        <w:t xml:space="preserve">Technologię tą rekomenduje się z uwagi na szczególnie duże korzyści płynące </w:t>
      </w:r>
      <w:r w:rsidR="0018149F" w:rsidRPr="005B1905">
        <w:rPr>
          <w:rFonts w:ascii="Cambria Math" w:hAnsi="Cambria Math" w:cstheme="minorHAnsi"/>
          <w:sz w:val="24"/>
          <w:szCs w:val="24"/>
        </w:rPr>
        <w:br/>
      </w:r>
      <w:r w:rsidRPr="005B1905">
        <w:rPr>
          <w:rFonts w:ascii="Cambria Math" w:hAnsi="Cambria Math" w:cstheme="minorHAnsi"/>
          <w:sz w:val="24"/>
          <w:szCs w:val="24"/>
        </w:rPr>
        <w:t xml:space="preserve">z zastosowania rozwiązań opartych o energię słoneczną w obiektach, które są wykorzystywane w porze dziennej. Czas pracy instalacji fotowoltaicznej w ciągu doby uzależniony jest </w:t>
      </w:r>
      <w:r w:rsidR="000B1629" w:rsidRPr="005B1905">
        <w:rPr>
          <w:rFonts w:ascii="Cambria Math" w:hAnsi="Cambria Math" w:cstheme="minorHAnsi"/>
          <w:sz w:val="24"/>
          <w:szCs w:val="24"/>
        </w:rPr>
        <w:t xml:space="preserve">od </w:t>
      </w:r>
      <w:r w:rsidRPr="005B1905">
        <w:rPr>
          <w:rFonts w:ascii="Cambria Math" w:hAnsi="Cambria Math" w:cstheme="minorHAnsi"/>
          <w:sz w:val="24"/>
          <w:szCs w:val="24"/>
        </w:rPr>
        <w:t xml:space="preserve">długości trwania dnia. Stąd też najwyższą wydajność instalacja odnotowuje w godzinach od 8-15, co pokrywa się z czasem pracy szkół i urzędów. Dzięki czemu wytworzona energia w całości będzie mogła zostać wykorzystana na pokrycie potrzeb własnych budynków. </w:t>
      </w:r>
    </w:p>
    <w:p w:rsidR="0072017B" w:rsidRPr="005B1905" w:rsidRDefault="0072017B" w:rsidP="0072017B">
      <w:pPr>
        <w:rPr>
          <w:rFonts w:ascii="Cambria Math" w:hAnsi="Cambria Math" w:cstheme="minorHAnsi"/>
          <w:sz w:val="24"/>
          <w:szCs w:val="24"/>
        </w:rPr>
      </w:pPr>
      <w:r w:rsidRPr="005B1905">
        <w:rPr>
          <w:rFonts w:ascii="Cambria Math" w:hAnsi="Cambria Math" w:cstheme="minorHAnsi"/>
          <w:sz w:val="24"/>
          <w:szCs w:val="24"/>
        </w:rPr>
        <w:t xml:space="preserve">Dodatkowo zastosowanie inwestycji OZE na obiektach publicznych pełni funkcję edukacyjną – dane dotyczące parametrów pracy instalacji mogą zostać udostępnione publicznie w </w:t>
      </w:r>
      <w:proofErr w:type="spellStart"/>
      <w:r w:rsidRPr="005B1905">
        <w:rPr>
          <w:rFonts w:ascii="Cambria Math" w:hAnsi="Cambria Math" w:cstheme="minorHAnsi"/>
          <w:sz w:val="24"/>
          <w:szCs w:val="24"/>
        </w:rPr>
        <w:t>internecie</w:t>
      </w:r>
      <w:proofErr w:type="spellEnd"/>
      <w:r w:rsidRPr="005B1905">
        <w:rPr>
          <w:rFonts w:ascii="Cambria Math" w:hAnsi="Cambria Math" w:cstheme="minorHAnsi"/>
          <w:sz w:val="24"/>
          <w:szCs w:val="24"/>
        </w:rPr>
        <w:t>, co pozwoli na weryfikację jak prezentuje się wydajność pracy instalacji w konkretnej lokalizacji.</w:t>
      </w:r>
    </w:p>
    <w:p w:rsidR="0072017B" w:rsidRPr="005B1905" w:rsidRDefault="0072017B" w:rsidP="0072017B">
      <w:pPr>
        <w:jc w:val="left"/>
        <w:rPr>
          <w:rFonts w:ascii="Cambria Math" w:hAnsi="Cambria Math" w:cstheme="minorHAnsi"/>
          <w:sz w:val="24"/>
          <w:szCs w:val="24"/>
        </w:rPr>
      </w:pPr>
      <w:r w:rsidRPr="005B1905">
        <w:rPr>
          <w:rFonts w:ascii="Cambria Math" w:hAnsi="Cambria Math" w:cstheme="minorHAnsi"/>
          <w:sz w:val="24"/>
          <w:szCs w:val="24"/>
        </w:rPr>
        <w:t>Szacunkowy koszt realizacji zadania wynosi 7 000 zł/</w:t>
      </w:r>
      <w:proofErr w:type="spellStart"/>
      <w:r w:rsidRPr="005B1905">
        <w:rPr>
          <w:rFonts w:ascii="Cambria Math" w:hAnsi="Cambria Math" w:cstheme="minorHAnsi"/>
          <w:sz w:val="24"/>
          <w:szCs w:val="24"/>
        </w:rPr>
        <w:t>kW</w:t>
      </w:r>
      <w:proofErr w:type="spellEnd"/>
      <w:r w:rsidRPr="005B1905">
        <w:rPr>
          <w:rFonts w:ascii="Cambria Math" w:hAnsi="Cambria Math" w:cstheme="minorHAnsi"/>
          <w:sz w:val="24"/>
          <w:szCs w:val="24"/>
        </w:rPr>
        <w:t xml:space="preserve"> mocy zamontowanej instalacji. </w:t>
      </w:r>
    </w:p>
    <w:p w:rsidR="0072017B" w:rsidRPr="005B1905" w:rsidRDefault="0072017B" w:rsidP="0072017B">
      <w:pPr>
        <w:jc w:val="left"/>
        <w:rPr>
          <w:rFonts w:ascii="Cambria Math" w:hAnsi="Cambria Math" w:cstheme="minorHAnsi"/>
          <w:sz w:val="24"/>
          <w:szCs w:val="24"/>
        </w:rPr>
      </w:pPr>
      <w:r w:rsidRPr="005B1905">
        <w:rPr>
          <w:rFonts w:ascii="Cambria Math" w:hAnsi="Cambria Math" w:cstheme="minorHAnsi"/>
          <w:sz w:val="24"/>
          <w:szCs w:val="24"/>
        </w:rPr>
        <w:t xml:space="preserve">Planowany uzysk energii z 1 </w:t>
      </w:r>
      <w:proofErr w:type="spellStart"/>
      <w:r w:rsidRPr="005B1905">
        <w:rPr>
          <w:rFonts w:ascii="Cambria Math" w:hAnsi="Cambria Math" w:cstheme="minorHAnsi"/>
          <w:sz w:val="24"/>
          <w:szCs w:val="24"/>
        </w:rPr>
        <w:t>kW</w:t>
      </w:r>
      <w:proofErr w:type="spellEnd"/>
      <w:r w:rsidRPr="005B1905">
        <w:rPr>
          <w:rFonts w:ascii="Cambria Math" w:hAnsi="Cambria Math" w:cstheme="minorHAnsi"/>
          <w:sz w:val="24"/>
          <w:szCs w:val="24"/>
        </w:rPr>
        <w:t xml:space="preserve"> zainstalowanej mocy wynosi 1 </w:t>
      </w:r>
      <w:proofErr w:type="spellStart"/>
      <w:r w:rsidRPr="005B1905">
        <w:rPr>
          <w:rFonts w:ascii="Cambria Math" w:hAnsi="Cambria Math" w:cstheme="minorHAnsi"/>
          <w:sz w:val="24"/>
          <w:szCs w:val="24"/>
        </w:rPr>
        <w:t>MWh</w:t>
      </w:r>
      <w:proofErr w:type="spellEnd"/>
      <w:r w:rsidRPr="005B1905">
        <w:rPr>
          <w:rFonts w:ascii="Cambria Math" w:hAnsi="Cambria Math" w:cstheme="minorHAnsi"/>
          <w:sz w:val="24"/>
          <w:szCs w:val="24"/>
        </w:rPr>
        <w:t>/rok.</w:t>
      </w:r>
    </w:p>
    <w:p w:rsidR="0072017B" w:rsidRPr="005B1905" w:rsidRDefault="00123340" w:rsidP="0072017B">
      <w:pPr>
        <w:rPr>
          <w:rFonts w:ascii="Cambria Math" w:hAnsi="Cambria Math" w:cstheme="minorHAnsi"/>
          <w:sz w:val="24"/>
          <w:szCs w:val="24"/>
        </w:rPr>
      </w:pPr>
      <w:r w:rsidRPr="005B1905">
        <w:rPr>
          <w:rFonts w:ascii="Cambria Math" w:hAnsi="Cambria Math" w:cstheme="minorHAnsi"/>
          <w:sz w:val="24"/>
          <w:szCs w:val="24"/>
        </w:rPr>
        <w:t>Wariantami</w:t>
      </w:r>
      <w:r w:rsidR="0072017B" w:rsidRPr="005B1905">
        <w:rPr>
          <w:rFonts w:ascii="Cambria Math" w:hAnsi="Cambria Math" w:cstheme="minorHAnsi"/>
          <w:sz w:val="24"/>
          <w:szCs w:val="24"/>
        </w:rPr>
        <w:t xml:space="preserve"> alternatywnym</w:t>
      </w:r>
      <w:r w:rsidRPr="005B1905">
        <w:rPr>
          <w:rFonts w:ascii="Cambria Math" w:hAnsi="Cambria Math" w:cstheme="minorHAnsi"/>
          <w:sz w:val="24"/>
          <w:szCs w:val="24"/>
        </w:rPr>
        <w:t>i dla instalacji fotowoltaicznych są</w:t>
      </w:r>
      <w:r w:rsidR="0072017B" w:rsidRPr="005B1905">
        <w:rPr>
          <w:rFonts w:ascii="Cambria Math" w:hAnsi="Cambria Math" w:cstheme="minorHAnsi"/>
          <w:sz w:val="24"/>
          <w:szCs w:val="24"/>
        </w:rPr>
        <w:t xml:space="preserve">: </w:t>
      </w:r>
    </w:p>
    <w:p w:rsidR="00DF7E07" w:rsidRPr="005B1905" w:rsidRDefault="0072017B" w:rsidP="00E32F2F">
      <w:pPr>
        <w:pStyle w:val="Akapitzlist"/>
        <w:numPr>
          <w:ilvl w:val="0"/>
          <w:numId w:val="31"/>
        </w:numPr>
        <w:rPr>
          <w:rFonts w:ascii="Cambria Math" w:hAnsi="Cambria Math" w:cstheme="minorHAnsi"/>
          <w:sz w:val="24"/>
          <w:szCs w:val="24"/>
        </w:rPr>
      </w:pPr>
      <w:r w:rsidRPr="005B1905">
        <w:rPr>
          <w:rFonts w:ascii="Cambria Math" w:hAnsi="Cambria Math" w:cstheme="minorHAnsi"/>
          <w:sz w:val="24"/>
          <w:szCs w:val="24"/>
        </w:rPr>
        <w:t xml:space="preserve">montaż instalacji kolektorów słonecznych. </w:t>
      </w:r>
    </w:p>
    <w:p w:rsidR="00123340" w:rsidRPr="005B1905" w:rsidRDefault="00123340" w:rsidP="00E32F2F">
      <w:pPr>
        <w:pStyle w:val="Akapitzlist"/>
        <w:numPr>
          <w:ilvl w:val="0"/>
          <w:numId w:val="31"/>
        </w:numPr>
        <w:rPr>
          <w:rFonts w:ascii="Cambria Math" w:hAnsi="Cambria Math" w:cstheme="minorHAnsi"/>
          <w:sz w:val="24"/>
          <w:szCs w:val="24"/>
        </w:rPr>
      </w:pPr>
      <w:r w:rsidRPr="005B1905">
        <w:rPr>
          <w:rFonts w:ascii="Cambria Math" w:hAnsi="Cambria Math" w:cstheme="minorHAnsi"/>
          <w:sz w:val="24"/>
          <w:szCs w:val="24"/>
        </w:rPr>
        <w:t>montaż instalacji pompy ciepła.</w:t>
      </w:r>
    </w:p>
    <w:p w:rsidR="00FD72E7" w:rsidRPr="005B1905" w:rsidRDefault="00FD72E7" w:rsidP="00FD72E7">
      <w:pPr>
        <w:rPr>
          <w:rFonts w:ascii="Cambria Math" w:hAnsi="Cambria Math" w:cstheme="minorHAnsi"/>
          <w:sz w:val="24"/>
          <w:szCs w:val="24"/>
        </w:rPr>
      </w:pPr>
      <w:r w:rsidRPr="005B1905">
        <w:rPr>
          <w:rFonts w:ascii="Cambria Math" w:hAnsi="Cambria Math" w:cstheme="minorHAnsi"/>
          <w:sz w:val="24"/>
          <w:szCs w:val="24"/>
        </w:rPr>
        <w:t xml:space="preserve">Zaproponowano montaż instalacji na </w:t>
      </w:r>
      <w:r w:rsidR="005B1905" w:rsidRPr="005B1905">
        <w:rPr>
          <w:rFonts w:ascii="Cambria Math" w:hAnsi="Cambria Math" w:cstheme="minorHAnsi"/>
          <w:sz w:val="24"/>
          <w:szCs w:val="24"/>
        </w:rPr>
        <w:t>9</w:t>
      </w:r>
      <w:r w:rsidRPr="005B1905">
        <w:rPr>
          <w:rFonts w:ascii="Cambria Math" w:hAnsi="Cambria Math" w:cstheme="minorHAnsi"/>
          <w:sz w:val="24"/>
          <w:szCs w:val="24"/>
        </w:rPr>
        <w:t xml:space="preserve"> bu</w:t>
      </w:r>
      <w:r w:rsidR="00123340" w:rsidRPr="005B1905">
        <w:rPr>
          <w:rFonts w:ascii="Cambria Math" w:hAnsi="Cambria Math" w:cstheme="minorHAnsi"/>
          <w:sz w:val="24"/>
          <w:szCs w:val="24"/>
        </w:rPr>
        <w:t>dynkach użyteczności publicznej.</w:t>
      </w:r>
    </w:p>
    <w:p w:rsidR="00C755AE" w:rsidRPr="005B1905" w:rsidRDefault="00FD72E7" w:rsidP="00FD72E7">
      <w:pPr>
        <w:rPr>
          <w:rFonts w:ascii="Cambria Math" w:hAnsi="Cambria Math" w:cstheme="minorHAnsi"/>
          <w:sz w:val="24"/>
          <w:szCs w:val="24"/>
        </w:rPr>
      </w:pPr>
      <w:r w:rsidRPr="005B1905">
        <w:rPr>
          <w:rFonts w:ascii="Cambria Math" w:hAnsi="Cambria Math" w:cstheme="minorHAnsi"/>
          <w:sz w:val="24"/>
          <w:szCs w:val="24"/>
        </w:rPr>
        <w:t>Koszt</w:t>
      </w:r>
      <w:r w:rsidR="005B1905" w:rsidRPr="005B1905">
        <w:rPr>
          <w:rFonts w:ascii="Cambria Math" w:hAnsi="Cambria Math" w:cstheme="minorHAnsi"/>
          <w:sz w:val="24"/>
          <w:szCs w:val="24"/>
        </w:rPr>
        <w:t xml:space="preserve"> inwestycji to 1 26</w:t>
      </w:r>
      <w:r w:rsidR="007E2DFA" w:rsidRPr="005B1905">
        <w:rPr>
          <w:rFonts w:ascii="Cambria Math" w:hAnsi="Cambria Math" w:cstheme="minorHAnsi"/>
          <w:sz w:val="24"/>
          <w:szCs w:val="24"/>
        </w:rPr>
        <w:t>0 000,00 zł.</w:t>
      </w:r>
    </w:p>
    <w:p w:rsidR="00DF7E07" w:rsidRPr="005B1905" w:rsidRDefault="00123340" w:rsidP="00123340">
      <w:pPr>
        <w:rPr>
          <w:rFonts w:ascii="Cambria Math" w:hAnsi="Cambria Math" w:cstheme="minorHAnsi"/>
          <w:color w:val="FF0000"/>
          <w:sz w:val="28"/>
          <w:szCs w:val="24"/>
        </w:rPr>
      </w:pPr>
      <w:r w:rsidRPr="005B1905">
        <w:rPr>
          <w:rFonts w:ascii="Cambria Math" w:hAnsi="Cambria Math" w:cstheme="minorHAnsi"/>
          <w:sz w:val="24"/>
        </w:rPr>
        <w:t>Wdrożenie tego zadania uzależnione jest od możliwości pozyskania dodatkowych, zewnętrznych form wsparcia finansowego.</w:t>
      </w:r>
    </w:p>
    <w:p w:rsidR="00C755AE" w:rsidRDefault="00C755AE" w:rsidP="00C755AE">
      <w:pPr>
        <w:rPr>
          <w:rFonts w:asciiTheme="minorHAnsi" w:hAnsiTheme="minorHAnsi" w:cstheme="minorHAnsi"/>
          <w:color w:val="000000" w:themeColor="text1"/>
          <w:sz w:val="24"/>
          <w:szCs w:val="24"/>
        </w:rPr>
      </w:pPr>
    </w:p>
    <w:tbl>
      <w:tblPr>
        <w:tblStyle w:val="Tabelasiatki5ciemnaakcent11"/>
        <w:tblpPr w:leftFromText="141" w:rightFromText="141" w:vertAnchor="text" w:horzAnchor="margin" w:tblpXSpec="center" w:tblpY="-11"/>
        <w:tblW w:w="9462" w:type="dxa"/>
        <w:tblLook w:val="04A0"/>
      </w:tblPr>
      <w:tblGrid>
        <w:gridCol w:w="4815"/>
        <w:gridCol w:w="4647"/>
      </w:tblGrid>
      <w:tr w:rsidR="005D33C9" w:rsidRPr="006B6D83" w:rsidTr="006B6D83">
        <w:trPr>
          <w:cnfStyle w:val="100000000000"/>
          <w:trHeight w:val="415"/>
        </w:trPr>
        <w:tc>
          <w:tcPr>
            <w:cnfStyle w:val="001000000000"/>
            <w:tcW w:w="9462" w:type="dxa"/>
            <w:gridSpan w:val="2"/>
            <w:shd w:val="clear" w:color="auto" w:fill="3A6FB5" w:themeFill="accent1" w:themeFillShade="BF"/>
            <w:vAlign w:val="center"/>
            <w:hideMark/>
          </w:tcPr>
          <w:p w:rsidR="005D33C9" w:rsidRPr="006B6D83" w:rsidRDefault="005D33C9" w:rsidP="006B6D83">
            <w:pPr>
              <w:shd w:val="clear" w:color="auto" w:fill="3A6FB5" w:themeFill="accent1" w:themeFillShade="BF"/>
              <w:spacing w:before="0" w:after="0" w:line="240" w:lineRule="auto"/>
              <w:jc w:val="left"/>
              <w:rPr>
                <w:rFonts w:ascii="Cambria Math" w:hAnsi="Cambria Math" w:cstheme="minorHAnsi"/>
                <w:sz w:val="24"/>
                <w:szCs w:val="24"/>
                <w:lang w:eastAsia="pl-PL"/>
              </w:rPr>
            </w:pPr>
            <w:r w:rsidRPr="006B6D83">
              <w:rPr>
                <w:rFonts w:ascii="Cambria Math" w:hAnsi="Cambria Math" w:cstheme="minorHAnsi"/>
                <w:bCs w:val="0"/>
                <w:sz w:val="24"/>
                <w:szCs w:val="24"/>
                <w:lang w:eastAsia="pl-PL"/>
              </w:rPr>
              <w:lastRenderedPageBreak/>
              <w:t>Działanie V</w:t>
            </w:r>
            <w:r w:rsidR="00123340" w:rsidRPr="006B6D83">
              <w:rPr>
                <w:rFonts w:ascii="Cambria Math" w:hAnsi="Cambria Math" w:cstheme="minorHAnsi"/>
                <w:bCs w:val="0"/>
                <w:sz w:val="24"/>
                <w:szCs w:val="24"/>
                <w:lang w:eastAsia="pl-PL"/>
              </w:rPr>
              <w:t>II</w:t>
            </w:r>
          </w:p>
          <w:p w:rsidR="005D33C9" w:rsidRPr="006B6D83" w:rsidRDefault="005D33C9" w:rsidP="000B578E">
            <w:pPr>
              <w:spacing w:before="0" w:after="0" w:line="240" w:lineRule="auto"/>
              <w:jc w:val="left"/>
              <w:rPr>
                <w:rFonts w:ascii="Cambria Math" w:hAnsi="Cambria Math" w:cstheme="minorHAnsi"/>
                <w:sz w:val="24"/>
                <w:szCs w:val="24"/>
                <w:lang w:eastAsia="pl-PL"/>
              </w:rPr>
            </w:pPr>
          </w:p>
        </w:tc>
      </w:tr>
      <w:tr w:rsidR="005D33C9" w:rsidRPr="006B6D83" w:rsidTr="006B6D83">
        <w:trPr>
          <w:cnfStyle w:val="000000100000"/>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Nazwa Działania</w:t>
            </w:r>
          </w:p>
        </w:tc>
        <w:tc>
          <w:tcPr>
            <w:tcW w:w="4647" w:type="dxa"/>
            <w:vAlign w:val="center"/>
            <w:hideMark/>
          </w:tcPr>
          <w:p w:rsidR="005D33C9" w:rsidRPr="006B6D83" w:rsidRDefault="00123340"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Stosowanie w ramach procedur zamówień publicznych kryteriów efektywności energetycznej i ograniczania emisji GHG „zielone zamówienia publiczne”</w:t>
            </w:r>
          </w:p>
        </w:tc>
      </w:tr>
      <w:tr w:rsidR="005D33C9" w:rsidRPr="006B6D83" w:rsidTr="006B6D83">
        <w:trPr>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Adresat Działania</w:t>
            </w:r>
          </w:p>
        </w:tc>
        <w:tc>
          <w:tcPr>
            <w:tcW w:w="4647" w:type="dxa"/>
            <w:vAlign w:val="center"/>
            <w:hideMark/>
          </w:tcPr>
          <w:p w:rsidR="005D33C9" w:rsidRPr="006B6D83" w:rsidRDefault="00FB1E60" w:rsidP="000B578E">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5D33C9" w:rsidRPr="006B6D83" w:rsidTr="006B6D83">
        <w:trPr>
          <w:cnfStyle w:val="000000100000"/>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Jednostka Odpowiedzialna</w:t>
            </w:r>
          </w:p>
        </w:tc>
        <w:tc>
          <w:tcPr>
            <w:tcW w:w="4647" w:type="dxa"/>
            <w:vAlign w:val="center"/>
            <w:hideMark/>
          </w:tcPr>
          <w:p w:rsidR="005D33C9" w:rsidRPr="006B6D83" w:rsidRDefault="005D33C9"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w:t>
            </w:r>
          </w:p>
        </w:tc>
      </w:tr>
      <w:tr w:rsidR="005D33C9" w:rsidRPr="006B6D83" w:rsidTr="006B6D83">
        <w:trPr>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Rola jednostki odpowiedzialnej</w:t>
            </w:r>
          </w:p>
        </w:tc>
        <w:tc>
          <w:tcPr>
            <w:tcW w:w="4647" w:type="dxa"/>
            <w:vAlign w:val="center"/>
            <w:hideMark/>
          </w:tcPr>
          <w:p w:rsidR="005D33C9" w:rsidRPr="006B6D83" w:rsidRDefault="005D33C9"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Przygotowanie i przeprowadzenie inwestycji</w:t>
            </w:r>
          </w:p>
        </w:tc>
      </w:tr>
      <w:tr w:rsidR="005D33C9" w:rsidRPr="006B6D83" w:rsidTr="006B6D83">
        <w:trPr>
          <w:cnfStyle w:val="000000100000"/>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Okres realizacji</w:t>
            </w:r>
          </w:p>
        </w:tc>
        <w:tc>
          <w:tcPr>
            <w:tcW w:w="4647" w:type="dxa"/>
            <w:vAlign w:val="center"/>
            <w:hideMark/>
          </w:tcPr>
          <w:p w:rsidR="005D33C9" w:rsidRPr="006B6D83" w:rsidRDefault="005D33C9"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2015 - 2020</w:t>
            </w:r>
          </w:p>
        </w:tc>
      </w:tr>
      <w:tr w:rsidR="005D33C9" w:rsidRPr="006B6D83" w:rsidTr="006B6D83">
        <w:trPr>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zużycia energii [</w:t>
            </w:r>
            <w:proofErr w:type="spellStart"/>
            <w:r w:rsidRPr="006B6D83">
              <w:rPr>
                <w:rFonts w:ascii="Cambria Math" w:hAnsi="Cambria Math" w:cstheme="minorHAnsi"/>
                <w:bCs w:val="0"/>
                <w:szCs w:val="24"/>
                <w:lang w:eastAsia="pl-PL"/>
              </w:rPr>
              <w:t>MWh</w:t>
            </w:r>
            <w:proofErr w:type="spellEnd"/>
            <w:r w:rsidRPr="006B6D83">
              <w:rPr>
                <w:rFonts w:ascii="Cambria Math" w:hAnsi="Cambria Math" w:cstheme="minorHAnsi"/>
                <w:bCs w:val="0"/>
                <w:szCs w:val="24"/>
                <w:lang w:eastAsia="pl-PL"/>
              </w:rPr>
              <w:t>]</w:t>
            </w:r>
          </w:p>
        </w:tc>
        <w:tc>
          <w:tcPr>
            <w:tcW w:w="4647" w:type="dxa"/>
            <w:vAlign w:val="center"/>
          </w:tcPr>
          <w:p w:rsidR="005D33C9" w:rsidRPr="006B6D83" w:rsidRDefault="005D33C9"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w:t>
            </w:r>
          </w:p>
        </w:tc>
      </w:tr>
      <w:tr w:rsidR="005D33C9" w:rsidRPr="006B6D83" w:rsidTr="006B6D83">
        <w:trPr>
          <w:cnfStyle w:val="000000100000"/>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emisji [Mg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vAlign w:val="center"/>
          </w:tcPr>
          <w:p w:rsidR="005D33C9" w:rsidRPr="006B6D83" w:rsidRDefault="000B578E"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54,14</w:t>
            </w:r>
          </w:p>
        </w:tc>
      </w:tr>
      <w:tr w:rsidR="005D33C9" w:rsidRPr="006B6D83" w:rsidTr="006B6D83">
        <w:trPr>
          <w:trHeight w:val="395"/>
        </w:trPr>
        <w:tc>
          <w:tcPr>
            <w:cnfStyle w:val="001000000000"/>
            <w:tcW w:w="4815" w:type="dxa"/>
            <w:shd w:val="clear" w:color="auto" w:fill="3A6FB5" w:themeFill="accent1" w:themeFillShade="BF"/>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Szacowany koszt działania [zł]</w:t>
            </w:r>
          </w:p>
        </w:tc>
        <w:tc>
          <w:tcPr>
            <w:tcW w:w="4647" w:type="dxa"/>
            <w:vAlign w:val="center"/>
          </w:tcPr>
          <w:p w:rsidR="005D33C9" w:rsidRPr="006B6D83" w:rsidRDefault="005D33C9"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w:t>
            </w:r>
          </w:p>
        </w:tc>
      </w:tr>
      <w:tr w:rsidR="005D33C9" w:rsidRPr="006B6D83" w:rsidTr="006B6D83">
        <w:trPr>
          <w:cnfStyle w:val="000000100000"/>
          <w:trHeight w:val="415"/>
        </w:trPr>
        <w:tc>
          <w:tcPr>
            <w:cnfStyle w:val="001000000000"/>
            <w:tcW w:w="4815" w:type="dxa"/>
            <w:shd w:val="clear" w:color="auto" w:fill="3A6FB5" w:themeFill="accent1" w:themeFillShade="BF"/>
            <w:noWrap/>
            <w:vAlign w:val="center"/>
            <w:hideMark/>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Szacunkowy koszt jednostkowy [zł/Mg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noWrap/>
            <w:vAlign w:val="center"/>
          </w:tcPr>
          <w:p w:rsidR="005D33C9" w:rsidRPr="006B6D83" w:rsidRDefault="005D33C9"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w:t>
            </w:r>
          </w:p>
        </w:tc>
      </w:tr>
      <w:tr w:rsidR="005D33C9" w:rsidRPr="006B6D83" w:rsidTr="006B6D83">
        <w:trPr>
          <w:trHeight w:val="415"/>
        </w:trPr>
        <w:tc>
          <w:tcPr>
            <w:cnfStyle w:val="001000000000"/>
            <w:tcW w:w="4815" w:type="dxa"/>
            <w:shd w:val="clear" w:color="auto" w:fill="3A6FB5" w:themeFill="accent1" w:themeFillShade="BF"/>
            <w:noWrap/>
            <w:vAlign w:val="center"/>
          </w:tcPr>
          <w:p w:rsidR="005D33C9" w:rsidRPr="006B6D83" w:rsidRDefault="005D33C9" w:rsidP="000B578E">
            <w:pPr>
              <w:spacing w:before="0" w:after="0" w:line="240" w:lineRule="auto"/>
              <w:jc w:val="left"/>
              <w:rPr>
                <w:rFonts w:ascii="Cambria Math" w:hAnsi="Cambria Math" w:cstheme="minorHAnsi"/>
                <w:szCs w:val="24"/>
                <w:lang w:eastAsia="pl-PL"/>
              </w:rPr>
            </w:pPr>
            <w:proofErr w:type="spellStart"/>
            <w:r w:rsidRPr="006B6D83">
              <w:rPr>
                <w:rFonts w:ascii="Cambria Math" w:hAnsi="Cambria Math" w:cstheme="minorHAnsi"/>
                <w:szCs w:val="24"/>
                <w:lang w:eastAsia="pl-PL"/>
              </w:rPr>
              <w:t>Interesariusze</w:t>
            </w:r>
            <w:proofErr w:type="spellEnd"/>
          </w:p>
        </w:tc>
        <w:tc>
          <w:tcPr>
            <w:tcW w:w="4647" w:type="dxa"/>
            <w:noWrap/>
            <w:vAlign w:val="center"/>
          </w:tcPr>
          <w:p w:rsidR="005D33C9" w:rsidRPr="006B6D83" w:rsidRDefault="00F92670"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m</w:t>
            </w:r>
            <w:r w:rsidR="005D33C9" w:rsidRPr="006B6D83">
              <w:rPr>
                <w:rFonts w:ascii="Cambria Math" w:hAnsi="Cambria Math" w:cstheme="minorHAnsi"/>
                <w:szCs w:val="24"/>
                <w:lang w:eastAsia="pl-PL"/>
              </w:rPr>
              <w:t xml:space="preserve">ieszkańcy gminy </w:t>
            </w:r>
            <w:r w:rsidR="000B578E" w:rsidRPr="006B6D83">
              <w:rPr>
                <w:rFonts w:ascii="Cambria Math" w:hAnsi="Cambria Math" w:cstheme="minorHAnsi"/>
                <w:szCs w:val="24"/>
                <w:lang w:eastAsia="pl-PL"/>
              </w:rPr>
              <w:t>Strawczyn</w:t>
            </w:r>
            <w:r w:rsidRPr="006B6D83">
              <w:rPr>
                <w:rFonts w:ascii="Cambria Math" w:hAnsi="Cambria Math" w:cstheme="minorHAnsi"/>
                <w:szCs w:val="24"/>
                <w:lang w:eastAsia="pl-PL"/>
              </w:rPr>
              <w:t xml:space="preserve">, </w:t>
            </w:r>
            <w:r w:rsidR="005D33C9" w:rsidRPr="006B6D83">
              <w:rPr>
                <w:rFonts w:ascii="Cambria Math" w:hAnsi="Cambria Math" w:cstheme="minorHAnsi"/>
                <w:szCs w:val="24"/>
                <w:lang w:eastAsia="pl-PL"/>
              </w:rPr>
              <w:t xml:space="preserve">Urząd </w:t>
            </w:r>
            <w:r w:rsidR="000B578E" w:rsidRPr="006B6D83">
              <w:rPr>
                <w:rFonts w:ascii="Cambria Math" w:hAnsi="Cambria Math" w:cstheme="minorHAnsi"/>
                <w:szCs w:val="24"/>
                <w:lang w:eastAsia="pl-PL"/>
              </w:rPr>
              <w:t>Gminy</w:t>
            </w:r>
            <w:r w:rsidRPr="006B6D83">
              <w:rPr>
                <w:rFonts w:ascii="Cambria Math" w:hAnsi="Cambria Math" w:cstheme="minorHAnsi"/>
                <w:szCs w:val="24"/>
                <w:lang w:eastAsia="pl-PL"/>
              </w:rPr>
              <w:br/>
            </w:r>
            <w:r w:rsidR="000B578E" w:rsidRPr="006B6D83">
              <w:rPr>
                <w:rFonts w:ascii="Cambria Math" w:hAnsi="Cambria Math" w:cstheme="minorHAnsi"/>
                <w:szCs w:val="24"/>
                <w:lang w:eastAsia="pl-PL"/>
              </w:rPr>
              <w:t>Strawczyn</w:t>
            </w:r>
            <w:r w:rsidRPr="006B6D83">
              <w:rPr>
                <w:rFonts w:ascii="Cambria Math" w:hAnsi="Cambria Math" w:cstheme="minorHAnsi"/>
                <w:szCs w:val="24"/>
                <w:lang w:eastAsia="pl-PL"/>
              </w:rPr>
              <w:t>, dostawcy nośników sieciowych,</w:t>
            </w:r>
          </w:p>
          <w:p w:rsidR="005D33C9" w:rsidRPr="006B6D83" w:rsidRDefault="00F92670"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f</w:t>
            </w:r>
            <w:r w:rsidR="005D33C9" w:rsidRPr="006B6D83">
              <w:rPr>
                <w:rFonts w:ascii="Cambria Math" w:hAnsi="Cambria Math" w:cstheme="minorHAnsi"/>
                <w:szCs w:val="24"/>
                <w:lang w:eastAsia="pl-PL"/>
              </w:rPr>
              <w:t>irmy zewnętrzne.</w:t>
            </w:r>
          </w:p>
        </w:tc>
      </w:tr>
      <w:tr w:rsidR="005D33C9" w:rsidRPr="006B6D83" w:rsidTr="006B6D83">
        <w:trPr>
          <w:cnfStyle w:val="000000100000"/>
          <w:trHeight w:val="510"/>
        </w:trPr>
        <w:tc>
          <w:tcPr>
            <w:cnfStyle w:val="001000000000"/>
            <w:tcW w:w="4815" w:type="dxa"/>
            <w:shd w:val="clear" w:color="auto" w:fill="3A6FB5" w:themeFill="accent1" w:themeFillShade="BF"/>
            <w:noWrap/>
            <w:vAlign w:val="center"/>
          </w:tcPr>
          <w:p w:rsidR="005D33C9" w:rsidRPr="006B6D83" w:rsidRDefault="005D33C9"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Źródło finansowania</w:t>
            </w:r>
          </w:p>
        </w:tc>
        <w:tc>
          <w:tcPr>
            <w:tcW w:w="4647" w:type="dxa"/>
            <w:noWrap/>
            <w:vAlign w:val="center"/>
          </w:tcPr>
          <w:p w:rsidR="005D33C9" w:rsidRPr="006B6D83" w:rsidRDefault="005D33C9"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budżet gminy</w:t>
            </w:r>
            <w:r w:rsidR="000B578E" w:rsidRPr="006B6D83">
              <w:rPr>
                <w:rFonts w:ascii="Cambria Math" w:hAnsi="Cambria Math" w:cstheme="minorHAnsi"/>
                <w:szCs w:val="24"/>
                <w:lang w:eastAsia="pl-PL"/>
              </w:rPr>
              <w:t>, środki zewnętrzne</w:t>
            </w:r>
          </w:p>
        </w:tc>
      </w:tr>
    </w:tbl>
    <w:p w:rsidR="00F92670" w:rsidRPr="000B578E" w:rsidRDefault="00F92670" w:rsidP="00F92670">
      <w:pPr>
        <w:spacing w:before="0" w:after="0"/>
        <w:rPr>
          <w:rFonts w:ascii="Cambria Math" w:hAnsi="Cambria Math" w:cstheme="minorHAnsi"/>
          <w:sz w:val="24"/>
          <w:szCs w:val="24"/>
          <w:shd w:val="clear" w:color="auto" w:fill="FFFFFF"/>
        </w:rPr>
      </w:pPr>
      <w:r w:rsidRPr="000B578E">
        <w:rPr>
          <w:rFonts w:ascii="Cambria Math" w:hAnsi="Cambria Math" w:cstheme="minorHAnsi"/>
          <w:sz w:val="24"/>
          <w:szCs w:val="24"/>
          <w:shd w:val="clear" w:color="auto" w:fill="FFFFFF"/>
        </w:rPr>
        <w:t xml:space="preserve">Zielone zamówienia publiczne „oznaczają politykę, w ramach której podmioty publiczne włączają kryteria i/lub wymagania ekologiczne do procesu zakupów (procedur udzielania zamówień publicznych) i poszukują rozwiązań ograniczających negatywny wpływ produktów/usług na środowisko oraz uwzględniających cały cykl życia produktów, a poprzez to wpływają na rozwój i upowszechnienie technologii środowiskowych”. </w:t>
      </w:r>
    </w:p>
    <w:p w:rsidR="00F92670" w:rsidRPr="000B578E" w:rsidRDefault="00F92670" w:rsidP="00F92670">
      <w:pPr>
        <w:spacing w:before="0" w:after="0"/>
        <w:rPr>
          <w:rFonts w:ascii="Cambria Math" w:hAnsi="Cambria Math" w:cstheme="minorHAnsi"/>
          <w:sz w:val="24"/>
          <w:szCs w:val="24"/>
        </w:rPr>
      </w:pPr>
      <w:r w:rsidRPr="000B578E">
        <w:rPr>
          <w:rFonts w:ascii="Cambria Math" w:hAnsi="Cambria Math" w:cstheme="minorHAnsi"/>
          <w:sz w:val="24"/>
          <w:szCs w:val="24"/>
          <w:shd w:val="clear" w:color="auto" w:fill="FFFFFF"/>
        </w:rPr>
        <w:t>Podczas przygotowań zielonych zamówień publicznych, rozpatrując oferty, powinno się zwrócić uwagę na to, czy zamówione materiały (np. gadżety) zostały wyprodukowane z odpowiednich surowców (</w:t>
      </w:r>
      <w:proofErr w:type="spellStart"/>
      <w:r w:rsidRPr="000B578E">
        <w:rPr>
          <w:rFonts w:ascii="Cambria Math" w:hAnsi="Cambria Math" w:cstheme="minorHAnsi"/>
          <w:sz w:val="24"/>
          <w:szCs w:val="24"/>
          <w:shd w:val="clear" w:color="auto" w:fill="FFFFFF"/>
        </w:rPr>
        <w:t>biodegradowalnych</w:t>
      </w:r>
      <w:proofErr w:type="spellEnd"/>
      <w:r w:rsidRPr="000B578E">
        <w:rPr>
          <w:rFonts w:ascii="Cambria Math" w:hAnsi="Cambria Math" w:cstheme="minorHAnsi"/>
          <w:sz w:val="24"/>
          <w:szCs w:val="24"/>
          <w:shd w:val="clear" w:color="auto" w:fill="FFFFFF"/>
        </w:rPr>
        <w:t xml:space="preserve">) oraz jakie są koszty ich utylizacji. </w:t>
      </w:r>
      <w:r w:rsidRPr="000B578E">
        <w:rPr>
          <w:rFonts w:ascii="Cambria Math" w:hAnsi="Cambria Math" w:cstheme="minorHAnsi"/>
          <w:sz w:val="24"/>
          <w:szCs w:val="24"/>
          <w:shd w:val="clear" w:color="auto" w:fill="FFFFFF"/>
        </w:rPr>
        <w:br/>
        <w:t xml:space="preserve">Również metody produkcji są istotne, szczególnie jeśli nie naruszają równowagi ekologicznej i nie przyczyniają się do emisji szkodliwych zanieczyszczeń. Korzystniejsze z punktu widzenia Green Basic </w:t>
      </w:r>
      <w:proofErr w:type="spellStart"/>
      <w:r w:rsidRPr="000B578E">
        <w:rPr>
          <w:rFonts w:ascii="Cambria Math" w:hAnsi="Cambria Math" w:cstheme="minorHAnsi"/>
          <w:sz w:val="24"/>
          <w:szCs w:val="24"/>
          <w:shd w:val="clear" w:color="auto" w:fill="FFFFFF"/>
        </w:rPr>
        <w:t>Rules</w:t>
      </w:r>
      <w:proofErr w:type="spellEnd"/>
      <w:r w:rsidRPr="000B578E">
        <w:rPr>
          <w:rFonts w:ascii="Cambria Math" w:hAnsi="Cambria Math" w:cstheme="minorHAnsi"/>
          <w:sz w:val="24"/>
          <w:szCs w:val="24"/>
          <w:shd w:val="clear" w:color="auto" w:fill="FFFFFF"/>
        </w:rPr>
        <w:t xml:space="preserve"> są takie produkty, które podlegają recyklingowi. Prowadzenie racjonalnych zakupów przyczynia się do oszczędzania materiałów </w:t>
      </w:r>
      <w:r w:rsidR="000B578E">
        <w:rPr>
          <w:rFonts w:ascii="Cambria Math" w:hAnsi="Cambria Math" w:cstheme="minorHAnsi"/>
          <w:sz w:val="24"/>
          <w:szCs w:val="24"/>
          <w:shd w:val="clear" w:color="auto" w:fill="FFFFFF"/>
        </w:rPr>
        <w:br/>
      </w:r>
      <w:r w:rsidRPr="000B578E">
        <w:rPr>
          <w:rFonts w:ascii="Cambria Math" w:hAnsi="Cambria Math" w:cstheme="minorHAnsi"/>
          <w:sz w:val="24"/>
          <w:szCs w:val="24"/>
          <w:shd w:val="clear" w:color="auto" w:fill="FFFFFF"/>
        </w:rPr>
        <w:t xml:space="preserve">i energii, redukcji powstających odpadów i zanieczyszczeń oraz promuje powszechnie zachowania </w:t>
      </w:r>
      <w:proofErr w:type="spellStart"/>
      <w:r w:rsidRPr="000B578E">
        <w:rPr>
          <w:rFonts w:ascii="Cambria Math" w:hAnsi="Cambria Math" w:cstheme="minorHAnsi"/>
          <w:sz w:val="24"/>
          <w:szCs w:val="24"/>
          <w:shd w:val="clear" w:color="auto" w:fill="FFFFFF"/>
        </w:rPr>
        <w:t>„ek</w:t>
      </w:r>
      <w:proofErr w:type="spellEnd"/>
      <w:r w:rsidRPr="000B578E">
        <w:rPr>
          <w:rFonts w:ascii="Cambria Math" w:hAnsi="Cambria Math" w:cstheme="minorHAnsi"/>
          <w:sz w:val="24"/>
          <w:szCs w:val="24"/>
          <w:shd w:val="clear" w:color="auto" w:fill="FFFFFF"/>
        </w:rPr>
        <w:t>o” wśród innych podmiotów gospodarczych.</w:t>
      </w:r>
    </w:p>
    <w:p w:rsidR="00F92670" w:rsidRPr="000B578E" w:rsidRDefault="00F92670" w:rsidP="00F92670">
      <w:pPr>
        <w:spacing w:before="0" w:after="0"/>
        <w:rPr>
          <w:rFonts w:ascii="Cambria Math" w:hAnsi="Cambria Math" w:cstheme="minorHAnsi"/>
          <w:sz w:val="24"/>
          <w:szCs w:val="24"/>
        </w:rPr>
      </w:pPr>
      <w:r w:rsidRPr="000B578E">
        <w:rPr>
          <w:rFonts w:ascii="Cambria Math" w:hAnsi="Cambria Math" w:cstheme="minorHAnsi"/>
          <w:sz w:val="24"/>
          <w:szCs w:val="24"/>
        </w:rPr>
        <w:t xml:space="preserve">Zgodnie z Regulaminem </w:t>
      </w:r>
      <w:proofErr w:type="spellStart"/>
      <w:r w:rsidRPr="000B578E">
        <w:rPr>
          <w:rFonts w:ascii="Cambria Math" w:hAnsi="Cambria Math" w:cstheme="minorHAnsi"/>
          <w:sz w:val="24"/>
          <w:szCs w:val="24"/>
        </w:rPr>
        <w:t>NFOŚiGW</w:t>
      </w:r>
      <w:proofErr w:type="spellEnd"/>
      <w:r w:rsidRPr="000B578E">
        <w:rPr>
          <w:rFonts w:ascii="Cambria Math" w:hAnsi="Cambria Math" w:cstheme="minorHAnsi"/>
          <w:sz w:val="24"/>
          <w:szCs w:val="24"/>
        </w:rPr>
        <w:t xml:space="preserve"> oraz danymi publikowanymi przez Urząd Zamówień Publicznych, koszt wdrażania zielonych zamówień publicznych jest bardzo trudny </w:t>
      </w:r>
      <w:r w:rsidRPr="000B578E">
        <w:rPr>
          <w:rFonts w:ascii="Cambria Math" w:hAnsi="Cambria Math" w:cstheme="minorHAnsi"/>
          <w:sz w:val="24"/>
          <w:szCs w:val="24"/>
        </w:rPr>
        <w:br/>
      </w:r>
      <w:r w:rsidRPr="000B578E">
        <w:rPr>
          <w:rFonts w:ascii="Cambria Math" w:hAnsi="Cambria Math" w:cstheme="minorHAnsi"/>
          <w:sz w:val="24"/>
          <w:szCs w:val="24"/>
        </w:rPr>
        <w:lastRenderedPageBreak/>
        <w:t>do obliczenia, dlatego powyższe organy zalecają, by przyjmować, że koszt zadania wynosi 0 zł.</w:t>
      </w:r>
    </w:p>
    <w:p w:rsidR="00F92670" w:rsidRPr="000B578E" w:rsidRDefault="00F92670" w:rsidP="00F92670">
      <w:pPr>
        <w:rPr>
          <w:rFonts w:ascii="Cambria Math" w:hAnsi="Cambria Math" w:cstheme="minorHAnsi"/>
          <w:sz w:val="24"/>
          <w:szCs w:val="24"/>
        </w:rPr>
      </w:pPr>
      <w:r w:rsidRPr="000B578E">
        <w:rPr>
          <w:rFonts w:ascii="Cambria Math" w:hAnsi="Cambria Math" w:cstheme="minorHAnsi"/>
          <w:sz w:val="24"/>
          <w:szCs w:val="24"/>
        </w:rPr>
        <w:t>Dane branżowe mówią, że redukcja emisji CO</w:t>
      </w:r>
      <w:r w:rsidRPr="000B578E">
        <w:rPr>
          <w:rFonts w:ascii="Cambria Math" w:hAnsi="Cambria Math" w:cstheme="minorHAnsi"/>
          <w:sz w:val="24"/>
          <w:szCs w:val="24"/>
          <w:vertAlign w:val="subscript"/>
        </w:rPr>
        <w:t xml:space="preserve">2 </w:t>
      </w:r>
      <w:r w:rsidRPr="000B578E">
        <w:rPr>
          <w:rFonts w:ascii="Cambria Math" w:hAnsi="Cambria Math" w:cstheme="minorHAnsi"/>
          <w:sz w:val="24"/>
          <w:szCs w:val="24"/>
        </w:rPr>
        <w:t>oraz oszczędność energii poprzez wdrażanie kryteriów środowiskowych wynosi ok. 10% łącznego rocznego zużycia nośników energii i emisji CO</w:t>
      </w:r>
      <w:r w:rsidRPr="000B578E">
        <w:rPr>
          <w:rFonts w:ascii="Cambria Math" w:hAnsi="Cambria Math" w:cstheme="minorHAnsi"/>
          <w:sz w:val="24"/>
          <w:szCs w:val="24"/>
          <w:vertAlign w:val="subscript"/>
        </w:rPr>
        <w:t>2</w:t>
      </w:r>
      <w:r w:rsidRPr="000B578E">
        <w:rPr>
          <w:rFonts w:ascii="Cambria Math" w:hAnsi="Cambria Math" w:cstheme="minorHAnsi"/>
          <w:sz w:val="24"/>
          <w:szCs w:val="24"/>
        </w:rPr>
        <w:t>.</w:t>
      </w:r>
    </w:p>
    <w:p w:rsidR="00121BA5" w:rsidRPr="000B578E" w:rsidRDefault="006A5A34" w:rsidP="00AF4A44">
      <w:pPr>
        <w:rPr>
          <w:rFonts w:ascii="Cambria Math" w:hAnsi="Cambria Math" w:cstheme="minorHAnsi"/>
          <w:color w:val="000000" w:themeColor="text1"/>
          <w:sz w:val="24"/>
          <w:szCs w:val="24"/>
          <w:vertAlign w:val="subscript"/>
        </w:rPr>
      </w:pPr>
      <w:r w:rsidRPr="000B578E">
        <w:rPr>
          <w:rFonts w:ascii="Cambria Math" w:hAnsi="Cambria Math" w:cstheme="minorHAnsi"/>
          <w:color w:val="000000" w:themeColor="text1"/>
          <w:sz w:val="24"/>
          <w:szCs w:val="24"/>
        </w:rPr>
        <w:t>Realizacja tego zadania pozwoli na redukcję emisji CO</w:t>
      </w:r>
      <w:r w:rsidRPr="000B578E">
        <w:rPr>
          <w:rFonts w:ascii="Cambria Math" w:hAnsi="Cambria Math" w:cstheme="minorHAnsi"/>
          <w:color w:val="000000" w:themeColor="text1"/>
          <w:sz w:val="24"/>
          <w:szCs w:val="24"/>
          <w:vertAlign w:val="subscript"/>
        </w:rPr>
        <w:t>2</w:t>
      </w:r>
      <w:r w:rsidRPr="000B578E">
        <w:rPr>
          <w:rFonts w:ascii="Cambria Math" w:hAnsi="Cambria Math" w:cstheme="minorHAnsi"/>
          <w:color w:val="000000" w:themeColor="text1"/>
          <w:sz w:val="24"/>
          <w:szCs w:val="24"/>
        </w:rPr>
        <w:t xml:space="preserve"> o </w:t>
      </w:r>
      <w:r w:rsidR="000B578E" w:rsidRPr="000B578E">
        <w:rPr>
          <w:rFonts w:ascii="Cambria Math" w:hAnsi="Cambria Math" w:cstheme="minorHAnsi"/>
          <w:color w:val="000000" w:themeColor="text1"/>
          <w:sz w:val="24"/>
          <w:szCs w:val="24"/>
        </w:rPr>
        <w:t>54,14</w:t>
      </w:r>
      <w:r w:rsidRPr="000B578E">
        <w:rPr>
          <w:rFonts w:ascii="Cambria Math" w:hAnsi="Cambria Math" w:cstheme="minorHAnsi"/>
          <w:color w:val="000000" w:themeColor="text1"/>
          <w:sz w:val="24"/>
          <w:szCs w:val="24"/>
        </w:rPr>
        <w:t xml:space="preserve"> Mg CO</w:t>
      </w:r>
      <w:r w:rsidRPr="000B578E">
        <w:rPr>
          <w:rFonts w:ascii="Cambria Math" w:hAnsi="Cambria Math" w:cstheme="minorHAnsi"/>
          <w:color w:val="000000" w:themeColor="text1"/>
          <w:sz w:val="24"/>
          <w:szCs w:val="24"/>
          <w:vertAlign w:val="subscript"/>
        </w:rPr>
        <w:t>2.</w:t>
      </w:r>
    </w:p>
    <w:p w:rsidR="005D33C9" w:rsidRDefault="005D33C9" w:rsidP="00AF4A44">
      <w:pPr>
        <w:rPr>
          <w:rFonts w:asciiTheme="minorHAnsi" w:hAnsiTheme="minorHAnsi" w:cstheme="minorHAnsi"/>
          <w:color w:val="000000" w:themeColor="text1"/>
          <w:sz w:val="24"/>
          <w:szCs w:val="24"/>
          <w:vertAlign w:val="subscript"/>
        </w:rPr>
      </w:pPr>
    </w:p>
    <w:tbl>
      <w:tblPr>
        <w:tblStyle w:val="Tabelasiatki5ciemnaakcent11"/>
        <w:tblpPr w:leftFromText="141" w:rightFromText="141" w:vertAnchor="text" w:horzAnchor="margin" w:tblpXSpec="center" w:tblpY="-11"/>
        <w:tblW w:w="9462" w:type="dxa"/>
        <w:tblLook w:val="04A0"/>
      </w:tblPr>
      <w:tblGrid>
        <w:gridCol w:w="4815"/>
        <w:gridCol w:w="4647"/>
      </w:tblGrid>
      <w:tr w:rsidR="00A34D66" w:rsidRPr="006B6D83" w:rsidTr="000B578E">
        <w:trPr>
          <w:cnfStyle w:val="100000000000"/>
          <w:trHeight w:val="415"/>
        </w:trPr>
        <w:tc>
          <w:tcPr>
            <w:cnfStyle w:val="001000000000"/>
            <w:tcW w:w="9462" w:type="dxa"/>
            <w:gridSpan w:val="2"/>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color w:val="auto"/>
                <w:sz w:val="24"/>
                <w:szCs w:val="24"/>
                <w:lang w:eastAsia="pl-PL"/>
              </w:rPr>
            </w:pPr>
            <w:r w:rsidRPr="006B6D83">
              <w:rPr>
                <w:rFonts w:ascii="Cambria Math" w:hAnsi="Cambria Math" w:cstheme="minorHAnsi"/>
                <w:bCs w:val="0"/>
                <w:sz w:val="24"/>
                <w:szCs w:val="24"/>
                <w:lang w:eastAsia="pl-PL"/>
              </w:rPr>
              <w:t>Działanie V</w:t>
            </w:r>
            <w:r w:rsidR="002A49B3" w:rsidRPr="006B6D83">
              <w:rPr>
                <w:rFonts w:ascii="Cambria Math" w:hAnsi="Cambria Math" w:cstheme="minorHAnsi"/>
                <w:bCs w:val="0"/>
                <w:sz w:val="24"/>
                <w:szCs w:val="24"/>
                <w:lang w:eastAsia="pl-PL"/>
              </w:rPr>
              <w:t>I</w:t>
            </w:r>
            <w:r w:rsidR="00123340" w:rsidRPr="006B6D83">
              <w:rPr>
                <w:rFonts w:ascii="Cambria Math" w:hAnsi="Cambria Math" w:cstheme="minorHAnsi"/>
                <w:bCs w:val="0"/>
                <w:sz w:val="24"/>
                <w:szCs w:val="24"/>
                <w:lang w:eastAsia="pl-PL"/>
              </w:rPr>
              <w:t>II</w:t>
            </w:r>
          </w:p>
          <w:p w:rsidR="00A34D66" w:rsidRPr="006B6D83" w:rsidRDefault="00A34D66" w:rsidP="000B578E">
            <w:pPr>
              <w:spacing w:before="0" w:after="0" w:line="240" w:lineRule="auto"/>
              <w:jc w:val="left"/>
              <w:rPr>
                <w:rFonts w:ascii="Cambria Math" w:hAnsi="Cambria Math" w:cstheme="minorHAnsi"/>
                <w:sz w:val="24"/>
                <w:szCs w:val="24"/>
                <w:lang w:eastAsia="pl-PL"/>
              </w:rPr>
            </w:pPr>
          </w:p>
        </w:tc>
      </w:tr>
      <w:tr w:rsidR="00A34D66" w:rsidRPr="006B6D83" w:rsidTr="000B578E">
        <w:trPr>
          <w:cnfStyle w:val="000000100000"/>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Nazwa Działania</w:t>
            </w:r>
          </w:p>
        </w:tc>
        <w:tc>
          <w:tcPr>
            <w:tcW w:w="4647" w:type="dxa"/>
            <w:vAlign w:val="center"/>
            <w:hideMark/>
          </w:tcPr>
          <w:p w:rsidR="00A34D66" w:rsidRPr="006B6D83" w:rsidRDefault="004E039B"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Prowadzenie</w:t>
            </w:r>
            <w:r w:rsidR="000B1629" w:rsidRPr="006B6D83">
              <w:rPr>
                <w:rFonts w:ascii="Cambria Math" w:hAnsi="Cambria Math" w:cstheme="minorHAnsi"/>
                <w:szCs w:val="24"/>
                <w:lang w:eastAsia="pl-PL"/>
              </w:rPr>
              <w:t xml:space="preserve"> i </w:t>
            </w:r>
            <w:r w:rsidRPr="006B6D83">
              <w:rPr>
                <w:rFonts w:ascii="Cambria Math" w:hAnsi="Cambria Math" w:cstheme="minorHAnsi"/>
                <w:szCs w:val="24"/>
                <w:lang w:eastAsia="pl-PL"/>
              </w:rPr>
              <w:t>w</w:t>
            </w:r>
            <w:r w:rsidR="00123340" w:rsidRPr="006B6D83">
              <w:rPr>
                <w:rFonts w:ascii="Cambria Math" w:hAnsi="Cambria Math" w:cstheme="minorHAnsi"/>
                <w:szCs w:val="24"/>
                <w:lang w:eastAsia="pl-PL"/>
              </w:rPr>
              <w:t>spomaganie prowadzenia edukacji ekologicznej przez instytucje oświatowe, ośrodki kształcenia</w:t>
            </w:r>
            <w:r w:rsidR="000B578E" w:rsidRPr="006B6D83">
              <w:rPr>
                <w:rFonts w:ascii="Cambria Math" w:hAnsi="Cambria Math" w:cstheme="minorHAnsi"/>
                <w:szCs w:val="24"/>
                <w:lang w:eastAsia="pl-PL"/>
              </w:rPr>
              <w:t xml:space="preserve"> (działania informacyjno – edukacyjne)</w:t>
            </w:r>
          </w:p>
        </w:tc>
      </w:tr>
      <w:tr w:rsidR="00A34D66" w:rsidRPr="006B6D83" w:rsidTr="000B578E">
        <w:trPr>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Adresat Działania</w:t>
            </w:r>
          </w:p>
        </w:tc>
        <w:tc>
          <w:tcPr>
            <w:tcW w:w="4647" w:type="dxa"/>
            <w:vAlign w:val="center"/>
            <w:hideMark/>
          </w:tcPr>
          <w:p w:rsidR="00A34D66" w:rsidRPr="006B6D83" w:rsidRDefault="00FB1E60" w:rsidP="000B578E">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A34D66" w:rsidRPr="006B6D83" w:rsidTr="000B578E">
        <w:trPr>
          <w:cnfStyle w:val="000000100000"/>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Jednostka Odpowiedzialna</w:t>
            </w:r>
          </w:p>
        </w:tc>
        <w:tc>
          <w:tcPr>
            <w:tcW w:w="4647" w:type="dxa"/>
            <w:vAlign w:val="center"/>
            <w:hideMark/>
          </w:tcPr>
          <w:p w:rsidR="00A34D66" w:rsidRPr="006B6D83" w:rsidRDefault="00A34D66"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w:t>
            </w:r>
          </w:p>
        </w:tc>
      </w:tr>
      <w:tr w:rsidR="00A34D66" w:rsidRPr="006B6D83" w:rsidTr="000B578E">
        <w:trPr>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Rola jednostki odpowiedzialnej</w:t>
            </w:r>
          </w:p>
        </w:tc>
        <w:tc>
          <w:tcPr>
            <w:tcW w:w="4647" w:type="dxa"/>
            <w:vAlign w:val="center"/>
            <w:hideMark/>
          </w:tcPr>
          <w:p w:rsidR="00A34D66" w:rsidRPr="006B6D83" w:rsidRDefault="00A34D66"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Przygotowanie i przeprowadzenie inwestycji</w:t>
            </w:r>
          </w:p>
        </w:tc>
      </w:tr>
      <w:tr w:rsidR="00A34D66" w:rsidRPr="006B6D83" w:rsidTr="000B578E">
        <w:trPr>
          <w:cnfStyle w:val="000000100000"/>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Okres realizacji</w:t>
            </w:r>
          </w:p>
        </w:tc>
        <w:tc>
          <w:tcPr>
            <w:tcW w:w="4647" w:type="dxa"/>
            <w:vAlign w:val="center"/>
            <w:hideMark/>
          </w:tcPr>
          <w:p w:rsidR="00A34D66" w:rsidRPr="006B6D83" w:rsidRDefault="00A34D66"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2015 - 2020</w:t>
            </w:r>
          </w:p>
        </w:tc>
      </w:tr>
      <w:tr w:rsidR="00A34D66" w:rsidRPr="006B6D83" w:rsidTr="000B578E">
        <w:trPr>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zużycia energii [</w:t>
            </w:r>
            <w:proofErr w:type="spellStart"/>
            <w:r w:rsidRPr="006B6D83">
              <w:rPr>
                <w:rFonts w:ascii="Cambria Math" w:hAnsi="Cambria Math" w:cstheme="minorHAnsi"/>
                <w:bCs w:val="0"/>
                <w:szCs w:val="24"/>
                <w:lang w:eastAsia="pl-PL"/>
              </w:rPr>
              <w:t>MWh</w:t>
            </w:r>
            <w:proofErr w:type="spellEnd"/>
            <w:r w:rsidRPr="006B6D83">
              <w:rPr>
                <w:rFonts w:ascii="Cambria Math" w:hAnsi="Cambria Math" w:cstheme="minorHAnsi"/>
                <w:bCs w:val="0"/>
                <w:szCs w:val="24"/>
                <w:lang w:eastAsia="pl-PL"/>
              </w:rPr>
              <w:t>]</w:t>
            </w:r>
          </w:p>
        </w:tc>
        <w:tc>
          <w:tcPr>
            <w:tcW w:w="4647" w:type="dxa"/>
            <w:vAlign w:val="center"/>
          </w:tcPr>
          <w:p w:rsidR="00A34D66" w:rsidRPr="006B6D83" w:rsidRDefault="00A34D66"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w:t>
            </w:r>
          </w:p>
        </w:tc>
      </w:tr>
      <w:tr w:rsidR="00A34D66" w:rsidRPr="006B6D83" w:rsidTr="000B578E">
        <w:trPr>
          <w:cnfStyle w:val="000000100000"/>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emisji [Mg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vAlign w:val="center"/>
          </w:tcPr>
          <w:p w:rsidR="00A34D66" w:rsidRPr="006B6D83" w:rsidRDefault="000B578E"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143,25</w:t>
            </w:r>
          </w:p>
        </w:tc>
      </w:tr>
      <w:tr w:rsidR="00A34D66" w:rsidRPr="006B6D83" w:rsidTr="000B578E">
        <w:trPr>
          <w:trHeight w:val="395"/>
        </w:trPr>
        <w:tc>
          <w:tcPr>
            <w:cnfStyle w:val="001000000000"/>
            <w:tcW w:w="4815" w:type="dxa"/>
            <w:shd w:val="clear" w:color="auto" w:fill="3A6FB5" w:themeFill="accent1" w:themeFillShade="BF"/>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Szacowany koszt działania [zł]</w:t>
            </w:r>
          </w:p>
        </w:tc>
        <w:tc>
          <w:tcPr>
            <w:tcW w:w="4647" w:type="dxa"/>
            <w:vAlign w:val="center"/>
          </w:tcPr>
          <w:p w:rsidR="00A34D66" w:rsidRPr="006B6D83" w:rsidRDefault="000B578E"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50 000,00</w:t>
            </w:r>
          </w:p>
        </w:tc>
      </w:tr>
      <w:tr w:rsidR="00A34D66" w:rsidRPr="006B6D83" w:rsidTr="000B578E">
        <w:trPr>
          <w:cnfStyle w:val="000000100000"/>
          <w:trHeight w:val="415"/>
        </w:trPr>
        <w:tc>
          <w:tcPr>
            <w:cnfStyle w:val="001000000000"/>
            <w:tcW w:w="4815" w:type="dxa"/>
            <w:shd w:val="clear" w:color="auto" w:fill="3A6FB5" w:themeFill="accent1" w:themeFillShade="BF"/>
            <w:noWrap/>
            <w:vAlign w:val="center"/>
            <w:hideMark/>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Szacunkowy koszt jednostkowy [zł/Mg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noWrap/>
            <w:vAlign w:val="center"/>
          </w:tcPr>
          <w:p w:rsidR="00A34D66" w:rsidRPr="006B6D83" w:rsidRDefault="000B578E"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349,04</w:t>
            </w:r>
          </w:p>
        </w:tc>
      </w:tr>
      <w:tr w:rsidR="00A34D66" w:rsidRPr="006B6D83" w:rsidTr="000B578E">
        <w:trPr>
          <w:trHeight w:val="415"/>
        </w:trPr>
        <w:tc>
          <w:tcPr>
            <w:cnfStyle w:val="001000000000"/>
            <w:tcW w:w="4815" w:type="dxa"/>
            <w:shd w:val="clear" w:color="auto" w:fill="3A6FB5" w:themeFill="accent1" w:themeFillShade="BF"/>
            <w:noWrap/>
            <w:vAlign w:val="center"/>
          </w:tcPr>
          <w:p w:rsidR="00A34D66" w:rsidRPr="006B6D83" w:rsidRDefault="00A34D66" w:rsidP="000B578E">
            <w:pPr>
              <w:spacing w:before="0" w:after="0" w:line="240" w:lineRule="auto"/>
              <w:jc w:val="left"/>
              <w:rPr>
                <w:rFonts w:ascii="Cambria Math" w:hAnsi="Cambria Math" w:cstheme="minorHAnsi"/>
                <w:szCs w:val="24"/>
                <w:lang w:eastAsia="pl-PL"/>
              </w:rPr>
            </w:pPr>
            <w:proofErr w:type="spellStart"/>
            <w:r w:rsidRPr="006B6D83">
              <w:rPr>
                <w:rFonts w:ascii="Cambria Math" w:hAnsi="Cambria Math" w:cstheme="minorHAnsi"/>
                <w:szCs w:val="24"/>
                <w:lang w:eastAsia="pl-PL"/>
              </w:rPr>
              <w:t>Interesariusze</w:t>
            </w:r>
            <w:proofErr w:type="spellEnd"/>
          </w:p>
        </w:tc>
        <w:tc>
          <w:tcPr>
            <w:tcW w:w="4647" w:type="dxa"/>
            <w:noWrap/>
            <w:vAlign w:val="center"/>
          </w:tcPr>
          <w:p w:rsidR="00A34D66" w:rsidRPr="006B6D83" w:rsidRDefault="00123340"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m</w:t>
            </w:r>
            <w:r w:rsidR="00A34D66" w:rsidRPr="006B6D83">
              <w:rPr>
                <w:rFonts w:ascii="Cambria Math" w:hAnsi="Cambria Math" w:cstheme="minorHAnsi"/>
                <w:szCs w:val="24"/>
                <w:lang w:eastAsia="pl-PL"/>
              </w:rPr>
              <w:t xml:space="preserve">ieszkańcy gminy </w:t>
            </w:r>
            <w:r w:rsidR="000B578E" w:rsidRPr="006B6D83">
              <w:rPr>
                <w:rFonts w:ascii="Cambria Math" w:hAnsi="Cambria Math" w:cstheme="minorHAnsi"/>
                <w:szCs w:val="24"/>
                <w:lang w:eastAsia="pl-PL"/>
              </w:rPr>
              <w:t>Strawczyn</w:t>
            </w:r>
            <w:r w:rsidRPr="006B6D83">
              <w:rPr>
                <w:rFonts w:ascii="Cambria Math" w:hAnsi="Cambria Math" w:cstheme="minorHAnsi"/>
                <w:szCs w:val="24"/>
                <w:lang w:eastAsia="pl-PL"/>
              </w:rPr>
              <w:t xml:space="preserve">, </w:t>
            </w:r>
            <w:r w:rsidR="00A34D66" w:rsidRPr="006B6D83">
              <w:rPr>
                <w:rFonts w:ascii="Cambria Math" w:hAnsi="Cambria Math" w:cstheme="minorHAnsi"/>
                <w:szCs w:val="24"/>
                <w:lang w:eastAsia="pl-PL"/>
              </w:rPr>
              <w:t xml:space="preserve">Urząd </w:t>
            </w:r>
            <w:r w:rsidR="000B578E" w:rsidRPr="006B6D83">
              <w:rPr>
                <w:rFonts w:ascii="Cambria Math" w:hAnsi="Cambria Math" w:cstheme="minorHAnsi"/>
                <w:szCs w:val="24"/>
                <w:lang w:eastAsia="pl-PL"/>
              </w:rPr>
              <w:t>Gminy</w:t>
            </w:r>
            <w:r w:rsidR="004E039B" w:rsidRPr="006B6D83">
              <w:rPr>
                <w:rFonts w:ascii="Cambria Math" w:hAnsi="Cambria Math" w:cstheme="minorHAnsi"/>
                <w:szCs w:val="24"/>
                <w:lang w:eastAsia="pl-PL"/>
              </w:rPr>
              <w:br/>
            </w:r>
            <w:r w:rsidR="000B578E" w:rsidRPr="006B6D83">
              <w:rPr>
                <w:rFonts w:ascii="Cambria Math" w:hAnsi="Cambria Math" w:cstheme="minorHAnsi"/>
                <w:szCs w:val="24"/>
                <w:lang w:eastAsia="pl-PL"/>
              </w:rPr>
              <w:t>Strawczyn</w:t>
            </w:r>
            <w:r w:rsidRPr="006B6D83">
              <w:rPr>
                <w:rFonts w:ascii="Cambria Math" w:hAnsi="Cambria Math" w:cstheme="minorHAnsi"/>
                <w:szCs w:val="24"/>
                <w:lang w:eastAsia="pl-PL"/>
              </w:rPr>
              <w:t>, p</w:t>
            </w:r>
            <w:r w:rsidR="004E039B" w:rsidRPr="006B6D83">
              <w:rPr>
                <w:rFonts w:ascii="Cambria Math" w:hAnsi="Cambria Math" w:cstheme="minorHAnsi"/>
                <w:szCs w:val="24"/>
                <w:lang w:eastAsia="pl-PL"/>
              </w:rPr>
              <w:t>racownicy sektora publicznego,</w:t>
            </w:r>
          </w:p>
          <w:p w:rsidR="00A34D66" w:rsidRPr="006B6D83" w:rsidRDefault="00123340" w:rsidP="000B578E">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f</w:t>
            </w:r>
            <w:r w:rsidR="004E039B" w:rsidRPr="006B6D83">
              <w:rPr>
                <w:rFonts w:ascii="Cambria Math" w:hAnsi="Cambria Math" w:cstheme="minorHAnsi"/>
                <w:szCs w:val="24"/>
                <w:lang w:eastAsia="pl-PL"/>
              </w:rPr>
              <w:t>irmy zewnętrzne, uczniowie</w:t>
            </w:r>
          </w:p>
        </w:tc>
      </w:tr>
      <w:tr w:rsidR="00A34D66" w:rsidRPr="006B6D83" w:rsidTr="000B578E">
        <w:trPr>
          <w:cnfStyle w:val="000000100000"/>
          <w:trHeight w:val="510"/>
        </w:trPr>
        <w:tc>
          <w:tcPr>
            <w:cnfStyle w:val="001000000000"/>
            <w:tcW w:w="4815" w:type="dxa"/>
            <w:shd w:val="clear" w:color="auto" w:fill="3A6FB5" w:themeFill="accent1" w:themeFillShade="BF"/>
            <w:noWrap/>
            <w:vAlign w:val="center"/>
          </w:tcPr>
          <w:p w:rsidR="00A34D66" w:rsidRPr="006B6D83" w:rsidRDefault="00A34D66" w:rsidP="000B578E">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Źródło finansowania</w:t>
            </w:r>
          </w:p>
        </w:tc>
        <w:tc>
          <w:tcPr>
            <w:tcW w:w="4647" w:type="dxa"/>
            <w:noWrap/>
            <w:vAlign w:val="center"/>
          </w:tcPr>
          <w:p w:rsidR="00A34D66" w:rsidRPr="006B6D83" w:rsidRDefault="00A34D66" w:rsidP="000B578E">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budżet gminy</w:t>
            </w:r>
            <w:r w:rsidR="000B1629" w:rsidRPr="006B6D83">
              <w:rPr>
                <w:rFonts w:ascii="Cambria Math" w:hAnsi="Cambria Math" w:cstheme="minorHAnsi"/>
                <w:szCs w:val="24"/>
                <w:lang w:eastAsia="pl-PL"/>
              </w:rPr>
              <w:t>, środki zewnętrzne</w:t>
            </w:r>
          </w:p>
        </w:tc>
      </w:tr>
    </w:tbl>
    <w:p w:rsidR="00123340" w:rsidRPr="0013116A" w:rsidRDefault="00123340" w:rsidP="00AB639A">
      <w:pPr>
        <w:rPr>
          <w:rFonts w:ascii="Cambria Math" w:hAnsi="Cambria Math" w:cstheme="minorHAnsi"/>
          <w:sz w:val="24"/>
        </w:rPr>
      </w:pPr>
      <w:r w:rsidRPr="0013116A">
        <w:rPr>
          <w:rFonts w:ascii="Cambria Math" w:hAnsi="Cambria Math" w:cstheme="minorHAnsi"/>
          <w:sz w:val="24"/>
        </w:rPr>
        <w:t xml:space="preserve">Działanie to obejmuje prowadzenie kampanii informacyjnych i promocyjnych </w:t>
      </w:r>
      <w:r w:rsidR="0018492F">
        <w:rPr>
          <w:rFonts w:ascii="Cambria Math" w:hAnsi="Cambria Math" w:cstheme="minorHAnsi"/>
          <w:sz w:val="24"/>
        </w:rPr>
        <w:br/>
      </w:r>
      <w:r w:rsidRPr="0013116A">
        <w:rPr>
          <w:rFonts w:ascii="Cambria Math" w:hAnsi="Cambria Math" w:cstheme="minorHAnsi"/>
          <w:sz w:val="24"/>
        </w:rPr>
        <w:t xml:space="preserve">w zakresie szeroko rozumianego zrównoważonego korzystania z energii, </w:t>
      </w:r>
      <w:r w:rsidR="0018492F">
        <w:rPr>
          <w:rFonts w:ascii="Cambria Math" w:hAnsi="Cambria Math" w:cstheme="minorHAnsi"/>
          <w:sz w:val="24"/>
        </w:rPr>
        <w:br/>
      </w:r>
      <w:r w:rsidRPr="0013116A">
        <w:rPr>
          <w:rFonts w:ascii="Cambria Math" w:hAnsi="Cambria Math" w:cstheme="minorHAnsi"/>
          <w:sz w:val="24"/>
        </w:rPr>
        <w:t xml:space="preserve">w szczególności należy wskazać takie wydarzenia jak: </w:t>
      </w:r>
    </w:p>
    <w:p w:rsidR="00123340" w:rsidRPr="0013116A" w:rsidRDefault="00123340" w:rsidP="00E32F2F">
      <w:pPr>
        <w:pStyle w:val="Akapitzlist"/>
        <w:numPr>
          <w:ilvl w:val="0"/>
          <w:numId w:val="79"/>
        </w:numPr>
        <w:spacing w:before="0" w:after="0"/>
        <w:rPr>
          <w:rFonts w:ascii="Cambria Math" w:hAnsi="Cambria Math" w:cstheme="minorHAnsi"/>
          <w:sz w:val="24"/>
        </w:rPr>
      </w:pPr>
      <w:r w:rsidRPr="0013116A">
        <w:rPr>
          <w:rFonts w:ascii="Cambria Math" w:hAnsi="Cambria Math" w:cstheme="minorHAnsi"/>
          <w:sz w:val="24"/>
        </w:rPr>
        <w:t>Tydzień Zrównoważonego Transportu (m.in. dzień bez samochodu).</w:t>
      </w:r>
    </w:p>
    <w:p w:rsidR="00123340" w:rsidRPr="0013116A" w:rsidRDefault="00123340" w:rsidP="00E32F2F">
      <w:pPr>
        <w:pStyle w:val="Akapitzlist"/>
        <w:numPr>
          <w:ilvl w:val="0"/>
          <w:numId w:val="79"/>
        </w:numPr>
        <w:spacing w:before="0" w:after="0"/>
        <w:rPr>
          <w:rFonts w:ascii="Cambria Math" w:hAnsi="Cambria Math" w:cstheme="minorHAnsi"/>
          <w:sz w:val="24"/>
        </w:rPr>
      </w:pPr>
      <w:r w:rsidRPr="0013116A">
        <w:rPr>
          <w:rFonts w:ascii="Cambria Math" w:hAnsi="Cambria Math" w:cstheme="minorHAnsi"/>
          <w:sz w:val="24"/>
        </w:rPr>
        <w:t>Godzina dla Ziemi.</w:t>
      </w:r>
    </w:p>
    <w:p w:rsidR="00123340" w:rsidRPr="0013116A" w:rsidRDefault="00123340" w:rsidP="00E32F2F">
      <w:pPr>
        <w:pStyle w:val="Akapitzlist"/>
        <w:numPr>
          <w:ilvl w:val="0"/>
          <w:numId w:val="79"/>
        </w:numPr>
        <w:spacing w:before="0" w:after="0"/>
        <w:rPr>
          <w:rFonts w:ascii="Cambria Math" w:hAnsi="Cambria Math" w:cstheme="minorHAnsi"/>
          <w:sz w:val="24"/>
        </w:rPr>
      </w:pPr>
      <w:r w:rsidRPr="0013116A">
        <w:rPr>
          <w:rFonts w:ascii="Cambria Math" w:hAnsi="Cambria Math" w:cstheme="minorHAnsi"/>
          <w:sz w:val="24"/>
        </w:rPr>
        <w:t>Dzień Ziemi.</w:t>
      </w:r>
    </w:p>
    <w:p w:rsidR="00123340" w:rsidRPr="0013116A" w:rsidRDefault="00123340" w:rsidP="00E32F2F">
      <w:pPr>
        <w:pStyle w:val="Akapitzlist"/>
        <w:numPr>
          <w:ilvl w:val="0"/>
          <w:numId w:val="79"/>
        </w:numPr>
        <w:spacing w:before="0" w:after="0"/>
        <w:rPr>
          <w:rFonts w:ascii="Cambria Math" w:hAnsi="Cambria Math" w:cstheme="minorHAnsi"/>
          <w:sz w:val="24"/>
        </w:rPr>
      </w:pPr>
      <w:r w:rsidRPr="0013116A">
        <w:rPr>
          <w:rFonts w:ascii="Cambria Math" w:hAnsi="Cambria Math" w:cstheme="minorHAnsi"/>
          <w:sz w:val="24"/>
        </w:rPr>
        <w:t>Sprzątanie Świata.</w:t>
      </w:r>
    </w:p>
    <w:p w:rsidR="00123340" w:rsidRPr="0013116A" w:rsidRDefault="00123340" w:rsidP="00123340">
      <w:pPr>
        <w:rPr>
          <w:rFonts w:ascii="Cambria Math" w:hAnsi="Cambria Math" w:cstheme="minorHAnsi"/>
          <w:sz w:val="24"/>
        </w:rPr>
      </w:pPr>
      <w:r w:rsidRPr="0013116A">
        <w:rPr>
          <w:rFonts w:ascii="Cambria Math" w:hAnsi="Cambria Math" w:cstheme="minorHAnsi"/>
          <w:sz w:val="24"/>
        </w:rPr>
        <w:lastRenderedPageBreak/>
        <w:t xml:space="preserve">Bardzo istotne są takie działania jak prelekcje w szkołach i dla mieszkańców </w:t>
      </w:r>
      <w:r w:rsidR="000B578E" w:rsidRPr="0013116A">
        <w:rPr>
          <w:rFonts w:ascii="Cambria Math" w:hAnsi="Cambria Math" w:cstheme="minorHAnsi"/>
          <w:sz w:val="24"/>
        </w:rPr>
        <w:br/>
      </w:r>
      <w:r w:rsidRPr="0013116A">
        <w:rPr>
          <w:rFonts w:ascii="Cambria Math" w:hAnsi="Cambria Math" w:cstheme="minorHAnsi"/>
          <w:sz w:val="24"/>
        </w:rPr>
        <w:t xml:space="preserve">z wykorzystaniem m.in. filmów i prezentacji. Ważne jest prezentowanie ciekawych tematów np. „jak zmniejszyć zużycie energii cieplnej, elektrycznej i gazu </w:t>
      </w:r>
      <w:r w:rsidR="003252A1" w:rsidRPr="0013116A">
        <w:rPr>
          <w:rFonts w:ascii="Cambria Math" w:hAnsi="Cambria Math" w:cstheme="minorHAnsi"/>
          <w:sz w:val="24"/>
        </w:rPr>
        <w:br/>
      </w:r>
      <w:r w:rsidRPr="0013116A">
        <w:rPr>
          <w:rFonts w:ascii="Cambria Math" w:hAnsi="Cambria Math" w:cstheme="minorHAnsi"/>
          <w:sz w:val="24"/>
        </w:rPr>
        <w:t>w gospodarstwie domowym nie ponosząc kosztów?”.</w:t>
      </w:r>
    </w:p>
    <w:p w:rsidR="00123340" w:rsidRPr="0013116A" w:rsidRDefault="00123340" w:rsidP="00123340">
      <w:pPr>
        <w:rPr>
          <w:rFonts w:ascii="Cambria Math" w:hAnsi="Cambria Math" w:cstheme="minorHAnsi"/>
          <w:sz w:val="24"/>
        </w:rPr>
      </w:pPr>
      <w:r w:rsidRPr="0013116A">
        <w:rPr>
          <w:rFonts w:ascii="Cambria Math" w:hAnsi="Cambria Math" w:cstheme="minorHAnsi"/>
          <w:sz w:val="24"/>
        </w:rPr>
        <w:t xml:space="preserve">Działania powinny być realizowane konsekwentnie i cyklicznie, tak aby swoim oddziaływaniem obejmowały jak największą liczbę odbiorców. Bardzo ważnym czynnikiem jest wskazanie administracji samorządowej jako podejmującej wyzwania </w:t>
      </w:r>
      <w:r w:rsidR="003252A1" w:rsidRPr="0013116A">
        <w:rPr>
          <w:rFonts w:ascii="Cambria Math" w:hAnsi="Cambria Math" w:cstheme="minorHAnsi"/>
          <w:sz w:val="24"/>
        </w:rPr>
        <w:br/>
      </w:r>
      <w:r w:rsidRPr="0013116A">
        <w:rPr>
          <w:rFonts w:ascii="Cambria Math" w:hAnsi="Cambria Math" w:cstheme="minorHAnsi"/>
          <w:sz w:val="24"/>
        </w:rPr>
        <w:t xml:space="preserve">i dającej dobry przykład mieszkańcom. Należy również uwzględnić informowanie </w:t>
      </w:r>
      <w:r w:rsidR="003252A1" w:rsidRPr="0013116A">
        <w:rPr>
          <w:rFonts w:ascii="Cambria Math" w:hAnsi="Cambria Math" w:cstheme="minorHAnsi"/>
          <w:sz w:val="24"/>
        </w:rPr>
        <w:br/>
      </w:r>
      <w:r w:rsidRPr="0013116A">
        <w:rPr>
          <w:rFonts w:ascii="Cambria Math" w:hAnsi="Cambria Math" w:cstheme="minorHAnsi"/>
          <w:sz w:val="24"/>
        </w:rPr>
        <w:t xml:space="preserve">i promowanie PGN dla gminy </w:t>
      </w:r>
      <w:r w:rsidR="000B578E" w:rsidRPr="0013116A">
        <w:rPr>
          <w:rFonts w:ascii="Cambria Math" w:hAnsi="Cambria Math" w:cstheme="minorHAnsi"/>
          <w:sz w:val="24"/>
        </w:rPr>
        <w:t>Strawczyn</w:t>
      </w:r>
      <w:r w:rsidRPr="0013116A">
        <w:rPr>
          <w:rFonts w:ascii="Cambria Math" w:hAnsi="Cambria Math" w:cstheme="minorHAnsi"/>
          <w:sz w:val="24"/>
        </w:rPr>
        <w:t xml:space="preserve"> na lata 2015-2020 – mieszkańcy muszą mieć świadomość istnienia i realnego funkcjonowania tego planu. Konsekwentnie realizowane działania informacyjno-promocyjne mogą przynieść szacunkowy efekt ograniczenia zużycia energii i emisji o ok. 0,5% (sektor mieszkaniowy). </w:t>
      </w:r>
    </w:p>
    <w:p w:rsidR="00123340" w:rsidRPr="0013116A" w:rsidRDefault="00123340" w:rsidP="00123340">
      <w:pPr>
        <w:rPr>
          <w:rFonts w:ascii="Cambria Math" w:hAnsi="Cambria Math" w:cstheme="minorHAnsi"/>
          <w:sz w:val="24"/>
        </w:rPr>
      </w:pPr>
      <w:r w:rsidRPr="0013116A">
        <w:rPr>
          <w:rFonts w:ascii="Cambria Math" w:hAnsi="Cambria Math" w:cstheme="minorHAnsi"/>
          <w:sz w:val="24"/>
        </w:rPr>
        <w:t xml:space="preserve">Wartość redukcji emisji wynosi </w:t>
      </w:r>
      <w:r w:rsidR="000B578E" w:rsidRPr="0013116A">
        <w:rPr>
          <w:rFonts w:ascii="Cambria Math" w:hAnsi="Cambria Math" w:cstheme="minorHAnsi"/>
          <w:sz w:val="24"/>
        </w:rPr>
        <w:t>143,25</w:t>
      </w:r>
      <w:r w:rsidRPr="0013116A">
        <w:rPr>
          <w:rFonts w:ascii="Cambria Math" w:hAnsi="Cambria Math" w:cstheme="minorHAnsi"/>
          <w:sz w:val="24"/>
        </w:rPr>
        <w:t xml:space="preserve"> Mg CO</w:t>
      </w:r>
      <w:r w:rsidRPr="0013116A">
        <w:rPr>
          <w:rFonts w:ascii="Cambria Math" w:hAnsi="Cambria Math" w:cstheme="minorHAnsi"/>
          <w:sz w:val="24"/>
          <w:vertAlign w:val="subscript"/>
        </w:rPr>
        <w:t>2</w:t>
      </w:r>
      <w:r w:rsidRPr="0013116A">
        <w:rPr>
          <w:rFonts w:ascii="Cambria Math" w:hAnsi="Cambria Math" w:cstheme="minorHAnsi"/>
          <w:sz w:val="24"/>
        </w:rPr>
        <w:t xml:space="preserve">. </w:t>
      </w:r>
    </w:p>
    <w:p w:rsidR="006B6D83" w:rsidRPr="0013116A" w:rsidRDefault="006B6D83" w:rsidP="00123340">
      <w:pPr>
        <w:rPr>
          <w:rFonts w:ascii="Cambria Math" w:hAnsi="Cambria Math" w:cstheme="minorHAnsi"/>
          <w:sz w:val="24"/>
        </w:rPr>
      </w:pPr>
      <w:r w:rsidRPr="0013116A">
        <w:rPr>
          <w:rFonts w:ascii="Cambria Math" w:hAnsi="Cambria Math" w:cstheme="minorHAnsi"/>
          <w:sz w:val="24"/>
        </w:rPr>
        <w:t>Jako alternatywę dla tego zadania można traktować organizację akcji społecznych związanych z ograniczeniem emisji, efektywnością energetyczną oraz wykorzystaniem odnawialnych źródeł energii.</w:t>
      </w:r>
    </w:p>
    <w:p w:rsidR="00C91357" w:rsidRPr="0013116A" w:rsidRDefault="00123340" w:rsidP="006B6D83">
      <w:pPr>
        <w:rPr>
          <w:rFonts w:ascii="Cambria Math" w:eastAsia="SimSun" w:hAnsi="Cambria Math" w:cstheme="minorHAnsi" w:hint="eastAsia"/>
          <w:kern w:val="1"/>
          <w:sz w:val="24"/>
          <w:lang w:eastAsia="hi-IN" w:bidi="hi-IN"/>
        </w:rPr>
      </w:pPr>
      <w:r w:rsidRPr="0013116A">
        <w:rPr>
          <w:rFonts w:ascii="Cambria Math" w:hAnsi="Cambria Math" w:cstheme="minorHAnsi"/>
          <w:sz w:val="24"/>
        </w:rPr>
        <w:t xml:space="preserve">Szacowany koszt działania uwzględnia kampanie edukacyjne przeprowadzone w ciągu roku. </w:t>
      </w:r>
      <w:r w:rsidRPr="0013116A">
        <w:rPr>
          <w:rFonts w:ascii="Cambria Math" w:eastAsia="SimSun" w:hAnsi="Cambria Math" w:cstheme="minorHAnsi"/>
          <w:kern w:val="1"/>
          <w:sz w:val="24"/>
          <w:lang w:eastAsia="hi-IN" w:bidi="hi-IN"/>
        </w:rPr>
        <w:t xml:space="preserve">Działanie to ma charakter fakultatywny – poziom wdrożenia uzależniony jest od wielkości </w:t>
      </w:r>
      <w:r w:rsidR="000B578E" w:rsidRPr="0013116A">
        <w:rPr>
          <w:rFonts w:ascii="Cambria Math" w:eastAsia="SimSun" w:hAnsi="Cambria Math" w:cstheme="minorHAnsi"/>
          <w:kern w:val="1"/>
          <w:sz w:val="24"/>
          <w:lang w:eastAsia="hi-IN" w:bidi="hi-IN"/>
        </w:rPr>
        <w:t>i zasad dodatkowych, zewnętrznych form wsparcia finansowego.</w:t>
      </w:r>
      <w:r w:rsidRPr="0013116A">
        <w:rPr>
          <w:rFonts w:ascii="Cambria Math" w:eastAsia="SimSun" w:hAnsi="Cambria Math" w:cstheme="minorHAnsi"/>
          <w:kern w:val="1"/>
          <w:sz w:val="24"/>
          <w:lang w:eastAsia="hi-IN" w:bidi="hi-IN"/>
        </w:rPr>
        <w:br/>
      </w:r>
    </w:p>
    <w:tbl>
      <w:tblPr>
        <w:tblStyle w:val="Tabelasiatki5ciemnaakcent11"/>
        <w:tblpPr w:leftFromText="141" w:rightFromText="141" w:vertAnchor="text" w:horzAnchor="margin" w:tblpY="-63"/>
        <w:tblW w:w="9462" w:type="dxa"/>
        <w:tblLook w:val="04A0"/>
      </w:tblPr>
      <w:tblGrid>
        <w:gridCol w:w="4815"/>
        <w:gridCol w:w="4647"/>
      </w:tblGrid>
      <w:tr w:rsidR="00C5644B" w:rsidRPr="006B6D83" w:rsidTr="00C5644B">
        <w:trPr>
          <w:cnfStyle w:val="100000000000"/>
          <w:trHeight w:val="415"/>
        </w:trPr>
        <w:tc>
          <w:tcPr>
            <w:cnfStyle w:val="001000000000"/>
            <w:tcW w:w="9462" w:type="dxa"/>
            <w:gridSpan w:val="2"/>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color w:val="auto"/>
                <w:sz w:val="24"/>
                <w:szCs w:val="24"/>
                <w:lang w:eastAsia="pl-PL"/>
              </w:rPr>
            </w:pPr>
            <w:r w:rsidRPr="006B6D83">
              <w:rPr>
                <w:rFonts w:ascii="Cambria Math" w:hAnsi="Cambria Math" w:cstheme="minorHAnsi"/>
                <w:bCs w:val="0"/>
                <w:sz w:val="24"/>
                <w:szCs w:val="24"/>
                <w:lang w:eastAsia="pl-PL"/>
              </w:rPr>
              <w:lastRenderedPageBreak/>
              <w:t>D</w:t>
            </w:r>
            <w:r>
              <w:rPr>
                <w:rFonts w:ascii="Cambria Math" w:hAnsi="Cambria Math" w:cstheme="minorHAnsi"/>
                <w:bCs w:val="0"/>
                <w:sz w:val="24"/>
                <w:szCs w:val="24"/>
                <w:lang w:eastAsia="pl-PL"/>
              </w:rPr>
              <w:t>ziałanie IX</w:t>
            </w:r>
          </w:p>
          <w:p w:rsidR="00C5644B" w:rsidRPr="006B6D83" w:rsidRDefault="00C5644B" w:rsidP="00C5644B">
            <w:pPr>
              <w:spacing w:before="0" w:after="0" w:line="240" w:lineRule="auto"/>
              <w:jc w:val="left"/>
              <w:rPr>
                <w:rFonts w:ascii="Cambria Math" w:hAnsi="Cambria Math" w:cstheme="minorHAnsi"/>
                <w:sz w:val="24"/>
                <w:szCs w:val="24"/>
                <w:lang w:eastAsia="pl-PL"/>
              </w:rPr>
            </w:pPr>
          </w:p>
        </w:tc>
      </w:tr>
      <w:tr w:rsidR="00C5644B" w:rsidRPr="006B6D83" w:rsidTr="00C5644B">
        <w:trPr>
          <w:cnfStyle w:val="000000100000"/>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Nazwa Działania</w:t>
            </w:r>
          </w:p>
        </w:tc>
        <w:tc>
          <w:tcPr>
            <w:tcW w:w="4647" w:type="dxa"/>
            <w:vAlign w:val="center"/>
            <w:hideMark/>
          </w:tcPr>
          <w:p w:rsidR="00C5644B" w:rsidRPr="006B6D83"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Aktualizacja „Planu Gospodarki Niskoemisyjnej”</w:t>
            </w:r>
          </w:p>
        </w:tc>
      </w:tr>
      <w:tr w:rsidR="00C5644B" w:rsidRPr="006B6D83" w:rsidTr="00C5644B">
        <w:trPr>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Adresat Działania</w:t>
            </w:r>
          </w:p>
        </w:tc>
        <w:tc>
          <w:tcPr>
            <w:tcW w:w="4647" w:type="dxa"/>
            <w:vAlign w:val="center"/>
            <w:hideMark/>
          </w:tcPr>
          <w:p w:rsidR="00C5644B" w:rsidRPr="006B6D83" w:rsidRDefault="00C5644B" w:rsidP="00C5644B">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Gmina Strawczyn</w:t>
            </w:r>
          </w:p>
        </w:tc>
      </w:tr>
      <w:tr w:rsidR="00C5644B" w:rsidRPr="006B6D83" w:rsidTr="00C5644B">
        <w:trPr>
          <w:cnfStyle w:val="000000100000"/>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Jednostka Odpowiedzialna</w:t>
            </w:r>
          </w:p>
        </w:tc>
        <w:tc>
          <w:tcPr>
            <w:tcW w:w="4647" w:type="dxa"/>
            <w:vAlign w:val="center"/>
            <w:hideMark/>
          </w:tcPr>
          <w:p w:rsidR="00C5644B" w:rsidRPr="006B6D83" w:rsidRDefault="00C5644B" w:rsidP="00C5644B">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w:t>
            </w:r>
          </w:p>
        </w:tc>
      </w:tr>
      <w:tr w:rsidR="00C5644B" w:rsidRPr="006B6D83" w:rsidTr="00C5644B">
        <w:trPr>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Rola jednostki odpowiedzialnej</w:t>
            </w:r>
          </w:p>
        </w:tc>
        <w:tc>
          <w:tcPr>
            <w:tcW w:w="4647" w:type="dxa"/>
            <w:vAlign w:val="center"/>
            <w:hideMark/>
          </w:tcPr>
          <w:p w:rsidR="00C5644B" w:rsidRPr="006B6D83" w:rsidRDefault="00C5644B" w:rsidP="00C5644B">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Przygotowanie i przeprowadzenie inwestycji</w:t>
            </w:r>
          </w:p>
        </w:tc>
      </w:tr>
      <w:tr w:rsidR="00C5644B" w:rsidRPr="006B6D83" w:rsidTr="00C5644B">
        <w:trPr>
          <w:cnfStyle w:val="000000100000"/>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Okres realizacji</w:t>
            </w:r>
          </w:p>
        </w:tc>
        <w:tc>
          <w:tcPr>
            <w:tcW w:w="4647" w:type="dxa"/>
            <w:vAlign w:val="center"/>
            <w:hideMark/>
          </w:tcPr>
          <w:p w:rsidR="00C5644B" w:rsidRPr="006B6D83" w:rsidRDefault="00C5644B" w:rsidP="00C5644B">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2015 - 2020</w:t>
            </w:r>
          </w:p>
        </w:tc>
      </w:tr>
      <w:tr w:rsidR="00C5644B" w:rsidRPr="006B6D83" w:rsidTr="00C5644B">
        <w:trPr>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zużycia energii [</w:t>
            </w:r>
            <w:proofErr w:type="spellStart"/>
            <w:r w:rsidRPr="006B6D83">
              <w:rPr>
                <w:rFonts w:ascii="Cambria Math" w:hAnsi="Cambria Math" w:cstheme="minorHAnsi"/>
                <w:bCs w:val="0"/>
                <w:szCs w:val="24"/>
                <w:lang w:eastAsia="pl-PL"/>
              </w:rPr>
              <w:t>MWh</w:t>
            </w:r>
            <w:proofErr w:type="spellEnd"/>
            <w:r w:rsidRPr="006B6D83">
              <w:rPr>
                <w:rFonts w:ascii="Cambria Math" w:hAnsi="Cambria Math" w:cstheme="minorHAnsi"/>
                <w:bCs w:val="0"/>
                <w:szCs w:val="24"/>
                <w:lang w:eastAsia="pl-PL"/>
              </w:rPr>
              <w:t>]</w:t>
            </w:r>
          </w:p>
        </w:tc>
        <w:tc>
          <w:tcPr>
            <w:tcW w:w="4647" w:type="dxa"/>
            <w:vAlign w:val="center"/>
          </w:tcPr>
          <w:p w:rsidR="00C5644B" w:rsidRPr="006B6D83" w:rsidRDefault="00C5644B" w:rsidP="00C5644B">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w:t>
            </w:r>
          </w:p>
        </w:tc>
      </w:tr>
      <w:tr w:rsidR="00C5644B" w:rsidRPr="006B6D83" w:rsidTr="00C5644B">
        <w:trPr>
          <w:cnfStyle w:val="000000100000"/>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emisji [Mg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vAlign w:val="center"/>
          </w:tcPr>
          <w:p w:rsidR="00C5644B" w:rsidRPr="006B6D83"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163,77</w:t>
            </w:r>
          </w:p>
        </w:tc>
      </w:tr>
      <w:tr w:rsidR="00C5644B" w:rsidRPr="006B6D83" w:rsidTr="00C5644B">
        <w:trPr>
          <w:trHeight w:val="395"/>
        </w:trPr>
        <w:tc>
          <w:tcPr>
            <w:cnfStyle w:val="001000000000"/>
            <w:tcW w:w="4815" w:type="dxa"/>
            <w:shd w:val="clear" w:color="auto" w:fill="3A6FB5" w:themeFill="accent1" w:themeFillShade="BF"/>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Szacowany koszt działania [zł]</w:t>
            </w:r>
          </w:p>
        </w:tc>
        <w:tc>
          <w:tcPr>
            <w:tcW w:w="4647" w:type="dxa"/>
            <w:vAlign w:val="center"/>
          </w:tcPr>
          <w:p w:rsidR="00C5644B" w:rsidRPr="006B6D83" w:rsidRDefault="00C5644B" w:rsidP="00C5644B">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30 000,00</w:t>
            </w:r>
          </w:p>
        </w:tc>
      </w:tr>
      <w:tr w:rsidR="00C5644B" w:rsidRPr="006B6D83" w:rsidTr="00C5644B">
        <w:trPr>
          <w:cnfStyle w:val="000000100000"/>
          <w:trHeight w:val="415"/>
        </w:trPr>
        <w:tc>
          <w:tcPr>
            <w:cnfStyle w:val="001000000000"/>
            <w:tcW w:w="4815" w:type="dxa"/>
            <w:shd w:val="clear" w:color="auto" w:fill="3A6FB5" w:themeFill="accent1" w:themeFillShade="BF"/>
            <w:noWrap/>
            <w:vAlign w:val="center"/>
            <w:hideMark/>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Szacunkowy koszt jednostkowy [zł/Mg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noWrap/>
            <w:vAlign w:val="center"/>
          </w:tcPr>
          <w:p w:rsidR="00C5644B" w:rsidRPr="006B6D83"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183,18</w:t>
            </w:r>
          </w:p>
        </w:tc>
      </w:tr>
      <w:tr w:rsidR="00C5644B" w:rsidRPr="006B6D83" w:rsidTr="00C5644B">
        <w:trPr>
          <w:trHeight w:val="415"/>
        </w:trPr>
        <w:tc>
          <w:tcPr>
            <w:cnfStyle w:val="001000000000"/>
            <w:tcW w:w="4815" w:type="dxa"/>
            <w:shd w:val="clear" w:color="auto" w:fill="3A6FB5" w:themeFill="accent1" w:themeFillShade="BF"/>
            <w:noWrap/>
            <w:vAlign w:val="center"/>
          </w:tcPr>
          <w:p w:rsidR="00C5644B" w:rsidRPr="006B6D83" w:rsidRDefault="00C5644B" w:rsidP="00C5644B">
            <w:pPr>
              <w:spacing w:before="0" w:after="0" w:line="240" w:lineRule="auto"/>
              <w:jc w:val="left"/>
              <w:rPr>
                <w:rFonts w:ascii="Cambria Math" w:hAnsi="Cambria Math" w:cstheme="minorHAnsi"/>
                <w:szCs w:val="24"/>
                <w:lang w:eastAsia="pl-PL"/>
              </w:rPr>
            </w:pPr>
            <w:proofErr w:type="spellStart"/>
            <w:r w:rsidRPr="006B6D83">
              <w:rPr>
                <w:rFonts w:ascii="Cambria Math" w:hAnsi="Cambria Math" w:cstheme="minorHAnsi"/>
                <w:szCs w:val="24"/>
                <w:lang w:eastAsia="pl-PL"/>
              </w:rPr>
              <w:t>Interesariusze</w:t>
            </w:r>
            <w:proofErr w:type="spellEnd"/>
          </w:p>
        </w:tc>
        <w:tc>
          <w:tcPr>
            <w:tcW w:w="4647" w:type="dxa"/>
            <w:noWrap/>
            <w:vAlign w:val="center"/>
          </w:tcPr>
          <w:p w:rsidR="00C5644B" w:rsidRPr="006B6D83" w:rsidRDefault="00C5644B" w:rsidP="00C5644B">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mieszkańcy gminy Strawczyn, Urząd Gminy</w:t>
            </w:r>
            <w:r w:rsidRPr="006B6D83">
              <w:rPr>
                <w:rFonts w:ascii="Cambria Math" w:hAnsi="Cambria Math" w:cstheme="minorHAnsi"/>
                <w:szCs w:val="24"/>
                <w:lang w:eastAsia="pl-PL"/>
              </w:rPr>
              <w:br/>
              <w:t>Strawczyn, pracownicy sektora publicznego,</w:t>
            </w:r>
          </w:p>
          <w:p w:rsidR="00C5644B" w:rsidRPr="006B6D83" w:rsidRDefault="00C5644B" w:rsidP="00C5644B">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firmy zewnętrzne,</w:t>
            </w:r>
          </w:p>
        </w:tc>
      </w:tr>
      <w:tr w:rsidR="00C5644B" w:rsidRPr="006B6D83" w:rsidTr="00C5644B">
        <w:trPr>
          <w:cnfStyle w:val="000000100000"/>
          <w:trHeight w:val="510"/>
        </w:trPr>
        <w:tc>
          <w:tcPr>
            <w:cnfStyle w:val="001000000000"/>
            <w:tcW w:w="4815" w:type="dxa"/>
            <w:shd w:val="clear" w:color="auto" w:fill="3A6FB5" w:themeFill="accent1" w:themeFillShade="BF"/>
            <w:noWrap/>
            <w:vAlign w:val="center"/>
          </w:tcPr>
          <w:p w:rsidR="00C5644B" w:rsidRPr="006B6D83" w:rsidRDefault="00C5644B" w:rsidP="00C5644B">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Źródło finansowania</w:t>
            </w:r>
          </w:p>
        </w:tc>
        <w:tc>
          <w:tcPr>
            <w:tcW w:w="4647" w:type="dxa"/>
            <w:noWrap/>
            <w:vAlign w:val="center"/>
          </w:tcPr>
          <w:p w:rsidR="00C5644B" w:rsidRPr="006B6D83" w:rsidRDefault="00C5644B" w:rsidP="00C5644B">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budżet gminy, środki zewnętrzne</w:t>
            </w:r>
          </w:p>
        </w:tc>
      </w:tr>
    </w:tbl>
    <w:p w:rsidR="00C5644B" w:rsidRDefault="00C5644B" w:rsidP="007101B0">
      <w:pPr>
        <w:spacing w:before="0" w:after="0"/>
        <w:rPr>
          <w:rFonts w:asciiTheme="minorHAnsi" w:eastAsia="SimSun" w:hAnsiTheme="minorHAnsi" w:cstheme="minorHAnsi"/>
          <w:kern w:val="1"/>
          <w:sz w:val="24"/>
          <w:lang w:eastAsia="hi-IN" w:bidi="hi-IN"/>
        </w:rPr>
      </w:pPr>
    </w:p>
    <w:p w:rsidR="007101B0" w:rsidRPr="00764B27" w:rsidRDefault="007101B0" w:rsidP="007101B0">
      <w:pPr>
        <w:spacing w:before="0" w:after="0"/>
        <w:rPr>
          <w:rFonts w:ascii="Cambria Math" w:hAnsi="Cambria Math"/>
          <w:sz w:val="24"/>
          <w:szCs w:val="24"/>
        </w:rPr>
      </w:pPr>
      <w:r w:rsidRPr="00764B27">
        <w:rPr>
          <w:rFonts w:ascii="Cambria Math" w:hAnsi="Cambria Math" w:cs="Arial"/>
          <w:color w:val="000000"/>
          <w:sz w:val="24"/>
          <w:szCs w:val="24"/>
        </w:rPr>
        <w:t>Aktualizacją istniejącego Planu Gospodarki Niskoemisyjnej, a szczególnie Planu Działań na rzecz Zrównoważonej Energii (SEAP) pozwala na otrzymanie dodatkowych dotacji na realizację działań.</w:t>
      </w:r>
    </w:p>
    <w:p w:rsidR="007101B0" w:rsidRDefault="007101B0" w:rsidP="007101B0">
      <w:pPr>
        <w:spacing w:before="0" w:after="0"/>
        <w:rPr>
          <w:rFonts w:ascii="Cambria Math" w:hAnsi="Cambria Math"/>
          <w:sz w:val="24"/>
          <w:szCs w:val="24"/>
        </w:rPr>
      </w:pPr>
      <w:r w:rsidRPr="00764B27">
        <w:rPr>
          <w:rFonts w:ascii="Cambria Math" w:hAnsi="Cambria Math"/>
          <w:sz w:val="24"/>
          <w:szCs w:val="24"/>
        </w:rPr>
        <w:t xml:space="preserve">Na potrzeby niniejszego dokumentu oszacowano, że aktualizacja posiadanej dokumentacji pod kątem zielonej energii i działań racjonalizujących zużycie energii, pozwoli ograniczyć łączną emisję na terenie </w:t>
      </w:r>
      <w:r w:rsidR="00764B27" w:rsidRPr="00764B27">
        <w:rPr>
          <w:rFonts w:ascii="Cambria Math" w:hAnsi="Cambria Math"/>
          <w:sz w:val="24"/>
          <w:szCs w:val="24"/>
        </w:rPr>
        <w:t>Gminy Strawczyn</w:t>
      </w:r>
      <w:r w:rsidRPr="00764B27">
        <w:rPr>
          <w:rFonts w:ascii="Cambria Math" w:hAnsi="Cambria Math"/>
          <w:sz w:val="24"/>
          <w:szCs w:val="24"/>
        </w:rPr>
        <w:t xml:space="preserve"> o 0,5%.</w:t>
      </w:r>
    </w:p>
    <w:p w:rsidR="00764B27" w:rsidRDefault="00764B27" w:rsidP="007101B0">
      <w:pPr>
        <w:spacing w:before="0" w:after="0"/>
        <w:rPr>
          <w:rFonts w:ascii="Cambria Math" w:hAnsi="Cambria Math"/>
          <w:sz w:val="24"/>
          <w:szCs w:val="24"/>
        </w:rPr>
      </w:pPr>
      <w:r>
        <w:rPr>
          <w:rFonts w:ascii="Cambria Math" w:hAnsi="Cambria Math"/>
          <w:sz w:val="24"/>
          <w:szCs w:val="24"/>
        </w:rPr>
        <w:t>Koszt aktualizacji Planu Gospodarki niskoemisyjnej przyjęto szacunkowo jako 30 000,00 zł.</w:t>
      </w:r>
    </w:p>
    <w:p w:rsidR="00847EF2" w:rsidRPr="00123340" w:rsidRDefault="00847EF2" w:rsidP="00123340">
      <w:pPr>
        <w:rPr>
          <w:rFonts w:asciiTheme="minorHAnsi" w:eastAsia="SimSun" w:hAnsiTheme="minorHAnsi" w:cstheme="minorHAnsi"/>
          <w:kern w:val="1"/>
          <w:sz w:val="24"/>
          <w:lang w:eastAsia="hi-IN" w:bidi="hi-IN"/>
        </w:rPr>
      </w:pPr>
    </w:p>
    <w:tbl>
      <w:tblPr>
        <w:tblStyle w:val="Tabelasiatki5ciemnaakcent11"/>
        <w:tblpPr w:leftFromText="141" w:rightFromText="141" w:vertAnchor="text" w:horzAnchor="margin" w:tblpXSpec="center" w:tblpY="-11"/>
        <w:tblW w:w="9462" w:type="dxa"/>
        <w:tblLook w:val="04A0"/>
      </w:tblPr>
      <w:tblGrid>
        <w:gridCol w:w="4815"/>
        <w:gridCol w:w="4647"/>
      </w:tblGrid>
      <w:tr w:rsidR="00D10A44" w:rsidRPr="007101B0" w:rsidTr="00D10A44">
        <w:trPr>
          <w:cnfStyle w:val="100000000000"/>
          <w:trHeight w:val="415"/>
        </w:trPr>
        <w:tc>
          <w:tcPr>
            <w:cnfStyle w:val="001000000000"/>
            <w:tcW w:w="9462" w:type="dxa"/>
            <w:gridSpan w:val="2"/>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sz w:val="24"/>
                <w:szCs w:val="24"/>
                <w:lang w:eastAsia="pl-PL"/>
              </w:rPr>
            </w:pPr>
            <w:r w:rsidRPr="007101B0">
              <w:rPr>
                <w:rFonts w:ascii="Cambria Math" w:hAnsi="Cambria Math" w:cstheme="minorHAnsi"/>
                <w:bCs w:val="0"/>
                <w:sz w:val="24"/>
                <w:szCs w:val="24"/>
                <w:lang w:eastAsia="pl-PL"/>
              </w:rPr>
              <w:lastRenderedPageBreak/>
              <w:t xml:space="preserve">Działanie </w:t>
            </w:r>
            <w:r w:rsidR="00123340" w:rsidRPr="007101B0">
              <w:rPr>
                <w:rFonts w:ascii="Cambria Math" w:hAnsi="Cambria Math" w:cstheme="minorHAnsi"/>
                <w:bCs w:val="0"/>
                <w:sz w:val="24"/>
                <w:szCs w:val="24"/>
                <w:lang w:eastAsia="pl-PL"/>
              </w:rPr>
              <w:t>X</w:t>
            </w:r>
          </w:p>
          <w:p w:rsidR="008765EA" w:rsidRPr="007101B0" w:rsidRDefault="008765EA" w:rsidP="00D10A44">
            <w:pPr>
              <w:spacing w:before="0" w:after="0" w:line="240" w:lineRule="auto"/>
              <w:jc w:val="left"/>
              <w:rPr>
                <w:rFonts w:ascii="Cambria Math" w:hAnsi="Cambria Math" w:cstheme="minorHAnsi"/>
                <w:color w:val="FF0000"/>
                <w:sz w:val="24"/>
                <w:szCs w:val="24"/>
                <w:lang w:eastAsia="pl-PL"/>
              </w:rPr>
            </w:pPr>
          </w:p>
        </w:tc>
      </w:tr>
      <w:tr w:rsidR="006B6D83" w:rsidRPr="007101B0" w:rsidTr="00D10A44">
        <w:trPr>
          <w:cnfStyle w:val="000000100000"/>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Nazwa Działania</w:t>
            </w:r>
          </w:p>
        </w:tc>
        <w:tc>
          <w:tcPr>
            <w:tcW w:w="4647" w:type="dxa"/>
            <w:vAlign w:val="center"/>
            <w:hideMark/>
          </w:tcPr>
          <w:p w:rsidR="008765EA" w:rsidRPr="007101B0" w:rsidRDefault="006D1043" w:rsidP="00D10A44">
            <w:pPr>
              <w:spacing w:before="0" w:after="0" w:line="240" w:lineRule="auto"/>
              <w:jc w:val="left"/>
              <w:cnfStyle w:val="000000100000"/>
              <w:rPr>
                <w:rFonts w:ascii="Cambria Math" w:hAnsi="Cambria Math" w:cstheme="minorHAnsi"/>
                <w:szCs w:val="24"/>
                <w:lang w:eastAsia="pl-PL"/>
              </w:rPr>
            </w:pPr>
            <w:r w:rsidRPr="007101B0">
              <w:rPr>
                <w:rFonts w:ascii="Cambria Math" w:hAnsi="Cambria Math" w:cstheme="minorHAnsi"/>
                <w:szCs w:val="24"/>
                <w:lang w:eastAsia="pl-PL"/>
              </w:rPr>
              <w:t xml:space="preserve">Budowa przyłączy </w:t>
            </w:r>
            <w:r w:rsidR="00123340" w:rsidRPr="007101B0">
              <w:rPr>
                <w:rFonts w:ascii="Cambria Math" w:hAnsi="Cambria Math" w:cstheme="minorHAnsi"/>
                <w:szCs w:val="24"/>
                <w:lang w:eastAsia="pl-PL"/>
              </w:rPr>
              <w:t xml:space="preserve">gazu dla domów jednorodzinnych na terenie gminy </w:t>
            </w:r>
            <w:r w:rsidR="006B6D83" w:rsidRPr="007101B0">
              <w:rPr>
                <w:rFonts w:ascii="Cambria Math" w:hAnsi="Cambria Math" w:cstheme="minorHAnsi"/>
                <w:szCs w:val="24"/>
                <w:lang w:eastAsia="pl-PL"/>
              </w:rPr>
              <w:t>Strawczyn</w:t>
            </w:r>
            <w:r w:rsidR="00D10A44" w:rsidRPr="007101B0">
              <w:rPr>
                <w:rFonts w:ascii="Cambria Math" w:hAnsi="Cambria Math" w:cstheme="minorHAnsi"/>
                <w:szCs w:val="24"/>
                <w:lang w:eastAsia="pl-PL"/>
              </w:rPr>
              <w:t xml:space="preserve"> (gazyfikacja gminy)</w:t>
            </w:r>
          </w:p>
        </w:tc>
      </w:tr>
      <w:tr w:rsidR="00D10A44" w:rsidRPr="007101B0" w:rsidTr="00D10A44">
        <w:trPr>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Adresat Działania</w:t>
            </w:r>
          </w:p>
        </w:tc>
        <w:tc>
          <w:tcPr>
            <w:tcW w:w="4647" w:type="dxa"/>
            <w:vAlign w:val="center"/>
            <w:hideMark/>
          </w:tcPr>
          <w:p w:rsidR="008765EA" w:rsidRPr="007101B0" w:rsidRDefault="00123340" w:rsidP="00D10A44">
            <w:pPr>
              <w:spacing w:before="0" w:after="0" w:line="240" w:lineRule="auto"/>
              <w:jc w:val="left"/>
              <w:cnfStyle w:val="000000000000"/>
              <w:rPr>
                <w:rFonts w:ascii="Cambria Math" w:hAnsi="Cambria Math" w:cstheme="minorHAnsi"/>
                <w:szCs w:val="24"/>
                <w:lang w:eastAsia="pl-PL"/>
              </w:rPr>
            </w:pPr>
            <w:r w:rsidRPr="007101B0">
              <w:rPr>
                <w:rFonts w:ascii="Cambria Math" w:hAnsi="Cambria Math" w:cstheme="minorHAnsi"/>
                <w:szCs w:val="24"/>
                <w:lang w:eastAsia="pl-PL"/>
              </w:rPr>
              <w:t>Polska Spółka Gazownictwa Sp. z o.o.</w:t>
            </w:r>
          </w:p>
        </w:tc>
      </w:tr>
      <w:tr w:rsidR="00D10A44" w:rsidRPr="007101B0" w:rsidTr="00D10A44">
        <w:trPr>
          <w:cnfStyle w:val="000000100000"/>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Jednostka Odpowiedzialna</w:t>
            </w:r>
          </w:p>
        </w:tc>
        <w:tc>
          <w:tcPr>
            <w:tcW w:w="4647" w:type="dxa"/>
            <w:vAlign w:val="center"/>
            <w:hideMark/>
          </w:tcPr>
          <w:p w:rsidR="008765EA" w:rsidRPr="007101B0" w:rsidRDefault="008765EA" w:rsidP="00D10A44">
            <w:pPr>
              <w:spacing w:before="0" w:after="0" w:line="240" w:lineRule="auto"/>
              <w:jc w:val="left"/>
              <w:cnfStyle w:val="000000100000"/>
              <w:rPr>
                <w:rFonts w:ascii="Cambria Math" w:hAnsi="Cambria Math" w:cstheme="minorHAnsi"/>
                <w:szCs w:val="24"/>
                <w:lang w:eastAsia="pl-PL"/>
              </w:rPr>
            </w:pPr>
            <w:r w:rsidRPr="007101B0">
              <w:rPr>
                <w:rFonts w:ascii="Cambria Math" w:hAnsi="Cambria Math" w:cstheme="minorHAnsi"/>
                <w:szCs w:val="24"/>
                <w:lang w:eastAsia="pl-PL"/>
              </w:rPr>
              <w:t>-</w:t>
            </w:r>
          </w:p>
        </w:tc>
      </w:tr>
      <w:tr w:rsidR="00D10A44" w:rsidRPr="007101B0" w:rsidTr="00D10A44">
        <w:trPr>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Rola jednostki odpowiedzialnej</w:t>
            </w:r>
          </w:p>
        </w:tc>
        <w:tc>
          <w:tcPr>
            <w:tcW w:w="4647" w:type="dxa"/>
            <w:vAlign w:val="center"/>
            <w:hideMark/>
          </w:tcPr>
          <w:p w:rsidR="008765EA" w:rsidRPr="007101B0" w:rsidRDefault="008765EA" w:rsidP="00D10A44">
            <w:pPr>
              <w:spacing w:before="0" w:after="0" w:line="240" w:lineRule="auto"/>
              <w:jc w:val="left"/>
              <w:cnfStyle w:val="000000000000"/>
              <w:rPr>
                <w:rFonts w:ascii="Cambria Math" w:hAnsi="Cambria Math" w:cstheme="minorHAnsi"/>
                <w:szCs w:val="24"/>
                <w:lang w:eastAsia="pl-PL"/>
              </w:rPr>
            </w:pPr>
            <w:r w:rsidRPr="007101B0">
              <w:rPr>
                <w:rFonts w:ascii="Cambria Math" w:hAnsi="Cambria Math" w:cstheme="minorHAnsi"/>
                <w:szCs w:val="24"/>
                <w:lang w:eastAsia="pl-PL"/>
              </w:rPr>
              <w:t>Przygotowanie i przeprowadzenie inwestycji</w:t>
            </w:r>
          </w:p>
        </w:tc>
      </w:tr>
      <w:tr w:rsidR="00D10A44" w:rsidRPr="007101B0" w:rsidTr="00D10A44">
        <w:trPr>
          <w:cnfStyle w:val="000000100000"/>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Okres realizacji</w:t>
            </w:r>
          </w:p>
        </w:tc>
        <w:tc>
          <w:tcPr>
            <w:tcW w:w="4647" w:type="dxa"/>
            <w:vAlign w:val="center"/>
            <w:hideMark/>
          </w:tcPr>
          <w:p w:rsidR="008765EA" w:rsidRPr="007101B0" w:rsidRDefault="008765EA" w:rsidP="00D10A44">
            <w:pPr>
              <w:spacing w:before="0" w:after="0" w:line="240" w:lineRule="auto"/>
              <w:jc w:val="left"/>
              <w:cnfStyle w:val="000000100000"/>
              <w:rPr>
                <w:rFonts w:ascii="Cambria Math" w:hAnsi="Cambria Math" w:cstheme="minorHAnsi"/>
                <w:szCs w:val="24"/>
                <w:lang w:eastAsia="pl-PL"/>
              </w:rPr>
            </w:pPr>
            <w:r w:rsidRPr="007101B0">
              <w:rPr>
                <w:rFonts w:ascii="Cambria Math" w:hAnsi="Cambria Math" w:cstheme="minorHAnsi"/>
                <w:szCs w:val="24"/>
                <w:lang w:eastAsia="pl-PL"/>
              </w:rPr>
              <w:t>2015 - 2020</w:t>
            </w:r>
          </w:p>
        </w:tc>
      </w:tr>
      <w:tr w:rsidR="00D10A44" w:rsidRPr="007101B0" w:rsidTr="00D10A44">
        <w:trPr>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Efekt ekologiczny - redukcja zużycia energii [</w:t>
            </w:r>
            <w:proofErr w:type="spellStart"/>
            <w:r w:rsidRPr="007101B0">
              <w:rPr>
                <w:rFonts w:ascii="Cambria Math" w:hAnsi="Cambria Math" w:cstheme="minorHAnsi"/>
                <w:bCs w:val="0"/>
                <w:szCs w:val="24"/>
                <w:lang w:eastAsia="pl-PL"/>
              </w:rPr>
              <w:t>MWh</w:t>
            </w:r>
            <w:proofErr w:type="spellEnd"/>
            <w:r w:rsidRPr="007101B0">
              <w:rPr>
                <w:rFonts w:ascii="Cambria Math" w:hAnsi="Cambria Math" w:cstheme="minorHAnsi"/>
                <w:bCs w:val="0"/>
                <w:szCs w:val="24"/>
                <w:lang w:eastAsia="pl-PL"/>
              </w:rPr>
              <w:t>]</w:t>
            </w:r>
          </w:p>
        </w:tc>
        <w:tc>
          <w:tcPr>
            <w:tcW w:w="4647" w:type="dxa"/>
            <w:vAlign w:val="center"/>
          </w:tcPr>
          <w:p w:rsidR="008765EA" w:rsidRPr="007101B0" w:rsidRDefault="00F92670" w:rsidP="00D10A44">
            <w:pPr>
              <w:spacing w:before="0" w:after="0" w:line="240" w:lineRule="auto"/>
              <w:jc w:val="left"/>
              <w:cnfStyle w:val="000000000000"/>
              <w:rPr>
                <w:rFonts w:ascii="Cambria Math" w:hAnsi="Cambria Math" w:cstheme="minorHAnsi"/>
                <w:szCs w:val="24"/>
                <w:lang w:eastAsia="pl-PL"/>
              </w:rPr>
            </w:pPr>
            <w:r w:rsidRPr="007101B0">
              <w:rPr>
                <w:rFonts w:ascii="Cambria Math" w:hAnsi="Cambria Math" w:cstheme="minorHAnsi"/>
                <w:szCs w:val="24"/>
                <w:lang w:eastAsia="pl-PL"/>
              </w:rPr>
              <w:t>-</w:t>
            </w:r>
          </w:p>
        </w:tc>
      </w:tr>
      <w:tr w:rsidR="00D10A44" w:rsidRPr="007101B0" w:rsidTr="00D10A44">
        <w:trPr>
          <w:cnfStyle w:val="000000100000"/>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Efekt ekologiczny - redukcja emisji [Mg CO</w:t>
            </w:r>
            <w:r w:rsidRPr="007101B0">
              <w:rPr>
                <w:rFonts w:ascii="Cambria Math" w:hAnsi="Cambria Math" w:cstheme="minorHAnsi"/>
                <w:bCs w:val="0"/>
                <w:szCs w:val="24"/>
                <w:vertAlign w:val="subscript"/>
                <w:lang w:eastAsia="pl-PL"/>
              </w:rPr>
              <w:t>2</w:t>
            </w:r>
            <w:r w:rsidRPr="007101B0">
              <w:rPr>
                <w:rFonts w:ascii="Cambria Math" w:hAnsi="Cambria Math" w:cstheme="minorHAnsi"/>
                <w:bCs w:val="0"/>
                <w:szCs w:val="24"/>
                <w:lang w:eastAsia="pl-PL"/>
              </w:rPr>
              <w:t>]</w:t>
            </w:r>
          </w:p>
        </w:tc>
        <w:tc>
          <w:tcPr>
            <w:tcW w:w="4647" w:type="dxa"/>
            <w:vAlign w:val="center"/>
          </w:tcPr>
          <w:p w:rsidR="008765EA" w:rsidRPr="007101B0" w:rsidRDefault="007101B0" w:rsidP="00D10A44">
            <w:pPr>
              <w:spacing w:before="0" w:after="0" w:line="240" w:lineRule="auto"/>
              <w:jc w:val="left"/>
              <w:cnfStyle w:val="000000100000"/>
              <w:rPr>
                <w:rFonts w:ascii="Cambria Math" w:hAnsi="Cambria Math" w:cstheme="minorHAnsi"/>
                <w:szCs w:val="24"/>
                <w:lang w:eastAsia="pl-PL"/>
              </w:rPr>
            </w:pPr>
            <w:r w:rsidRPr="007101B0">
              <w:rPr>
                <w:rFonts w:ascii="Cambria Math" w:hAnsi="Cambria Math" w:cstheme="minorHAnsi"/>
                <w:szCs w:val="24"/>
                <w:lang w:eastAsia="pl-PL"/>
              </w:rPr>
              <w:t>1 495,54</w:t>
            </w:r>
          </w:p>
        </w:tc>
      </w:tr>
      <w:tr w:rsidR="00D10A44" w:rsidRPr="007101B0" w:rsidTr="00D10A44">
        <w:trPr>
          <w:trHeight w:val="395"/>
        </w:trPr>
        <w:tc>
          <w:tcPr>
            <w:cnfStyle w:val="001000000000"/>
            <w:tcW w:w="4815" w:type="dxa"/>
            <w:shd w:val="clear" w:color="auto" w:fill="3A6FB5" w:themeFill="accent1" w:themeFillShade="BF"/>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Szacowany koszt działania [zł]</w:t>
            </w:r>
          </w:p>
        </w:tc>
        <w:tc>
          <w:tcPr>
            <w:tcW w:w="4647" w:type="dxa"/>
            <w:vAlign w:val="center"/>
          </w:tcPr>
          <w:p w:rsidR="008765EA" w:rsidRPr="007101B0" w:rsidRDefault="007101B0" w:rsidP="00D10A44">
            <w:pPr>
              <w:spacing w:before="0" w:after="0" w:line="240" w:lineRule="auto"/>
              <w:jc w:val="left"/>
              <w:cnfStyle w:val="000000000000"/>
              <w:rPr>
                <w:rFonts w:ascii="Cambria Math" w:hAnsi="Cambria Math" w:cstheme="minorHAnsi"/>
                <w:szCs w:val="24"/>
                <w:lang w:eastAsia="pl-PL"/>
              </w:rPr>
            </w:pPr>
            <w:r w:rsidRPr="007101B0">
              <w:rPr>
                <w:rFonts w:ascii="Cambria Math" w:hAnsi="Cambria Math" w:cstheme="minorHAnsi"/>
                <w:szCs w:val="24"/>
                <w:lang w:eastAsia="pl-PL"/>
              </w:rPr>
              <w:t>6</w:t>
            </w:r>
            <w:r w:rsidR="00123340" w:rsidRPr="007101B0">
              <w:rPr>
                <w:rFonts w:ascii="Cambria Math" w:hAnsi="Cambria Math" w:cstheme="minorHAnsi"/>
                <w:szCs w:val="24"/>
                <w:lang w:eastAsia="pl-PL"/>
              </w:rPr>
              <w:t> 000 000,00</w:t>
            </w:r>
          </w:p>
        </w:tc>
      </w:tr>
      <w:tr w:rsidR="00D10A44" w:rsidRPr="007101B0" w:rsidTr="00D10A44">
        <w:trPr>
          <w:cnfStyle w:val="000000100000"/>
          <w:trHeight w:val="415"/>
        </w:trPr>
        <w:tc>
          <w:tcPr>
            <w:cnfStyle w:val="001000000000"/>
            <w:tcW w:w="4815" w:type="dxa"/>
            <w:shd w:val="clear" w:color="auto" w:fill="3A6FB5" w:themeFill="accent1" w:themeFillShade="BF"/>
            <w:noWrap/>
            <w:vAlign w:val="center"/>
            <w:hideMark/>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Szacunkowy koszt jednostkowy [zł/Mg CO</w:t>
            </w:r>
            <w:r w:rsidRPr="007101B0">
              <w:rPr>
                <w:rFonts w:ascii="Cambria Math" w:hAnsi="Cambria Math" w:cstheme="minorHAnsi"/>
                <w:bCs w:val="0"/>
                <w:szCs w:val="24"/>
                <w:vertAlign w:val="subscript"/>
                <w:lang w:eastAsia="pl-PL"/>
              </w:rPr>
              <w:t>2</w:t>
            </w:r>
            <w:r w:rsidRPr="007101B0">
              <w:rPr>
                <w:rFonts w:ascii="Cambria Math" w:hAnsi="Cambria Math" w:cstheme="minorHAnsi"/>
                <w:bCs w:val="0"/>
                <w:szCs w:val="24"/>
                <w:lang w:eastAsia="pl-PL"/>
              </w:rPr>
              <w:t>]</w:t>
            </w:r>
          </w:p>
        </w:tc>
        <w:tc>
          <w:tcPr>
            <w:tcW w:w="4647" w:type="dxa"/>
            <w:noWrap/>
            <w:vAlign w:val="center"/>
          </w:tcPr>
          <w:p w:rsidR="008765EA" w:rsidRPr="007101B0" w:rsidRDefault="007101B0" w:rsidP="00D10A44">
            <w:pPr>
              <w:spacing w:before="0" w:after="0" w:line="240" w:lineRule="auto"/>
              <w:jc w:val="left"/>
              <w:cnfStyle w:val="000000100000"/>
              <w:rPr>
                <w:rFonts w:ascii="Cambria Math" w:hAnsi="Cambria Math" w:cstheme="minorHAnsi"/>
                <w:szCs w:val="24"/>
                <w:lang w:eastAsia="pl-PL"/>
              </w:rPr>
            </w:pPr>
            <w:r w:rsidRPr="007101B0">
              <w:rPr>
                <w:rFonts w:ascii="Cambria Math" w:hAnsi="Cambria Math" w:cstheme="minorHAnsi"/>
                <w:szCs w:val="24"/>
                <w:lang w:eastAsia="pl-PL"/>
              </w:rPr>
              <w:t>4 011,92</w:t>
            </w:r>
          </w:p>
        </w:tc>
      </w:tr>
      <w:tr w:rsidR="00D10A44" w:rsidRPr="007101B0" w:rsidTr="00D10A44">
        <w:trPr>
          <w:trHeight w:val="415"/>
        </w:trPr>
        <w:tc>
          <w:tcPr>
            <w:cnfStyle w:val="001000000000"/>
            <w:tcW w:w="4815" w:type="dxa"/>
            <w:shd w:val="clear" w:color="auto" w:fill="3A6FB5" w:themeFill="accent1" w:themeFillShade="BF"/>
            <w:noWrap/>
            <w:vAlign w:val="center"/>
          </w:tcPr>
          <w:p w:rsidR="008765EA" w:rsidRPr="007101B0" w:rsidRDefault="008765EA" w:rsidP="00D10A44">
            <w:pPr>
              <w:spacing w:before="0" w:after="0" w:line="240" w:lineRule="auto"/>
              <w:jc w:val="left"/>
              <w:rPr>
                <w:rFonts w:ascii="Cambria Math" w:hAnsi="Cambria Math" w:cstheme="minorHAnsi"/>
                <w:szCs w:val="24"/>
                <w:lang w:eastAsia="pl-PL"/>
              </w:rPr>
            </w:pPr>
            <w:proofErr w:type="spellStart"/>
            <w:r w:rsidRPr="007101B0">
              <w:rPr>
                <w:rFonts w:ascii="Cambria Math" w:hAnsi="Cambria Math" w:cstheme="minorHAnsi"/>
                <w:szCs w:val="24"/>
                <w:lang w:eastAsia="pl-PL"/>
              </w:rPr>
              <w:t>Interesariusze</w:t>
            </w:r>
            <w:proofErr w:type="spellEnd"/>
          </w:p>
        </w:tc>
        <w:tc>
          <w:tcPr>
            <w:tcW w:w="4647" w:type="dxa"/>
            <w:noWrap/>
            <w:vAlign w:val="center"/>
          </w:tcPr>
          <w:p w:rsidR="008765EA" w:rsidRPr="007101B0" w:rsidRDefault="00961680" w:rsidP="00D10A44">
            <w:pPr>
              <w:spacing w:before="0" w:after="0" w:line="240" w:lineRule="auto"/>
              <w:jc w:val="left"/>
              <w:cnfStyle w:val="000000000000"/>
              <w:rPr>
                <w:rFonts w:ascii="Cambria Math" w:hAnsi="Cambria Math" w:cstheme="minorHAnsi"/>
                <w:szCs w:val="24"/>
                <w:lang w:eastAsia="pl-PL"/>
              </w:rPr>
            </w:pPr>
            <w:r w:rsidRPr="007101B0">
              <w:rPr>
                <w:rFonts w:ascii="Cambria Math" w:hAnsi="Cambria Math" w:cstheme="minorHAnsi"/>
                <w:szCs w:val="24"/>
                <w:lang w:eastAsia="pl-PL"/>
              </w:rPr>
              <w:t>m</w:t>
            </w:r>
            <w:r w:rsidR="008765EA" w:rsidRPr="007101B0">
              <w:rPr>
                <w:rFonts w:ascii="Cambria Math" w:hAnsi="Cambria Math" w:cstheme="minorHAnsi"/>
                <w:szCs w:val="24"/>
                <w:lang w:eastAsia="pl-PL"/>
              </w:rPr>
              <w:t xml:space="preserve">ieszkańcy gminy </w:t>
            </w:r>
            <w:r w:rsidR="00D10A44" w:rsidRPr="007101B0">
              <w:rPr>
                <w:rFonts w:ascii="Cambria Math" w:hAnsi="Cambria Math" w:cstheme="minorHAnsi"/>
                <w:szCs w:val="24"/>
                <w:lang w:eastAsia="pl-PL"/>
              </w:rPr>
              <w:t>Strawczyn</w:t>
            </w:r>
            <w:r w:rsidRPr="007101B0">
              <w:rPr>
                <w:rFonts w:ascii="Cambria Math" w:hAnsi="Cambria Math" w:cstheme="minorHAnsi"/>
                <w:szCs w:val="24"/>
                <w:lang w:eastAsia="pl-PL"/>
              </w:rPr>
              <w:t xml:space="preserve">, </w:t>
            </w:r>
            <w:r w:rsidR="00D10A44" w:rsidRPr="007101B0">
              <w:rPr>
                <w:rFonts w:ascii="Cambria Math" w:hAnsi="Cambria Math" w:cstheme="minorHAnsi"/>
                <w:szCs w:val="24"/>
                <w:lang w:eastAsia="pl-PL"/>
              </w:rPr>
              <w:t>Urząd Gminy Strawczyn, zarządcy spółdzielni mieszkaniowych i wspólnot, PSG Sp. z o.o.</w:t>
            </w:r>
            <w:r w:rsidRPr="007101B0">
              <w:rPr>
                <w:rFonts w:ascii="Cambria Math" w:hAnsi="Cambria Math" w:cstheme="minorHAnsi"/>
                <w:szCs w:val="24"/>
                <w:lang w:eastAsia="pl-PL"/>
              </w:rPr>
              <w:t xml:space="preserve"> f</w:t>
            </w:r>
            <w:r w:rsidR="008765EA" w:rsidRPr="007101B0">
              <w:rPr>
                <w:rFonts w:ascii="Cambria Math" w:hAnsi="Cambria Math" w:cstheme="minorHAnsi"/>
                <w:szCs w:val="24"/>
                <w:lang w:eastAsia="pl-PL"/>
              </w:rPr>
              <w:t>irmy zewnętrzne.</w:t>
            </w:r>
          </w:p>
        </w:tc>
      </w:tr>
      <w:tr w:rsidR="00D10A44" w:rsidRPr="007101B0" w:rsidTr="00D10A44">
        <w:trPr>
          <w:cnfStyle w:val="000000100000"/>
          <w:trHeight w:val="510"/>
        </w:trPr>
        <w:tc>
          <w:tcPr>
            <w:cnfStyle w:val="001000000000"/>
            <w:tcW w:w="4815" w:type="dxa"/>
            <w:shd w:val="clear" w:color="auto" w:fill="3A6FB5" w:themeFill="accent1" w:themeFillShade="BF"/>
            <w:noWrap/>
            <w:vAlign w:val="center"/>
          </w:tcPr>
          <w:p w:rsidR="008765EA" w:rsidRPr="007101B0" w:rsidRDefault="008765EA" w:rsidP="00D10A44">
            <w:pPr>
              <w:spacing w:before="0" w:after="0" w:line="240" w:lineRule="auto"/>
              <w:jc w:val="left"/>
              <w:rPr>
                <w:rFonts w:ascii="Cambria Math" w:hAnsi="Cambria Math" w:cstheme="minorHAnsi"/>
                <w:bCs w:val="0"/>
                <w:szCs w:val="24"/>
                <w:lang w:eastAsia="pl-PL"/>
              </w:rPr>
            </w:pPr>
            <w:r w:rsidRPr="007101B0">
              <w:rPr>
                <w:rFonts w:ascii="Cambria Math" w:hAnsi="Cambria Math" w:cstheme="minorHAnsi"/>
                <w:bCs w:val="0"/>
                <w:szCs w:val="24"/>
                <w:lang w:eastAsia="pl-PL"/>
              </w:rPr>
              <w:t>Źródło finansowania</w:t>
            </w:r>
          </w:p>
        </w:tc>
        <w:tc>
          <w:tcPr>
            <w:tcW w:w="4647" w:type="dxa"/>
            <w:noWrap/>
            <w:vAlign w:val="center"/>
          </w:tcPr>
          <w:p w:rsidR="008765EA" w:rsidRPr="007101B0" w:rsidRDefault="00126DFF" w:rsidP="00D10A44">
            <w:pPr>
              <w:spacing w:before="0" w:after="0" w:line="240" w:lineRule="auto"/>
              <w:jc w:val="left"/>
              <w:cnfStyle w:val="000000100000"/>
              <w:rPr>
                <w:rFonts w:ascii="Cambria Math" w:hAnsi="Cambria Math" w:cstheme="minorHAnsi"/>
                <w:szCs w:val="24"/>
                <w:lang w:eastAsia="pl-PL"/>
              </w:rPr>
            </w:pPr>
            <w:r w:rsidRPr="007101B0">
              <w:rPr>
                <w:rFonts w:ascii="Cambria Math" w:hAnsi="Cambria Math" w:cstheme="minorHAnsi"/>
                <w:szCs w:val="24"/>
                <w:lang w:eastAsia="pl-PL"/>
              </w:rPr>
              <w:t>ś</w:t>
            </w:r>
            <w:r w:rsidR="000B1629" w:rsidRPr="007101B0">
              <w:rPr>
                <w:rFonts w:ascii="Cambria Math" w:hAnsi="Cambria Math" w:cstheme="minorHAnsi"/>
                <w:szCs w:val="24"/>
                <w:lang w:eastAsia="pl-PL"/>
              </w:rPr>
              <w:t xml:space="preserve">rodki </w:t>
            </w:r>
            <w:r w:rsidRPr="007101B0">
              <w:rPr>
                <w:rFonts w:ascii="Cambria Math" w:hAnsi="Cambria Math" w:cstheme="minorHAnsi"/>
                <w:szCs w:val="24"/>
                <w:lang w:eastAsia="pl-PL"/>
              </w:rPr>
              <w:t xml:space="preserve">własne Polskiej Spółki Gazownictwa Sp. </w:t>
            </w:r>
            <w:r w:rsidR="00D10A44" w:rsidRPr="007101B0">
              <w:rPr>
                <w:rFonts w:ascii="Cambria Math" w:hAnsi="Cambria Math" w:cstheme="minorHAnsi"/>
                <w:szCs w:val="24"/>
                <w:lang w:eastAsia="pl-PL"/>
              </w:rPr>
              <w:br/>
              <w:t xml:space="preserve">z o.o., budżet osób prywatnych, </w:t>
            </w:r>
            <w:r w:rsidR="007101B0" w:rsidRPr="007101B0">
              <w:rPr>
                <w:rFonts w:ascii="Cambria Math" w:hAnsi="Cambria Math" w:cstheme="minorHAnsi"/>
                <w:szCs w:val="24"/>
                <w:lang w:eastAsia="pl-PL"/>
              </w:rPr>
              <w:t xml:space="preserve">budżet wspólnot </w:t>
            </w:r>
            <w:r w:rsidR="007101B0" w:rsidRPr="007101B0">
              <w:rPr>
                <w:rFonts w:ascii="Cambria Math" w:hAnsi="Cambria Math" w:cstheme="minorHAnsi"/>
                <w:szCs w:val="24"/>
                <w:lang w:eastAsia="pl-PL"/>
              </w:rPr>
              <w:br/>
              <w:t xml:space="preserve">i spółdzielni mieszkaniowych, </w:t>
            </w:r>
            <w:r w:rsidR="00D10A44" w:rsidRPr="007101B0">
              <w:rPr>
                <w:rFonts w:ascii="Cambria Math" w:hAnsi="Cambria Math" w:cstheme="minorHAnsi"/>
                <w:szCs w:val="24"/>
                <w:lang w:eastAsia="pl-PL"/>
              </w:rPr>
              <w:t>środki zewnętrzne</w:t>
            </w:r>
          </w:p>
        </w:tc>
      </w:tr>
    </w:tbl>
    <w:p w:rsidR="00123340" w:rsidRDefault="00123340" w:rsidP="00123340">
      <w:pPr>
        <w:rPr>
          <w:rFonts w:asciiTheme="minorHAnsi" w:hAnsiTheme="minorHAnsi" w:cstheme="minorHAnsi"/>
          <w:sz w:val="24"/>
        </w:rPr>
      </w:pPr>
    </w:p>
    <w:p w:rsidR="006D1043" w:rsidRPr="007101B0" w:rsidRDefault="00123340" w:rsidP="006D1043">
      <w:pPr>
        <w:rPr>
          <w:rFonts w:ascii="Cambria Math" w:hAnsi="Cambria Math" w:cstheme="minorHAnsi"/>
          <w:color w:val="000000" w:themeColor="text1"/>
          <w:sz w:val="24"/>
          <w:szCs w:val="24"/>
        </w:rPr>
      </w:pPr>
      <w:r w:rsidRPr="007101B0">
        <w:rPr>
          <w:rFonts w:ascii="Cambria Math" w:hAnsi="Cambria Math" w:cstheme="minorHAnsi"/>
          <w:color w:val="000000" w:themeColor="text1"/>
          <w:sz w:val="24"/>
          <w:szCs w:val="24"/>
        </w:rPr>
        <w:t xml:space="preserve">Działanie zakłada budowę przyłączy gazowych, pozwalających na korzystanie z tego nośnika przez </w:t>
      </w:r>
      <w:r w:rsidR="007101B0" w:rsidRPr="007101B0">
        <w:rPr>
          <w:rFonts w:ascii="Cambria Math" w:hAnsi="Cambria Math" w:cstheme="minorHAnsi"/>
          <w:color w:val="000000" w:themeColor="text1"/>
          <w:sz w:val="24"/>
          <w:szCs w:val="24"/>
        </w:rPr>
        <w:t>mieszkańców gminy Strawczyn.</w:t>
      </w:r>
    </w:p>
    <w:p w:rsidR="00123340" w:rsidRPr="007101B0" w:rsidRDefault="00123340" w:rsidP="00123340">
      <w:pPr>
        <w:rPr>
          <w:rFonts w:ascii="Cambria Math" w:hAnsi="Cambria Math" w:cstheme="minorHAnsi"/>
          <w:color w:val="000000" w:themeColor="text1"/>
          <w:sz w:val="24"/>
          <w:szCs w:val="24"/>
        </w:rPr>
      </w:pPr>
      <w:r w:rsidRPr="007101B0">
        <w:rPr>
          <w:rFonts w:ascii="Cambria Math" w:hAnsi="Cambria Math" w:cstheme="minorHAnsi"/>
          <w:color w:val="000000" w:themeColor="text1"/>
          <w:sz w:val="24"/>
          <w:szCs w:val="24"/>
        </w:rPr>
        <w:t>Istniejące warunki techniczne i stan techniczny gazociągów pozwalają na rozbudowę sieci dystrybucyjnej dla potrzeb zainteresowanych, którzy spełnią warunek opłacalności w rozumieniu ustawy Prawo energetyczne.</w:t>
      </w:r>
    </w:p>
    <w:p w:rsidR="00123340" w:rsidRPr="007101B0" w:rsidRDefault="00123340" w:rsidP="006D1043">
      <w:pPr>
        <w:rPr>
          <w:rFonts w:ascii="Cambria Math" w:hAnsi="Cambria Math" w:cstheme="minorHAnsi"/>
          <w:color w:val="000000" w:themeColor="text1"/>
          <w:sz w:val="24"/>
          <w:szCs w:val="24"/>
        </w:rPr>
      </w:pPr>
      <w:r w:rsidRPr="007101B0">
        <w:rPr>
          <w:rFonts w:ascii="Cambria Math" w:hAnsi="Cambria Math" w:cstheme="minorHAnsi"/>
          <w:color w:val="000000" w:themeColor="text1"/>
          <w:sz w:val="24"/>
          <w:szCs w:val="24"/>
        </w:rPr>
        <w:t>Na potrzeby Planu Gospodarki Niskoemisyjnej założono przyłączenie do sieci gazowej 200 budynków.</w:t>
      </w:r>
    </w:p>
    <w:p w:rsidR="00123340" w:rsidRPr="007101B0" w:rsidRDefault="00123340" w:rsidP="006D1043">
      <w:pPr>
        <w:rPr>
          <w:rFonts w:ascii="Cambria Math" w:hAnsi="Cambria Math" w:cstheme="minorHAnsi"/>
          <w:color w:val="000000" w:themeColor="text1"/>
          <w:sz w:val="24"/>
          <w:szCs w:val="24"/>
        </w:rPr>
      </w:pPr>
      <w:r w:rsidRPr="007101B0">
        <w:rPr>
          <w:rFonts w:ascii="Cambria Math" w:hAnsi="Cambria Math" w:cstheme="minorHAnsi"/>
          <w:color w:val="000000" w:themeColor="text1"/>
          <w:sz w:val="24"/>
          <w:szCs w:val="24"/>
        </w:rPr>
        <w:t>Szacunkowy</w:t>
      </w:r>
      <w:r w:rsidR="007101B0" w:rsidRPr="007101B0">
        <w:rPr>
          <w:rFonts w:ascii="Cambria Math" w:hAnsi="Cambria Math" w:cstheme="minorHAnsi"/>
          <w:color w:val="000000" w:themeColor="text1"/>
          <w:sz w:val="24"/>
          <w:szCs w:val="24"/>
        </w:rPr>
        <w:t xml:space="preserve"> koszt realizacji działania to 6</w:t>
      </w:r>
      <w:r w:rsidRPr="007101B0">
        <w:rPr>
          <w:rFonts w:ascii="Cambria Math" w:hAnsi="Cambria Math" w:cstheme="minorHAnsi"/>
          <w:color w:val="000000" w:themeColor="text1"/>
          <w:sz w:val="24"/>
          <w:szCs w:val="24"/>
        </w:rPr>
        <w:t> 000 000,00 zł.</w:t>
      </w:r>
    </w:p>
    <w:p w:rsidR="0009302E" w:rsidRDefault="00123340" w:rsidP="0045504F">
      <w:pPr>
        <w:rPr>
          <w:rFonts w:ascii="Cambria Math" w:hAnsi="Cambria Math" w:cstheme="minorHAnsi"/>
          <w:color w:val="000000" w:themeColor="text1"/>
          <w:sz w:val="24"/>
          <w:szCs w:val="24"/>
        </w:rPr>
      </w:pPr>
      <w:r w:rsidRPr="007101B0">
        <w:rPr>
          <w:rFonts w:ascii="Cambria Math" w:hAnsi="Cambria Math" w:cstheme="minorHAnsi"/>
          <w:color w:val="000000" w:themeColor="text1"/>
          <w:sz w:val="24"/>
          <w:szCs w:val="24"/>
        </w:rPr>
        <w:t xml:space="preserve">Działanie to pozwoli na redukcję „niskiej emisji” na terenie gminy </w:t>
      </w:r>
      <w:r w:rsidR="00D10A44" w:rsidRPr="007101B0">
        <w:rPr>
          <w:rFonts w:ascii="Cambria Math" w:hAnsi="Cambria Math" w:cstheme="minorHAnsi"/>
          <w:color w:val="000000" w:themeColor="text1"/>
          <w:sz w:val="24"/>
          <w:szCs w:val="24"/>
        </w:rPr>
        <w:t>Strawczyn.</w:t>
      </w:r>
    </w:p>
    <w:p w:rsidR="00C5644B" w:rsidRDefault="00C5644B" w:rsidP="0045504F">
      <w:pPr>
        <w:rPr>
          <w:rFonts w:ascii="Cambria Math" w:hAnsi="Cambria Math" w:cstheme="minorHAnsi"/>
          <w:color w:val="000000" w:themeColor="text1"/>
          <w:sz w:val="24"/>
          <w:szCs w:val="24"/>
        </w:rPr>
      </w:pPr>
    </w:p>
    <w:p w:rsidR="00C5644B" w:rsidRPr="00387596" w:rsidRDefault="00C5644B" w:rsidP="0045504F">
      <w:pPr>
        <w:rPr>
          <w:rFonts w:ascii="Cambria Math" w:hAnsi="Cambria Math" w:cstheme="minorHAnsi"/>
          <w:color w:val="000000" w:themeColor="text1"/>
          <w:sz w:val="24"/>
          <w:szCs w:val="24"/>
        </w:rPr>
      </w:pPr>
    </w:p>
    <w:tbl>
      <w:tblPr>
        <w:tblStyle w:val="Tabelasiatki5ciemnaakcent11"/>
        <w:tblpPr w:leftFromText="141" w:rightFromText="141" w:vertAnchor="text" w:horzAnchor="margin" w:tblpY="-22"/>
        <w:tblW w:w="9462" w:type="dxa"/>
        <w:tblLook w:val="04A0"/>
      </w:tblPr>
      <w:tblGrid>
        <w:gridCol w:w="4815"/>
        <w:gridCol w:w="4647"/>
      </w:tblGrid>
      <w:tr w:rsidR="001C1485" w:rsidRPr="006B6D83" w:rsidTr="001C1485">
        <w:trPr>
          <w:cnfStyle w:val="100000000000"/>
          <w:trHeight w:val="415"/>
        </w:trPr>
        <w:tc>
          <w:tcPr>
            <w:cnfStyle w:val="001000000000"/>
            <w:tcW w:w="9462" w:type="dxa"/>
            <w:gridSpan w:val="2"/>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color w:val="auto"/>
                <w:sz w:val="24"/>
                <w:szCs w:val="24"/>
                <w:lang w:eastAsia="pl-PL"/>
              </w:rPr>
            </w:pPr>
            <w:r>
              <w:rPr>
                <w:rFonts w:ascii="Cambria Math" w:hAnsi="Cambria Math" w:cstheme="minorHAnsi"/>
                <w:bCs w:val="0"/>
                <w:sz w:val="24"/>
                <w:szCs w:val="24"/>
                <w:lang w:eastAsia="pl-PL"/>
              </w:rPr>
              <w:lastRenderedPageBreak/>
              <w:t>Działanie XI</w:t>
            </w:r>
          </w:p>
          <w:p w:rsidR="001C1485" w:rsidRPr="006B6D83" w:rsidRDefault="001C1485" w:rsidP="001C1485">
            <w:pPr>
              <w:spacing w:before="0" w:after="0" w:line="240" w:lineRule="auto"/>
              <w:jc w:val="left"/>
              <w:rPr>
                <w:rFonts w:ascii="Cambria Math" w:hAnsi="Cambria Math" w:cstheme="minorHAnsi"/>
                <w:sz w:val="24"/>
                <w:szCs w:val="24"/>
                <w:lang w:eastAsia="pl-PL"/>
              </w:rPr>
            </w:pPr>
          </w:p>
        </w:tc>
      </w:tr>
      <w:tr w:rsidR="001C1485" w:rsidRPr="006B6D83" w:rsidTr="001C1485">
        <w:trPr>
          <w:cnfStyle w:val="000000100000"/>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Nazwa Działania</w:t>
            </w:r>
          </w:p>
        </w:tc>
        <w:tc>
          <w:tcPr>
            <w:tcW w:w="4647" w:type="dxa"/>
            <w:vAlign w:val="center"/>
            <w:hideMark/>
          </w:tcPr>
          <w:p w:rsidR="001C1485" w:rsidRPr="006B6D83" w:rsidRDefault="001C1485" w:rsidP="001C1485">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Rozwój rozproszonych źródeł energii – małe instalacje fotowoltaiczne</w:t>
            </w:r>
          </w:p>
        </w:tc>
      </w:tr>
      <w:tr w:rsidR="001C1485" w:rsidRPr="006B6D83" w:rsidTr="001C1485">
        <w:trPr>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Adresat Działania</w:t>
            </w:r>
          </w:p>
        </w:tc>
        <w:tc>
          <w:tcPr>
            <w:tcW w:w="4647" w:type="dxa"/>
            <w:vAlign w:val="center"/>
            <w:hideMark/>
          </w:tcPr>
          <w:p w:rsidR="001C1485" w:rsidRPr="006B6D83" w:rsidRDefault="001C1485" w:rsidP="001C1485">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p</w:t>
            </w:r>
            <w:r w:rsidRPr="006B6D83">
              <w:rPr>
                <w:rFonts w:ascii="Cambria Math" w:hAnsi="Cambria Math" w:cstheme="minorHAnsi"/>
                <w:szCs w:val="24"/>
                <w:lang w:eastAsia="pl-PL"/>
              </w:rPr>
              <w:t>rzedsiębiorstwa</w:t>
            </w:r>
          </w:p>
        </w:tc>
      </w:tr>
      <w:tr w:rsidR="001C1485" w:rsidRPr="006B6D83" w:rsidTr="001C1485">
        <w:trPr>
          <w:cnfStyle w:val="000000100000"/>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Jednostka Odpowiedzialna</w:t>
            </w:r>
          </w:p>
        </w:tc>
        <w:tc>
          <w:tcPr>
            <w:tcW w:w="4647" w:type="dxa"/>
            <w:vAlign w:val="center"/>
            <w:hideMark/>
          </w:tcPr>
          <w:p w:rsidR="001C1485" w:rsidRPr="006B6D83" w:rsidRDefault="001C1485" w:rsidP="001C1485">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w:t>
            </w:r>
          </w:p>
        </w:tc>
      </w:tr>
      <w:tr w:rsidR="001C1485" w:rsidRPr="006B6D83" w:rsidTr="001C1485">
        <w:trPr>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Rola jednostki odpowiedzialnej</w:t>
            </w:r>
          </w:p>
        </w:tc>
        <w:tc>
          <w:tcPr>
            <w:tcW w:w="4647" w:type="dxa"/>
            <w:vAlign w:val="center"/>
            <w:hideMark/>
          </w:tcPr>
          <w:p w:rsidR="001C1485" w:rsidRPr="006B6D83" w:rsidRDefault="001C1485" w:rsidP="001C1485">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Wsparcie procesu inwestycyjnego</w:t>
            </w:r>
          </w:p>
        </w:tc>
      </w:tr>
      <w:tr w:rsidR="001C1485" w:rsidRPr="006B6D83" w:rsidTr="001C1485">
        <w:trPr>
          <w:cnfStyle w:val="000000100000"/>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Okres realizacji</w:t>
            </w:r>
          </w:p>
        </w:tc>
        <w:tc>
          <w:tcPr>
            <w:tcW w:w="4647" w:type="dxa"/>
            <w:vAlign w:val="center"/>
            <w:hideMark/>
          </w:tcPr>
          <w:p w:rsidR="001C1485" w:rsidRPr="006B6D83" w:rsidRDefault="001C1485" w:rsidP="001C1485">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2015 - 2020</w:t>
            </w:r>
          </w:p>
        </w:tc>
      </w:tr>
      <w:tr w:rsidR="001C1485" w:rsidRPr="006B6D83" w:rsidTr="001C1485">
        <w:trPr>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zużycia energii [</w:t>
            </w:r>
            <w:proofErr w:type="spellStart"/>
            <w:r w:rsidRPr="006B6D83">
              <w:rPr>
                <w:rFonts w:ascii="Cambria Math" w:hAnsi="Cambria Math" w:cstheme="minorHAnsi"/>
                <w:bCs w:val="0"/>
                <w:szCs w:val="24"/>
                <w:lang w:eastAsia="pl-PL"/>
              </w:rPr>
              <w:t>MWh</w:t>
            </w:r>
            <w:proofErr w:type="spellEnd"/>
            <w:r w:rsidRPr="006B6D83">
              <w:rPr>
                <w:rFonts w:ascii="Cambria Math" w:hAnsi="Cambria Math" w:cstheme="minorHAnsi"/>
                <w:bCs w:val="0"/>
                <w:szCs w:val="24"/>
                <w:lang w:eastAsia="pl-PL"/>
              </w:rPr>
              <w:t>]</w:t>
            </w:r>
          </w:p>
        </w:tc>
        <w:tc>
          <w:tcPr>
            <w:tcW w:w="4647" w:type="dxa"/>
            <w:vAlign w:val="center"/>
          </w:tcPr>
          <w:p w:rsidR="001C1485" w:rsidRPr="006B6D83" w:rsidRDefault="001C1485" w:rsidP="001C1485">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400,00</w:t>
            </w:r>
          </w:p>
        </w:tc>
      </w:tr>
      <w:tr w:rsidR="001C1485" w:rsidRPr="006B6D83" w:rsidTr="001C1485">
        <w:trPr>
          <w:cnfStyle w:val="000000100000"/>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Efekt ekologiczny - redukcja emisji [Mg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vAlign w:val="center"/>
          </w:tcPr>
          <w:p w:rsidR="001C1485" w:rsidRPr="006B6D83" w:rsidRDefault="001C1485" w:rsidP="001C1485">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356,00</w:t>
            </w:r>
          </w:p>
        </w:tc>
      </w:tr>
      <w:tr w:rsidR="001C1485" w:rsidRPr="006B6D83" w:rsidTr="001C1485">
        <w:trPr>
          <w:trHeight w:val="510"/>
        </w:trPr>
        <w:tc>
          <w:tcPr>
            <w:cnfStyle w:val="001000000000"/>
            <w:tcW w:w="4815" w:type="dxa"/>
            <w:shd w:val="clear" w:color="auto" w:fill="3A6FB5" w:themeFill="accent1" w:themeFillShade="BF"/>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Szacowany koszt działania [zł]</w:t>
            </w:r>
          </w:p>
        </w:tc>
        <w:tc>
          <w:tcPr>
            <w:tcW w:w="4647" w:type="dxa"/>
            <w:vAlign w:val="center"/>
          </w:tcPr>
          <w:p w:rsidR="001C1485" w:rsidRPr="006B6D83" w:rsidRDefault="001C1485" w:rsidP="001C1485">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2 800 000,00</w:t>
            </w:r>
          </w:p>
        </w:tc>
      </w:tr>
      <w:tr w:rsidR="001C1485" w:rsidRPr="006B6D83" w:rsidTr="001C1485">
        <w:trPr>
          <w:cnfStyle w:val="000000100000"/>
          <w:trHeight w:val="510"/>
        </w:trPr>
        <w:tc>
          <w:tcPr>
            <w:cnfStyle w:val="001000000000"/>
            <w:tcW w:w="4815" w:type="dxa"/>
            <w:shd w:val="clear" w:color="auto" w:fill="3A6FB5" w:themeFill="accent1" w:themeFillShade="BF"/>
            <w:noWrap/>
            <w:vAlign w:val="center"/>
            <w:hideMark/>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Szacunkowy koszt jednostkowy [zł/Mg CO</w:t>
            </w:r>
            <w:r w:rsidRPr="006B6D83">
              <w:rPr>
                <w:rFonts w:ascii="Cambria Math" w:hAnsi="Cambria Math" w:cstheme="minorHAnsi"/>
                <w:bCs w:val="0"/>
                <w:szCs w:val="24"/>
                <w:vertAlign w:val="subscript"/>
                <w:lang w:eastAsia="pl-PL"/>
              </w:rPr>
              <w:t>2</w:t>
            </w:r>
            <w:r w:rsidRPr="006B6D83">
              <w:rPr>
                <w:rFonts w:ascii="Cambria Math" w:hAnsi="Cambria Math" w:cstheme="minorHAnsi"/>
                <w:bCs w:val="0"/>
                <w:szCs w:val="24"/>
                <w:lang w:eastAsia="pl-PL"/>
              </w:rPr>
              <w:t>]</w:t>
            </w:r>
          </w:p>
        </w:tc>
        <w:tc>
          <w:tcPr>
            <w:tcW w:w="4647" w:type="dxa"/>
            <w:noWrap/>
            <w:vAlign w:val="center"/>
          </w:tcPr>
          <w:p w:rsidR="001C1485" w:rsidRPr="006B6D83" w:rsidRDefault="001C1485" w:rsidP="001C1485">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7 865,17</w:t>
            </w:r>
          </w:p>
        </w:tc>
      </w:tr>
      <w:tr w:rsidR="001C1485" w:rsidRPr="006B6D83" w:rsidTr="001C1485">
        <w:trPr>
          <w:trHeight w:val="415"/>
        </w:trPr>
        <w:tc>
          <w:tcPr>
            <w:cnfStyle w:val="001000000000"/>
            <w:tcW w:w="4815" w:type="dxa"/>
            <w:shd w:val="clear" w:color="auto" w:fill="3A6FB5" w:themeFill="accent1" w:themeFillShade="BF"/>
            <w:noWrap/>
            <w:vAlign w:val="center"/>
          </w:tcPr>
          <w:p w:rsidR="001C1485" w:rsidRPr="006B6D83" w:rsidRDefault="001C1485" w:rsidP="001C1485">
            <w:pPr>
              <w:spacing w:before="0" w:after="0" w:line="240" w:lineRule="auto"/>
              <w:jc w:val="left"/>
              <w:rPr>
                <w:rFonts w:ascii="Cambria Math" w:hAnsi="Cambria Math" w:cstheme="minorHAnsi"/>
                <w:szCs w:val="24"/>
                <w:lang w:eastAsia="pl-PL"/>
              </w:rPr>
            </w:pPr>
            <w:proofErr w:type="spellStart"/>
            <w:r w:rsidRPr="006B6D83">
              <w:rPr>
                <w:rFonts w:ascii="Cambria Math" w:hAnsi="Cambria Math" w:cstheme="minorHAnsi"/>
                <w:szCs w:val="24"/>
                <w:lang w:eastAsia="pl-PL"/>
              </w:rPr>
              <w:t>Interesariusze</w:t>
            </w:r>
            <w:proofErr w:type="spellEnd"/>
          </w:p>
        </w:tc>
        <w:tc>
          <w:tcPr>
            <w:tcW w:w="4647" w:type="dxa"/>
            <w:noWrap/>
            <w:vAlign w:val="center"/>
          </w:tcPr>
          <w:p w:rsidR="001C1485" w:rsidRPr="006B6D83" w:rsidRDefault="001C1485" w:rsidP="001C1485">
            <w:pPr>
              <w:spacing w:before="0" w:after="0" w:line="240" w:lineRule="auto"/>
              <w:jc w:val="left"/>
              <w:cnfStyle w:val="000000000000"/>
              <w:rPr>
                <w:rFonts w:ascii="Cambria Math" w:hAnsi="Cambria Math" w:cstheme="minorHAnsi"/>
                <w:szCs w:val="24"/>
                <w:lang w:eastAsia="pl-PL"/>
              </w:rPr>
            </w:pPr>
            <w:r w:rsidRPr="006B6D83">
              <w:rPr>
                <w:rFonts w:ascii="Cambria Math" w:hAnsi="Cambria Math" w:cstheme="minorHAnsi"/>
                <w:szCs w:val="24"/>
                <w:lang w:eastAsia="pl-PL"/>
              </w:rPr>
              <w:t>mieszkańcy gminy Strawczyn, Urząd Gminy</w:t>
            </w:r>
            <w:r w:rsidRPr="006B6D83">
              <w:rPr>
                <w:rFonts w:ascii="Cambria Math" w:hAnsi="Cambria Math" w:cstheme="minorHAnsi"/>
                <w:szCs w:val="24"/>
                <w:lang w:eastAsia="pl-PL"/>
              </w:rPr>
              <w:br/>
              <w:t>Strawczyn, dostawcy energii elektrycznej, lokalni przedsiębiorcy, firmy zewnętrzne.</w:t>
            </w:r>
          </w:p>
        </w:tc>
      </w:tr>
      <w:tr w:rsidR="001C1485" w:rsidRPr="006B6D83" w:rsidTr="001C1485">
        <w:trPr>
          <w:cnfStyle w:val="000000100000"/>
          <w:trHeight w:val="510"/>
        </w:trPr>
        <w:tc>
          <w:tcPr>
            <w:cnfStyle w:val="001000000000"/>
            <w:tcW w:w="4815" w:type="dxa"/>
            <w:shd w:val="clear" w:color="auto" w:fill="3A6FB5" w:themeFill="accent1" w:themeFillShade="BF"/>
            <w:noWrap/>
            <w:vAlign w:val="center"/>
          </w:tcPr>
          <w:p w:rsidR="001C1485" w:rsidRPr="006B6D83" w:rsidRDefault="001C1485" w:rsidP="001C1485">
            <w:pPr>
              <w:spacing w:before="0" w:after="0" w:line="240" w:lineRule="auto"/>
              <w:jc w:val="left"/>
              <w:rPr>
                <w:rFonts w:ascii="Cambria Math" w:hAnsi="Cambria Math" w:cstheme="minorHAnsi"/>
                <w:bCs w:val="0"/>
                <w:szCs w:val="24"/>
                <w:lang w:eastAsia="pl-PL"/>
              </w:rPr>
            </w:pPr>
            <w:r w:rsidRPr="006B6D83">
              <w:rPr>
                <w:rFonts w:ascii="Cambria Math" w:hAnsi="Cambria Math" w:cstheme="minorHAnsi"/>
                <w:bCs w:val="0"/>
                <w:szCs w:val="24"/>
                <w:lang w:eastAsia="pl-PL"/>
              </w:rPr>
              <w:t>Źródło finansowania</w:t>
            </w:r>
          </w:p>
        </w:tc>
        <w:tc>
          <w:tcPr>
            <w:tcW w:w="4647" w:type="dxa"/>
            <w:noWrap/>
            <w:vAlign w:val="center"/>
          </w:tcPr>
          <w:p w:rsidR="001C1485" w:rsidRPr="006B6D83" w:rsidRDefault="001C1485" w:rsidP="001C1485">
            <w:pPr>
              <w:spacing w:before="0" w:after="0" w:line="240" w:lineRule="auto"/>
              <w:jc w:val="left"/>
              <w:cnfStyle w:val="000000100000"/>
              <w:rPr>
                <w:rFonts w:ascii="Cambria Math" w:hAnsi="Cambria Math" w:cstheme="minorHAnsi"/>
                <w:szCs w:val="24"/>
                <w:lang w:eastAsia="pl-PL"/>
              </w:rPr>
            </w:pPr>
            <w:r w:rsidRPr="006B6D83">
              <w:rPr>
                <w:rFonts w:ascii="Cambria Math" w:hAnsi="Cambria Math" w:cstheme="minorHAnsi"/>
                <w:szCs w:val="24"/>
                <w:lang w:eastAsia="pl-PL"/>
              </w:rPr>
              <w:t>przedsiębiorstwa, środki zewnętrzne</w:t>
            </w:r>
          </w:p>
        </w:tc>
      </w:tr>
    </w:tbl>
    <w:p w:rsidR="00123340" w:rsidRPr="006B6D83" w:rsidRDefault="00123340" w:rsidP="00123340">
      <w:p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 xml:space="preserve">Adresatem tego zadania są małe przedsiębiorstwa, zakłady produkcyjne oraz duże gospodarstwa rolne, które wykorzystują energię elektryczną w porze dziennej do zasilania posiadanych maszyn i urządzeń. Planuje się, iż w ramach działania zamontowane zostaną instalacje o mocy 40 </w:t>
      </w:r>
      <w:proofErr w:type="spellStart"/>
      <w:r w:rsidRPr="006B6D83">
        <w:rPr>
          <w:rFonts w:ascii="Cambria Math" w:hAnsi="Cambria Math" w:cstheme="minorHAnsi"/>
          <w:color w:val="000000" w:themeColor="text1"/>
          <w:sz w:val="24"/>
          <w:szCs w:val="24"/>
        </w:rPr>
        <w:t>kW</w:t>
      </w:r>
      <w:proofErr w:type="spellEnd"/>
      <w:r w:rsidRPr="006B6D83">
        <w:rPr>
          <w:rFonts w:ascii="Cambria Math" w:hAnsi="Cambria Math" w:cstheme="minorHAnsi"/>
          <w:color w:val="000000" w:themeColor="text1"/>
          <w:sz w:val="24"/>
          <w:szCs w:val="24"/>
        </w:rPr>
        <w:t xml:space="preserve"> każda. </w:t>
      </w:r>
    </w:p>
    <w:p w:rsidR="00123340" w:rsidRPr="006B6D83" w:rsidRDefault="00123340" w:rsidP="00123340">
      <w:p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Szacunkowy koszt realizacji zadania wynosi 7 000 zł/</w:t>
      </w:r>
      <w:proofErr w:type="spellStart"/>
      <w:r w:rsidRPr="006B6D83">
        <w:rPr>
          <w:rFonts w:ascii="Cambria Math" w:hAnsi="Cambria Math" w:cstheme="minorHAnsi"/>
          <w:color w:val="000000" w:themeColor="text1"/>
          <w:sz w:val="24"/>
          <w:szCs w:val="24"/>
        </w:rPr>
        <w:t>kW</w:t>
      </w:r>
      <w:proofErr w:type="spellEnd"/>
      <w:r w:rsidRPr="006B6D83">
        <w:rPr>
          <w:rFonts w:ascii="Cambria Math" w:hAnsi="Cambria Math" w:cstheme="minorHAnsi"/>
          <w:color w:val="000000" w:themeColor="text1"/>
          <w:sz w:val="24"/>
          <w:szCs w:val="24"/>
        </w:rPr>
        <w:t xml:space="preserve"> mocy zamontowanej instalacji. Planowany uzysk energii z 1 </w:t>
      </w:r>
      <w:proofErr w:type="spellStart"/>
      <w:r w:rsidRPr="006B6D83">
        <w:rPr>
          <w:rFonts w:ascii="Cambria Math" w:hAnsi="Cambria Math" w:cstheme="minorHAnsi"/>
          <w:color w:val="000000" w:themeColor="text1"/>
          <w:sz w:val="24"/>
          <w:szCs w:val="24"/>
        </w:rPr>
        <w:t>kW</w:t>
      </w:r>
      <w:proofErr w:type="spellEnd"/>
      <w:r w:rsidRPr="006B6D83">
        <w:rPr>
          <w:rFonts w:ascii="Cambria Math" w:hAnsi="Cambria Math" w:cstheme="minorHAnsi"/>
          <w:color w:val="000000" w:themeColor="text1"/>
          <w:sz w:val="24"/>
          <w:szCs w:val="24"/>
        </w:rPr>
        <w:t xml:space="preserve"> zainstalowanej mocy wynosi 1 </w:t>
      </w:r>
      <w:proofErr w:type="spellStart"/>
      <w:r w:rsidRPr="006B6D83">
        <w:rPr>
          <w:rFonts w:ascii="Cambria Math" w:hAnsi="Cambria Math" w:cstheme="minorHAnsi"/>
          <w:color w:val="000000" w:themeColor="text1"/>
          <w:sz w:val="24"/>
          <w:szCs w:val="24"/>
        </w:rPr>
        <w:t>MWh</w:t>
      </w:r>
      <w:proofErr w:type="spellEnd"/>
      <w:r w:rsidRPr="006B6D83">
        <w:rPr>
          <w:rFonts w:ascii="Cambria Math" w:hAnsi="Cambria Math" w:cstheme="minorHAnsi"/>
          <w:color w:val="000000" w:themeColor="text1"/>
          <w:sz w:val="24"/>
          <w:szCs w:val="24"/>
        </w:rPr>
        <w:t>/rok.</w:t>
      </w:r>
    </w:p>
    <w:p w:rsidR="00123340" w:rsidRPr="006B6D83" w:rsidRDefault="00123340" w:rsidP="00123340">
      <w:p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 xml:space="preserve">Ponieważ realizacja działania uzależniona jest od zaangażowania kapitału pozostającego </w:t>
      </w:r>
      <w:r w:rsidRPr="006B6D83">
        <w:rPr>
          <w:rFonts w:ascii="Cambria Math" w:hAnsi="Cambria Math" w:cstheme="minorHAnsi"/>
          <w:color w:val="000000" w:themeColor="text1"/>
          <w:sz w:val="24"/>
          <w:szCs w:val="24"/>
        </w:rPr>
        <w:br/>
        <w:t xml:space="preserve">w rękach osób prywatnych, rolą wskazanej jednostki organizacyjnej Urzędu </w:t>
      </w:r>
      <w:r w:rsidR="006B6D83">
        <w:rPr>
          <w:rFonts w:ascii="Cambria Math" w:hAnsi="Cambria Math" w:cstheme="minorHAnsi"/>
          <w:color w:val="000000" w:themeColor="text1"/>
          <w:sz w:val="24"/>
          <w:szCs w:val="24"/>
        </w:rPr>
        <w:t xml:space="preserve">Gminy </w:t>
      </w:r>
      <w:r w:rsidRPr="006B6D83">
        <w:rPr>
          <w:rFonts w:ascii="Cambria Math" w:hAnsi="Cambria Math" w:cstheme="minorHAnsi"/>
          <w:color w:val="000000" w:themeColor="text1"/>
          <w:sz w:val="24"/>
          <w:szCs w:val="24"/>
        </w:rPr>
        <w:t>jest prowadzenie działań wspierających przeprowadzenie proponowanych inwestycji poprzez:</w:t>
      </w:r>
    </w:p>
    <w:p w:rsidR="00123340" w:rsidRPr="006B6D83" w:rsidRDefault="00123340" w:rsidP="00E32F2F">
      <w:pPr>
        <w:pStyle w:val="Akapitzlist"/>
        <w:numPr>
          <w:ilvl w:val="0"/>
          <w:numId w:val="32"/>
        </w:num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działalność edukacyjną i promocyjną,</w:t>
      </w:r>
    </w:p>
    <w:p w:rsidR="00123340" w:rsidRPr="006B6D83" w:rsidRDefault="00123340" w:rsidP="00E32F2F">
      <w:pPr>
        <w:pStyle w:val="Akapitzlist"/>
        <w:numPr>
          <w:ilvl w:val="0"/>
          <w:numId w:val="32"/>
        </w:num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informowanie przedsiębiorców o dostępnych, zewnętrznych środkach finansowych,</w:t>
      </w:r>
    </w:p>
    <w:p w:rsidR="00123340" w:rsidRPr="006B6D83" w:rsidRDefault="00123340" w:rsidP="00E32F2F">
      <w:pPr>
        <w:pStyle w:val="Akapitzlist"/>
        <w:numPr>
          <w:ilvl w:val="0"/>
          <w:numId w:val="32"/>
        </w:num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pomoc w przejściu procedury administracyjnej.</w:t>
      </w:r>
    </w:p>
    <w:p w:rsidR="00123340" w:rsidRPr="006B6D83" w:rsidRDefault="00123340" w:rsidP="00123340">
      <w:p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Na terenie gminy założono montaż 10 instalacji.</w:t>
      </w:r>
    </w:p>
    <w:p w:rsidR="007E2DFA" w:rsidRPr="006B6D83" w:rsidRDefault="00123340" w:rsidP="005D33C9">
      <w:pPr>
        <w:rPr>
          <w:rFonts w:ascii="Cambria Math" w:hAnsi="Cambria Math" w:cstheme="minorHAnsi"/>
          <w:color w:val="000000" w:themeColor="text1"/>
          <w:sz w:val="24"/>
          <w:szCs w:val="24"/>
        </w:rPr>
      </w:pPr>
      <w:r w:rsidRPr="006B6D83">
        <w:rPr>
          <w:rFonts w:ascii="Cambria Math" w:hAnsi="Cambria Math" w:cstheme="minorHAnsi"/>
          <w:color w:val="000000" w:themeColor="text1"/>
          <w:sz w:val="24"/>
          <w:szCs w:val="24"/>
        </w:rPr>
        <w:t>Szacowany koszt realizacji zadania to 2 800 000,00 zł.</w:t>
      </w:r>
    </w:p>
    <w:tbl>
      <w:tblPr>
        <w:tblStyle w:val="Tabelasiatki5ciemnaakcent11"/>
        <w:tblpPr w:leftFromText="141" w:rightFromText="141" w:vertAnchor="text" w:horzAnchor="margin" w:tblpXSpec="center" w:tblpY="412"/>
        <w:tblW w:w="9462" w:type="dxa"/>
        <w:tblLook w:val="04A0"/>
      </w:tblPr>
      <w:tblGrid>
        <w:gridCol w:w="4815"/>
        <w:gridCol w:w="4647"/>
      </w:tblGrid>
      <w:tr w:rsidR="00B041A8" w:rsidRPr="00CF039C" w:rsidTr="006B6D83">
        <w:trPr>
          <w:cnfStyle w:val="100000000000"/>
          <w:trHeight w:val="415"/>
        </w:trPr>
        <w:tc>
          <w:tcPr>
            <w:cnfStyle w:val="001000000000"/>
            <w:tcW w:w="9462" w:type="dxa"/>
            <w:gridSpan w:val="2"/>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sz w:val="24"/>
                <w:szCs w:val="24"/>
                <w:lang w:eastAsia="pl-PL"/>
              </w:rPr>
            </w:pPr>
            <w:r w:rsidRPr="00CF039C">
              <w:rPr>
                <w:rFonts w:ascii="Cambria Math" w:hAnsi="Cambria Math" w:cstheme="minorHAnsi"/>
                <w:bCs w:val="0"/>
                <w:sz w:val="24"/>
                <w:szCs w:val="24"/>
                <w:lang w:eastAsia="pl-PL"/>
              </w:rPr>
              <w:lastRenderedPageBreak/>
              <w:t xml:space="preserve">Działanie </w:t>
            </w:r>
            <w:r w:rsidR="0018492F">
              <w:rPr>
                <w:rFonts w:ascii="Cambria Math" w:hAnsi="Cambria Math" w:cstheme="minorHAnsi"/>
                <w:bCs w:val="0"/>
                <w:sz w:val="24"/>
                <w:szCs w:val="24"/>
                <w:lang w:eastAsia="pl-PL"/>
              </w:rPr>
              <w:t>X</w:t>
            </w:r>
            <w:r w:rsidR="00C5644B">
              <w:rPr>
                <w:rFonts w:ascii="Cambria Math" w:hAnsi="Cambria Math" w:cstheme="minorHAnsi"/>
                <w:bCs w:val="0"/>
                <w:sz w:val="24"/>
                <w:szCs w:val="24"/>
                <w:lang w:eastAsia="pl-PL"/>
              </w:rPr>
              <w:t>II</w:t>
            </w:r>
          </w:p>
          <w:p w:rsidR="00B041A8" w:rsidRPr="00CF039C" w:rsidRDefault="00B041A8" w:rsidP="006B6D83">
            <w:pPr>
              <w:spacing w:before="0" w:after="0" w:line="240" w:lineRule="auto"/>
              <w:jc w:val="left"/>
              <w:rPr>
                <w:rFonts w:ascii="Cambria Math" w:hAnsi="Cambria Math" w:cstheme="minorHAnsi"/>
                <w:sz w:val="24"/>
                <w:szCs w:val="24"/>
                <w:lang w:eastAsia="pl-PL"/>
              </w:rPr>
            </w:pPr>
          </w:p>
        </w:tc>
      </w:tr>
      <w:tr w:rsidR="00B041A8" w:rsidRPr="00CF039C" w:rsidTr="006B6D83">
        <w:trPr>
          <w:cnfStyle w:val="000000100000"/>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Nazwa Działania</w:t>
            </w:r>
          </w:p>
        </w:tc>
        <w:tc>
          <w:tcPr>
            <w:tcW w:w="4647" w:type="dxa"/>
            <w:vAlign w:val="center"/>
            <w:hideMark/>
          </w:tcPr>
          <w:p w:rsidR="00B041A8" w:rsidRPr="00CF039C" w:rsidRDefault="00B041A8" w:rsidP="006B6D83">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Rozwój rozproszonych źródeł energii – mikro instalacje fotowoltaiczne</w:t>
            </w:r>
          </w:p>
        </w:tc>
      </w:tr>
      <w:tr w:rsidR="00B041A8" w:rsidRPr="00CF039C" w:rsidTr="006B6D83">
        <w:trPr>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Adresat Działania</w:t>
            </w:r>
          </w:p>
        </w:tc>
        <w:tc>
          <w:tcPr>
            <w:tcW w:w="4647" w:type="dxa"/>
            <w:vAlign w:val="center"/>
            <w:hideMark/>
          </w:tcPr>
          <w:p w:rsidR="00B041A8" w:rsidRPr="00CF039C" w:rsidRDefault="00123340" w:rsidP="006B6D83">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mieszkańcy</w:t>
            </w:r>
          </w:p>
        </w:tc>
      </w:tr>
      <w:tr w:rsidR="00B041A8" w:rsidRPr="00CF039C" w:rsidTr="006B6D83">
        <w:trPr>
          <w:cnfStyle w:val="000000100000"/>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Jednostka Odpowiedzialna</w:t>
            </w:r>
          </w:p>
        </w:tc>
        <w:tc>
          <w:tcPr>
            <w:tcW w:w="4647" w:type="dxa"/>
            <w:vAlign w:val="center"/>
            <w:hideMark/>
          </w:tcPr>
          <w:p w:rsidR="00B041A8" w:rsidRPr="00CF039C" w:rsidRDefault="00B041A8" w:rsidP="006B6D83">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w:t>
            </w:r>
          </w:p>
        </w:tc>
      </w:tr>
      <w:tr w:rsidR="00B041A8" w:rsidRPr="00CF039C" w:rsidTr="006B6D83">
        <w:trPr>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Rola jednostki odpowiedzialnej</w:t>
            </w:r>
          </w:p>
        </w:tc>
        <w:tc>
          <w:tcPr>
            <w:tcW w:w="4647" w:type="dxa"/>
            <w:vAlign w:val="center"/>
            <w:hideMark/>
          </w:tcPr>
          <w:p w:rsidR="00B041A8" w:rsidRPr="00CF039C" w:rsidRDefault="00B041A8" w:rsidP="006B6D83">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Przygotowanie i przeprowadzenie inwestycji</w:t>
            </w:r>
          </w:p>
        </w:tc>
      </w:tr>
      <w:tr w:rsidR="00B041A8" w:rsidRPr="00CF039C" w:rsidTr="006B6D83">
        <w:trPr>
          <w:cnfStyle w:val="000000100000"/>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Okres realizacji</w:t>
            </w:r>
          </w:p>
        </w:tc>
        <w:tc>
          <w:tcPr>
            <w:tcW w:w="4647" w:type="dxa"/>
            <w:vAlign w:val="center"/>
            <w:hideMark/>
          </w:tcPr>
          <w:p w:rsidR="00B041A8" w:rsidRPr="00CF039C" w:rsidRDefault="00B041A8" w:rsidP="006B6D83">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2015 - 2020</w:t>
            </w:r>
          </w:p>
        </w:tc>
      </w:tr>
      <w:tr w:rsidR="00B041A8" w:rsidRPr="00CF039C" w:rsidTr="006B6D83">
        <w:trPr>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Efekt ekologiczny - redukcja zużycia energii [</w:t>
            </w:r>
            <w:proofErr w:type="spellStart"/>
            <w:r w:rsidRPr="00CF039C">
              <w:rPr>
                <w:rFonts w:ascii="Cambria Math" w:hAnsi="Cambria Math" w:cstheme="minorHAnsi"/>
                <w:bCs w:val="0"/>
                <w:szCs w:val="24"/>
                <w:lang w:eastAsia="pl-PL"/>
              </w:rPr>
              <w:t>MWh</w:t>
            </w:r>
            <w:proofErr w:type="spellEnd"/>
            <w:r w:rsidRPr="00CF039C">
              <w:rPr>
                <w:rFonts w:ascii="Cambria Math" w:hAnsi="Cambria Math" w:cstheme="minorHAnsi"/>
                <w:bCs w:val="0"/>
                <w:szCs w:val="24"/>
                <w:lang w:eastAsia="pl-PL"/>
              </w:rPr>
              <w:t>]</w:t>
            </w:r>
          </w:p>
        </w:tc>
        <w:tc>
          <w:tcPr>
            <w:tcW w:w="4647" w:type="dxa"/>
            <w:vAlign w:val="center"/>
          </w:tcPr>
          <w:p w:rsidR="00B041A8" w:rsidRPr="00CF039C" w:rsidRDefault="006B6D83" w:rsidP="006B6D83">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200,00</w:t>
            </w:r>
          </w:p>
        </w:tc>
      </w:tr>
      <w:tr w:rsidR="00B041A8" w:rsidRPr="00CF039C" w:rsidTr="006B6D83">
        <w:trPr>
          <w:cnfStyle w:val="000000100000"/>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Efekt ekologiczny - redukcja emisji [Mg CO</w:t>
            </w:r>
            <w:r w:rsidRPr="00CF039C">
              <w:rPr>
                <w:rFonts w:ascii="Cambria Math" w:hAnsi="Cambria Math" w:cstheme="minorHAnsi"/>
                <w:bCs w:val="0"/>
                <w:szCs w:val="24"/>
                <w:vertAlign w:val="subscript"/>
                <w:lang w:eastAsia="pl-PL"/>
              </w:rPr>
              <w:t>2</w:t>
            </w:r>
            <w:r w:rsidRPr="00CF039C">
              <w:rPr>
                <w:rFonts w:ascii="Cambria Math" w:hAnsi="Cambria Math" w:cstheme="minorHAnsi"/>
                <w:bCs w:val="0"/>
                <w:szCs w:val="24"/>
                <w:lang w:eastAsia="pl-PL"/>
              </w:rPr>
              <w:t>]</w:t>
            </w:r>
          </w:p>
        </w:tc>
        <w:tc>
          <w:tcPr>
            <w:tcW w:w="4647" w:type="dxa"/>
            <w:vAlign w:val="center"/>
          </w:tcPr>
          <w:p w:rsidR="00B041A8" w:rsidRPr="00CF039C" w:rsidRDefault="006B6D83" w:rsidP="006B6D83">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178,00</w:t>
            </w:r>
          </w:p>
        </w:tc>
      </w:tr>
      <w:tr w:rsidR="00B041A8" w:rsidRPr="00CF039C" w:rsidTr="006B6D83">
        <w:trPr>
          <w:trHeight w:val="510"/>
        </w:trPr>
        <w:tc>
          <w:tcPr>
            <w:cnfStyle w:val="001000000000"/>
            <w:tcW w:w="4815" w:type="dxa"/>
            <w:shd w:val="clear" w:color="auto" w:fill="3A6FB5" w:themeFill="accent1" w:themeFillShade="BF"/>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Szacowany koszt działania [zł]</w:t>
            </w:r>
          </w:p>
        </w:tc>
        <w:tc>
          <w:tcPr>
            <w:tcW w:w="4647" w:type="dxa"/>
            <w:vAlign w:val="center"/>
          </w:tcPr>
          <w:p w:rsidR="00B041A8" w:rsidRPr="00CF039C" w:rsidRDefault="006B6D83" w:rsidP="006B6D83">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1 600 000,00</w:t>
            </w:r>
          </w:p>
        </w:tc>
      </w:tr>
      <w:tr w:rsidR="00B041A8" w:rsidRPr="00CF039C" w:rsidTr="006B6D83">
        <w:trPr>
          <w:cnfStyle w:val="000000100000"/>
          <w:trHeight w:val="510"/>
        </w:trPr>
        <w:tc>
          <w:tcPr>
            <w:cnfStyle w:val="001000000000"/>
            <w:tcW w:w="4815" w:type="dxa"/>
            <w:shd w:val="clear" w:color="auto" w:fill="3A6FB5" w:themeFill="accent1" w:themeFillShade="BF"/>
            <w:noWrap/>
            <w:vAlign w:val="center"/>
            <w:hideMark/>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Szacunkowy koszt jednostkowy [zł/Mg CO</w:t>
            </w:r>
            <w:r w:rsidRPr="00CF039C">
              <w:rPr>
                <w:rFonts w:ascii="Cambria Math" w:hAnsi="Cambria Math" w:cstheme="minorHAnsi"/>
                <w:bCs w:val="0"/>
                <w:szCs w:val="24"/>
                <w:vertAlign w:val="subscript"/>
                <w:lang w:eastAsia="pl-PL"/>
              </w:rPr>
              <w:t>2</w:t>
            </w:r>
            <w:r w:rsidRPr="00CF039C">
              <w:rPr>
                <w:rFonts w:ascii="Cambria Math" w:hAnsi="Cambria Math" w:cstheme="minorHAnsi"/>
                <w:bCs w:val="0"/>
                <w:szCs w:val="24"/>
                <w:lang w:eastAsia="pl-PL"/>
              </w:rPr>
              <w:t>]</w:t>
            </w:r>
          </w:p>
        </w:tc>
        <w:tc>
          <w:tcPr>
            <w:tcW w:w="4647" w:type="dxa"/>
            <w:noWrap/>
            <w:vAlign w:val="center"/>
          </w:tcPr>
          <w:p w:rsidR="00B041A8" w:rsidRPr="00CF039C" w:rsidRDefault="006B6D83" w:rsidP="006B6D83">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8 988,76</w:t>
            </w:r>
          </w:p>
        </w:tc>
      </w:tr>
      <w:tr w:rsidR="00B041A8" w:rsidRPr="00CF039C" w:rsidTr="006B6D83">
        <w:trPr>
          <w:trHeight w:val="415"/>
        </w:trPr>
        <w:tc>
          <w:tcPr>
            <w:cnfStyle w:val="001000000000"/>
            <w:tcW w:w="4815" w:type="dxa"/>
            <w:shd w:val="clear" w:color="auto" w:fill="3A6FB5" w:themeFill="accent1" w:themeFillShade="BF"/>
            <w:noWrap/>
            <w:vAlign w:val="center"/>
          </w:tcPr>
          <w:p w:rsidR="00B041A8" w:rsidRPr="00CF039C" w:rsidRDefault="00B041A8" w:rsidP="006B6D83">
            <w:pPr>
              <w:spacing w:before="0" w:after="0" w:line="240" w:lineRule="auto"/>
              <w:jc w:val="left"/>
              <w:rPr>
                <w:rFonts w:ascii="Cambria Math" w:hAnsi="Cambria Math" w:cstheme="minorHAnsi"/>
                <w:bCs w:val="0"/>
                <w:szCs w:val="24"/>
                <w:lang w:eastAsia="pl-PL"/>
              </w:rPr>
            </w:pPr>
            <w:proofErr w:type="spellStart"/>
            <w:r w:rsidRPr="00CF039C">
              <w:rPr>
                <w:rFonts w:ascii="Cambria Math" w:hAnsi="Cambria Math" w:cstheme="minorHAnsi"/>
                <w:bCs w:val="0"/>
                <w:szCs w:val="24"/>
                <w:lang w:eastAsia="pl-PL"/>
              </w:rPr>
              <w:t>Interesariusze</w:t>
            </w:r>
            <w:proofErr w:type="spellEnd"/>
          </w:p>
        </w:tc>
        <w:tc>
          <w:tcPr>
            <w:tcW w:w="4647" w:type="dxa"/>
            <w:noWrap/>
            <w:vAlign w:val="center"/>
          </w:tcPr>
          <w:p w:rsidR="00B041A8" w:rsidRPr="00CF039C" w:rsidRDefault="001C2196" w:rsidP="006B6D83">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m</w:t>
            </w:r>
            <w:r w:rsidR="00B041A8" w:rsidRPr="00CF039C">
              <w:rPr>
                <w:rFonts w:ascii="Cambria Math" w:hAnsi="Cambria Math" w:cstheme="minorHAnsi"/>
                <w:szCs w:val="24"/>
                <w:lang w:eastAsia="pl-PL"/>
              </w:rPr>
              <w:t xml:space="preserve">ieszkańcy gminy </w:t>
            </w:r>
            <w:r w:rsidR="006B6D83" w:rsidRPr="00CF039C">
              <w:rPr>
                <w:rFonts w:ascii="Cambria Math" w:hAnsi="Cambria Math" w:cstheme="minorHAnsi"/>
                <w:szCs w:val="24"/>
                <w:lang w:eastAsia="pl-PL"/>
              </w:rPr>
              <w:t>Strawczyn</w:t>
            </w:r>
            <w:r w:rsidRPr="00CF039C">
              <w:rPr>
                <w:rFonts w:ascii="Cambria Math" w:hAnsi="Cambria Math" w:cstheme="minorHAnsi"/>
                <w:szCs w:val="24"/>
                <w:lang w:eastAsia="pl-PL"/>
              </w:rPr>
              <w:t xml:space="preserve">, Urząd </w:t>
            </w:r>
            <w:r w:rsidR="006B6D83" w:rsidRPr="00CF039C">
              <w:rPr>
                <w:rFonts w:ascii="Cambria Math" w:hAnsi="Cambria Math" w:cstheme="minorHAnsi"/>
                <w:szCs w:val="24"/>
                <w:lang w:eastAsia="pl-PL"/>
              </w:rPr>
              <w:t>Gminy</w:t>
            </w:r>
            <w:r w:rsidRPr="00CF039C">
              <w:rPr>
                <w:rFonts w:ascii="Cambria Math" w:hAnsi="Cambria Math" w:cstheme="minorHAnsi"/>
                <w:szCs w:val="24"/>
                <w:lang w:eastAsia="pl-PL"/>
              </w:rPr>
              <w:br/>
            </w:r>
            <w:r w:rsidR="006B6D83" w:rsidRPr="00CF039C">
              <w:rPr>
                <w:rFonts w:ascii="Cambria Math" w:hAnsi="Cambria Math" w:cstheme="minorHAnsi"/>
                <w:szCs w:val="24"/>
                <w:lang w:eastAsia="pl-PL"/>
              </w:rPr>
              <w:t>Strawczyn</w:t>
            </w:r>
            <w:r w:rsidR="00237A91" w:rsidRPr="00CF039C">
              <w:rPr>
                <w:rFonts w:ascii="Cambria Math" w:hAnsi="Cambria Math" w:cstheme="minorHAnsi"/>
                <w:szCs w:val="24"/>
                <w:lang w:eastAsia="pl-PL"/>
              </w:rPr>
              <w:t>, dostawcy energii elektrycznej,</w:t>
            </w:r>
          </w:p>
          <w:p w:rsidR="00B041A8" w:rsidRPr="00CF039C" w:rsidRDefault="00237A91" w:rsidP="006B6D83">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f</w:t>
            </w:r>
            <w:r w:rsidR="00B041A8" w:rsidRPr="00CF039C">
              <w:rPr>
                <w:rFonts w:ascii="Cambria Math" w:hAnsi="Cambria Math" w:cstheme="minorHAnsi"/>
                <w:szCs w:val="24"/>
                <w:lang w:eastAsia="pl-PL"/>
              </w:rPr>
              <w:t>irmy zewnętrzne.</w:t>
            </w:r>
          </w:p>
        </w:tc>
      </w:tr>
      <w:tr w:rsidR="00B041A8" w:rsidRPr="00CF039C" w:rsidTr="006B6D83">
        <w:trPr>
          <w:cnfStyle w:val="000000100000"/>
          <w:trHeight w:val="510"/>
        </w:trPr>
        <w:tc>
          <w:tcPr>
            <w:cnfStyle w:val="001000000000"/>
            <w:tcW w:w="4815" w:type="dxa"/>
            <w:shd w:val="clear" w:color="auto" w:fill="3A6FB5" w:themeFill="accent1" w:themeFillShade="BF"/>
            <w:noWrap/>
            <w:vAlign w:val="center"/>
          </w:tcPr>
          <w:p w:rsidR="00B041A8" w:rsidRPr="00CF039C" w:rsidRDefault="00B041A8" w:rsidP="006B6D83">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Źródło finansowania</w:t>
            </w:r>
          </w:p>
        </w:tc>
        <w:tc>
          <w:tcPr>
            <w:tcW w:w="4647" w:type="dxa"/>
            <w:noWrap/>
            <w:vAlign w:val="center"/>
          </w:tcPr>
          <w:p w:rsidR="00B041A8" w:rsidRPr="00CF039C" w:rsidRDefault="00B041A8" w:rsidP="006B6D83">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mieszkańcy, środki zewnętrzne</w:t>
            </w:r>
          </w:p>
        </w:tc>
      </w:tr>
    </w:tbl>
    <w:p w:rsidR="005D33C9" w:rsidRPr="00CF039C" w:rsidRDefault="005D33C9" w:rsidP="005D33C9">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Ponieważ większość zabudowań zlokalizowanych na terenie gminy to domy jednorodzinne, rekomendowana moc instalacji to 4 </w:t>
      </w:r>
      <w:proofErr w:type="spellStart"/>
      <w:r w:rsidRPr="00CF039C">
        <w:rPr>
          <w:rFonts w:ascii="Cambria Math" w:hAnsi="Cambria Math" w:cstheme="minorHAnsi"/>
          <w:color w:val="000000" w:themeColor="text1"/>
          <w:sz w:val="24"/>
          <w:szCs w:val="24"/>
        </w:rPr>
        <w:t>kW</w:t>
      </w:r>
      <w:proofErr w:type="spellEnd"/>
      <w:r w:rsidRPr="00CF039C">
        <w:rPr>
          <w:rFonts w:ascii="Cambria Math" w:hAnsi="Cambria Math" w:cstheme="minorHAnsi"/>
          <w:color w:val="000000" w:themeColor="text1"/>
          <w:sz w:val="24"/>
          <w:szCs w:val="24"/>
        </w:rPr>
        <w:t>, której powierzchnia wynosi około 16 m</w:t>
      </w:r>
      <w:r w:rsidRPr="00CF039C">
        <w:rPr>
          <w:rFonts w:ascii="Cambria Math" w:hAnsi="Cambria Math" w:cstheme="minorHAnsi"/>
          <w:color w:val="000000" w:themeColor="text1"/>
          <w:sz w:val="24"/>
          <w:szCs w:val="24"/>
          <w:vertAlign w:val="superscript"/>
        </w:rPr>
        <w:t>2</w:t>
      </w:r>
      <w:r w:rsidRPr="00CF039C">
        <w:rPr>
          <w:rFonts w:ascii="Cambria Math" w:hAnsi="Cambria Math" w:cstheme="minorHAnsi"/>
          <w:color w:val="000000" w:themeColor="text1"/>
          <w:sz w:val="24"/>
          <w:szCs w:val="24"/>
        </w:rPr>
        <w:t xml:space="preserve">. Planowana ilość zamontowanych instalacji – </w:t>
      </w:r>
      <w:r w:rsidR="006B6D83" w:rsidRPr="00CF039C">
        <w:rPr>
          <w:rFonts w:ascii="Cambria Math" w:hAnsi="Cambria Math" w:cstheme="minorHAnsi"/>
          <w:color w:val="000000" w:themeColor="text1"/>
          <w:sz w:val="24"/>
          <w:szCs w:val="24"/>
        </w:rPr>
        <w:t>50</w:t>
      </w:r>
      <w:r w:rsidR="00CF039C" w:rsidRPr="00CF039C">
        <w:rPr>
          <w:rFonts w:ascii="Cambria Math" w:hAnsi="Cambria Math" w:cstheme="minorHAnsi"/>
          <w:color w:val="000000" w:themeColor="text1"/>
          <w:sz w:val="24"/>
          <w:szCs w:val="24"/>
        </w:rPr>
        <w:t>.</w:t>
      </w:r>
    </w:p>
    <w:p w:rsidR="007E2DFA" w:rsidRPr="00CF039C" w:rsidRDefault="007E2DFA" w:rsidP="007E2DFA">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Instalacja w porze dziennej wykorzystywana będzie do pokrycia potrzeb gospodarstw domowych. W przypadku nadwyżek produkcji energii, będą one odsprzedawane do sieci elektroenergetycznej.</w:t>
      </w:r>
    </w:p>
    <w:p w:rsidR="007E2DFA" w:rsidRPr="00CF039C" w:rsidRDefault="007E2DFA" w:rsidP="007E2DFA">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Szacunkowy koszt realizacji zadania wynosi 8 000 zł/</w:t>
      </w:r>
      <w:proofErr w:type="spellStart"/>
      <w:r w:rsidRPr="00CF039C">
        <w:rPr>
          <w:rFonts w:ascii="Cambria Math" w:hAnsi="Cambria Math" w:cstheme="minorHAnsi"/>
          <w:color w:val="000000" w:themeColor="text1"/>
          <w:sz w:val="24"/>
          <w:szCs w:val="24"/>
        </w:rPr>
        <w:t>kW</w:t>
      </w:r>
      <w:proofErr w:type="spellEnd"/>
      <w:r w:rsidRPr="00CF039C">
        <w:rPr>
          <w:rFonts w:ascii="Cambria Math" w:hAnsi="Cambria Math" w:cstheme="minorHAnsi"/>
          <w:color w:val="000000" w:themeColor="text1"/>
          <w:sz w:val="24"/>
          <w:szCs w:val="24"/>
        </w:rPr>
        <w:t xml:space="preserve"> mocy zamontowanej instalacji. Planowany uzysk energii z 1 </w:t>
      </w:r>
      <w:proofErr w:type="spellStart"/>
      <w:r w:rsidRPr="00CF039C">
        <w:rPr>
          <w:rFonts w:ascii="Cambria Math" w:hAnsi="Cambria Math" w:cstheme="minorHAnsi"/>
          <w:color w:val="000000" w:themeColor="text1"/>
          <w:sz w:val="24"/>
          <w:szCs w:val="24"/>
        </w:rPr>
        <w:t>kW</w:t>
      </w:r>
      <w:proofErr w:type="spellEnd"/>
      <w:r w:rsidRPr="00CF039C">
        <w:rPr>
          <w:rFonts w:ascii="Cambria Math" w:hAnsi="Cambria Math" w:cstheme="minorHAnsi"/>
          <w:color w:val="000000" w:themeColor="text1"/>
          <w:sz w:val="24"/>
          <w:szCs w:val="24"/>
        </w:rPr>
        <w:t xml:space="preserve"> zainstalowanej mocy wynosi 1 </w:t>
      </w:r>
      <w:proofErr w:type="spellStart"/>
      <w:r w:rsidRPr="00CF039C">
        <w:rPr>
          <w:rFonts w:ascii="Cambria Math" w:hAnsi="Cambria Math" w:cstheme="minorHAnsi"/>
          <w:color w:val="000000" w:themeColor="text1"/>
          <w:sz w:val="24"/>
          <w:szCs w:val="24"/>
        </w:rPr>
        <w:t>MWh</w:t>
      </w:r>
      <w:proofErr w:type="spellEnd"/>
      <w:r w:rsidRPr="00CF039C">
        <w:rPr>
          <w:rFonts w:ascii="Cambria Math" w:hAnsi="Cambria Math" w:cstheme="minorHAnsi"/>
          <w:color w:val="000000" w:themeColor="text1"/>
          <w:sz w:val="24"/>
          <w:szCs w:val="24"/>
        </w:rPr>
        <w:t>/rok.</w:t>
      </w:r>
    </w:p>
    <w:p w:rsidR="00D0336E" w:rsidRPr="00CF039C" w:rsidRDefault="007E2DFA" w:rsidP="00D0336E">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Ponieważ realizacja działania uzależniona jest od zaangażowania kapitału pozostającego </w:t>
      </w:r>
      <w:r w:rsidRPr="00CF039C">
        <w:rPr>
          <w:rFonts w:ascii="Cambria Math" w:hAnsi="Cambria Math" w:cstheme="minorHAnsi"/>
          <w:color w:val="000000" w:themeColor="text1"/>
          <w:sz w:val="24"/>
          <w:szCs w:val="24"/>
        </w:rPr>
        <w:br/>
        <w:t xml:space="preserve">w rękach osób prywatnych, rolą wskazanej jednostki organizacyjnej Urzędu </w:t>
      </w:r>
      <w:r w:rsidR="00CF039C" w:rsidRPr="00CF039C">
        <w:rPr>
          <w:rFonts w:ascii="Cambria Math" w:hAnsi="Cambria Math" w:cstheme="minorHAnsi"/>
          <w:color w:val="000000" w:themeColor="text1"/>
          <w:sz w:val="24"/>
          <w:szCs w:val="24"/>
        </w:rPr>
        <w:t xml:space="preserve">Gminy </w:t>
      </w:r>
      <w:r w:rsidRPr="00CF039C">
        <w:rPr>
          <w:rFonts w:ascii="Cambria Math" w:hAnsi="Cambria Math" w:cstheme="minorHAnsi"/>
          <w:color w:val="000000" w:themeColor="text1"/>
          <w:sz w:val="24"/>
          <w:szCs w:val="24"/>
        </w:rPr>
        <w:t>jest</w:t>
      </w:r>
      <w:r w:rsidR="00652FBA">
        <w:rPr>
          <w:rFonts w:ascii="Cambria Math" w:hAnsi="Cambria Math" w:cstheme="minorHAnsi"/>
          <w:color w:val="000000" w:themeColor="text1"/>
          <w:sz w:val="24"/>
          <w:szCs w:val="24"/>
        </w:rPr>
        <w:t xml:space="preserve"> </w:t>
      </w:r>
      <w:r w:rsidR="00D0336E" w:rsidRPr="00CF039C">
        <w:rPr>
          <w:rFonts w:ascii="Cambria Math" w:hAnsi="Cambria Math" w:cstheme="minorHAnsi"/>
          <w:color w:val="000000" w:themeColor="text1"/>
          <w:sz w:val="24"/>
          <w:szCs w:val="24"/>
        </w:rPr>
        <w:t>prowadzenie działań wspierających przeprowadzenie proponowanych inwestycji poprzez:</w:t>
      </w:r>
    </w:p>
    <w:p w:rsidR="00D0336E" w:rsidRPr="00CF039C" w:rsidRDefault="00D0336E" w:rsidP="00E32F2F">
      <w:pPr>
        <w:pStyle w:val="Akapitzlist"/>
        <w:numPr>
          <w:ilvl w:val="0"/>
          <w:numId w:val="80"/>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działalność edukacyjną i promocyjną,</w:t>
      </w:r>
    </w:p>
    <w:p w:rsidR="00D0336E" w:rsidRPr="00387596" w:rsidRDefault="00126DFF" w:rsidP="00E32F2F">
      <w:pPr>
        <w:pStyle w:val="Akapitzlist"/>
        <w:numPr>
          <w:ilvl w:val="0"/>
          <w:numId w:val="80"/>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informowanie o aktualnych możliwościach pozyskania dofinansowania na inwestycje.</w:t>
      </w:r>
    </w:p>
    <w:tbl>
      <w:tblPr>
        <w:tblStyle w:val="Tabelasiatki5ciemnaakcent11"/>
        <w:tblpPr w:leftFromText="141" w:rightFromText="141" w:vertAnchor="text" w:horzAnchor="margin" w:tblpXSpec="center" w:tblpY="412"/>
        <w:tblW w:w="9462" w:type="dxa"/>
        <w:tblLook w:val="04A0"/>
      </w:tblPr>
      <w:tblGrid>
        <w:gridCol w:w="4815"/>
        <w:gridCol w:w="4647"/>
      </w:tblGrid>
      <w:tr w:rsidR="00D0336E" w:rsidRPr="00CF039C" w:rsidTr="00CF039C">
        <w:trPr>
          <w:cnfStyle w:val="100000000000"/>
          <w:trHeight w:val="415"/>
        </w:trPr>
        <w:tc>
          <w:tcPr>
            <w:cnfStyle w:val="001000000000"/>
            <w:tcW w:w="9462" w:type="dxa"/>
            <w:gridSpan w:val="2"/>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sz w:val="24"/>
                <w:szCs w:val="24"/>
                <w:lang w:eastAsia="pl-PL"/>
              </w:rPr>
            </w:pPr>
            <w:r w:rsidRPr="00CF039C">
              <w:rPr>
                <w:rFonts w:ascii="Cambria Math" w:hAnsi="Cambria Math" w:cstheme="minorHAnsi"/>
                <w:bCs w:val="0"/>
                <w:sz w:val="24"/>
                <w:szCs w:val="24"/>
                <w:lang w:eastAsia="pl-PL"/>
              </w:rPr>
              <w:lastRenderedPageBreak/>
              <w:t xml:space="preserve">Działanie </w:t>
            </w:r>
            <w:r w:rsidR="00847EF2" w:rsidRPr="00CF039C">
              <w:rPr>
                <w:rFonts w:ascii="Cambria Math" w:hAnsi="Cambria Math" w:cstheme="minorHAnsi"/>
                <w:bCs w:val="0"/>
                <w:sz w:val="24"/>
                <w:szCs w:val="24"/>
                <w:lang w:eastAsia="pl-PL"/>
              </w:rPr>
              <w:t>X</w:t>
            </w:r>
            <w:r w:rsidR="00C5644B">
              <w:rPr>
                <w:rFonts w:ascii="Cambria Math" w:hAnsi="Cambria Math" w:cstheme="minorHAnsi"/>
                <w:bCs w:val="0"/>
                <w:sz w:val="24"/>
                <w:szCs w:val="24"/>
                <w:lang w:eastAsia="pl-PL"/>
              </w:rPr>
              <w:t>III</w:t>
            </w:r>
          </w:p>
          <w:p w:rsidR="00D0336E" w:rsidRPr="00CF039C" w:rsidRDefault="00D0336E" w:rsidP="00CF039C">
            <w:pPr>
              <w:spacing w:before="0" w:after="0" w:line="240" w:lineRule="auto"/>
              <w:jc w:val="left"/>
              <w:rPr>
                <w:rFonts w:ascii="Cambria Math" w:hAnsi="Cambria Math" w:cstheme="minorHAnsi"/>
                <w:sz w:val="24"/>
                <w:szCs w:val="24"/>
                <w:lang w:eastAsia="pl-PL"/>
              </w:rPr>
            </w:pPr>
          </w:p>
        </w:tc>
      </w:tr>
      <w:tr w:rsidR="00D0336E" w:rsidRPr="00CF039C" w:rsidTr="00CF039C">
        <w:trPr>
          <w:cnfStyle w:val="000000100000"/>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Nazwa Działania</w:t>
            </w:r>
          </w:p>
        </w:tc>
        <w:tc>
          <w:tcPr>
            <w:tcW w:w="4647" w:type="dxa"/>
            <w:vAlign w:val="center"/>
            <w:hideMark/>
          </w:tcPr>
          <w:p w:rsidR="00D0336E" w:rsidRPr="00CF039C" w:rsidRDefault="00D0336E" w:rsidP="00CF039C">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Rozwój rozproszonych źródeł energii – kolektory słoneczne</w:t>
            </w:r>
          </w:p>
        </w:tc>
      </w:tr>
      <w:tr w:rsidR="00D0336E" w:rsidRPr="00CF039C" w:rsidTr="00CF039C">
        <w:trPr>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Adresat Działania</w:t>
            </w:r>
          </w:p>
        </w:tc>
        <w:tc>
          <w:tcPr>
            <w:tcW w:w="4647" w:type="dxa"/>
            <w:vAlign w:val="center"/>
            <w:hideMark/>
          </w:tcPr>
          <w:p w:rsidR="00D0336E" w:rsidRPr="00CF039C" w:rsidRDefault="00D0336E" w:rsidP="00CF039C">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mieszkańcy</w:t>
            </w:r>
          </w:p>
        </w:tc>
      </w:tr>
      <w:tr w:rsidR="00D0336E" w:rsidRPr="00CF039C" w:rsidTr="00CF039C">
        <w:trPr>
          <w:cnfStyle w:val="000000100000"/>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Jednostka Odpowiedzialna</w:t>
            </w:r>
          </w:p>
        </w:tc>
        <w:tc>
          <w:tcPr>
            <w:tcW w:w="4647" w:type="dxa"/>
            <w:vAlign w:val="center"/>
            <w:hideMark/>
          </w:tcPr>
          <w:p w:rsidR="00D0336E" w:rsidRPr="00CF039C" w:rsidRDefault="00D0336E" w:rsidP="00CF039C">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w:t>
            </w:r>
          </w:p>
        </w:tc>
      </w:tr>
      <w:tr w:rsidR="00D0336E" w:rsidRPr="00CF039C" w:rsidTr="00CF039C">
        <w:trPr>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Rola jednostki odpowiedzialnej</w:t>
            </w:r>
          </w:p>
        </w:tc>
        <w:tc>
          <w:tcPr>
            <w:tcW w:w="4647" w:type="dxa"/>
            <w:vAlign w:val="center"/>
            <w:hideMark/>
          </w:tcPr>
          <w:p w:rsidR="00D0336E" w:rsidRPr="00CF039C" w:rsidRDefault="00D0336E" w:rsidP="00CF039C">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Przygotowanie i przeprowadzenie inwestycji</w:t>
            </w:r>
          </w:p>
        </w:tc>
      </w:tr>
      <w:tr w:rsidR="00D0336E" w:rsidRPr="00CF039C" w:rsidTr="00CF039C">
        <w:trPr>
          <w:cnfStyle w:val="000000100000"/>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Okres realizacji</w:t>
            </w:r>
          </w:p>
        </w:tc>
        <w:tc>
          <w:tcPr>
            <w:tcW w:w="4647" w:type="dxa"/>
            <w:vAlign w:val="center"/>
            <w:hideMark/>
          </w:tcPr>
          <w:p w:rsidR="00D0336E" w:rsidRPr="00CF039C" w:rsidRDefault="00D0336E" w:rsidP="00CF039C">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2015 - 2020</w:t>
            </w:r>
          </w:p>
        </w:tc>
      </w:tr>
      <w:tr w:rsidR="00D0336E" w:rsidRPr="00CF039C" w:rsidTr="00CF039C">
        <w:trPr>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Efekt ekologiczny - redukcja zużycia energii [</w:t>
            </w:r>
            <w:proofErr w:type="spellStart"/>
            <w:r w:rsidRPr="00CF039C">
              <w:rPr>
                <w:rFonts w:ascii="Cambria Math" w:hAnsi="Cambria Math" w:cstheme="minorHAnsi"/>
                <w:bCs w:val="0"/>
                <w:szCs w:val="24"/>
                <w:lang w:eastAsia="pl-PL"/>
              </w:rPr>
              <w:t>MWh</w:t>
            </w:r>
            <w:proofErr w:type="spellEnd"/>
            <w:r w:rsidRPr="00CF039C">
              <w:rPr>
                <w:rFonts w:ascii="Cambria Math" w:hAnsi="Cambria Math" w:cstheme="minorHAnsi"/>
                <w:bCs w:val="0"/>
                <w:szCs w:val="24"/>
                <w:lang w:eastAsia="pl-PL"/>
              </w:rPr>
              <w:t>]</w:t>
            </w:r>
          </w:p>
        </w:tc>
        <w:tc>
          <w:tcPr>
            <w:tcW w:w="4647" w:type="dxa"/>
            <w:vAlign w:val="center"/>
          </w:tcPr>
          <w:p w:rsidR="00D0336E" w:rsidRPr="00CF039C" w:rsidRDefault="00D0336E" w:rsidP="00CF039C">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w:t>
            </w:r>
          </w:p>
        </w:tc>
      </w:tr>
      <w:tr w:rsidR="00D0336E" w:rsidRPr="00CF039C" w:rsidTr="00CF039C">
        <w:trPr>
          <w:cnfStyle w:val="000000100000"/>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Efekt ekologiczny - redukcja emisji [Mg CO</w:t>
            </w:r>
            <w:r w:rsidRPr="00CF039C">
              <w:rPr>
                <w:rFonts w:ascii="Cambria Math" w:hAnsi="Cambria Math" w:cstheme="minorHAnsi"/>
                <w:bCs w:val="0"/>
                <w:szCs w:val="24"/>
                <w:vertAlign w:val="subscript"/>
                <w:lang w:eastAsia="pl-PL"/>
              </w:rPr>
              <w:t>2</w:t>
            </w:r>
            <w:r w:rsidRPr="00CF039C">
              <w:rPr>
                <w:rFonts w:ascii="Cambria Math" w:hAnsi="Cambria Math" w:cstheme="minorHAnsi"/>
                <w:bCs w:val="0"/>
                <w:szCs w:val="24"/>
                <w:lang w:eastAsia="pl-PL"/>
              </w:rPr>
              <w:t>]</w:t>
            </w:r>
          </w:p>
        </w:tc>
        <w:tc>
          <w:tcPr>
            <w:tcW w:w="4647" w:type="dxa"/>
            <w:vAlign w:val="center"/>
          </w:tcPr>
          <w:p w:rsidR="00D0336E" w:rsidRPr="00CF039C" w:rsidRDefault="00CF039C" w:rsidP="00CF039C">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168,44</w:t>
            </w:r>
          </w:p>
        </w:tc>
      </w:tr>
      <w:tr w:rsidR="00D0336E" w:rsidRPr="00CF039C" w:rsidTr="00CF039C">
        <w:trPr>
          <w:trHeight w:val="510"/>
        </w:trPr>
        <w:tc>
          <w:tcPr>
            <w:cnfStyle w:val="001000000000"/>
            <w:tcW w:w="4815" w:type="dxa"/>
            <w:shd w:val="clear" w:color="auto" w:fill="3A6FB5" w:themeFill="accent1" w:themeFillShade="BF"/>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Szacowany koszt działania [zł]</w:t>
            </w:r>
          </w:p>
        </w:tc>
        <w:tc>
          <w:tcPr>
            <w:tcW w:w="4647" w:type="dxa"/>
            <w:vAlign w:val="center"/>
          </w:tcPr>
          <w:p w:rsidR="00D0336E" w:rsidRPr="00CF039C" w:rsidRDefault="00CF039C" w:rsidP="00CF039C">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1 400 000,00</w:t>
            </w:r>
          </w:p>
        </w:tc>
      </w:tr>
      <w:tr w:rsidR="00D0336E" w:rsidRPr="00CF039C" w:rsidTr="00CF039C">
        <w:trPr>
          <w:cnfStyle w:val="000000100000"/>
          <w:trHeight w:val="510"/>
        </w:trPr>
        <w:tc>
          <w:tcPr>
            <w:cnfStyle w:val="001000000000"/>
            <w:tcW w:w="4815" w:type="dxa"/>
            <w:shd w:val="clear" w:color="auto" w:fill="3A6FB5" w:themeFill="accent1" w:themeFillShade="BF"/>
            <w:noWrap/>
            <w:vAlign w:val="center"/>
            <w:hideMark/>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Szacunkowy koszt jednostkowy [zł/Mg CO</w:t>
            </w:r>
            <w:r w:rsidRPr="00CF039C">
              <w:rPr>
                <w:rFonts w:ascii="Cambria Math" w:hAnsi="Cambria Math" w:cstheme="minorHAnsi"/>
                <w:bCs w:val="0"/>
                <w:szCs w:val="24"/>
                <w:vertAlign w:val="subscript"/>
                <w:lang w:eastAsia="pl-PL"/>
              </w:rPr>
              <w:t>2</w:t>
            </w:r>
            <w:r w:rsidRPr="00CF039C">
              <w:rPr>
                <w:rFonts w:ascii="Cambria Math" w:hAnsi="Cambria Math" w:cstheme="minorHAnsi"/>
                <w:bCs w:val="0"/>
                <w:szCs w:val="24"/>
                <w:lang w:eastAsia="pl-PL"/>
              </w:rPr>
              <w:t>]</w:t>
            </w:r>
          </w:p>
        </w:tc>
        <w:tc>
          <w:tcPr>
            <w:tcW w:w="4647" w:type="dxa"/>
            <w:noWrap/>
            <w:vAlign w:val="center"/>
          </w:tcPr>
          <w:p w:rsidR="00D0336E" w:rsidRPr="00CF039C" w:rsidRDefault="00CF039C" w:rsidP="00CF039C">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8 311,69</w:t>
            </w:r>
          </w:p>
        </w:tc>
      </w:tr>
      <w:tr w:rsidR="00D0336E" w:rsidRPr="00CF039C" w:rsidTr="00CF039C">
        <w:trPr>
          <w:trHeight w:val="415"/>
        </w:trPr>
        <w:tc>
          <w:tcPr>
            <w:cnfStyle w:val="001000000000"/>
            <w:tcW w:w="4815" w:type="dxa"/>
            <w:shd w:val="clear" w:color="auto" w:fill="3A6FB5" w:themeFill="accent1" w:themeFillShade="BF"/>
            <w:noWrap/>
            <w:vAlign w:val="center"/>
          </w:tcPr>
          <w:p w:rsidR="00D0336E" w:rsidRPr="00CF039C" w:rsidRDefault="00D0336E" w:rsidP="00CF039C">
            <w:pPr>
              <w:spacing w:before="0" w:after="0" w:line="240" w:lineRule="auto"/>
              <w:jc w:val="left"/>
              <w:rPr>
                <w:rFonts w:ascii="Cambria Math" w:hAnsi="Cambria Math" w:cstheme="minorHAnsi"/>
                <w:bCs w:val="0"/>
                <w:szCs w:val="24"/>
                <w:lang w:eastAsia="pl-PL"/>
              </w:rPr>
            </w:pPr>
            <w:proofErr w:type="spellStart"/>
            <w:r w:rsidRPr="00CF039C">
              <w:rPr>
                <w:rFonts w:ascii="Cambria Math" w:hAnsi="Cambria Math" w:cstheme="minorHAnsi"/>
                <w:bCs w:val="0"/>
                <w:szCs w:val="24"/>
                <w:lang w:eastAsia="pl-PL"/>
              </w:rPr>
              <w:t>Interesariusze</w:t>
            </w:r>
            <w:proofErr w:type="spellEnd"/>
          </w:p>
        </w:tc>
        <w:tc>
          <w:tcPr>
            <w:tcW w:w="4647" w:type="dxa"/>
            <w:noWrap/>
            <w:vAlign w:val="center"/>
          </w:tcPr>
          <w:p w:rsidR="00D0336E" w:rsidRPr="00CF039C" w:rsidRDefault="00D0336E" w:rsidP="00CF039C">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 xml:space="preserve">mieszkańcy gminy </w:t>
            </w:r>
            <w:r w:rsidR="00CF039C">
              <w:rPr>
                <w:rFonts w:ascii="Cambria Math" w:hAnsi="Cambria Math" w:cstheme="minorHAnsi"/>
                <w:szCs w:val="24"/>
                <w:lang w:eastAsia="pl-PL"/>
              </w:rPr>
              <w:t>Strawczyn</w:t>
            </w:r>
            <w:r w:rsidRPr="00CF039C">
              <w:rPr>
                <w:rFonts w:ascii="Cambria Math" w:hAnsi="Cambria Math" w:cstheme="minorHAnsi"/>
                <w:szCs w:val="24"/>
                <w:lang w:eastAsia="pl-PL"/>
              </w:rPr>
              <w:t xml:space="preserve">, Urząd </w:t>
            </w:r>
            <w:r w:rsidR="00CF039C">
              <w:rPr>
                <w:rFonts w:ascii="Cambria Math" w:hAnsi="Cambria Math" w:cstheme="minorHAnsi"/>
                <w:szCs w:val="24"/>
                <w:lang w:eastAsia="pl-PL"/>
              </w:rPr>
              <w:t>Gminy</w:t>
            </w:r>
            <w:r w:rsidRPr="00CF039C">
              <w:rPr>
                <w:rFonts w:ascii="Cambria Math" w:hAnsi="Cambria Math" w:cstheme="minorHAnsi"/>
                <w:szCs w:val="24"/>
                <w:lang w:eastAsia="pl-PL"/>
              </w:rPr>
              <w:br/>
            </w:r>
            <w:r w:rsidR="00CF039C">
              <w:rPr>
                <w:rFonts w:ascii="Cambria Math" w:hAnsi="Cambria Math" w:cstheme="minorHAnsi"/>
                <w:szCs w:val="24"/>
                <w:lang w:eastAsia="pl-PL"/>
              </w:rPr>
              <w:t>Strawczyn</w:t>
            </w:r>
            <w:r w:rsidRPr="00CF039C">
              <w:rPr>
                <w:rFonts w:ascii="Cambria Math" w:hAnsi="Cambria Math" w:cstheme="minorHAnsi"/>
                <w:szCs w:val="24"/>
                <w:lang w:eastAsia="pl-PL"/>
              </w:rPr>
              <w:t>, dostawcy energii elektrycznej,</w:t>
            </w:r>
          </w:p>
          <w:p w:rsidR="00D0336E" w:rsidRPr="00CF039C" w:rsidRDefault="00D0336E" w:rsidP="00CF039C">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firmy zewnętrzne.</w:t>
            </w:r>
          </w:p>
        </w:tc>
      </w:tr>
      <w:tr w:rsidR="00D0336E" w:rsidRPr="00CF039C" w:rsidTr="00CF039C">
        <w:trPr>
          <w:cnfStyle w:val="000000100000"/>
          <w:trHeight w:val="510"/>
        </w:trPr>
        <w:tc>
          <w:tcPr>
            <w:cnfStyle w:val="001000000000"/>
            <w:tcW w:w="4815" w:type="dxa"/>
            <w:shd w:val="clear" w:color="auto" w:fill="3A6FB5" w:themeFill="accent1" w:themeFillShade="BF"/>
            <w:noWrap/>
            <w:vAlign w:val="center"/>
          </w:tcPr>
          <w:p w:rsidR="00D0336E" w:rsidRPr="00CF039C" w:rsidRDefault="00D0336E" w:rsidP="00CF039C">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Źródło finansowania</w:t>
            </w:r>
          </w:p>
        </w:tc>
        <w:tc>
          <w:tcPr>
            <w:tcW w:w="4647" w:type="dxa"/>
            <w:noWrap/>
            <w:vAlign w:val="center"/>
          </w:tcPr>
          <w:p w:rsidR="00D0336E" w:rsidRPr="00CF039C" w:rsidRDefault="00D0336E" w:rsidP="00CF039C">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mieszkańcy, środki zewnętrzne</w:t>
            </w:r>
          </w:p>
        </w:tc>
      </w:tr>
    </w:tbl>
    <w:p w:rsidR="00D0336E" w:rsidRPr="00CF039C" w:rsidRDefault="00D0336E" w:rsidP="00CF039C">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Instalacje kolektorów słonecznych to technologia umożliwiająca konwersję energii słonecznej na ciepło niezbędne do ogrzania ciepłej wody użytkowej.</w:t>
      </w:r>
    </w:p>
    <w:p w:rsidR="00CF039C" w:rsidRPr="00CF039C" w:rsidRDefault="00D0336E" w:rsidP="00CF039C">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Ponieważ większość zabudowań zlokalizo</w:t>
      </w:r>
      <w:r w:rsidR="00CF039C" w:rsidRPr="00CF039C">
        <w:rPr>
          <w:rFonts w:ascii="Cambria Math" w:hAnsi="Cambria Math" w:cstheme="minorHAnsi"/>
          <w:color w:val="000000" w:themeColor="text1"/>
          <w:sz w:val="24"/>
          <w:szCs w:val="24"/>
        </w:rPr>
        <w:t xml:space="preserve">wanych na terenie gminy to domy </w:t>
      </w:r>
      <w:r w:rsidRPr="00CF039C">
        <w:rPr>
          <w:rFonts w:ascii="Cambria Math" w:hAnsi="Cambria Math" w:cstheme="minorHAnsi"/>
          <w:color w:val="000000" w:themeColor="text1"/>
          <w:sz w:val="24"/>
          <w:szCs w:val="24"/>
        </w:rPr>
        <w:t>jednorodzinne, rekomendowane są instalacje o powierzchni czynnej wynoszącej 5 m</w:t>
      </w:r>
      <w:r w:rsidRPr="00CF039C">
        <w:rPr>
          <w:rFonts w:ascii="Cambria Math" w:hAnsi="Cambria Math" w:cstheme="minorHAnsi"/>
          <w:color w:val="000000" w:themeColor="text1"/>
          <w:sz w:val="24"/>
          <w:szCs w:val="24"/>
          <w:vertAlign w:val="superscript"/>
        </w:rPr>
        <w:t>2</w:t>
      </w:r>
      <w:r w:rsidRPr="00CF039C">
        <w:rPr>
          <w:rFonts w:ascii="Cambria Math" w:hAnsi="Cambria Math" w:cstheme="minorHAnsi"/>
          <w:color w:val="000000" w:themeColor="text1"/>
          <w:sz w:val="24"/>
          <w:szCs w:val="24"/>
        </w:rPr>
        <w:t xml:space="preserve">. </w:t>
      </w:r>
    </w:p>
    <w:p w:rsidR="00D0336E" w:rsidRDefault="00D0336E" w:rsidP="00CF039C">
      <w:pPr>
        <w:jc w:val="left"/>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Planowana ilość zamontowanych instalacji –  </w:t>
      </w:r>
      <w:r w:rsidR="00CF039C">
        <w:rPr>
          <w:rFonts w:ascii="Cambria Math" w:hAnsi="Cambria Math" w:cstheme="minorHAnsi"/>
          <w:color w:val="000000" w:themeColor="text1"/>
          <w:sz w:val="24"/>
          <w:szCs w:val="24"/>
        </w:rPr>
        <w:t xml:space="preserve"> 100.</w:t>
      </w:r>
    </w:p>
    <w:p w:rsidR="00387596" w:rsidRPr="00CF039C"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Instalacja w porze dziennej wykorzystywana będzie do pokrycia potrzeb gospodarstw domowych. Niestety z uwagi na brak możliwości oddania nadwyżek wytworzonego ciepła do sieci konieczne jest zbudowanie zbiorników buforowych na ogrzaną wodę. </w:t>
      </w:r>
    </w:p>
    <w:p w:rsidR="00387596" w:rsidRPr="00CF039C"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Szacunkowy koszt realizacji zadania wynosi 14 000 zł za instalację.</w:t>
      </w:r>
    </w:p>
    <w:p w:rsidR="00387596"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Wariantem alternatywnym dla wskazanego w działaniu j</w:t>
      </w:r>
      <w:r>
        <w:rPr>
          <w:rFonts w:ascii="Cambria Math" w:hAnsi="Cambria Math" w:cstheme="minorHAnsi"/>
          <w:color w:val="000000" w:themeColor="text1"/>
          <w:sz w:val="24"/>
          <w:szCs w:val="24"/>
        </w:rPr>
        <w:t>est:</w:t>
      </w:r>
    </w:p>
    <w:p w:rsidR="00387596" w:rsidRPr="00CF039C" w:rsidRDefault="00387596" w:rsidP="00E32F2F">
      <w:pPr>
        <w:pStyle w:val="Akapitzlist"/>
        <w:numPr>
          <w:ilvl w:val="0"/>
          <w:numId w:val="33"/>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montaż instalacji grzewczej opartej o pompę ciepła.</w:t>
      </w:r>
    </w:p>
    <w:p w:rsidR="00387596" w:rsidRPr="00CF039C"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Ponieważ realizacja działania uzależniona jest od zaangażowania kapitału pozostającego </w:t>
      </w:r>
      <w:r w:rsidRPr="00CF039C">
        <w:rPr>
          <w:rFonts w:ascii="Cambria Math" w:hAnsi="Cambria Math" w:cstheme="minorHAnsi"/>
          <w:color w:val="000000" w:themeColor="text1"/>
          <w:sz w:val="24"/>
          <w:szCs w:val="24"/>
        </w:rPr>
        <w:br/>
        <w:t xml:space="preserve">w rękach osób prywatnych, rolą wskazanej jednostki organizacyjnej Urzędu Gminy jest </w:t>
      </w:r>
      <w:r w:rsidRPr="00CF039C">
        <w:rPr>
          <w:rFonts w:ascii="Cambria Math" w:hAnsi="Cambria Math" w:cstheme="minorHAnsi"/>
          <w:color w:val="000000" w:themeColor="text1"/>
          <w:sz w:val="24"/>
          <w:szCs w:val="24"/>
        </w:rPr>
        <w:lastRenderedPageBreak/>
        <w:t>prowadzenie działań wspierających przeprowadzenie proponowanych inwestycji poprzez:</w:t>
      </w:r>
    </w:p>
    <w:p w:rsidR="00387596" w:rsidRPr="00CF039C" w:rsidRDefault="00387596" w:rsidP="00E32F2F">
      <w:pPr>
        <w:pStyle w:val="Akapitzlist"/>
        <w:numPr>
          <w:ilvl w:val="0"/>
          <w:numId w:val="33"/>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działalność edukacyjną i promocyjną,</w:t>
      </w:r>
    </w:p>
    <w:p w:rsidR="00387596" w:rsidRPr="00CF039C" w:rsidRDefault="00387596" w:rsidP="00E32F2F">
      <w:pPr>
        <w:pStyle w:val="Akapitzlist"/>
        <w:numPr>
          <w:ilvl w:val="0"/>
          <w:numId w:val="33"/>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informowanie o aktualnych możliwościach pozyskania dofinansowania na inwestycje.</w:t>
      </w:r>
    </w:p>
    <w:p w:rsidR="00387596" w:rsidRPr="00CF039C" w:rsidRDefault="00387596" w:rsidP="00387596">
      <w:pPr>
        <w:jc w:val="left"/>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Szacowany koszt realizacji zadania to </w:t>
      </w:r>
      <w:r>
        <w:rPr>
          <w:rFonts w:ascii="Cambria Math" w:hAnsi="Cambria Math" w:cstheme="minorHAnsi"/>
          <w:color w:val="000000" w:themeColor="text1"/>
          <w:sz w:val="24"/>
          <w:szCs w:val="24"/>
        </w:rPr>
        <w:t>1 4</w:t>
      </w:r>
      <w:r w:rsidRPr="00CF039C">
        <w:rPr>
          <w:rFonts w:ascii="Cambria Math" w:hAnsi="Cambria Math" w:cstheme="minorHAnsi"/>
          <w:color w:val="000000" w:themeColor="text1"/>
          <w:sz w:val="24"/>
          <w:szCs w:val="24"/>
        </w:rPr>
        <w:t>00 000,00 zł.</w:t>
      </w:r>
    </w:p>
    <w:tbl>
      <w:tblPr>
        <w:tblStyle w:val="Tabelasiatki5ciemnaakcent11"/>
        <w:tblpPr w:leftFromText="141" w:rightFromText="141" w:vertAnchor="text" w:horzAnchor="margin" w:tblpY="1874"/>
        <w:tblW w:w="9462" w:type="dxa"/>
        <w:tblLook w:val="04A0"/>
      </w:tblPr>
      <w:tblGrid>
        <w:gridCol w:w="4815"/>
        <w:gridCol w:w="4647"/>
      </w:tblGrid>
      <w:tr w:rsidR="00C5644B" w:rsidRPr="00CF039C" w:rsidTr="00C5644B">
        <w:trPr>
          <w:cnfStyle w:val="100000000000"/>
          <w:trHeight w:val="415"/>
        </w:trPr>
        <w:tc>
          <w:tcPr>
            <w:cnfStyle w:val="001000000000"/>
            <w:tcW w:w="9462" w:type="dxa"/>
            <w:gridSpan w:val="2"/>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sz w:val="24"/>
                <w:szCs w:val="24"/>
                <w:lang w:eastAsia="pl-PL"/>
              </w:rPr>
            </w:pPr>
            <w:r w:rsidRPr="00CF039C">
              <w:rPr>
                <w:rFonts w:ascii="Cambria Math" w:hAnsi="Cambria Math" w:cstheme="minorHAnsi"/>
                <w:bCs w:val="0"/>
                <w:sz w:val="24"/>
                <w:szCs w:val="24"/>
                <w:lang w:eastAsia="pl-PL"/>
              </w:rPr>
              <w:t>Działanie X</w:t>
            </w:r>
            <w:r>
              <w:rPr>
                <w:rFonts w:ascii="Cambria Math" w:hAnsi="Cambria Math" w:cstheme="minorHAnsi"/>
                <w:bCs w:val="0"/>
                <w:sz w:val="24"/>
                <w:szCs w:val="24"/>
                <w:lang w:eastAsia="pl-PL"/>
              </w:rPr>
              <w:t>IV</w:t>
            </w:r>
          </w:p>
          <w:p w:rsidR="00C5644B" w:rsidRPr="00CF039C" w:rsidRDefault="00C5644B" w:rsidP="00C5644B">
            <w:pPr>
              <w:spacing w:before="0" w:after="0" w:line="240" w:lineRule="auto"/>
              <w:jc w:val="left"/>
              <w:rPr>
                <w:rFonts w:ascii="Cambria Math" w:hAnsi="Cambria Math" w:cstheme="minorHAnsi"/>
                <w:sz w:val="24"/>
                <w:szCs w:val="24"/>
                <w:lang w:eastAsia="pl-PL"/>
              </w:rPr>
            </w:pPr>
          </w:p>
        </w:tc>
      </w:tr>
      <w:tr w:rsidR="00C5644B" w:rsidRPr="00CF039C" w:rsidTr="00C5644B">
        <w:trPr>
          <w:cnfStyle w:val="000000100000"/>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Nazwa Działania</w:t>
            </w:r>
          </w:p>
        </w:tc>
        <w:tc>
          <w:tcPr>
            <w:tcW w:w="4647" w:type="dxa"/>
            <w:vAlign w:val="center"/>
            <w:hideMark/>
          </w:tcPr>
          <w:p w:rsidR="00C5644B" w:rsidRPr="00CF039C" w:rsidRDefault="00C5644B" w:rsidP="00C5644B">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 xml:space="preserve">Ograniczenie niskiej emisji z budynków mieszkalnych – wymiana kotłów </w:t>
            </w:r>
          </w:p>
        </w:tc>
      </w:tr>
      <w:tr w:rsidR="00C5644B" w:rsidRPr="00CF039C" w:rsidTr="00C5644B">
        <w:trPr>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Adresat Działania</w:t>
            </w:r>
          </w:p>
        </w:tc>
        <w:tc>
          <w:tcPr>
            <w:tcW w:w="4647" w:type="dxa"/>
            <w:vAlign w:val="center"/>
            <w:hideMark/>
          </w:tcPr>
          <w:p w:rsidR="00C5644B" w:rsidRPr="00CF039C" w:rsidRDefault="00C5644B" w:rsidP="00C5644B">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mieszkańcy</w:t>
            </w:r>
          </w:p>
        </w:tc>
      </w:tr>
      <w:tr w:rsidR="00C5644B" w:rsidRPr="00CF039C" w:rsidTr="00C5644B">
        <w:trPr>
          <w:cnfStyle w:val="000000100000"/>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Jednostka Odpowiedzialna</w:t>
            </w:r>
          </w:p>
        </w:tc>
        <w:tc>
          <w:tcPr>
            <w:tcW w:w="4647" w:type="dxa"/>
            <w:vAlign w:val="center"/>
            <w:hideMark/>
          </w:tcPr>
          <w:p w:rsidR="00C5644B" w:rsidRPr="00CF039C" w:rsidRDefault="00C5644B" w:rsidP="00C5644B">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w:t>
            </w:r>
          </w:p>
        </w:tc>
      </w:tr>
      <w:tr w:rsidR="00C5644B" w:rsidRPr="00CF039C" w:rsidTr="00C5644B">
        <w:trPr>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Rola jednostki odpowiedzialnej</w:t>
            </w:r>
          </w:p>
        </w:tc>
        <w:tc>
          <w:tcPr>
            <w:tcW w:w="4647" w:type="dxa"/>
            <w:vAlign w:val="center"/>
            <w:hideMark/>
          </w:tcPr>
          <w:p w:rsidR="00C5644B" w:rsidRPr="00CF039C" w:rsidRDefault="00C5644B" w:rsidP="00C5644B">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Przygotowanie i przeprowadzenie inwestycji</w:t>
            </w:r>
          </w:p>
        </w:tc>
      </w:tr>
      <w:tr w:rsidR="00C5644B" w:rsidRPr="00CF039C" w:rsidTr="00C5644B">
        <w:trPr>
          <w:cnfStyle w:val="000000100000"/>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Okres realizacji</w:t>
            </w:r>
          </w:p>
        </w:tc>
        <w:tc>
          <w:tcPr>
            <w:tcW w:w="4647" w:type="dxa"/>
            <w:vAlign w:val="center"/>
            <w:hideMark/>
          </w:tcPr>
          <w:p w:rsidR="00C5644B" w:rsidRPr="00CF039C" w:rsidRDefault="00C5644B" w:rsidP="00C5644B">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2015 - 2020</w:t>
            </w:r>
          </w:p>
        </w:tc>
      </w:tr>
      <w:tr w:rsidR="00C5644B" w:rsidRPr="00CF039C" w:rsidTr="00C5644B">
        <w:trPr>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Efekt ekologiczny - redukcja zużycia energii [</w:t>
            </w:r>
            <w:proofErr w:type="spellStart"/>
            <w:r w:rsidRPr="00CF039C">
              <w:rPr>
                <w:rFonts w:ascii="Cambria Math" w:hAnsi="Cambria Math" w:cstheme="minorHAnsi"/>
                <w:bCs w:val="0"/>
                <w:szCs w:val="24"/>
                <w:lang w:eastAsia="pl-PL"/>
              </w:rPr>
              <w:t>MWh</w:t>
            </w:r>
            <w:proofErr w:type="spellEnd"/>
            <w:r w:rsidRPr="00CF039C">
              <w:rPr>
                <w:rFonts w:ascii="Cambria Math" w:hAnsi="Cambria Math" w:cstheme="minorHAnsi"/>
                <w:bCs w:val="0"/>
                <w:szCs w:val="24"/>
                <w:lang w:eastAsia="pl-PL"/>
              </w:rPr>
              <w:t>]</w:t>
            </w:r>
          </w:p>
        </w:tc>
        <w:tc>
          <w:tcPr>
            <w:tcW w:w="4647" w:type="dxa"/>
            <w:vAlign w:val="center"/>
          </w:tcPr>
          <w:p w:rsidR="00C5644B" w:rsidRPr="00CF039C" w:rsidRDefault="00C5644B" w:rsidP="00C5644B">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w:t>
            </w:r>
          </w:p>
        </w:tc>
      </w:tr>
      <w:tr w:rsidR="00C5644B" w:rsidRPr="00CF039C" w:rsidTr="00C5644B">
        <w:trPr>
          <w:cnfStyle w:val="000000100000"/>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Efekt ekologiczny - redukcja emisji [Mg CO</w:t>
            </w:r>
            <w:r w:rsidRPr="00CF039C">
              <w:rPr>
                <w:rFonts w:ascii="Cambria Math" w:hAnsi="Cambria Math" w:cstheme="minorHAnsi"/>
                <w:bCs w:val="0"/>
                <w:szCs w:val="24"/>
                <w:vertAlign w:val="subscript"/>
                <w:lang w:eastAsia="pl-PL"/>
              </w:rPr>
              <w:t>2</w:t>
            </w:r>
            <w:r w:rsidRPr="00CF039C">
              <w:rPr>
                <w:rFonts w:ascii="Cambria Math" w:hAnsi="Cambria Math" w:cstheme="minorHAnsi"/>
                <w:bCs w:val="0"/>
                <w:szCs w:val="24"/>
                <w:lang w:eastAsia="pl-PL"/>
              </w:rPr>
              <w:t>]</w:t>
            </w:r>
          </w:p>
        </w:tc>
        <w:tc>
          <w:tcPr>
            <w:tcW w:w="4647" w:type="dxa"/>
            <w:vAlign w:val="center"/>
          </w:tcPr>
          <w:p w:rsidR="00C5644B" w:rsidRPr="00CF039C"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1 558,20</w:t>
            </w:r>
          </w:p>
        </w:tc>
      </w:tr>
      <w:tr w:rsidR="00C5644B" w:rsidRPr="00CF039C" w:rsidTr="00C5644B">
        <w:trPr>
          <w:trHeight w:val="510"/>
        </w:trPr>
        <w:tc>
          <w:tcPr>
            <w:cnfStyle w:val="001000000000"/>
            <w:tcW w:w="4815" w:type="dxa"/>
            <w:shd w:val="clear" w:color="auto" w:fill="3A6FB5" w:themeFill="accent1" w:themeFillShade="BF"/>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Szacowany koszt działania [zł]</w:t>
            </w:r>
          </w:p>
        </w:tc>
        <w:tc>
          <w:tcPr>
            <w:tcW w:w="4647" w:type="dxa"/>
            <w:vAlign w:val="center"/>
          </w:tcPr>
          <w:p w:rsidR="00C5644B" w:rsidRPr="00CF039C" w:rsidRDefault="00C5644B" w:rsidP="00C5644B">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1 624 000,00</w:t>
            </w:r>
          </w:p>
        </w:tc>
      </w:tr>
      <w:tr w:rsidR="00C5644B" w:rsidRPr="00CF039C" w:rsidTr="00C5644B">
        <w:trPr>
          <w:cnfStyle w:val="000000100000"/>
          <w:trHeight w:val="510"/>
        </w:trPr>
        <w:tc>
          <w:tcPr>
            <w:cnfStyle w:val="001000000000"/>
            <w:tcW w:w="4815" w:type="dxa"/>
            <w:shd w:val="clear" w:color="auto" w:fill="3A6FB5" w:themeFill="accent1" w:themeFillShade="BF"/>
            <w:noWrap/>
            <w:vAlign w:val="center"/>
            <w:hideMark/>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Szacunkowy koszt jednostkowy [zł/Mg CO</w:t>
            </w:r>
            <w:r w:rsidRPr="00CF039C">
              <w:rPr>
                <w:rFonts w:ascii="Cambria Math" w:hAnsi="Cambria Math" w:cstheme="minorHAnsi"/>
                <w:bCs w:val="0"/>
                <w:szCs w:val="24"/>
                <w:vertAlign w:val="subscript"/>
                <w:lang w:eastAsia="pl-PL"/>
              </w:rPr>
              <w:t>2</w:t>
            </w:r>
            <w:r w:rsidRPr="00CF039C">
              <w:rPr>
                <w:rFonts w:ascii="Cambria Math" w:hAnsi="Cambria Math" w:cstheme="minorHAnsi"/>
                <w:bCs w:val="0"/>
                <w:szCs w:val="24"/>
                <w:lang w:eastAsia="pl-PL"/>
              </w:rPr>
              <w:t>]</w:t>
            </w:r>
          </w:p>
        </w:tc>
        <w:tc>
          <w:tcPr>
            <w:tcW w:w="4647" w:type="dxa"/>
            <w:noWrap/>
            <w:vAlign w:val="center"/>
          </w:tcPr>
          <w:p w:rsidR="00C5644B" w:rsidRPr="00CF039C"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1 042,33</w:t>
            </w:r>
          </w:p>
        </w:tc>
      </w:tr>
      <w:tr w:rsidR="00C5644B" w:rsidRPr="00CF039C" w:rsidTr="00C5644B">
        <w:trPr>
          <w:trHeight w:val="415"/>
        </w:trPr>
        <w:tc>
          <w:tcPr>
            <w:cnfStyle w:val="001000000000"/>
            <w:tcW w:w="4815" w:type="dxa"/>
            <w:shd w:val="clear" w:color="auto" w:fill="3A6FB5" w:themeFill="accent1" w:themeFillShade="BF"/>
            <w:noWrap/>
            <w:vAlign w:val="center"/>
          </w:tcPr>
          <w:p w:rsidR="00C5644B" w:rsidRPr="00CF039C" w:rsidRDefault="00C5644B" w:rsidP="00C5644B">
            <w:pPr>
              <w:spacing w:before="0" w:after="0" w:line="240" w:lineRule="auto"/>
              <w:jc w:val="left"/>
              <w:rPr>
                <w:rFonts w:ascii="Cambria Math" w:hAnsi="Cambria Math" w:cstheme="minorHAnsi"/>
                <w:bCs w:val="0"/>
                <w:szCs w:val="24"/>
                <w:lang w:eastAsia="pl-PL"/>
              </w:rPr>
            </w:pPr>
            <w:proofErr w:type="spellStart"/>
            <w:r w:rsidRPr="00CF039C">
              <w:rPr>
                <w:rFonts w:ascii="Cambria Math" w:hAnsi="Cambria Math" w:cstheme="minorHAnsi"/>
                <w:bCs w:val="0"/>
                <w:szCs w:val="24"/>
                <w:lang w:eastAsia="pl-PL"/>
              </w:rPr>
              <w:t>Interesariusze</w:t>
            </w:r>
            <w:proofErr w:type="spellEnd"/>
          </w:p>
        </w:tc>
        <w:tc>
          <w:tcPr>
            <w:tcW w:w="4647" w:type="dxa"/>
            <w:noWrap/>
            <w:vAlign w:val="center"/>
          </w:tcPr>
          <w:p w:rsidR="00C5644B" w:rsidRPr="00CF039C" w:rsidRDefault="00C5644B" w:rsidP="00C5644B">
            <w:pPr>
              <w:spacing w:before="0" w:after="0" w:line="240" w:lineRule="auto"/>
              <w:jc w:val="left"/>
              <w:cnfStyle w:val="000000000000"/>
              <w:rPr>
                <w:rFonts w:ascii="Cambria Math" w:hAnsi="Cambria Math" w:cstheme="minorHAnsi"/>
                <w:szCs w:val="24"/>
                <w:lang w:eastAsia="pl-PL"/>
              </w:rPr>
            </w:pPr>
            <w:r w:rsidRPr="00CF039C">
              <w:rPr>
                <w:rFonts w:ascii="Cambria Math" w:hAnsi="Cambria Math" w:cstheme="minorHAnsi"/>
                <w:szCs w:val="24"/>
                <w:lang w:eastAsia="pl-PL"/>
              </w:rPr>
              <w:t xml:space="preserve">mieszkańcy gminy Strawczyn, Urząd Gminy </w:t>
            </w:r>
            <w:r w:rsidRPr="00CF039C">
              <w:rPr>
                <w:rFonts w:ascii="Cambria Math" w:hAnsi="Cambria Math" w:cstheme="minorHAnsi"/>
                <w:szCs w:val="24"/>
                <w:lang w:eastAsia="pl-PL"/>
              </w:rPr>
              <w:br/>
              <w:t>Strawczyn, firmy zewnętrzne</w:t>
            </w:r>
          </w:p>
        </w:tc>
      </w:tr>
      <w:tr w:rsidR="00C5644B" w:rsidRPr="00CF039C" w:rsidTr="00C5644B">
        <w:trPr>
          <w:cnfStyle w:val="000000100000"/>
          <w:trHeight w:val="510"/>
        </w:trPr>
        <w:tc>
          <w:tcPr>
            <w:cnfStyle w:val="001000000000"/>
            <w:tcW w:w="4815" w:type="dxa"/>
            <w:shd w:val="clear" w:color="auto" w:fill="3A6FB5" w:themeFill="accent1" w:themeFillShade="BF"/>
            <w:noWrap/>
            <w:vAlign w:val="center"/>
          </w:tcPr>
          <w:p w:rsidR="00C5644B" w:rsidRPr="00CF039C" w:rsidRDefault="00C5644B" w:rsidP="00C5644B">
            <w:pPr>
              <w:spacing w:before="0" w:after="0" w:line="240" w:lineRule="auto"/>
              <w:jc w:val="left"/>
              <w:rPr>
                <w:rFonts w:ascii="Cambria Math" w:hAnsi="Cambria Math" w:cstheme="minorHAnsi"/>
                <w:bCs w:val="0"/>
                <w:szCs w:val="24"/>
                <w:lang w:eastAsia="pl-PL"/>
              </w:rPr>
            </w:pPr>
            <w:r w:rsidRPr="00CF039C">
              <w:rPr>
                <w:rFonts w:ascii="Cambria Math" w:hAnsi="Cambria Math" w:cstheme="minorHAnsi"/>
                <w:bCs w:val="0"/>
                <w:szCs w:val="24"/>
                <w:lang w:eastAsia="pl-PL"/>
              </w:rPr>
              <w:t>Źródło finansowania</w:t>
            </w:r>
          </w:p>
        </w:tc>
        <w:tc>
          <w:tcPr>
            <w:tcW w:w="4647" w:type="dxa"/>
            <w:noWrap/>
            <w:vAlign w:val="center"/>
          </w:tcPr>
          <w:p w:rsidR="00C5644B" w:rsidRPr="00CF039C" w:rsidRDefault="00C5644B" w:rsidP="00C5644B">
            <w:pPr>
              <w:spacing w:before="0" w:after="0" w:line="240" w:lineRule="auto"/>
              <w:jc w:val="left"/>
              <w:cnfStyle w:val="000000100000"/>
              <w:rPr>
                <w:rFonts w:ascii="Cambria Math" w:hAnsi="Cambria Math" w:cstheme="minorHAnsi"/>
                <w:szCs w:val="24"/>
                <w:lang w:eastAsia="pl-PL"/>
              </w:rPr>
            </w:pPr>
            <w:r w:rsidRPr="00CF039C">
              <w:rPr>
                <w:rFonts w:ascii="Cambria Math" w:hAnsi="Cambria Math" w:cstheme="minorHAnsi"/>
                <w:szCs w:val="24"/>
                <w:lang w:eastAsia="pl-PL"/>
              </w:rPr>
              <w:t>mieszkańcy, środki zewnętrzne</w:t>
            </w:r>
          </w:p>
        </w:tc>
      </w:tr>
    </w:tbl>
    <w:p w:rsidR="00387596" w:rsidRPr="00CF039C" w:rsidRDefault="00387596" w:rsidP="00387596">
      <w:pPr>
        <w:rPr>
          <w:rFonts w:ascii="Cambria Math" w:hAnsi="Cambria Math" w:cstheme="minorHAnsi"/>
          <w:color w:val="000000" w:themeColor="text1"/>
          <w:sz w:val="24"/>
          <w:szCs w:val="24"/>
        </w:rPr>
        <w:sectPr w:rsidR="00387596" w:rsidRPr="00CF039C" w:rsidSect="00FE525D">
          <w:pgSz w:w="11906" w:h="16838"/>
          <w:pgMar w:top="1239" w:right="1418" w:bottom="1276" w:left="1418" w:header="142" w:footer="425" w:gutter="0"/>
          <w:cols w:space="708"/>
          <w:docGrid w:linePitch="360"/>
        </w:sectPr>
      </w:pPr>
      <w:r w:rsidRPr="00CF039C">
        <w:rPr>
          <w:rFonts w:ascii="Cambria Math" w:hAnsi="Cambria Math" w:cstheme="minorHAnsi"/>
          <w:color w:val="000000" w:themeColor="text1"/>
          <w:sz w:val="24"/>
          <w:szCs w:val="24"/>
        </w:rPr>
        <w:t>Działanie to ma charakter fakultatywny – poziom wdrożenia</w:t>
      </w:r>
      <w:r>
        <w:rPr>
          <w:rFonts w:ascii="Cambria Math" w:hAnsi="Cambria Math" w:cstheme="minorHAnsi"/>
          <w:color w:val="000000" w:themeColor="text1"/>
          <w:sz w:val="24"/>
          <w:szCs w:val="24"/>
        </w:rPr>
        <w:t xml:space="preserve"> uzależniony jest od </w:t>
      </w:r>
      <w:r w:rsidRPr="00CF039C">
        <w:rPr>
          <w:rFonts w:ascii="Cambria Math" w:hAnsi="Cambria Math" w:cstheme="minorHAnsi"/>
          <w:color w:val="000000" w:themeColor="text1"/>
          <w:sz w:val="24"/>
          <w:szCs w:val="24"/>
        </w:rPr>
        <w:t>pojawienia się podmiotów zainteresowanych dział</w:t>
      </w:r>
      <w:r>
        <w:rPr>
          <w:rFonts w:ascii="Cambria Math" w:hAnsi="Cambria Math" w:cstheme="minorHAnsi"/>
          <w:color w:val="000000" w:themeColor="text1"/>
          <w:sz w:val="24"/>
          <w:szCs w:val="24"/>
        </w:rPr>
        <w:t xml:space="preserve">aniem oraz od wielkości i zasad </w:t>
      </w:r>
      <w:r w:rsidRPr="00CF039C">
        <w:rPr>
          <w:rFonts w:ascii="Cambria Math" w:hAnsi="Cambria Math" w:cstheme="minorHAnsi"/>
          <w:color w:val="000000" w:themeColor="text1"/>
          <w:sz w:val="24"/>
          <w:szCs w:val="24"/>
        </w:rPr>
        <w:t>dodatkowych, zewnętrznych form wsparcia finansowego</w:t>
      </w:r>
      <w:r>
        <w:rPr>
          <w:rFonts w:ascii="Cambria Math" w:hAnsi="Cambria Math" w:cstheme="minorHAnsi"/>
          <w:color w:val="000000" w:themeColor="text1"/>
          <w:sz w:val="24"/>
          <w:szCs w:val="24"/>
        </w:rPr>
        <w:t>.</w:t>
      </w:r>
    </w:p>
    <w:p w:rsidR="00387596" w:rsidRPr="00CF039C"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lastRenderedPageBreak/>
        <w:t>Na terenie gminy Strawczyn 65% mieszkańców wykorzystuje do ogrzewania domów paliwa stałe.</w:t>
      </w:r>
    </w:p>
    <w:p w:rsidR="00387596" w:rsidRPr="00CF039C"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W ramach działania proponowana jest wymiana kotłów na bardziej efektywne lub zastąpienie ich innymi rodzajami paliwa.</w:t>
      </w:r>
    </w:p>
    <w:p w:rsidR="00387596" w:rsidRPr="00CF039C" w:rsidRDefault="00387596" w:rsidP="00387596">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Kotły węglowe można zastąpić rozwiązaniami technologicznymi wykorzystującymi:</w:t>
      </w:r>
    </w:p>
    <w:p w:rsidR="00387596" w:rsidRPr="00CF039C" w:rsidRDefault="00387596" w:rsidP="00E32F2F">
      <w:pPr>
        <w:pStyle w:val="Akapitzlist"/>
        <w:numPr>
          <w:ilvl w:val="0"/>
          <w:numId w:val="28"/>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paliwa gazowe,</w:t>
      </w:r>
    </w:p>
    <w:p w:rsidR="00387596" w:rsidRPr="00CF039C" w:rsidRDefault="00387596" w:rsidP="00E32F2F">
      <w:pPr>
        <w:pStyle w:val="Akapitzlist"/>
        <w:numPr>
          <w:ilvl w:val="0"/>
          <w:numId w:val="28"/>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biomasę.</w:t>
      </w:r>
    </w:p>
    <w:p w:rsidR="00387596" w:rsidRPr="00387596" w:rsidRDefault="00387596" w:rsidP="00CF039C">
      <w:p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 xml:space="preserve">Ponieważ realizacja działania uzależniona jest od zaangażowania kapitału pozostającego </w:t>
      </w:r>
      <w:r w:rsidRPr="00CF039C">
        <w:rPr>
          <w:rFonts w:ascii="Cambria Math" w:hAnsi="Cambria Math" w:cstheme="minorHAnsi"/>
          <w:color w:val="000000" w:themeColor="text1"/>
          <w:sz w:val="24"/>
          <w:szCs w:val="24"/>
        </w:rPr>
        <w:br/>
        <w:t>w rękach osób prywatnych, rolą wskazanej jednostki organizacyjnej Urzędu Gminy jest prowadzenie działań wspierających przeprowadzenie pr</w:t>
      </w:r>
      <w:r>
        <w:rPr>
          <w:rFonts w:ascii="Cambria Math" w:hAnsi="Cambria Math" w:cstheme="minorHAnsi"/>
          <w:color w:val="000000" w:themeColor="text1"/>
          <w:sz w:val="24"/>
          <w:szCs w:val="24"/>
        </w:rPr>
        <w:t>oponowanych inwestycji poprzez:</w:t>
      </w:r>
    </w:p>
    <w:p w:rsidR="00387596" w:rsidRPr="00CF039C" w:rsidRDefault="00387596" w:rsidP="00E32F2F">
      <w:pPr>
        <w:pStyle w:val="Akapitzlist"/>
        <w:numPr>
          <w:ilvl w:val="0"/>
          <w:numId w:val="29"/>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działalność edukacyjną i promocyjną,</w:t>
      </w:r>
    </w:p>
    <w:p w:rsidR="00387596" w:rsidRDefault="00387596" w:rsidP="00E32F2F">
      <w:pPr>
        <w:pStyle w:val="Akapitzlist"/>
        <w:numPr>
          <w:ilvl w:val="0"/>
          <w:numId w:val="29"/>
        </w:numPr>
        <w:rPr>
          <w:rFonts w:ascii="Cambria Math" w:hAnsi="Cambria Math" w:cstheme="minorHAnsi"/>
          <w:color w:val="000000" w:themeColor="text1"/>
          <w:sz w:val="24"/>
          <w:szCs w:val="24"/>
        </w:rPr>
      </w:pPr>
      <w:r w:rsidRPr="00CF039C">
        <w:rPr>
          <w:rFonts w:ascii="Cambria Math" w:hAnsi="Cambria Math" w:cstheme="minorHAnsi"/>
          <w:color w:val="000000" w:themeColor="text1"/>
          <w:sz w:val="24"/>
          <w:szCs w:val="24"/>
        </w:rPr>
        <w:t>informowanie o aktualnych możliwościach pozyskania dofinansowania na inwestycje.</w:t>
      </w:r>
    </w:p>
    <w:p w:rsidR="00C5644B" w:rsidRDefault="00C5644B" w:rsidP="00C5644B">
      <w:pPr>
        <w:rPr>
          <w:rFonts w:ascii="Cambria Math" w:hAnsi="Cambria Math" w:cstheme="minorHAnsi"/>
          <w:color w:val="000000" w:themeColor="text1"/>
          <w:sz w:val="24"/>
          <w:szCs w:val="24"/>
        </w:rPr>
      </w:pPr>
      <w:r w:rsidRPr="00C5644B">
        <w:rPr>
          <w:rFonts w:ascii="Cambria Math" w:hAnsi="Cambria Math" w:cstheme="minorHAnsi"/>
          <w:color w:val="000000" w:themeColor="text1"/>
          <w:sz w:val="24"/>
          <w:szCs w:val="24"/>
        </w:rPr>
        <w:t>Według danych branżowych  wymiana jednego kotła to koszt około 8 000,00 zł.</w:t>
      </w:r>
    </w:p>
    <w:p w:rsidR="00C5644B" w:rsidRPr="00C5644B" w:rsidRDefault="00C5644B" w:rsidP="00C5644B">
      <w:pPr>
        <w:rPr>
          <w:rFonts w:ascii="Cambria Math" w:hAnsi="Cambria Math" w:cstheme="minorHAnsi"/>
          <w:color w:val="000000" w:themeColor="text1"/>
          <w:sz w:val="24"/>
          <w:szCs w:val="24"/>
        </w:rPr>
        <w:sectPr w:rsidR="00C5644B" w:rsidRPr="00C5644B" w:rsidSect="00AF4A44">
          <w:pgSz w:w="11906" w:h="16838"/>
          <w:pgMar w:top="567" w:right="1418" w:bottom="1276" w:left="1418" w:header="142" w:footer="425" w:gutter="0"/>
          <w:cols w:space="708"/>
          <w:docGrid w:linePitch="360"/>
        </w:sectPr>
      </w:pPr>
      <w:r w:rsidRPr="00C5644B">
        <w:rPr>
          <w:rFonts w:ascii="Cambria Math" w:hAnsi="Cambria Math" w:cstheme="minorHAnsi"/>
          <w:color w:val="000000" w:themeColor="text1"/>
          <w:sz w:val="24"/>
          <w:szCs w:val="24"/>
        </w:rPr>
        <w:t>Szacowany koszt realizacji zadania, obejmujący wymianę 200 kotłów, co stanowi 13% wszystkich kotłów wykorzystujących paliwa stałe na terenie gminy to 1 624 000,00 zł.</w:t>
      </w:r>
    </w:p>
    <w:tbl>
      <w:tblPr>
        <w:tblStyle w:val="Tabelasiatki5ciemnaakcent11"/>
        <w:tblpPr w:leftFromText="141" w:rightFromText="141" w:vertAnchor="text" w:horzAnchor="margin" w:tblpY="143"/>
        <w:tblW w:w="9462" w:type="dxa"/>
        <w:tblLook w:val="04A0"/>
      </w:tblPr>
      <w:tblGrid>
        <w:gridCol w:w="4815"/>
        <w:gridCol w:w="4647"/>
      </w:tblGrid>
      <w:tr w:rsidR="00C5644B" w:rsidRPr="00774064" w:rsidTr="00C5644B">
        <w:trPr>
          <w:cnfStyle w:val="100000000000"/>
          <w:trHeight w:val="415"/>
        </w:trPr>
        <w:tc>
          <w:tcPr>
            <w:cnfStyle w:val="001000000000"/>
            <w:tcW w:w="9462" w:type="dxa"/>
            <w:gridSpan w:val="2"/>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sz w:val="24"/>
                <w:szCs w:val="24"/>
                <w:lang w:eastAsia="pl-PL"/>
              </w:rPr>
            </w:pPr>
            <w:r>
              <w:rPr>
                <w:rFonts w:ascii="Cambria Math" w:hAnsi="Cambria Math" w:cstheme="minorHAnsi"/>
                <w:bCs w:val="0"/>
                <w:sz w:val="24"/>
                <w:szCs w:val="24"/>
                <w:lang w:eastAsia="pl-PL"/>
              </w:rPr>
              <w:lastRenderedPageBreak/>
              <w:t>Działanie XV</w:t>
            </w:r>
          </w:p>
        </w:tc>
      </w:tr>
      <w:tr w:rsidR="00C5644B" w:rsidRPr="00774064" w:rsidTr="00C5644B">
        <w:trPr>
          <w:cnfStyle w:val="000000100000"/>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Nazwa Działania</w:t>
            </w:r>
          </w:p>
        </w:tc>
        <w:tc>
          <w:tcPr>
            <w:tcW w:w="4647" w:type="dxa"/>
            <w:vAlign w:val="center"/>
            <w:hideMark/>
          </w:tcPr>
          <w:p w:rsidR="00C5644B" w:rsidRPr="00774064" w:rsidRDefault="00C5644B" w:rsidP="00C5644B">
            <w:pPr>
              <w:spacing w:before="0" w:after="0" w:line="240" w:lineRule="auto"/>
              <w:jc w:val="left"/>
              <w:cnfStyle w:val="000000100000"/>
              <w:rPr>
                <w:rFonts w:ascii="Cambria Math" w:hAnsi="Cambria Math" w:cstheme="minorHAnsi"/>
                <w:szCs w:val="24"/>
                <w:lang w:eastAsia="pl-PL"/>
              </w:rPr>
            </w:pPr>
            <w:r w:rsidRPr="00774064">
              <w:rPr>
                <w:rFonts w:ascii="Cambria Math" w:hAnsi="Cambria Math" w:cstheme="minorHAnsi"/>
                <w:szCs w:val="24"/>
                <w:lang w:eastAsia="pl-PL"/>
              </w:rPr>
              <w:t>Termomodernizacja budynków</w:t>
            </w:r>
            <w:r>
              <w:rPr>
                <w:rFonts w:ascii="Cambria Math" w:hAnsi="Cambria Math" w:cstheme="minorHAnsi"/>
                <w:szCs w:val="24"/>
                <w:lang w:eastAsia="pl-PL"/>
              </w:rPr>
              <w:t>, spółdzielni mieszkaniowych, wspólnot mieszkaniowych</w:t>
            </w:r>
            <w:r w:rsidR="00652FBA">
              <w:rPr>
                <w:rFonts w:ascii="Cambria Math" w:hAnsi="Cambria Math" w:cstheme="minorHAnsi"/>
                <w:szCs w:val="24"/>
                <w:lang w:eastAsia="pl-PL"/>
              </w:rPr>
              <w:t xml:space="preserve"> </w:t>
            </w:r>
            <w:r>
              <w:rPr>
                <w:rFonts w:ascii="Cambria Math" w:hAnsi="Cambria Math" w:cstheme="minorHAnsi"/>
                <w:szCs w:val="24"/>
                <w:lang w:eastAsia="pl-PL"/>
              </w:rPr>
              <w:t xml:space="preserve">budynków </w:t>
            </w:r>
            <w:r w:rsidRPr="00774064">
              <w:rPr>
                <w:rFonts w:ascii="Cambria Math" w:hAnsi="Cambria Math" w:cstheme="minorHAnsi"/>
                <w:szCs w:val="24"/>
                <w:lang w:eastAsia="pl-PL"/>
              </w:rPr>
              <w:t>mieszkalnych wraz z audytami energetycznymi</w:t>
            </w:r>
          </w:p>
        </w:tc>
      </w:tr>
      <w:tr w:rsidR="00C5644B" w:rsidRPr="00774064" w:rsidTr="00C5644B">
        <w:trPr>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Adresat Działania</w:t>
            </w:r>
          </w:p>
        </w:tc>
        <w:tc>
          <w:tcPr>
            <w:tcW w:w="4647" w:type="dxa"/>
            <w:vAlign w:val="center"/>
            <w:hideMark/>
          </w:tcPr>
          <w:p w:rsidR="00C5644B" w:rsidRPr="00774064" w:rsidRDefault="00C5644B" w:rsidP="00C5644B">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m</w:t>
            </w:r>
            <w:r w:rsidRPr="00774064">
              <w:rPr>
                <w:rFonts w:ascii="Cambria Math" w:hAnsi="Cambria Math" w:cstheme="minorHAnsi"/>
                <w:szCs w:val="24"/>
                <w:lang w:eastAsia="pl-PL"/>
              </w:rPr>
              <w:t>ieszkańcy</w:t>
            </w:r>
            <w:r>
              <w:rPr>
                <w:rFonts w:ascii="Cambria Math" w:hAnsi="Cambria Math" w:cstheme="minorHAnsi"/>
                <w:szCs w:val="24"/>
                <w:lang w:eastAsia="pl-PL"/>
              </w:rPr>
              <w:t>, zarządcy spółdzielni</w:t>
            </w:r>
          </w:p>
        </w:tc>
      </w:tr>
      <w:tr w:rsidR="00C5644B" w:rsidRPr="00774064" w:rsidTr="00C5644B">
        <w:trPr>
          <w:cnfStyle w:val="000000100000"/>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Jednostka Odpowiedzialna</w:t>
            </w:r>
          </w:p>
        </w:tc>
        <w:tc>
          <w:tcPr>
            <w:tcW w:w="4647" w:type="dxa"/>
            <w:vAlign w:val="center"/>
            <w:hideMark/>
          </w:tcPr>
          <w:p w:rsidR="00C5644B" w:rsidRPr="00774064" w:rsidRDefault="00C5644B" w:rsidP="00C5644B">
            <w:pPr>
              <w:spacing w:before="0" w:after="0" w:line="240" w:lineRule="auto"/>
              <w:jc w:val="left"/>
              <w:cnfStyle w:val="000000100000"/>
              <w:rPr>
                <w:rFonts w:ascii="Cambria Math" w:hAnsi="Cambria Math" w:cstheme="minorHAnsi"/>
                <w:szCs w:val="24"/>
                <w:lang w:eastAsia="pl-PL"/>
              </w:rPr>
            </w:pPr>
            <w:r w:rsidRPr="00774064">
              <w:rPr>
                <w:rFonts w:ascii="Cambria Math" w:hAnsi="Cambria Math" w:cstheme="minorHAnsi"/>
                <w:szCs w:val="24"/>
                <w:lang w:eastAsia="pl-PL"/>
              </w:rPr>
              <w:t>-</w:t>
            </w:r>
          </w:p>
        </w:tc>
      </w:tr>
      <w:tr w:rsidR="00C5644B" w:rsidRPr="00774064" w:rsidTr="00C5644B">
        <w:trPr>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Rola jednostki odpowiedzialnej</w:t>
            </w:r>
          </w:p>
        </w:tc>
        <w:tc>
          <w:tcPr>
            <w:tcW w:w="4647" w:type="dxa"/>
            <w:vAlign w:val="center"/>
            <w:hideMark/>
          </w:tcPr>
          <w:p w:rsidR="00C5644B" w:rsidRPr="00774064" w:rsidRDefault="00C5644B" w:rsidP="00C5644B">
            <w:pPr>
              <w:spacing w:before="0" w:after="0" w:line="240" w:lineRule="auto"/>
              <w:jc w:val="left"/>
              <w:cnfStyle w:val="000000000000"/>
              <w:rPr>
                <w:rFonts w:ascii="Cambria Math" w:hAnsi="Cambria Math" w:cstheme="minorHAnsi"/>
                <w:szCs w:val="24"/>
                <w:lang w:eastAsia="pl-PL"/>
              </w:rPr>
            </w:pPr>
            <w:r w:rsidRPr="00774064">
              <w:rPr>
                <w:rFonts w:ascii="Cambria Math" w:hAnsi="Cambria Math" w:cstheme="minorHAnsi"/>
                <w:szCs w:val="24"/>
                <w:lang w:eastAsia="pl-PL"/>
              </w:rPr>
              <w:t>Wsparcie procesu inwestycyjnego</w:t>
            </w:r>
          </w:p>
        </w:tc>
      </w:tr>
      <w:tr w:rsidR="00C5644B" w:rsidRPr="00774064" w:rsidTr="00C5644B">
        <w:trPr>
          <w:cnfStyle w:val="000000100000"/>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Okres realizacji</w:t>
            </w:r>
          </w:p>
        </w:tc>
        <w:tc>
          <w:tcPr>
            <w:tcW w:w="4647" w:type="dxa"/>
            <w:vAlign w:val="center"/>
            <w:hideMark/>
          </w:tcPr>
          <w:p w:rsidR="00C5644B" w:rsidRPr="00774064" w:rsidRDefault="00C5644B" w:rsidP="00C5644B">
            <w:pPr>
              <w:spacing w:before="0" w:after="0" w:line="240" w:lineRule="auto"/>
              <w:jc w:val="left"/>
              <w:cnfStyle w:val="000000100000"/>
              <w:rPr>
                <w:rFonts w:ascii="Cambria Math" w:hAnsi="Cambria Math" w:cstheme="minorHAnsi"/>
                <w:szCs w:val="24"/>
                <w:lang w:eastAsia="pl-PL"/>
              </w:rPr>
            </w:pPr>
            <w:r w:rsidRPr="00774064">
              <w:rPr>
                <w:rFonts w:ascii="Cambria Math" w:hAnsi="Cambria Math" w:cstheme="minorHAnsi"/>
                <w:szCs w:val="24"/>
                <w:lang w:eastAsia="pl-PL"/>
              </w:rPr>
              <w:t>2015 - 2020</w:t>
            </w:r>
          </w:p>
        </w:tc>
      </w:tr>
      <w:tr w:rsidR="00C5644B" w:rsidRPr="00774064" w:rsidTr="00C5644B">
        <w:trPr>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Efekt ekologiczny - redukcja zużycia energii [</w:t>
            </w:r>
            <w:proofErr w:type="spellStart"/>
            <w:r w:rsidRPr="00774064">
              <w:rPr>
                <w:rFonts w:ascii="Cambria Math" w:hAnsi="Cambria Math" w:cstheme="minorHAnsi"/>
                <w:bCs w:val="0"/>
                <w:szCs w:val="24"/>
                <w:lang w:eastAsia="pl-PL"/>
              </w:rPr>
              <w:t>MWh</w:t>
            </w:r>
            <w:proofErr w:type="spellEnd"/>
            <w:r w:rsidRPr="00774064">
              <w:rPr>
                <w:rFonts w:ascii="Cambria Math" w:hAnsi="Cambria Math" w:cstheme="minorHAnsi"/>
                <w:bCs w:val="0"/>
                <w:szCs w:val="24"/>
                <w:lang w:eastAsia="pl-PL"/>
              </w:rPr>
              <w:t>]</w:t>
            </w:r>
          </w:p>
        </w:tc>
        <w:tc>
          <w:tcPr>
            <w:tcW w:w="4647" w:type="dxa"/>
            <w:vAlign w:val="center"/>
          </w:tcPr>
          <w:p w:rsidR="00C5644B" w:rsidRPr="00774064" w:rsidRDefault="00C5644B" w:rsidP="00C5644B">
            <w:pPr>
              <w:spacing w:before="0" w:after="0" w:line="240" w:lineRule="auto"/>
              <w:jc w:val="left"/>
              <w:cnfStyle w:val="000000000000"/>
              <w:rPr>
                <w:rFonts w:ascii="Cambria Math" w:hAnsi="Cambria Math" w:cstheme="minorHAnsi"/>
                <w:szCs w:val="24"/>
                <w:lang w:eastAsia="pl-PL"/>
              </w:rPr>
            </w:pPr>
            <w:r w:rsidRPr="00774064">
              <w:rPr>
                <w:rFonts w:ascii="Cambria Math" w:hAnsi="Cambria Math" w:cstheme="minorHAnsi"/>
                <w:szCs w:val="24"/>
                <w:lang w:eastAsia="pl-PL"/>
              </w:rPr>
              <w:t>-</w:t>
            </w:r>
          </w:p>
        </w:tc>
      </w:tr>
      <w:tr w:rsidR="00C5644B" w:rsidRPr="00774064" w:rsidTr="00C5644B">
        <w:trPr>
          <w:cnfStyle w:val="000000100000"/>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Efekt ekologiczny - redukcja emisji [Mg CO</w:t>
            </w:r>
            <w:r w:rsidRPr="00774064">
              <w:rPr>
                <w:rFonts w:ascii="Cambria Math" w:hAnsi="Cambria Math" w:cstheme="minorHAnsi"/>
                <w:bCs w:val="0"/>
                <w:szCs w:val="24"/>
                <w:vertAlign w:val="subscript"/>
                <w:lang w:eastAsia="pl-PL"/>
              </w:rPr>
              <w:t>2</w:t>
            </w:r>
            <w:r w:rsidRPr="00774064">
              <w:rPr>
                <w:rFonts w:ascii="Cambria Math" w:hAnsi="Cambria Math" w:cstheme="minorHAnsi"/>
                <w:bCs w:val="0"/>
                <w:szCs w:val="24"/>
                <w:lang w:eastAsia="pl-PL"/>
              </w:rPr>
              <w:t>]</w:t>
            </w:r>
          </w:p>
        </w:tc>
        <w:tc>
          <w:tcPr>
            <w:tcW w:w="4647" w:type="dxa"/>
            <w:vAlign w:val="center"/>
          </w:tcPr>
          <w:p w:rsidR="00C5644B" w:rsidRPr="00774064"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863,53</w:t>
            </w:r>
          </w:p>
        </w:tc>
      </w:tr>
      <w:tr w:rsidR="00C5644B" w:rsidRPr="00774064" w:rsidTr="00C5644B">
        <w:trPr>
          <w:trHeight w:val="510"/>
        </w:trPr>
        <w:tc>
          <w:tcPr>
            <w:cnfStyle w:val="001000000000"/>
            <w:tcW w:w="4815" w:type="dxa"/>
            <w:shd w:val="clear" w:color="auto" w:fill="3A6FB5" w:themeFill="accent1" w:themeFillShade="BF"/>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Szacowany koszt działania [zł]</w:t>
            </w:r>
          </w:p>
        </w:tc>
        <w:tc>
          <w:tcPr>
            <w:tcW w:w="4647" w:type="dxa"/>
            <w:vAlign w:val="center"/>
          </w:tcPr>
          <w:p w:rsidR="00C5644B" w:rsidRPr="00774064" w:rsidRDefault="00C5644B" w:rsidP="00C5644B">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szCs w:val="24"/>
                <w:lang w:eastAsia="pl-PL"/>
              </w:rPr>
              <w:t>12 500 000,00</w:t>
            </w:r>
          </w:p>
        </w:tc>
      </w:tr>
      <w:tr w:rsidR="00C5644B" w:rsidRPr="00774064" w:rsidTr="00C5644B">
        <w:trPr>
          <w:cnfStyle w:val="000000100000"/>
          <w:trHeight w:val="510"/>
        </w:trPr>
        <w:tc>
          <w:tcPr>
            <w:cnfStyle w:val="001000000000"/>
            <w:tcW w:w="4815" w:type="dxa"/>
            <w:shd w:val="clear" w:color="auto" w:fill="3A6FB5" w:themeFill="accent1" w:themeFillShade="BF"/>
            <w:noWrap/>
            <w:vAlign w:val="center"/>
            <w:hideMark/>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Szacunkowy koszt jednostkowy [zł/Mg CO</w:t>
            </w:r>
            <w:r w:rsidRPr="00774064">
              <w:rPr>
                <w:rFonts w:ascii="Cambria Math" w:hAnsi="Cambria Math" w:cstheme="minorHAnsi"/>
                <w:bCs w:val="0"/>
                <w:szCs w:val="24"/>
                <w:vertAlign w:val="subscript"/>
                <w:lang w:eastAsia="pl-PL"/>
              </w:rPr>
              <w:t>2</w:t>
            </w:r>
            <w:r w:rsidRPr="00774064">
              <w:rPr>
                <w:rFonts w:ascii="Cambria Math" w:hAnsi="Cambria Math" w:cstheme="minorHAnsi"/>
                <w:bCs w:val="0"/>
                <w:szCs w:val="24"/>
                <w:lang w:eastAsia="pl-PL"/>
              </w:rPr>
              <w:t>]</w:t>
            </w:r>
          </w:p>
        </w:tc>
        <w:tc>
          <w:tcPr>
            <w:tcW w:w="4647" w:type="dxa"/>
            <w:noWrap/>
            <w:vAlign w:val="center"/>
          </w:tcPr>
          <w:p w:rsidR="00C5644B" w:rsidRPr="00774064" w:rsidRDefault="00C5644B" w:rsidP="00C5644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14 475,42</w:t>
            </w:r>
          </w:p>
        </w:tc>
      </w:tr>
      <w:tr w:rsidR="00C5644B" w:rsidRPr="00774064" w:rsidTr="00C5644B">
        <w:trPr>
          <w:trHeight w:val="415"/>
        </w:trPr>
        <w:tc>
          <w:tcPr>
            <w:cnfStyle w:val="001000000000"/>
            <w:tcW w:w="4815" w:type="dxa"/>
            <w:shd w:val="clear" w:color="auto" w:fill="3A6FB5" w:themeFill="accent1" w:themeFillShade="BF"/>
            <w:noWrap/>
            <w:vAlign w:val="center"/>
          </w:tcPr>
          <w:p w:rsidR="00C5644B" w:rsidRPr="00774064" w:rsidRDefault="00C5644B" w:rsidP="00C5644B">
            <w:pPr>
              <w:spacing w:before="0" w:after="0" w:line="240" w:lineRule="auto"/>
              <w:jc w:val="left"/>
              <w:rPr>
                <w:rFonts w:ascii="Cambria Math" w:hAnsi="Cambria Math" w:cstheme="minorHAnsi"/>
                <w:bCs w:val="0"/>
                <w:szCs w:val="24"/>
                <w:lang w:eastAsia="pl-PL"/>
              </w:rPr>
            </w:pPr>
            <w:proofErr w:type="spellStart"/>
            <w:r w:rsidRPr="00774064">
              <w:rPr>
                <w:rFonts w:ascii="Cambria Math" w:hAnsi="Cambria Math" w:cstheme="minorHAnsi"/>
                <w:bCs w:val="0"/>
                <w:szCs w:val="24"/>
                <w:lang w:eastAsia="pl-PL"/>
              </w:rPr>
              <w:t>Interesariusze</w:t>
            </w:r>
            <w:proofErr w:type="spellEnd"/>
          </w:p>
        </w:tc>
        <w:tc>
          <w:tcPr>
            <w:tcW w:w="4647" w:type="dxa"/>
            <w:noWrap/>
            <w:vAlign w:val="center"/>
          </w:tcPr>
          <w:p w:rsidR="00C5644B" w:rsidRPr="00774064" w:rsidRDefault="00C5644B" w:rsidP="00C5644B">
            <w:pPr>
              <w:spacing w:before="0" w:after="0" w:line="240" w:lineRule="auto"/>
              <w:jc w:val="left"/>
              <w:cnfStyle w:val="000000000000"/>
              <w:rPr>
                <w:rFonts w:ascii="Cambria Math" w:hAnsi="Cambria Math" w:cstheme="minorHAnsi"/>
                <w:szCs w:val="24"/>
                <w:lang w:eastAsia="pl-PL"/>
              </w:rPr>
            </w:pPr>
            <w:r w:rsidRPr="00774064">
              <w:rPr>
                <w:rFonts w:ascii="Cambria Math" w:hAnsi="Cambria Math" w:cstheme="minorHAnsi"/>
                <w:szCs w:val="24"/>
                <w:lang w:eastAsia="pl-PL"/>
              </w:rPr>
              <w:t>mieszkańcy gminy Strawczyn, Urząd Gminy</w:t>
            </w:r>
            <w:r w:rsidRPr="00774064">
              <w:rPr>
                <w:rFonts w:ascii="Cambria Math" w:hAnsi="Cambria Math" w:cstheme="minorHAnsi"/>
                <w:szCs w:val="24"/>
                <w:lang w:eastAsia="pl-PL"/>
              </w:rPr>
              <w:br/>
              <w:t>Strawczyn, firmy zewnętrzne</w:t>
            </w:r>
            <w:r>
              <w:rPr>
                <w:rFonts w:ascii="Cambria Math" w:hAnsi="Cambria Math" w:cstheme="minorHAnsi"/>
                <w:szCs w:val="24"/>
                <w:lang w:eastAsia="pl-PL"/>
              </w:rPr>
              <w:t>, zarządcy spółdzielni mieszkaniowych</w:t>
            </w:r>
          </w:p>
        </w:tc>
      </w:tr>
      <w:tr w:rsidR="00C5644B" w:rsidRPr="00774064" w:rsidTr="00C5644B">
        <w:trPr>
          <w:cnfStyle w:val="000000100000"/>
          <w:trHeight w:val="510"/>
        </w:trPr>
        <w:tc>
          <w:tcPr>
            <w:cnfStyle w:val="001000000000"/>
            <w:tcW w:w="4815" w:type="dxa"/>
            <w:shd w:val="clear" w:color="auto" w:fill="3A6FB5" w:themeFill="accent1" w:themeFillShade="BF"/>
            <w:noWrap/>
            <w:vAlign w:val="center"/>
          </w:tcPr>
          <w:p w:rsidR="00C5644B" w:rsidRPr="00774064" w:rsidRDefault="00C5644B" w:rsidP="00C5644B">
            <w:pPr>
              <w:spacing w:before="0" w:after="0" w:line="240" w:lineRule="auto"/>
              <w:jc w:val="left"/>
              <w:rPr>
                <w:rFonts w:ascii="Cambria Math" w:hAnsi="Cambria Math" w:cstheme="minorHAnsi"/>
                <w:bCs w:val="0"/>
                <w:szCs w:val="24"/>
                <w:lang w:eastAsia="pl-PL"/>
              </w:rPr>
            </w:pPr>
            <w:r w:rsidRPr="00774064">
              <w:rPr>
                <w:rFonts w:ascii="Cambria Math" w:hAnsi="Cambria Math" w:cstheme="minorHAnsi"/>
                <w:bCs w:val="0"/>
                <w:szCs w:val="24"/>
                <w:lang w:eastAsia="pl-PL"/>
              </w:rPr>
              <w:t>Źródło finansowania</w:t>
            </w:r>
          </w:p>
        </w:tc>
        <w:tc>
          <w:tcPr>
            <w:tcW w:w="4647" w:type="dxa"/>
            <w:noWrap/>
            <w:vAlign w:val="center"/>
          </w:tcPr>
          <w:p w:rsidR="00C5644B" w:rsidRPr="00774064" w:rsidRDefault="00C5644B" w:rsidP="00C5644B">
            <w:pPr>
              <w:spacing w:before="0" w:after="0" w:line="240" w:lineRule="auto"/>
              <w:jc w:val="left"/>
              <w:cnfStyle w:val="000000100000"/>
              <w:rPr>
                <w:rFonts w:ascii="Cambria Math" w:hAnsi="Cambria Math" w:cstheme="minorHAnsi"/>
                <w:szCs w:val="24"/>
                <w:lang w:eastAsia="pl-PL"/>
              </w:rPr>
            </w:pPr>
            <w:r w:rsidRPr="00774064">
              <w:rPr>
                <w:rFonts w:ascii="Cambria Math" w:hAnsi="Cambria Math" w:cstheme="minorHAnsi"/>
                <w:szCs w:val="24"/>
                <w:lang w:eastAsia="pl-PL"/>
              </w:rPr>
              <w:t>mieszkańcy, środki zewnętrzne</w:t>
            </w:r>
          </w:p>
        </w:tc>
      </w:tr>
    </w:tbl>
    <w:p w:rsidR="00C5644B" w:rsidRPr="00C5644B" w:rsidRDefault="00C5644B" w:rsidP="00C5644B">
      <w:pPr>
        <w:rPr>
          <w:rFonts w:ascii="Cambria Math" w:hAnsi="Cambria Math" w:cstheme="minorHAnsi"/>
          <w:color w:val="000000" w:themeColor="text1"/>
          <w:sz w:val="24"/>
          <w:szCs w:val="24"/>
        </w:rPr>
      </w:pPr>
    </w:p>
    <w:p w:rsidR="00306908" w:rsidRPr="00774064" w:rsidRDefault="00306908" w:rsidP="00306908">
      <w:p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 xml:space="preserve">W ramach działania w zakresie termomodernizacji obiektów </w:t>
      </w:r>
      <w:r w:rsidR="00774064">
        <w:rPr>
          <w:rFonts w:ascii="Cambria Math" w:hAnsi="Cambria Math" w:cstheme="minorHAnsi"/>
          <w:color w:val="000000" w:themeColor="text1"/>
          <w:sz w:val="24"/>
          <w:szCs w:val="24"/>
        </w:rPr>
        <w:t xml:space="preserve">spółdzielni mieszkaniowych, wspólnot mieszkaniowych, obiektów </w:t>
      </w:r>
      <w:r w:rsidRPr="00774064">
        <w:rPr>
          <w:rFonts w:ascii="Cambria Math" w:hAnsi="Cambria Math" w:cstheme="minorHAnsi"/>
          <w:color w:val="000000" w:themeColor="text1"/>
          <w:sz w:val="24"/>
          <w:szCs w:val="24"/>
        </w:rPr>
        <w:t xml:space="preserve">mieszkalnych, zakłada się termomodernizacje </w:t>
      </w:r>
      <w:r w:rsidR="00774064" w:rsidRPr="00774064">
        <w:rPr>
          <w:rFonts w:ascii="Cambria Math" w:hAnsi="Cambria Math" w:cstheme="minorHAnsi"/>
          <w:color w:val="000000" w:themeColor="text1"/>
          <w:sz w:val="24"/>
          <w:szCs w:val="24"/>
        </w:rPr>
        <w:t>250</w:t>
      </w:r>
      <w:r w:rsidRPr="00774064">
        <w:rPr>
          <w:rFonts w:ascii="Cambria Math" w:hAnsi="Cambria Math" w:cstheme="minorHAnsi"/>
          <w:color w:val="000000" w:themeColor="text1"/>
          <w:sz w:val="24"/>
          <w:szCs w:val="24"/>
        </w:rPr>
        <w:t xml:space="preserve"> obiektów. Szacunkowym efektem realizacji zadania jest obniżenie zużycia energii w zmodernizowanych obiektach o 45%. Lista działań klasyfikowanych jako przedsięwzięcia </w:t>
      </w:r>
      <w:proofErr w:type="spellStart"/>
      <w:r w:rsidRPr="00774064">
        <w:rPr>
          <w:rFonts w:ascii="Cambria Math" w:hAnsi="Cambria Math" w:cstheme="minorHAnsi"/>
          <w:color w:val="000000" w:themeColor="text1"/>
          <w:sz w:val="24"/>
          <w:szCs w:val="24"/>
        </w:rPr>
        <w:t>termomodernizacyjne</w:t>
      </w:r>
      <w:proofErr w:type="spellEnd"/>
      <w:r w:rsidRPr="00774064">
        <w:rPr>
          <w:rFonts w:ascii="Cambria Math" w:hAnsi="Cambria Math" w:cstheme="minorHAnsi"/>
          <w:color w:val="000000" w:themeColor="text1"/>
          <w:sz w:val="24"/>
          <w:szCs w:val="24"/>
        </w:rPr>
        <w:t>:</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 xml:space="preserve">ocieplenie obiektu, </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wymiana okien oraz drzwi zewnętrznych,</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modernizację systemu grzewczego,</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 xml:space="preserve">modernizację systemu wentylacyjnego, </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modernizację systemu przygotowania ciepłej wody użytkowej,</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zastosowanie odnawialnych źródeł energii,</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implementacja systemów zarządzania energią,</w:t>
      </w:r>
    </w:p>
    <w:p w:rsidR="00306908" w:rsidRPr="00774064" w:rsidRDefault="00306908" w:rsidP="00E32F2F">
      <w:pPr>
        <w:pStyle w:val="Akapitzlist"/>
        <w:numPr>
          <w:ilvl w:val="0"/>
          <w:numId w:val="34"/>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inne działania wynikające z przeprowadzonego audytu.</w:t>
      </w:r>
    </w:p>
    <w:p w:rsidR="00774064" w:rsidRPr="00774064" w:rsidRDefault="00774064" w:rsidP="00774064">
      <w:p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lastRenderedPageBreak/>
        <w:t xml:space="preserve">Ponieważ realizacja działania uzależniona jest od zaangażowania kapitału pozostającego </w:t>
      </w:r>
      <w:r w:rsidRPr="00774064">
        <w:rPr>
          <w:rFonts w:ascii="Cambria Math" w:hAnsi="Cambria Math" w:cstheme="minorHAnsi"/>
          <w:color w:val="000000" w:themeColor="text1"/>
          <w:sz w:val="24"/>
          <w:szCs w:val="24"/>
        </w:rPr>
        <w:br/>
        <w:t>w rękach osób prywatnych, rolą wskazanej jednostki organizacyjnej Urzędu Gminy jest prowadzenie działań wspierających przeprowadzenie proponowanych inwestycji poprzez:</w:t>
      </w:r>
    </w:p>
    <w:p w:rsidR="00774064" w:rsidRPr="00774064" w:rsidRDefault="00774064" w:rsidP="00E32F2F">
      <w:pPr>
        <w:pStyle w:val="Akapitzlist"/>
        <w:numPr>
          <w:ilvl w:val="0"/>
          <w:numId w:val="35"/>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działalność edukacyjną i promocyjną,</w:t>
      </w:r>
    </w:p>
    <w:p w:rsidR="00774064" w:rsidRPr="00774064" w:rsidRDefault="00774064" w:rsidP="00E32F2F">
      <w:pPr>
        <w:pStyle w:val="Akapitzlist"/>
        <w:numPr>
          <w:ilvl w:val="0"/>
          <w:numId w:val="35"/>
        </w:num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informowanie o aktualnych możliwościach pozyskania dofinansowania na inwestycje.</w:t>
      </w:r>
    </w:p>
    <w:p w:rsidR="00774064" w:rsidRPr="00774064" w:rsidRDefault="00774064" w:rsidP="00774064">
      <w:pPr>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W ramach działania przewidziano także</w:t>
      </w:r>
      <w:r>
        <w:rPr>
          <w:rFonts w:ascii="Cambria Math" w:hAnsi="Cambria Math" w:cstheme="minorHAnsi"/>
          <w:color w:val="000000" w:themeColor="text1"/>
          <w:sz w:val="24"/>
          <w:szCs w:val="24"/>
        </w:rPr>
        <w:t>,</w:t>
      </w:r>
      <w:r w:rsidRPr="00774064">
        <w:rPr>
          <w:rFonts w:ascii="Cambria Math" w:hAnsi="Cambria Math" w:cstheme="minorHAnsi"/>
          <w:color w:val="000000" w:themeColor="text1"/>
          <w:sz w:val="24"/>
          <w:szCs w:val="24"/>
        </w:rPr>
        <w:t xml:space="preserve"> audyty energetyczne </w:t>
      </w:r>
      <w:r w:rsidR="00652FBA">
        <w:rPr>
          <w:rFonts w:ascii="Cambria Math" w:hAnsi="Cambria Math" w:cstheme="minorHAnsi"/>
          <w:color w:val="000000" w:themeColor="text1"/>
          <w:sz w:val="24"/>
          <w:szCs w:val="24"/>
        </w:rPr>
        <w:t xml:space="preserve">termo modernizowanych </w:t>
      </w:r>
      <w:r w:rsidRPr="00774064">
        <w:rPr>
          <w:rFonts w:ascii="Cambria Math" w:hAnsi="Cambria Math" w:cstheme="minorHAnsi"/>
          <w:color w:val="000000" w:themeColor="text1"/>
          <w:sz w:val="24"/>
          <w:szCs w:val="24"/>
        </w:rPr>
        <w:t>obiektów.</w:t>
      </w:r>
    </w:p>
    <w:p w:rsidR="00774064" w:rsidRDefault="00774064" w:rsidP="00774064">
      <w:pPr>
        <w:jc w:val="left"/>
        <w:rPr>
          <w:rFonts w:ascii="Cambria Math" w:hAnsi="Cambria Math" w:cstheme="minorHAnsi"/>
          <w:color w:val="000000" w:themeColor="text1"/>
          <w:sz w:val="24"/>
          <w:szCs w:val="24"/>
        </w:rPr>
      </w:pPr>
      <w:r w:rsidRPr="00774064">
        <w:rPr>
          <w:rFonts w:ascii="Cambria Math" w:hAnsi="Cambria Math" w:cstheme="minorHAnsi"/>
          <w:color w:val="000000" w:themeColor="text1"/>
          <w:sz w:val="24"/>
          <w:szCs w:val="24"/>
        </w:rPr>
        <w:t>Szacowany koszt przeprowadzenia działania to 12 500 000,00 zł.</w:t>
      </w:r>
    </w:p>
    <w:p w:rsidR="00C167D6" w:rsidRPr="00C167D6" w:rsidRDefault="00C167D6" w:rsidP="00C167D6">
      <w:pPr>
        <w:pStyle w:val="Listapunkty"/>
        <w:numPr>
          <w:ilvl w:val="0"/>
          <w:numId w:val="0"/>
        </w:numPr>
        <w:jc w:val="both"/>
        <w:rPr>
          <w:rFonts w:ascii="Cambria Math" w:hAnsi="Cambria Math" w:cstheme="minorHAnsi"/>
          <w:color w:val="000000" w:themeColor="text1"/>
          <w:sz w:val="24"/>
          <w:lang w:eastAsia="pl-PL"/>
        </w:rPr>
      </w:pPr>
      <w:r>
        <w:rPr>
          <w:rFonts w:ascii="Cambria Math" w:hAnsi="Cambria Math" w:cstheme="minorHAnsi"/>
          <w:color w:val="000000" w:themeColor="text1"/>
          <w:sz w:val="24"/>
          <w:lang w:eastAsia="pl-PL"/>
        </w:rPr>
        <w:t xml:space="preserve">W przypadku przeprowadzania działań </w:t>
      </w:r>
      <w:proofErr w:type="spellStart"/>
      <w:r>
        <w:rPr>
          <w:rFonts w:ascii="Cambria Math" w:hAnsi="Cambria Math" w:cstheme="minorHAnsi"/>
          <w:color w:val="000000" w:themeColor="text1"/>
          <w:sz w:val="24"/>
          <w:lang w:eastAsia="pl-PL"/>
        </w:rPr>
        <w:t>termomodernizacyjnych</w:t>
      </w:r>
      <w:proofErr w:type="spellEnd"/>
      <w:r>
        <w:rPr>
          <w:rFonts w:ascii="Cambria Math" w:hAnsi="Cambria Math" w:cstheme="minorHAnsi"/>
          <w:color w:val="000000" w:themeColor="text1"/>
          <w:sz w:val="24"/>
          <w:lang w:eastAsia="pl-PL"/>
        </w:rPr>
        <w:t>, konieczne jest uzyskanie stosownych zezwoleń na odstępstwa od zakazów obowiązujących w stosunku do chronionych gatunków ptaków i nietoperzy (m.in. niszczenie siedlisk gatunków), wydawanych w trybie art. 56 ustawy z dnia 16 kwietnia 2004 r. o Ochronie Przyrody, jeśli dochodzić będzie do naruszenia zakazów.</w:t>
      </w:r>
    </w:p>
    <w:tbl>
      <w:tblPr>
        <w:tblStyle w:val="Tabelasiatki5ciemnaakcent11"/>
        <w:tblpPr w:leftFromText="141" w:rightFromText="141" w:vertAnchor="text" w:horzAnchor="margin" w:tblpXSpec="center" w:tblpY="412"/>
        <w:tblW w:w="9462" w:type="dxa"/>
        <w:tblLook w:val="04A0"/>
      </w:tblPr>
      <w:tblGrid>
        <w:gridCol w:w="4815"/>
        <w:gridCol w:w="4647"/>
      </w:tblGrid>
      <w:tr w:rsidR="00BE001B" w:rsidRPr="00BE001B" w:rsidTr="00BE001B">
        <w:trPr>
          <w:cnfStyle w:val="100000000000"/>
          <w:trHeight w:val="415"/>
        </w:trPr>
        <w:tc>
          <w:tcPr>
            <w:cnfStyle w:val="001000000000"/>
            <w:tcW w:w="9462" w:type="dxa"/>
            <w:gridSpan w:val="2"/>
            <w:shd w:val="clear" w:color="auto" w:fill="3A6FB5" w:themeFill="accent1" w:themeFillShade="BF"/>
            <w:vAlign w:val="center"/>
            <w:hideMark/>
          </w:tcPr>
          <w:p w:rsidR="00BE001B" w:rsidRPr="00BE001B" w:rsidRDefault="0018492F" w:rsidP="00BE001B">
            <w:pPr>
              <w:spacing w:before="0" w:after="0" w:line="240" w:lineRule="auto"/>
              <w:jc w:val="left"/>
              <w:rPr>
                <w:rFonts w:ascii="Cambria Math" w:hAnsi="Cambria Math" w:cstheme="minorHAnsi"/>
                <w:sz w:val="24"/>
                <w:szCs w:val="24"/>
                <w:lang w:eastAsia="pl-PL"/>
              </w:rPr>
            </w:pPr>
            <w:r>
              <w:rPr>
                <w:rFonts w:ascii="Cambria Math" w:hAnsi="Cambria Math" w:cstheme="minorHAnsi"/>
                <w:bCs w:val="0"/>
                <w:sz w:val="24"/>
                <w:szCs w:val="24"/>
                <w:lang w:eastAsia="pl-PL"/>
              </w:rPr>
              <w:t xml:space="preserve">Działanie </w:t>
            </w:r>
            <w:r w:rsidR="002768D9">
              <w:rPr>
                <w:rFonts w:ascii="Cambria Math" w:hAnsi="Cambria Math" w:cstheme="minorHAnsi"/>
                <w:bCs w:val="0"/>
                <w:sz w:val="24"/>
                <w:szCs w:val="24"/>
                <w:lang w:eastAsia="pl-PL"/>
              </w:rPr>
              <w:t>X</w:t>
            </w:r>
            <w:r w:rsidR="00C5644B">
              <w:rPr>
                <w:rFonts w:ascii="Cambria Math" w:hAnsi="Cambria Math" w:cstheme="minorHAnsi"/>
                <w:bCs w:val="0"/>
                <w:sz w:val="24"/>
                <w:szCs w:val="24"/>
                <w:lang w:eastAsia="pl-PL"/>
              </w:rPr>
              <w:t>VI</w:t>
            </w:r>
          </w:p>
          <w:p w:rsidR="00BE001B" w:rsidRPr="00BE001B" w:rsidRDefault="00BE001B" w:rsidP="00BE001B">
            <w:pPr>
              <w:spacing w:before="0" w:after="0" w:line="240" w:lineRule="auto"/>
              <w:jc w:val="left"/>
              <w:rPr>
                <w:rFonts w:ascii="Cambria Math" w:hAnsi="Cambria Math" w:cstheme="minorHAnsi"/>
                <w:sz w:val="24"/>
                <w:szCs w:val="24"/>
                <w:lang w:eastAsia="pl-PL"/>
              </w:rPr>
            </w:pPr>
          </w:p>
        </w:tc>
      </w:tr>
      <w:tr w:rsidR="00BE001B" w:rsidRPr="00BE001B" w:rsidTr="00BE001B">
        <w:trPr>
          <w:cnfStyle w:val="000000100000"/>
          <w:trHeight w:val="395"/>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Nazwa Działania</w:t>
            </w:r>
          </w:p>
        </w:tc>
        <w:tc>
          <w:tcPr>
            <w:tcW w:w="4647" w:type="dxa"/>
            <w:vAlign w:val="center"/>
            <w:hideMark/>
          </w:tcPr>
          <w:p w:rsidR="00BE001B" w:rsidRPr="00BE001B" w:rsidRDefault="00BE001B" w:rsidP="00BE001B">
            <w:pPr>
              <w:spacing w:before="0" w:after="0" w:line="240" w:lineRule="auto"/>
              <w:jc w:val="left"/>
              <w:cnfStyle w:val="000000100000"/>
              <w:rPr>
                <w:rFonts w:ascii="Cambria Math" w:hAnsi="Cambria Math" w:cstheme="minorHAnsi"/>
                <w:szCs w:val="24"/>
                <w:lang w:eastAsia="pl-PL"/>
              </w:rPr>
            </w:pPr>
            <w:r w:rsidRPr="00BE001B">
              <w:rPr>
                <w:rFonts w:ascii="Cambria Math" w:hAnsi="Cambria Math" w:cstheme="minorHAnsi"/>
                <w:szCs w:val="24"/>
                <w:lang w:eastAsia="pl-PL"/>
              </w:rPr>
              <w:t xml:space="preserve">Rozwój budownictwa pasywnego </w:t>
            </w:r>
            <w:r w:rsidRPr="00BE001B">
              <w:rPr>
                <w:rFonts w:ascii="Cambria Math" w:hAnsi="Cambria Math" w:cstheme="minorHAnsi"/>
                <w:szCs w:val="24"/>
                <w:lang w:eastAsia="pl-PL"/>
              </w:rPr>
              <w:br/>
              <w:t>i energooszczędnego</w:t>
            </w:r>
          </w:p>
        </w:tc>
      </w:tr>
      <w:tr w:rsidR="00BE001B" w:rsidRPr="00BE001B" w:rsidTr="00BE001B">
        <w:trPr>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Adresat Działania</w:t>
            </w:r>
          </w:p>
        </w:tc>
        <w:tc>
          <w:tcPr>
            <w:tcW w:w="4647" w:type="dxa"/>
            <w:vAlign w:val="center"/>
            <w:hideMark/>
          </w:tcPr>
          <w:p w:rsidR="00BE001B" w:rsidRPr="00BE001B" w:rsidRDefault="00BE001B" w:rsidP="00BE001B">
            <w:pPr>
              <w:spacing w:before="0" w:after="0" w:line="240" w:lineRule="auto"/>
              <w:jc w:val="left"/>
              <w:cnfStyle w:val="000000000000"/>
              <w:rPr>
                <w:rFonts w:ascii="Cambria Math" w:hAnsi="Cambria Math" w:cstheme="minorHAnsi"/>
                <w:szCs w:val="24"/>
                <w:lang w:eastAsia="pl-PL"/>
              </w:rPr>
            </w:pPr>
            <w:r w:rsidRPr="00BE001B">
              <w:rPr>
                <w:rFonts w:ascii="Cambria Math" w:hAnsi="Cambria Math" w:cstheme="minorHAnsi"/>
                <w:szCs w:val="24"/>
                <w:lang w:eastAsia="pl-PL"/>
              </w:rPr>
              <w:t>mieszkańcy</w:t>
            </w:r>
          </w:p>
        </w:tc>
      </w:tr>
      <w:tr w:rsidR="00BE001B" w:rsidRPr="00BE001B" w:rsidTr="00BE001B">
        <w:trPr>
          <w:cnfStyle w:val="000000100000"/>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Jednostka Odpowiedzialna</w:t>
            </w:r>
          </w:p>
        </w:tc>
        <w:tc>
          <w:tcPr>
            <w:tcW w:w="4647" w:type="dxa"/>
            <w:vAlign w:val="center"/>
            <w:hideMark/>
          </w:tcPr>
          <w:p w:rsidR="00BE001B" w:rsidRPr="00BE001B" w:rsidRDefault="00BE001B" w:rsidP="00BE001B">
            <w:pPr>
              <w:spacing w:before="0" w:after="0" w:line="240" w:lineRule="auto"/>
              <w:jc w:val="left"/>
              <w:cnfStyle w:val="000000100000"/>
              <w:rPr>
                <w:rFonts w:ascii="Cambria Math" w:hAnsi="Cambria Math" w:cstheme="minorHAnsi"/>
                <w:szCs w:val="24"/>
                <w:lang w:eastAsia="pl-PL"/>
              </w:rPr>
            </w:pPr>
            <w:r w:rsidRPr="00BE001B">
              <w:rPr>
                <w:rFonts w:ascii="Cambria Math" w:hAnsi="Cambria Math" w:cstheme="minorHAnsi"/>
                <w:szCs w:val="24"/>
                <w:lang w:eastAsia="pl-PL"/>
              </w:rPr>
              <w:t>-</w:t>
            </w:r>
          </w:p>
        </w:tc>
      </w:tr>
      <w:tr w:rsidR="00BE001B" w:rsidRPr="00BE001B" w:rsidTr="00BE001B">
        <w:trPr>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Rola jednostki odpowiedzialnej</w:t>
            </w:r>
          </w:p>
        </w:tc>
        <w:tc>
          <w:tcPr>
            <w:tcW w:w="4647" w:type="dxa"/>
            <w:vAlign w:val="center"/>
            <w:hideMark/>
          </w:tcPr>
          <w:p w:rsidR="00BE001B" w:rsidRPr="00BE001B" w:rsidRDefault="00BE001B" w:rsidP="00BE001B">
            <w:pPr>
              <w:spacing w:before="0" w:after="0" w:line="240" w:lineRule="auto"/>
              <w:jc w:val="left"/>
              <w:cnfStyle w:val="000000000000"/>
              <w:rPr>
                <w:rFonts w:ascii="Cambria Math" w:hAnsi="Cambria Math" w:cstheme="minorHAnsi"/>
                <w:szCs w:val="24"/>
                <w:lang w:eastAsia="pl-PL"/>
              </w:rPr>
            </w:pPr>
            <w:r w:rsidRPr="00BE001B">
              <w:rPr>
                <w:rFonts w:ascii="Cambria Math" w:hAnsi="Cambria Math" w:cstheme="minorHAnsi"/>
                <w:szCs w:val="24"/>
                <w:lang w:eastAsia="pl-PL"/>
              </w:rPr>
              <w:t>Wsparcie procesu inwestycyjnego</w:t>
            </w:r>
          </w:p>
        </w:tc>
      </w:tr>
      <w:tr w:rsidR="00BE001B" w:rsidRPr="00BE001B" w:rsidTr="00BE001B">
        <w:trPr>
          <w:cnfStyle w:val="000000100000"/>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Okres realizacji</w:t>
            </w:r>
          </w:p>
        </w:tc>
        <w:tc>
          <w:tcPr>
            <w:tcW w:w="4647" w:type="dxa"/>
            <w:vAlign w:val="center"/>
            <w:hideMark/>
          </w:tcPr>
          <w:p w:rsidR="00BE001B" w:rsidRPr="00BE001B" w:rsidRDefault="00BE001B" w:rsidP="00BE001B">
            <w:pPr>
              <w:spacing w:before="0" w:after="0" w:line="240" w:lineRule="auto"/>
              <w:jc w:val="left"/>
              <w:cnfStyle w:val="000000100000"/>
              <w:rPr>
                <w:rFonts w:ascii="Cambria Math" w:hAnsi="Cambria Math" w:cstheme="minorHAnsi"/>
                <w:szCs w:val="24"/>
                <w:lang w:eastAsia="pl-PL"/>
              </w:rPr>
            </w:pPr>
            <w:r w:rsidRPr="00BE001B">
              <w:rPr>
                <w:rFonts w:ascii="Cambria Math" w:hAnsi="Cambria Math" w:cstheme="minorHAnsi"/>
                <w:szCs w:val="24"/>
                <w:lang w:eastAsia="pl-PL"/>
              </w:rPr>
              <w:t>2015 - 2020</w:t>
            </w:r>
          </w:p>
        </w:tc>
      </w:tr>
      <w:tr w:rsidR="00BE001B" w:rsidRPr="00BE001B" w:rsidTr="00BE001B">
        <w:trPr>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Efekt ekologiczny - redukcja zużycia energii [</w:t>
            </w:r>
            <w:proofErr w:type="spellStart"/>
            <w:r w:rsidRPr="00BE001B">
              <w:rPr>
                <w:rFonts w:ascii="Cambria Math" w:hAnsi="Cambria Math" w:cstheme="minorHAnsi"/>
                <w:bCs w:val="0"/>
                <w:szCs w:val="24"/>
                <w:lang w:eastAsia="pl-PL"/>
              </w:rPr>
              <w:t>MWh</w:t>
            </w:r>
            <w:proofErr w:type="spellEnd"/>
            <w:r w:rsidRPr="00BE001B">
              <w:rPr>
                <w:rFonts w:ascii="Cambria Math" w:hAnsi="Cambria Math" w:cstheme="minorHAnsi"/>
                <w:bCs w:val="0"/>
                <w:szCs w:val="24"/>
                <w:lang w:eastAsia="pl-PL"/>
              </w:rPr>
              <w:t>]</w:t>
            </w:r>
          </w:p>
        </w:tc>
        <w:tc>
          <w:tcPr>
            <w:tcW w:w="4647" w:type="dxa"/>
            <w:vAlign w:val="center"/>
          </w:tcPr>
          <w:p w:rsidR="00BE001B" w:rsidRPr="00BE001B" w:rsidRDefault="00BE001B" w:rsidP="00BE001B">
            <w:pPr>
              <w:spacing w:before="0" w:after="0" w:line="240" w:lineRule="auto"/>
              <w:jc w:val="left"/>
              <w:cnfStyle w:val="000000000000"/>
              <w:rPr>
                <w:rFonts w:ascii="Cambria Math" w:hAnsi="Cambria Math" w:cstheme="minorHAnsi"/>
                <w:szCs w:val="24"/>
                <w:lang w:eastAsia="pl-PL"/>
              </w:rPr>
            </w:pPr>
            <w:r w:rsidRPr="00BE001B">
              <w:rPr>
                <w:rFonts w:ascii="Cambria Math" w:hAnsi="Cambria Math" w:cstheme="minorHAnsi"/>
                <w:szCs w:val="24"/>
                <w:lang w:eastAsia="pl-PL"/>
              </w:rPr>
              <w:t>-</w:t>
            </w:r>
          </w:p>
        </w:tc>
      </w:tr>
      <w:tr w:rsidR="00BE001B" w:rsidRPr="00BE001B" w:rsidTr="00BE001B">
        <w:trPr>
          <w:cnfStyle w:val="000000100000"/>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Efekt ekologiczny - redukcja emisji [Mg CO</w:t>
            </w:r>
            <w:r w:rsidRPr="00BE001B">
              <w:rPr>
                <w:rFonts w:ascii="Cambria Math" w:hAnsi="Cambria Math" w:cstheme="minorHAnsi"/>
                <w:bCs w:val="0"/>
                <w:szCs w:val="24"/>
                <w:vertAlign w:val="subscript"/>
                <w:lang w:eastAsia="pl-PL"/>
              </w:rPr>
              <w:t>2</w:t>
            </w:r>
            <w:r w:rsidRPr="00BE001B">
              <w:rPr>
                <w:rFonts w:ascii="Cambria Math" w:hAnsi="Cambria Math" w:cstheme="minorHAnsi"/>
                <w:bCs w:val="0"/>
                <w:szCs w:val="24"/>
                <w:lang w:eastAsia="pl-PL"/>
              </w:rPr>
              <w:t>]</w:t>
            </w:r>
          </w:p>
        </w:tc>
        <w:tc>
          <w:tcPr>
            <w:tcW w:w="4647" w:type="dxa"/>
            <w:vAlign w:val="center"/>
          </w:tcPr>
          <w:p w:rsidR="00BE001B" w:rsidRPr="00BE001B" w:rsidRDefault="00D10A44" w:rsidP="00BE001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35,99</w:t>
            </w:r>
          </w:p>
        </w:tc>
      </w:tr>
      <w:tr w:rsidR="00BE001B" w:rsidRPr="00BE001B" w:rsidTr="00BE001B">
        <w:trPr>
          <w:trHeight w:val="510"/>
        </w:trPr>
        <w:tc>
          <w:tcPr>
            <w:cnfStyle w:val="001000000000"/>
            <w:tcW w:w="4815" w:type="dxa"/>
            <w:shd w:val="clear" w:color="auto" w:fill="3A6FB5" w:themeFill="accent1" w:themeFillShade="BF"/>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Szacowany koszt działania [zł]</w:t>
            </w:r>
          </w:p>
        </w:tc>
        <w:tc>
          <w:tcPr>
            <w:tcW w:w="4647" w:type="dxa"/>
            <w:vAlign w:val="center"/>
          </w:tcPr>
          <w:p w:rsidR="00BE001B" w:rsidRPr="00BE001B" w:rsidRDefault="00D10A44" w:rsidP="00BE001B">
            <w:pPr>
              <w:spacing w:before="0" w:after="0" w:line="240" w:lineRule="auto"/>
              <w:jc w:val="left"/>
              <w:cnfStyle w:val="000000000000"/>
              <w:rPr>
                <w:rFonts w:ascii="Cambria Math" w:hAnsi="Cambria Math" w:cstheme="minorHAnsi"/>
                <w:szCs w:val="24"/>
                <w:lang w:eastAsia="pl-PL"/>
              </w:rPr>
            </w:pPr>
            <w:r>
              <w:rPr>
                <w:rFonts w:ascii="Cambria Math" w:hAnsi="Cambria Math" w:cstheme="minorHAnsi"/>
                <w:color w:val="000000" w:themeColor="text1"/>
                <w:sz w:val="24"/>
                <w:szCs w:val="24"/>
              </w:rPr>
              <w:t>1 602 720,00</w:t>
            </w:r>
          </w:p>
        </w:tc>
      </w:tr>
      <w:tr w:rsidR="00BE001B" w:rsidRPr="00BE001B" w:rsidTr="00BE001B">
        <w:trPr>
          <w:cnfStyle w:val="000000100000"/>
          <w:trHeight w:val="510"/>
        </w:trPr>
        <w:tc>
          <w:tcPr>
            <w:cnfStyle w:val="001000000000"/>
            <w:tcW w:w="4815" w:type="dxa"/>
            <w:shd w:val="clear" w:color="auto" w:fill="3A6FB5" w:themeFill="accent1" w:themeFillShade="BF"/>
            <w:noWrap/>
            <w:vAlign w:val="center"/>
            <w:hideMark/>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Szacunkowy koszt jednostkowy [zł/Mg CO</w:t>
            </w:r>
            <w:r w:rsidRPr="00BE001B">
              <w:rPr>
                <w:rFonts w:ascii="Cambria Math" w:hAnsi="Cambria Math" w:cstheme="minorHAnsi"/>
                <w:bCs w:val="0"/>
                <w:szCs w:val="24"/>
                <w:vertAlign w:val="subscript"/>
                <w:lang w:eastAsia="pl-PL"/>
              </w:rPr>
              <w:t>2</w:t>
            </w:r>
            <w:r w:rsidRPr="00BE001B">
              <w:rPr>
                <w:rFonts w:ascii="Cambria Math" w:hAnsi="Cambria Math" w:cstheme="minorHAnsi"/>
                <w:bCs w:val="0"/>
                <w:szCs w:val="24"/>
                <w:lang w:eastAsia="pl-PL"/>
              </w:rPr>
              <w:t>]</w:t>
            </w:r>
          </w:p>
        </w:tc>
        <w:tc>
          <w:tcPr>
            <w:tcW w:w="4647" w:type="dxa"/>
            <w:noWrap/>
            <w:vAlign w:val="center"/>
          </w:tcPr>
          <w:p w:rsidR="00BE001B" w:rsidRPr="00BE001B" w:rsidRDefault="00D10A44" w:rsidP="00BE001B">
            <w:pPr>
              <w:spacing w:before="0" w:after="0" w:line="240" w:lineRule="auto"/>
              <w:jc w:val="left"/>
              <w:cnfStyle w:val="000000100000"/>
              <w:rPr>
                <w:rFonts w:ascii="Cambria Math" w:hAnsi="Cambria Math" w:cstheme="minorHAnsi"/>
                <w:szCs w:val="24"/>
                <w:lang w:eastAsia="pl-PL"/>
              </w:rPr>
            </w:pPr>
            <w:r>
              <w:rPr>
                <w:rFonts w:ascii="Cambria Math" w:hAnsi="Cambria Math" w:cstheme="minorHAnsi"/>
                <w:szCs w:val="24"/>
                <w:lang w:eastAsia="pl-PL"/>
              </w:rPr>
              <w:t>44 526,90</w:t>
            </w:r>
          </w:p>
        </w:tc>
      </w:tr>
      <w:tr w:rsidR="00BE001B" w:rsidRPr="00BE001B" w:rsidTr="00BE001B">
        <w:trPr>
          <w:trHeight w:val="415"/>
        </w:trPr>
        <w:tc>
          <w:tcPr>
            <w:cnfStyle w:val="001000000000"/>
            <w:tcW w:w="4815" w:type="dxa"/>
            <w:shd w:val="clear" w:color="auto" w:fill="3A6FB5" w:themeFill="accent1" w:themeFillShade="BF"/>
            <w:noWrap/>
            <w:vAlign w:val="center"/>
          </w:tcPr>
          <w:p w:rsidR="00BE001B" w:rsidRPr="00BE001B" w:rsidRDefault="00BE001B" w:rsidP="00BE001B">
            <w:pPr>
              <w:spacing w:before="0" w:after="0" w:line="240" w:lineRule="auto"/>
              <w:jc w:val="left"/>
              <w:rPr>
                <w:rFonts w:ascii="Cambria Math" w:hAnsi="Cambria Math" w:cstheme="minorHAnsi"/>
                <w:bCs w:val="0"/>
                <w:szCs w:val="24"/>
                <w:lang w:eastAsia="pl-PL"/>
              </w:rPr>
            </w:pPr>
            <w:proofErr w:type="spellStart"/>
            <w:r w:rsidRPr="00BE001B">
              <w:rPr>
                <w:rFonts w:ascii="Cambria Math" w:hAnsi="Cambria Math" w:cstheme="minorHAnsi"/>
                <w:bCs w:val="0"/>
                <w:szCs w:val="24"/>
                <w:lang w:eastAsia="pl-PL"/>
              </w:rPr>
              <w:t>Interesariusze</w:t>
            </w:r>
            <w:proofErr w:type="spellEnd"/>
          </w:p>
        </w:tc>
        <w:tc>
          <w:tcPr>
            <w:tcW w:w="4647" w:type="dxa"/>
            <w:noWrap/>
            <w:vAlign w:val="center"/>
          </w:tcPr>
          <w:p w:rsidR="00BE001B" w:rsidRPr="00BE001B" w:rsidRDefault="00BE001B" w:rsidP="00BE001B">
            <w:pPr>
              <w:spacing w:before="0" w:after="0" w:line="240" w:lineRule="auto"/>
              <w:jc w:val="left"/>
              <w:cnfStyle w:val="000000000000"/>
              <w:rPr>
                <w:rFonts w:ascii="Cambria Math" w:hAnsi="Cambria Math" w:cstheme="minorHAnsi"/>
                <w:szCs w:val="24"/>
                <w:lang w:eastAsia="pl-PL"/>
              </w:rPr>
            </w:pPr>
            <w:r w:rsidRPr="00BE001B">
              <w:rPr>
                <w:rFonts w:ascii="Cambria Math" w:hAnsi="Cambria Math" w:cstheme="minorHAnsi"/>
                <w:szCs w:val="24"/>
                <w:lang w:eastAsia="pl-PL"/>
              </w:rPr>
              <w:t xml:space="preserve">mieszkańcy gminy Strawczyn, Urząd </w:t>
            </w:r>
            <w:r w:rsidRPr="00BE001B">
              <w:rPr>
                <w:rFonts w:ascii="Cambria Math" w:hAnsi="Cambria Math" w:cstheme="minorHAnsi"/>
                <w:szCs w:val="24"/>
                <w:lang w:eastAsia="pl-PL"/>
              </w:rPr>
              <w:br/>
              <w:t>Gminy Strawczyn, firmy zewnętrzne</w:t>
            </w:r>
          </w:p>
        </w:tc>
      </w:tr>
      <w:tr w:rsidR="00BE001B" w:rsidRPr="00BE001B" w:rsidTr="00BE001B">
        <w:trPr>
          <w:cnfStyle w:val="000000100000"/>
          <w:trHeight w:val="510"/>
        </w:trPr>
        <w:tc>
          <w:tcPr>
            <w:cnfStyle w:val="001000000000"/>
            <w:tcW w:w="4815" w:type="dxa"/>
            <w:shd w:val="clear" w:color="auto" w:fill="3A6FB5" w:themeFill="accent1" w:themeFillShade="BF"/>
            <w:noWrap/>
            <w:vAlign w:val="center"/>
          </w:tcPr>
          <w:p w:rsidR="00BE001B" w:rsidRPr="00BE001B" w:rsidRDefault="00BE001B" w:rsidP="00BE001B">
            <w:pPr>
              <w:spacing w:before="0" w:after="0" w:line="240" w:lineRule="auto"/>
              <w:jc w:val="left"/>
              <w:rPr>
                <w:rFonts w:ascii="Cambria Math" w:hAnsi="Cambria Math" w:cstheme="minorHAnsi"/>
                <w:bCs w:val="0"/>
                <w:szCs w:val="24"/>
                <w:lang w:eastAsia="pl-PL"/>
              </w:rPr>
            </w:pPr>
            <w:r w:rsidRPr="00BE001B">
              <w:rPr>
                <w:rFonts w:ascii="Cambria Math" w:hAnsi="Cambria Math" w:cstheme="minorHAnsi"/>
                <w:bCs w:val="0"/>
                <w:szCs w:val="24"/>
                <w:lang w:eastAsia="pl-PL"/>
              </w:rPr>
              <w:t>Źródło finansowania</w:t>
            </w:r>
          </w:p>
        </w:tc>
        <w:tc>
          <w:tcPr>
            <w:tcW w:w="4647" w:type="dxa"/>
            <w:noWrap/>
            <w:vAlign w:val="center"/>
          </w:tcPr>
          <w:p w:rsidR="00BE001B" w:rsidRPr="00BE001B" w:rsidRDefault="00BE001B" w:rsidP="00BE001B">
            <w:pPr>
              <w:spacing w:before="0" w:after="0" w:line="240" w:lineRule="auto"/>
              <w:jc w:val="left"/>
              <w:cnfStyle w:val="000000100000"/>
              <w:rPr>
                <w:rFonts w:ascii="Cambria Math" w:hAnsi="Cambria Math" w:cstheme="minorHAnsi"/>
                <w:szCs w:val="24"/>
                <w:lang w:eastAsia="pl-PL"/>
              </w:rPr>
            </w:pPr>
            <w:r w:rsidRPr="00BE001B">
              <w:rPr>
                <w:rFonts w:ascii="Cambria Math" w:hAnsi="Cambria Math" w:cstheme="minorHAnsi"/>
                <w:szCs w:val="24"/>
                <w:lang w:eastAsia="pl-PL"/>
              </w:rPr>
              <w:t>budżet gminy,  środki zewnętrzne</w:t>
            </w:r>
          </w:p>
        </w:tc>
      </w:tr>
    </w:tbl>
    <w:p w:rsidR="00BE001B" w:rsidRPr="00774064" w:rsidRDefault="00BE001B" w:rsidP="00774064">
      <w:pPr>
        <w:jc w:val="left"/>
        <w:rPr>
          <w:rFonts w:ascii="Cambria Math" w:hAnsi="Cambria Math" w:cstheme="minorHAnsi"/>
          <w:color w:val="000000" w:themeColor="text1"/>
          <w:sz w:val="24"/>
          <w:szCs w:val="24"/>
        </w:rPr>
        <w:sectPr w:rsidR="00BE001B" w:rsidRPr="00774064" w:rsidSect="00FE525D">
          <w:pgSz w:w="11906" w:h="16838"/>
          <w:pgMar w:top="1239" w:right="1418" w:bottom="1276" w:left="1418" w:header="142" w:footer="425" w:gutter="0"/>
          <w:cols w:space="708"/>
          <w:docGrid w:linePitch="360"/>
        </w:sectPr>
      </w:pPr>
    </w:p>
    <w:p w:rsidR="00FA5462" w:rsidRPr="00774064" w:rsidRDefault="00FA5462" w:rsidP="00FA5462">
      <w:pPr>
        <w:rPr>
          <w:rFonts w:ascii="Cambria Math" w:hAnsi="Cambria Math" w:cstheme="minorHAnsi"/>
          <w:color w:val="000000" w:themeColor="text1"/>
          <w:sz w:val="24"/>
          <w:szCs w:val="24"/>
        </w:rPr>
      </w:pPr>
    </w:p>
    <w:p w:rsidR="00FA5462" w:rsidRPr="00BE001B" w:rsidRDefault="00FA5462" w:rsidP="00FA5462">
      <w:pPr>
        <w:rPr>
          <w:rFonts w:ascii="Cambria Math" w:hAnsi="Cambria Math" w:cstheme="minorHAnsi"/>
          <w:color w:val="000000" w:themeColor="text1"/>
          <w:sz w:val="24"/>
          <w:szCs w:val="24"/>
        </w:rPr>
      </w:pPr>
      <w:r w:rsidRPr="00BE001B">
        <w:rPr>
          <w:rFonts w:ascii="Cambria Math" w:hAnsi="Cambria Math" w:cstheme="minorHAnsi"/>
          <w:color w:val="000000" w:themeColor="text1"/>
          <w:sz w:val="24"/>
          <w:szCs w:val="24"/>
        </w:rPr>
        <w:t xml:space="preserve">Domy pasywne mają nawet kilkukrotnie mniejsze zużycie energii, od domów budowanych w technologii tradycyjnej. Ponieważ realizacja działania uzależniona jest od zaangażowania kapitału pozostającego w rękach osób prywatnych, rolą wskazanej </w:t>
      </w:r>
      <w:r w:rsidRPr="00BE001B">
        <w:rPr>
          <w:rFonts w:ascii="Cambria Math" w:hAnsi="Cambria Math" w:cstheme="minorHAnsi"/>
          <w:sz w:val="24"/>
          <w:szCs w:val="24"/>
        </w:rPr>
        <w:t xml:space="preserve">jednostki organizacyjnej </w:t>
      </w:r>
      <w:r w:rsidRPr="00BE001B">
        <w:rPr>
          <w:rFonts w:ascii="Cambria Math" w:hAnsi="Cambria Math" w:cstheme="minorHAnsi"/>
          <w:color w:val="000000" w:themeColor="text1"/>
          <w:sz w:val="24"/>
          <w:szCs w:val="24"/>
        </w:rPr>
        <w:t xml:space="preserve">Urzędu </w:t>
      </w:r>
      <w:r w:rsidR="00BE001B">
        <w:rPr>
          <w:rFonts w:ascii="Cambria Math" w:hAnsi="Cambria Math" w:cstheme="minorHAnsi"/>
          <w:color w:val="000000" w:themeColor="text1"/>
          <w:sz w:val="24"/>
          <w:szCs w:val="24"/>
        </w:rPr>
        <w:t>Gminy</w:t>
      </w:r>
      <w:r w:rsidRPr="00BE001B">
        <w:rPr>
          <w:rFonts w:ascii="Cambria Math" w:hAnsi="Cambria Math" w:cstheme="minorHAnsi"/>
          <w:color w:val="000000" w:themeColor="text1"/>
          <w:sz w:val="24"/>
          <w:szCs w:val="24"/>
        </w:rPr>
        <w:t xml:space="preserve"> jest prowadzenie działań wspierających przeprowadzenie proponowanych inwestycji poprzez:</w:t>
      </w:r>
    </w:p>
    <w:p w:rsidR="00FA5462" w:rsidRPr="00BE001B" w:rsidRDefault="00FA5462" w:rsidP="00E32F2F">
      <w:pPr>
        <w:pStyle w:val="Akapitzlist"/>
        <w:numPr>
          <w:ilvl w:val="0"/>
          <w:numId w:val="76"/>
        </w:numPr>
        <w:rPr>
          <w:rFonts w:ascii="Cambria Math" w:hAnsi="Cambria Math" w:cstheme="minorHAnsi"/>
          <w:color w:val="000000" w:themeColor="text1"/>
          <w:sz w:val="24"/>
          <w:szCs w:val="24"/>
        </w:rPr>
      </w:pPr>
      <w:r w:rsidRPr="00BE001B">
        <w:rPr>
          <w:rFonts w:ascii="Cambria Math" w:hAnsi="Cambria Math" w:cstheme="minorHAnsi"/>
          <w:color w:val="000000" w:themeColor="text1"/>
          <w:sz w:val="24"/>
          <w:szCs w:val="24"/>
        </w:rPr>
        <w:t>działalność edukacyjną i promocyjną,</w:t>
      </w:r>
    </w:p>
    <w:p w:rsidR="00FA5462" w:rsidRPr="00BE001B" w:rsidRDefault="00FA5462" w:rsidP="00E32F2F">
      <w:pPr>
        <w:pStyle w:val="Akapitzlist"/>
        <w:numPr>
          <w:ilvl w:val="0"/>
          <w:numId w:val="76"/>
        </w:numPr>
        <w:rPr>
          <w:rFonts w:ascii="Cambria Math" w:hAnsi="Cambria Math" w:cstheme="minorHAnsi"/>
          <w:color w:val="000000" w:themeColor="text1"/>
          <w:sz w:val="24"/>
          <w:szCs w:val="24"/>
        </w:rPr>
      </w:pPr>
      <w:r w:rsidRPr="00BE001B">
        <w:rPr>
          <w:rFonts w:ascii="Cambria Math" w:hAnsi="Cambria Math" w:cstheme="minorHAnsi"/>
          <w:color w:val="000000" w:themeColor="text1"/>
          <w:sz w:val="24"/>
          <w:szCs w:val="24"/>
        </w:rPr>
        <w:t>wsparcie mieszkańców w przejściu procedury administracyjnej,</w:t>
      </w:r>
    </w:p>
    <w:p w:rsidR="00FA5462" w:rsidRPr="00BE001B" w:rsidRDefault="00FA5462" w:rsidP="00E32F2F">
      <w:pPr>
        <w:pStyle w:val="Akapitzlist"/>
        <w:numPr>
          <w:ilvl w:val="0"/>
          <w:numId w:val="76"/>
        </w:numPr>
        <w:rPr>
          <w:rFonts w:ascii="Cambria Math" w:hAnsi="Cambria Math" w:cstheme="minorHAnsi"/>
          <w:color w:val="000000" w:themeColor="text1"/>
          <w:sz w:val="24"/>
          <w:szCs w:val="24"/>
        </w:rPr>
      </w:pPr>
      <w:r w:rsidRPr="00BE001B">
        <w:rPr>
          <w:rFonts w:ascii="Cambria Math" w:hAnsi="Cambria Math" w:cstheme="minorHAnsi"/>
          <w:color w:val="000000" w:themeColor="text1"/>
          <w:sz w:val="24"/>
          <w:szCs w:val="24"/>
        </w:rPr>
        <w:t>informowanie o aktualnych możliwościach pozyskania dofinansowania na inwestycje.</w:t>
      </w:r>
    </w:p>
    <w:p w:rsidR="00FA5462" w:rsidRPr="00BE001B" w:rsidRDefault="00FA5462" w:rsidP="00FA5462">
      <w:pPr>
        <w:rPr>
          <w:rFonts w:ascii="Cambria Math" w:hAnsi="Cambria Math" w:cstheme="minorHAnsi"/>
          <w:color w:val="000000" w:themeColor="text1"/>
          <w:sz w:val="24"/>
          <w:szCs w:val="24"/>
        </w:rPr>
      </w:pPr>
      <w:r w:rsidRPr="00BE001B">
        <w:rPr>
          <w:rFonts w:ascii="Cambria Math" w:hAnsi="Cambria Math" w:cstheme="minorHAnsi"/>
          <w:color w:val="000000" w:themeColor="text1"/>
          <w:sz w:val="24"/>
          <w:szCs w:val="24"/>
        </w:rPr>
        <w:t>Założono, iż do roku 2020</w:t>
      </w:r>
      <w:r w:rsidR="00BE001B">
        <w:rPr>
          <w:rFonts w:ascii="Cambria Math" w:hAnsi="Cambria Math" w:cstheme="minorHAnsi"/>
          <w:color w:val="000000" w:themeColor="text1"/>
          <w:sz w:val="24"/>
          <w:szCs w:val="24"/>
        </w:rPr>
        <w:t xml:space="preserve"> powstanie 7</w:t>
      </w:r>
      <w:r w:rsidRPr="00BE001B">
        <w:rPr>
          <w:rFonts w:ascii="Cambria Math" w:hAnsi="Cambria Math" w:cstheme="minorHAnsi"/>
          <w:color w:val="000000" w:themeColor="text1"/>
          <w:sz w:val="24"/>
          <w:szCs w:val="24"/>
        </w:rPr>
        <w:t xml:space="preserve"> budynków pasywnych.</w:t>
      </w:r>
    </w:p>
    <w:p w:rsidR="00306908" w:rsidRPr="00BE001B" w:rsidRDefault="00FA5462" w:rsidP="006D0EA4">
      <w:pPr>
        <w:rPr>
          <w:rFonts w:ascii="Cambria Math" w:hAnsi="Cambria Math" w:cstheme="minorHAnsi"/>
          <w:color w:val="000000" w:themeColor="text1"/>
          <w:sz w:val="24"/>
          <w:szCs w:val="24"/>
        </w:rPr>
      </w:pPr>
      <w:r w:rsidRPr="00BE001B">
        <w:rPr>
          <w:rFonts w:ascii="Cambria Math" w:hAnsi="Cambria Math" w:cstheme="minorHAnsi"/>
          <w:color w:val="000000" w:themeColor="text1"/>
          <w:sz w:val="24"/>
          <w:szCs w:val="24"/>
        </w:rPr>
        <w:t xml:space="preserve">Szacowany koszt działania obejmujący zastosowanie technologii pasywnych </w:t>
      </w:r>
      <w:r w:rsidRPr="00BE001B">
        <w:rPr>
          <w:rFonts w:ascii="Cambria Math" w:hAnsi="Cambria Math" w:cstheme="minorHAnsi"/>
          <w:color w:val="000000" w:themeColor="text1"/>
          <w:sz w:val="24"/>
          <w:szCs w:val="24"/>
        </w:rPr>
        <w:br/>
        <w:t xml:space="preserve">i energooszczędnych to </w:t>
      </w:r>
      <w:r w:rsidR="00BE001B">
        <w:rPr>
          <w:rFonts w:ascii="Cambria Math" w:hAnsi="Cambria Math" w:cstheme="minorHAnsi"/>
          <w:color w:val="000000" w:themeColor="text1"/>
          <w:sz w:val="24"/>
          <w:szCs w:val="24"/>
        </w:rPr>
        <w:t>1 602 720,00</w:t>
      </w:r>
      <w:r w:rsidR="005F2C28" w:rsidRPr="00BE001B">
        <w:rPr>
          <w:rFonts w:ascii="Cambria Math" w:hAnsi="Cambria Math" w:cstheme="minorHAnsi"/>
          <w:color w:val="000000" w:themeColor="text1"/>
          <w:sz w:val="24"/>
          <w:szCs w:val="24"/>
        </w:rPr>
        <w:t>zł.</w:t>
      </w:r>
    </w:p>
    <w:p w:rsidR="00306908" w:rsidRDefault="00306908" w:rsidP="006D0EA4">
      <w:pPr>
        <w:rPr>
          <w:rFonts w:asciiTheme="minorHAnsi" w:hAnsiTheme="minorHAnsi" w:cstheme="minorHAnsi"/>
          <w:color w:val="000000" w:themeColor="text1"/>
          <w:sz w:val="24"/>
          <w:szCs w:val="24"/>
        </w:rPr>
      </w:pPr>
    </w:p>
    <w:p w:rsidR="00FA5462" w:rsidRDefault="00FA5462" w:rsidP="006D0EA4">
      <w:pPr>
        <w:jc w:val="left"/>
        <w:rPr>
          <w:rFonts w:asciiTheme="minorHAnsi" w:hAnsiTheme="minorHAnsi" w:cstheme="minorHAnsi"/>
          <w:color w:val="000000" w:themeColor="text1"/>
          <w:sz w:val="24"/>
          <w:szCs w:val="24"/>
        </w:rPr>
      </w:pPr>
    </w:p>
    <w:p w:rsidR="0038284A" w:rsidRDefault="00120BBD" w:rsidP="00E32F2F">
      <w:pPr>
        <w:pStyle w:val="Nagwek3"/>
        <w:numPr>
          <w:ilvl w:val="1"/>
          <w:numId w:val="84"/>
        </w:numPr>
        <w:spacing w:line="360" w:lineRule="auto"/>
      </w:pPr>
      <w:bookmarkStart w:id="563" w:name="_Toc427835334"/>
      <w:r w:rsidRPr="00120BBD">
        <w:t xml:space="preserve">Harmonogram rzeczowo/finansowy realizacji </w:t>
      </w:r>
      <w:r w:rsidR="00551E08">
        <w:t>działań</w:t>
      </w:r>
      <w:bookmarkEnd w:id="563"/>
    </w:p>
    <w:p w:rsidR="00551E08" w:rsidRPr="00240E0E" w:rsidRDefault="00551E08" w:rsidP="003F1BDE">
      <w:pPr>
        <w:rPr>
          <w:rFonts w:ascii="Cambria Math" w:hAnsi="Cambria Math" w:cstheme="minorHAnsi"/>
          <w:sz w:val="24"/>
          <w:szCs w:val="24"/>
        </w:rPr>
      </w:pPr>
      <w:r w:rsidRPr="00240E0E">
        <w:rPr>
          <w:rFonts w:ascii="Cambria Math" w:hAnsi="Cambria Math" w:cstheme="minorHAnsi"/>
          <w:color w:val="000000" w:themeColor="text1"/>
          <w:sz w:val="24"/>
          <w:szCs w:val="24"/>
        </w:rPr>
        <w:t xml:space="preserve">W </w:t>
      </w:r>
      <w:r w:rsidRPr="00240E0E">
        <w:rPr>
          <w:rFonts w:ascii="Cambria Math" w:hAnsi="Cambria Math" w:cstheme="minorHAnsi"/>
          <w:i/>
          <w:color w:val="000000" w:themeColor="text1"/>
          <w:sz w:val="24"/>
          <w:szCs w:val="24"/>
        </w:rPr>
        <w:t xml:space="preserve">tabeli </w:t>
      </w:r>
      <w:r w:rsidR="00240E0E">
        <w:rPr>
          <w:rFonts w:ascii="Cambria Math" w:hAnsi="Cambria Math" w:cstheme="minorHAnsi"/>
          <w:i/>
          <w:color w:val="000000" w:themeColor="text1"/>
          <w:sz w:val="24"/>
          <w:szCs w:val="24"/>
        </w:rPr>
        <w:t>19</w:t>
      </w:r>
      <w:r w:rsidRPr="00240E0E">
        <w:rPr>
          <w:rFonts w:ascii="Cambria Math" w:hAnsi="Cambria Math" w:cstheme="minorHAnsi"/>
          <w:color w:val="000000" w:themeColor="text1"/>
          <w:sz w:val="24"/>
          <w:szCs w:val="24"/>
        </w:rPr>
        <w:t xml:space="preserve"> przedstawiono harmonogram realizacji działań przewidzianych dla gminy </w:t>
      </w:r>
      <w:r w:rsidR="00240E0E">
        <w:rPr>
          <w:rFonts w:ascii="Cambria Math" w:hAnsi="Cambria Math" w:cstheme="minorHAnsi"/>
          <w:color w:val="000000" w:themeColor="text1"/>
          <w:sz w:val="24"/>
          <w:szCs w:val="24"/>
        </w:rPr>
        <w:t>Stra</w:t>
      </w:r>
      <w:r w:rsidR="00FF39EF">
        <w:rPr>
          <w:rFonts w:ascii="Cambria Math" w:hAnsi="Cambria Math" w:cstheme="minorHAnsi"/>
          <w:color w:val="000000" w:themeColor="text1"/>
          <w:sz w:val="24"/>
          <w:szCs w:val="24"/>
        </w:rPr>
        <w:t>w</w:t>
      </w:r>
      <w:r w:rsidR="00240E0E">
        <w:rPr>
          <w:rFonts w:ascii="Cambria Math" w:hAnsi="Cambria Math" w:cstheme="minorHAnsi"/>
          <w:color w:val="000000" w:themeColor="text1"/>
          <w:sz w:val="24"/>
          <w:szCs w:val="24"/>
        </w:rPr>
        <w:t>czyn</w:t>
      </w:r>
      <w:r w:rsidR="00237A91" w:rsidRPr="00240E0E">
        <w:rPr>
          <w:rFonts w:ascii="Cambria Math" w:hAnsi="Cambria Math" w:cstheme="minorHAnsi"/>
          <w:color w:val="000000" w:themeColor="text1"/>
          <w:sz w:val="24"/>
          <w:szCs w:val="24"/>
        </w:rPr>
        <w:t>.</w:t>
      </w:r>
      <w:r w:rsidR="00652FBA">
        <w:rPr>
          <w:rFonts w:ascii="Cambria Math" w:hAnsi="Cambria Math" w:cstheme="minorHAnsi"/>
          <w:color w:val="000000" w:themeColor="text1"/>
          <w:sz w:val="24"/>
          <w:szCs w:val="24"/>
        </w:rPr>
        <w:t xml:space="preserve"> </w:t>
      </w:r>
      <w:r w:rsidRPr="00240E0E">
        <w:rPr>
          <w:rFonts w:ascii="Cambria Math" w:hAnsi="Cambria Math" w:cstheme="minorHAnsi"/>
          <w:sz w:val="24"/>
          <w:szCs w:val="24"/>
        </w:rPr>
        <w:t xml:space="preserve">Terminy przedstawione w poniższej tabeli stanowią propozycję i mogą ulegać zmianie wraz ze zmianą sytuacji w zakresie dostępności środków finansowych czy możliwości technicznych. Wszelkie modyfikacje należy wprowadzać jednocześnie </w:t>
      </w:r>
      <w:r w:rsidR="00240E0E">
        <w:rPr>
          <w:rFonts w:ascii="Cambria Math" w:hAnsi="Cambria Math" w:cstheme="minorHAnsi"/>
          <w:sz w:val="24"/>
          <w:szCs w:val="24"/>
        </w:rPr>
        <w:br/>
      </w:r>
      <w:r w:rsidRPr="00240E0E">
        <w:rPr>
          <w:rFonts w:ascii="Cambria Math" w:hAnsi="Cambria Math" w:cstheme="minorHAnsi"/>
          <w:sz w:val="24"/>
          <w:szCs w:val="24"/>
        </w:rPr>
        <w:t>z prowadzeniem monitoringu efektów wykonanych działań.</w:t>
      </w:r>
    </w:p>
    <w:p w:rsidR="00551E08" w:rsidRPr="00240E0E" w:rsidRDefault="00551E08" w:rsidP="00551E08">
      <w:pPr>
        <w:rPr>
          <w:rFonts w:ascii="Cambria Math" w:hAnsi="Cambria Math" w:cstheme="minorHAnsi"/>
          <w:color w:val="000000" w:themeColor="text1"/>
          <w:sz w:val="24"/>
          <w:szCs w:val="24"/>
        </w:rPr>
      </w:pPr>
      <w:r w:rsidRPr="00240E0E">
        <w:rPr>
          <w:rFonts w:ascii="Cambria Math" w:hAnsi="Cambria Math" w:cstheme="minorHAnsi"/>
          <w:color w:val="000000" w:themeColor="text1"/>
          <w:sz w:val="24"/>
          <w:szCs w:val="24"/>
        </w:rPr>
        <w:t>W celu umożliwienia swobodnego planowania działań przez gminę w trakcie realizacji Planu działań zaleca się realizację poszczególnych zadań opisanych w PGN w miarę możliwości finansowych i technicznych.</w:t>
      </w:r>
    </w:p>
    <w:p w:rsidR="000B0E3B" w:rsidRPr="00120BBD" w:rsidRDefault="000B0E3B" w:rsidP="00120BBD">
      <w:pPr>
        <w:jc w:val="left"/>
        <w:rPr>
          <w:rFonts w:asciiTheme="minorHAnsi" w:hAnsiTheme="minorHAnsi" w:cstheme="minorHAnsi"/>
          <w:b/>
          <w:color w:val="000000" w:themeColor="text1"/>
          <w:sz w:val="24"/>
          <w:szCs w:val="24"/>
        </w:rPr>
      </w:pPr>
    </w:p>
    <w:p w:rsidR="00513B61" w:rsidRDefault="00513B61" w:rsidP="00513B61">
      <w:pPr>
        <w:jc w:val="left"/>
        <w:rPr>
          <w:rFonts w:asciiTheme="minorHAnsi" w:hAnsiTheme="minorHAnsi" w:cstheme="minorHAnsi"/>
          <w:color w:val="000000" w:themeColor="text1"/>
          <w:sz w:val="24"/>
          <w:szCs w:val="24"/>
        </w:rPr>
      </w:pPr>
    </w:p>
    <w:p w:rsidR="00513B61" w:rsidRPr="00513B61" w:rsidRDefault="00513B61" w:rsidP="00513B61">
      <w:pPr>
        <w:pStyle w:val="Akapitzlist"/>
        <w:ind w:left="1440"/>
        <w:jc w:val="left"/>
        <w:rPr>
          <w:rFonts w:asciiTheme="minorHAnsi" w:hAnsiTheme="minorHAnsi" w:cstheme="minorHAnsi"/>
          <w:color w:val="000000" w:themeColor="text1"/>
          <w:sz w:val="24"/>
          <w:szCs w:val="24"/>
        </w:rPr>
        <w:sectPr w:rsidR="00513B61" w:rsidRPr="00513B61" w:rsidSect="00FE525D">
          <w:pgSz w:w="11906" w:h="16838"/>
          <w:pgMar w:top="1239" w:right="1418" w:bottom="1276" w:left="1418" w:header="142" w:footer="425" w:gutter="0"/>
          <w:cols w:space="708"/>
          <w:docGrid w:linePitch="360"/>
        </w:sectPr>
      </w:pPr>
    </w:p>
    <w:p w:rsidR="00A95580" w:rsidRPr="00240E0E" w:rsidRDefault="00A95580" w:rsidP="0031190C">
      <w:pPr>
        <w:pStyle w:val="Legenda"/>
        <w:keepNext/>
        <w:jc w:val="center"/>
        <w:rPr>
          <w:rFonts w:ascii="Cambria Math" w:hAnsi="Cambria Math" w:cstheme="minorHAnsi"/>
          <w:color w:val="000000" w:themeColor="text1"/>
          <w:sz w:val="22"/>
        </w:rPr>
      </w:pPr>
      <w:bookmarkStart w:id="564" w:name="_Toc416255913"/>
      <w:bookmarkStart w:id="565" w:name="_Toc417385444"/>
      <w:bookmarkStart w:id="566" w:name="_Toc417896698"/>
      <w:bookmarkStart w:id="567" w:name="_Toc418500522"/>
      <w:bookmarkStart w:id="568" w:name="_Toc419725625"/>
      <w:bookmarkStart w:id="569" w:name="_Toc421380417"/>
      <w:bookmarkStart w:id="570" w:name="_Toc421708478"/>
      <w:bookmarkStart w:id="571" w:name="_Toc424043345"/>
      <w:bookmarkStart w:id="572" w:name="_Toc424564510"/>
      <w:bookmarkStart w:id="573" w:name="_Toc425194308"/>
      <w:bookmarkStart w:id="574" w:name="_Toc426012803"/>
      <w:bookmarkStart w:id="575" w:name="_Toc426465112"/>
      <w:bookmarkStart w:id="576" w:name="_Toc427835451"/>
      <w:r w:rsidRPr="00240E0E">
        <w:rPr>
          <w:rFonts w:ascii="Cambria Math" w:hAnsi="Cambria Math" w:cstheme="minorHAnsi"/>
          <w:color w:val="000000" w:themeColor="text1"/>
          <w:sz w:val="22"/>
        </w:rPr>
        <w:lastRenderedPageBreak/>
        <w:t xml:space="preserve">Tabela </w:t>
      </w:r>
      <w:r w:rsidR="0012577F" w:rsidRPr="00240E0E">
        <w:rPr>
          <w:rFonts w:ascii="Cambria Math" w:hAnsi="Cambria Math" w:cstheme="minorHAnsi"/>
          <w:color w:val="000000" w:themeColor="text1"/>
          <w:sz w:val="22"/>
        </w:rPr>
        <w:fldChar w:fldCharType="begin"/>
      </w:r>
      <w:r w:rsidRPr="00240E0E">
        <w:rPr>
          <w:rFonts w:ascii="Cambria Math" w:hAnsi="Cambria Math" w:cstheme="minorHAnsi"/>
          <w:color w:val="000000" w:themeColor="text1"/>
          <w:sz w:val="22"/>
        </w:rPr>
        <w:instrText xml:space="preserve"> SEQ Tabela \* ARABIC </w:instrText>
      </w:r>
      <w:r w:rsidR="0012577F" w:rsidRPr="00240E0E">
        <w:rPr>
          <w:rFonts w:ascii="Cambria Math" w:hAnsi="Cambria Math" w:cstheme="minorHAnsi"/>
          <w:color w:val="000000" w:themeColor="text1"/>
          <w:sz w:val="22"/>
        </w:rPr>
        <w:fldChar w:fldCharType="separate"/>
      </w:r>
      <w:r w:rsidR="009048FD">
        <w:rPr>
          <w:rFonts w:ascii="Cambria Math" w:hAnsi="Cambria Math" w:cstheme="minorHAnsi"/>
          <w:noProof/>
          <w:color w:val="000000" w:themeColor="text1"/>
          <w:sz w:val="22"/>
        </w:rPr>
        <w:t>24</w:t>
      </w:r>
      <w:r w:rsidR="0012577F" w:rsidRPr="00240E0E">
        <w:rPr>
          <w:rFonts w:ascii="Cambria Math" w:hAnsi="Cambria Math" w:cstheme="minorHAnsi"/>
          <w:color w:val="000000" w:themeColor="text1"/>
          <w:sz w:val="22"/>
        </w:rPr>
        <w:fldChar w:fldCharType="end"/>
      </w:r>
      <w:r w:rsidR="00EF6558" w:rsidRPr="00240E0E">
        <w:rPr>
          <w:rFonts w:ascii="Cambria Math" w:hAnsi="Cambria Math" w:cstheme="minorHAnsi"/>
          <w:color w:val="000000" w:themeColor="text1"/>
          <w:sz w:val="22"/>
        </w:rPr>
        <w:t>. Zestawienie działań dla g</w:t>
      </w:r>
      <w:r w:rsidR="005B28CA" w:rsidRPr="00240E0E">
        <w:rPr>
          <w:rFonts w:ascii="Cambria Math" w:hAnsi="Cambria Math" w:cstheme="minorHAnsi"/>
          <w:color w:val="000000" w:themeColor="text1"/>
          <w:sz w:val="22"/>
        </w:rPr>
        <w:t xml:space="preserve">miny </w:t>
      </w:r>
      <w:bookmarkEnd w:id="564"/>
      <w:bookmarkEnd w:id="565"/>
      <w:bookmarkEnd w:id="566"/>
      <w:bookmarkEnd w:id="567"/>
      <w:bookmarkEnd w:id="568"/>
      <w:bookmarkEnd w:id="569"/>
      <w:bookmarkEnd w:id="570"/>
      <w:bookmarkEnd w:id="571"/>
      <w:bookmarkEnd w:id="572"/>
      <w:r w:rsidR="00240E0E" w:rsidRPr="00240E0E">
        <w:rPr>
          <w:rFonts w:ascii="Cambria Math" w:hAnsi="Cambria Math" w:cstheme="minorHAnsi"/>
          <w:color w:val="000000" w:themeColor="text1"/>
          <w:sz w:val="22"/>
        </w:rPr>
        <w:t>Strawczyn.</w:t>
      </w:r>
      <w:bookmarkEnd w:id="573"/>
      <w:bookmarkEnd w:id="574"/>
      <w:bookmarkEnd w:id="575"/>
      <w:bookmarkEnd w:id="576"/>
    </w:p>
    <w:tbl>
      <w:tblPr>
        <w:tblStyle w:val="Tabelasiatki5ciemnaakcent11"/>
        <w:tblW w:w="14425" w:type="dxa"/>
        <w:tblLayout w:type="fixed"/>
        <w:tblLook w:val="04A0"/>
      </w:tblPr>
      <w:tblGrid>
        <w:gridCol w:w="500"/>
        <w:gridCol w:w="3436"/>
        <w:gridCol w:w="1275"/>
        <w:gridCol w:w="1843"/>
        <w:gridCol w:w="851"/>
        <w:gridCol w:w="992"/>
        <w:gridCol w:w="1559"/>
        <w:gridCol w:w="992"/>
        <w:gridCol w:w="993"/>
        <w:gridCol w:w="1984"/>
      </w:tblGrid>
      <w:tr w:rsidR="00921340" w:rsidRPr="00955EA5" w:rsidTr="00955EA5">
        <w:trPr>
          <w:cnfStyle w:val="100000000000"/>
          <w:trHeight w:val="315"/>
        </w:trPr>
        <w:tc>
          <w:tcPr>
            <w:cnfStyle w:val="001000000000"/>
            <w:tcW w:w="14425" w:type="dxa"/>
            <w:gridSpan w:val="10"/>
            <w:shd w:val="clear" w:color="auto" w:fill="3A6FB5" w:themeFill="accent1" w:themeFillShade="BF"/>
            <w:noWrap/>
            <w:vAlign w:val="center"/>
            <w:hideMark/>
          </w:tcPr>
          <w:p w:rsidR="00AA7322" w:rsidRPr="00955EA5" w:rsidRDefault="00AA7322" w:rsidP="00955EA5">
            <w:pPr>
              <w:spacing w:before="0" w:after="0" w:line="240" w:lineRule="auto"/>
              <w:jc w:val="left"/>
              <w:rPr>
                <w:rFonts w:ascii="Cambria Math" w:hAnsi="Cambria Math"/>
                <w:sz w:val="20"/>
                <w:szCs w:val="20"/>
                <w:lang w:eastAsia="pl-PL"/>
              </w:rPr>
            </w:pPr>
            <w:r w:rsidRPr="00955EA5">
              <w:rPr>
                <w:rFonts w:ascii="Cambria Math" w:hAnsi="Cambria Math"/>
                <w:sz w:val="20"/>
                <w:szCs w:val="20"/>
                <w:lang w:eastAsia="pl-PL"/>
              </w:rPr>
              <w:t>Zestawienie działań</w:t>
            </w:r>
          </w:p>
          <w:p w:rsidR="00AA7322" w:rsidRPr="00955EA5" w:rsidRDefault="00AA7322" w:rsidP="00955EA5">
            <w:pPr>
              <w:spacing w:before="0" w:after="0" w:line="240" w:lineRule="auto"/>
              <w:jc w:val="left"/>
              <w:rPr>
                <w:rFonts w:ascii="Cambria Math" w:hAnsi="Cambria Math"/>
                <w:sz w:val="20"/>
                <w:szCs w:val="20"/>
                <w:lang w:eastAsia="pl-PL"/>
              </w:rPr>
            </w:pPr>
          </w:p>
        </w:tc>
      </w:tr>
      <w:tr w:rsidR="00921340" w:rsidRPr="00955EA5" w:rsidTr="00955EA5">
        <w:trPr>
          <w:cnfStyle w:val="000000100000"/>
          <w:trHeight w:val="315"/>
        </w:trPr>
        <w:tc>
          <w:tcPr>
            <w:cnfStyle w:val="001000000000"/>
            <w:tcW w:w="500" w:type="dxa"/>
            <w:vMerge w:val="restart"/>
            <w:shd w:val="clear" w:color="auto" w:fill="3A6FB5" w:themeFill="accent1" w:themeFillShade="BF"/>
            <w:vAlign w:val="center"/>
            <w:hideMark/>
          </w:tcPr>
          <w:p w:rsidR="00A95580" w:rsidRPr="00955EA5" w:rsidRDefault="00A95580" w:rsidP="00955EA5">
            <w:pPr>
              <w:spacing w:before="0" w:after="0" w:line="240" w:lineRule="auto"/>
              <w:jc w:val="left"/>
              <w:rPr>
                <w:rFonts w:ascii="Cambria Math" w:hAnsi="Cambria Math"/>
                <w:b w:val="0"/>
                <w:bCs w:val="0"/>
                <w:sz w:val="20"/>
                <w:szCs w:val="20"/>
                <w:lang w:eastAsia="pl-PL"/>
              </w:rPr>
            </w:pPr>
            <w:r w:rsidRPr="00955EA5">
              <w:rPr>
                <w:rFonts w:ascii="Cambria Math" w:hAnsi="Cambria Math"/>
                <w:b w:val="0"/>
                <w:sz w:val="20"/>
                <w:szCs w:val="20"/>
                <w:lang w:eastAsia="pl-PL"/>
              </w:rPr>
              <w:t>Nr</w:t>
            </w:r>
          </w:p>
        </w:tc>
        <w:tc>
          <w:tcPr>
            <w:tcW w:w="3436" w:type="dxa"/>
            <w:vMerge w:val="restart"/>
            <w:shd w:val="clear" w:color="auto" w:fill="3A6FB5" w:themeFill="accent1" w:themeFillShade="BF"/>
            <w:vAlign w:val="center"/>
            <w:hideMark/>
          </w:tcPr>
          <w:p w:rsidR="00A95580" w:rsidRPr="00955EA5" w:rsidRDefault="00A95580" w:rsidP="00955EA5">
            <w:pPr>
              <w:spacing w:before="0" w:after="0" w:line="240" w:lineRule="auto"/>
              <w:jc w:val="left"/>
              <w:cnfStyle w:val="000000100000"/>
              <w:rPr>
                <w:rFonts w:ascii="Cambria Math" w:hAnsi="Cambria Math"/>
                <w:bCs/>
                <w:color w:val="FFFFFF" w:themeColor="background1"/>
                <w:sz w:val="20"/>
                <w:szCs w:val="20"/>
                <w:lang w:eastAsia="pl-PL"/>
              </w:rPr>
            </w:pPr>
            <w:r w:rsidRPr="00955EA5">
              <w:rPr>
                <w:rFonts w:ascii="Cambria Math" w:hAnsi="Cambria Math"/>
                <w:bCs/>
                <w:color w:val="FFFFFF" w:themeColor="background1"/>
                <w:sz w:val="20"/>
                <w:szCs w:val="20"/>
                <w:lang w:eastAsia="pl-PL"/>
              </w:rPr>
              <w:t>Działanie</w:t>
            </w:r>
          </w:p>
        </w:tc>
        <w:tc>
          <w:tcPr>
            <w:tcW w:w="1275" w:type="dxa"/>
            <w:vMerge w:val="restart"/>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Adresat działania</w:t>
            </w:r>
          </w:p>
        </w:tc>
        <w:tc>
          <w:tcPr>
            <w:tcW w:w="1843" w:type="dxa"/>
            <w:vMerge w:val="restart"/>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Rola jednostki odpowiedzialnej</w:t>
            </w:r>
          </w:p>
        </w:tc>
        <w:tc>
          <w:tcPr>
            <w:tcW w:w="1843" w:type="dxa"/>
            <w:gridSpan w:val="2"/>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Okres realizacji</w:t>
            </w:r>
          </w:p>
        </w:tc>
        <w:tc>
          <w:tcPr>
            <w:tcW w:w="1559" w:type="dxa"/>
            <w:vMerge w:val="restart"/>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Szacowany koszt</w:t>
            </w:r>
          </w:p>
        </w:tc>
        <w:tc>
          <w:tcPr>
            <w:tcW w:w="1985" w:type="dxa"/>
            <w:gridSpan w:val="2"/>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Efekt ekologiczny</w:t>
            </w:r>
          </w:p>
        </w:tc>
        <w:tc>
          <w:tcPr>
            <w:tcW w:w="1984" w:type="dxa"/>
            <w:vMerge w:val="restart"/>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Wskaźniki</w:t>
            </w:r>
          </w:p>
        </w:tc>
      </w:tr>
      <w:tr w:rsidR="003F293D" w:rsidRPr="00955EA5" w:rsidTr="00955EA5">
        <w:trPr>
          <w:trHeight w:val="615"/>
        </w:trPr>
        <w:tc>
          <w:tcPr>
            <w:cnfStyle w:val="001000000000"/>
            <w:tcW w:w="500" w:type="dxa"/>
            <w:vMerge/>
            <w:shd w:val="clear" w:color="auto" w:fill="3A6FB5" w:themeFill="accent1" w:themeFillShade="BF"/>
            <w:vAlign w:val="center"/>
            <w:hideMark/>
          </w:tcPr>
          <w:p w:rsidR="00A95580" w:rsidRPr="00955EA5" w:rsidRDefault="00A95580" w:rsidP="00955EA5">
            <w:pPr>
              <w:spacing w:before="0" w:after="0" w:line="240" w:lineRule="auto"/>
              <w:jc w:val="left"/>
              <w:rPr>
                <w:rFonts w:ascii="Cambria Math" w:hAnsi="Cambria Math"/>
                <w:b w:val="0"/>
                <w:bCs w:val="0"/>
                <w:sz w:val="20"/>
                <w:szCs w:val="20"/>
                <w:lang w:eastAsia="pl-PL"/>
              </w:rPr>
            </w:pPr>
          </w:p>
        </w:tc>
        <w:tc>
          <w:tcPr>
            <w:tcW w:w="3436" w:type="dxa"/>
            <w:vMerge/>
            <w:shd w:val="clear" w:color="auto" w:fill="3A6FB5" w:themeFill="accent1" w:themeFillShade="BF"/>
            <w:vAlign w:val="center"/>
            <w:hideMark/>
          </w:tcPr>
          <w:p w:rsidR="00A95580" w:rsidRPr="00955EA5" w:rsidRDefault="00A95580" w:rsidP="00955EA5">
            <w:pPr>
              <w:spacing w:before="0" w:after="0" w:line="240" w:lineRule="auto"/>
              <w:jc w:val="left"/>
              <w:cnfStyle w:val="000000000000"/>
              <w:rPr>
                <w:rFonts w:ascii="Cambria Math" w:hAnsi="Cambria Math"/>
                <w:bCs/>
                <w:color w:val="FFFFFF" w:themeColor="background1"/>
                <w:sz w:val="20"/>
                <w:szCs w:val="20"/>
                <w:lang w:eastAsia="pl-PL"/>
              </w:rPr>
            </w:pPr>
          </w:p>
        </w:tc>
        <w:tc>
          <w:tcPr>
            <w:tcW w:w="1275" w:type="dxa"/>
            <w:vMerge/>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p>
        </w:tc>
        <w:tc>
          <w:tcPr>
            <w:tcW w:w="1843" w:type="dxa"/>
            <w:vMerge/>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p>
        </w:tc>
        <w:tc>
          <w:tcPr>
            <w:tcW w:w="851" w:type="dxa"/>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r w:rsidRPr="00955EA5">
              <w:rPr>
                <w:rFonts w:ascii="Cambria Math" w:hAnsi="Cambria Math"/>
                <w:b/>
                <w:bCs/>
                <w:sz w:val="20"/>
                <w:szCs w:val="20"/>
                <w:lang w:eastAsia="pl-PL"/>
              </w:rPr>
              <w:t>rozpoczęcie</w:t>
            </w:r>
          </w:p>
        </w:tc>
        <w:tc>
          <w:tcPr>
            <w:tcW w:w="992" w:type="dxa"/>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r w:rsidRPr="00955EA5">
              <w:rPr>
                <w:rFonts w:ascii="Cambria Math" w:hAnsi="Cambria Math"/>
                <w:b/>
                <w:bCs/>
                <w:sz w:val="20"/>
                <w:szCs w:val="20"/>
                <w:lang w:eastAsia="pl-PL"/>
              </w:rPr>
              <w:t>zakończenie</w:t>
            </w:r>
          </w:p>
        </w:tc>
        <w:tc>
          <w:tcPr>
            <w:tcW w:w="1559" w:type="dxa"/>
            <w:vMerge/>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p>
        </w:tc>
        <w:tc>
          <w:tcPr>
            <w:tcW w:w="992" w:type="dxa"/>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proofErr w:type="spellStart"/>
            <w:r w:rsidRPr="00955EA5">
              <w:rPr>
                <w:rFonts w:ascii="Cambria Math" w:hAnsi="Cambria Math"/>
                <w:b/>
                <w:bCs/>
                <w:sz w:val="20"/>
                <w:szCs w:val="20"/>
                <w:lang w:eastAsia="pl-PL"/>
              </w:rPr>
              <w:t>MWh</w:t>
            </w:r>
            <w:proofErr w:type="spellEnd"/>
          </w:p>
        </w:tc>
        <w:tc>
          <w:tcPr>
            <w:tcW w:w="993" w:type="dxa"/>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r w:rsidRPr="00955EA5">
              <w:rPr>
                <w:rFonts w:ascii="Cambria Math" w:hAnsi="Cambria Math"/>
                <w:b/>
                <w:bCs/>
                <w:sz w:val="20"/>
                <w:szCs w:val="20"/>
                <w:lang w:eastAsia="pl-PL"/>
              </w:rPr>
              <w:t>Mg CO</w:t>
            </w:r>
            <w:r w:rsidRPr="00955EA5">
              <w:rPr>
                <w:rFonts w:ascii="Cambria Math" w:hAnsi="Cambria Math"/>
                <w:b/>
                <w:bCs/>
                <w:sz w:val="20"/>
                <w:szCs w:val="20"/>
                <w:vertAlign w:val="subscript"/>
                <w:lang w:eastAsia="pl-PL"/>
              </w:rPr>
              <w:t>2</w:t>
            </w:r>
          </w:p>
        </w:tc>
        <w:tc>
          <w:tcPr>
            <w:tcW w:w="1984" w:type="dxa"/>
            <w:vMerge/>
            <w:vAlign w:val="center"/>
            <w:hideMark/>
          </w:tcPr>
          <w:p w:rsidR="00A95580" w:rsidRPr="00955EA5" w:rsidRDefault="00A95580" w:rsidP="00955EA5">
            <w:pPr>
              <w:spacing w:before="0" w:after="0" w:line="240" w:lineRule="auto"/>
              <w:jc w:val="left"/>
              <w:cnfStyle w:val="000000000000"/>
              <w:rPr>
                <w:rFonts w:ascii="Cambria Math" w:hAnsi="Cambria Math"/>
                <w:b/>
                <w:bCs/>
                <w:sz w:val="20"/>
                <w:szCs w:val="20"/>
                <w:lang w:eastAsia="pl-PL"/>
              </w:rPr>
            </w:pPr>
          </w:p>
        </w:tc>
      </w:tr>
      <w:tr w:rsidR="003F293D" w:rsidRPr="00955EA5" w:rsidTr="00955EA5">
        <w:trPr>
          <w:cnfStyle w:val="000000100000"/>
          <w:trHeight w:val="20"/>
        </w:trPr>
        <w:tc>
          <w:tcPr>
            <w:cnfStyle w:val="001000000000"/>
            <w:tcW w:w="500" w:type="dxa"/>
            <w:shd w:val="clear" w:color="auto" w:fill="3A6FB5" w:themeFill="accent1" w:themeFillShade="BF"/>
            <w:vAlign w:val="center"/>
          </w:tcPr>
          <w:p w:rsidR="00A95580" w:rsidRPr="00955EA5" w:rsidRDefault="0072017B"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1</w:t>
            </w:r>
          </w:p>
        </w:tc>
        <w:tc>
          <w:tcPr>
            <w:tcW w:w="3436" w:type="dxa"/>
            <w:shd w:val="clear" w:color="auto" w:fill="3A6FB5" w:themeFill="accent1" w:themeFillShade="BF"/>
            <w:vAlign w:val="center"/>
          </w:tcPr>
          <w:p w:rsidR="00A95580" w:rsidRPr="00955EA5" w:rsidRDefault="00B21045"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Modernizacja oświetlenia ulicznego</w:t>
            </w:r>
          </w:p>
        </w:tc>
        <w:tc>
          <w:tcPr>
            <w:tcW w:w="1275" w:type="dxa"/>
            <w:vAlign w:val="center"/>
          </w:tcPr>
          <w:p w:rsidR="00A95580"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1 750 000,00</w:t>
            </w:r>
          </w:p>
        </w:tc>
        <w:tc>
          <w:tcPr>
            <w:tcW w:w="992" w:type="dxa"/>
            <w:vAlign w:val="center"/>
          </w:tcPr>
          <w:p w:rsidR="00A95580"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352,10</w:t>
            </w:r>
          </w:p>
        </w:tc>
        <w:tc>
          <w:tcPr>
            <w:tcW w:w="993" w:type="dxa"/>
            <w:vAlign w:val="center"/>
          </w:tcPr>
          <w:p w:rsidR="00A95580"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313,37</w:t>
            </w:r>
          </w:p>
        </w:tc>
        <w:tc>
          <w:tcPr>
            <w:tcW w:w="1984" w:type="dxa"/>
            <w:vAlign w:val="center"/>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Ilość zmodernizowanych punktów świetlnych</w:t>
            </w:r>
          </w:p>
        </w:tc>
      </w:tr>
      <w:tr w:rsidR="003F293D" w:rsidRPr="00955EA5" w:rsidTr="00955EA5">
        <w:trPr>
          <w:trHeight w:val="20"/>
        </w:trPr>
        <w:tc>
          <w:tcPr>
            <w:cnfStyle w:val="001000000000"/>
            <w:tcW w:w="500" w:type="dxa"/>
            <w:shd w:val="clear" w:color="auto" w:fill="3A6FB5" w:themeFill="accent1" w:themeFillShade="BF"/>
            <w:vAlign w:val="center"/>
          </w:tcPr>
          <w:p w:rsidR="00A95580" w:rsidRPr="00955EA5" w:rsidRDefault="0072017B"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2</w:t>
            </w:r>
          </w:p>
        </w:tc>
        <w:tc>
          <w:tcPr>
            <w:tcW w:w="3436" w:type="dxa"/>
            <w:shd w:val="clear" w:color="auto" w:fill="3A6FB5" w:themeFill="accent1" w:themeFillShade="BF"/>
            <w:vAlign w:val="center"/>
          </w:tcPr>
          <w:p w:rsidR="00A95580" w:rsidRPr="00955EA5" w:rsidRDefault="00B21045" w:rsidP="00955EA5">
            <w:pPr>
              <w:spacing w:before="0" w:after="0" w:line="240" w:lineRule="auto"/>
              <w:jc w:val="left"/>
              <w:cnfStyle w:val="0000000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Budowa i rozbudowa ścieżek rowerowych</w:t>
            </w:r>
          </w:p>
        </w:tc>
        <w:tc>
          <w:tcPr>
            <w:tcW w:w="1275" w:type="dxa"/>
            <w:vAlign w:val="center"/>
          </w:tcPr>
          <w:p w:rsidR="00A95580" w:rsidRPr="00955EA5" w:rsidRDefault="00740817"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A95580" w:rsidRPr="00955EA5" w:rsidRDefault="00A95580"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A95580" w:rsidRPr="00955EA5" w:rsidRDefault="00A95580"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10 000 000,00</w:t>
            </w:r>
          </w:p>
        </w:tc>
        <w:tc>
          <w:tcPr>
            <w:tcW w:w="992" w:type="dxa"/>
            <w:vAlign w:val="center"/>
          </w:tcPr>
          <w:p w:rsidR="00A95580"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A95580"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149,78</w:t>
            </w:r>
          </w:p>
        </w:tc>
        <w:tc>
          <w:tcPr>
            <w:tcW w:w="1984" w:type="dxa"/>
            <w:vAlign w:val="center"/>
          </w:tcPr>
          <w:p w:rsidR="00A95580" w:rsidRPr="00955EA5" w:rsidRDefault="002501FF"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Liczba km zmodernizowanych i wybudowanych ścieżek</w:t>
            </w:r>
          </w:p>
        </w:tc>
      </w:tr>
      <w:tr w:rsidR="003F293D" w:rsidRPr="00955EA5" w:rsidTr="00955EA5">
        <w:trPr>
          <w:cnfStyle w:val="000000100000"/>
          <w:trHeight w:val="819"/>
        </w:trPr>
        <w:tc>
          <w:tcPr>
            <w:cnfStyle w:val="001000000000"/>
            <w:tcW w:w="500" w:type="dxa"/>
            <w:shd w:val="clear" w:color="auto" w:fill="3A6FB5" w:themeFill="accent1" w:themeFillShade="BF"/>
            <w:vAlign w:val="center"/>
          </w:tcPr>
          <w:p w:rsidR="00740817" w:rsidRPr="00955EA5" w:rsidRDefault="00740817"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3</w:t>
            </w:r>
          </w:p>
        </w:tc>
        <w:tc>
          <w:tcPr>
            <w:tcW w:w="3436" w:type="dxa"/>
            <w:shd w:val="clear" w:color="auto" w:fill="3A6FB5" w:themeFill="accent1" w:themeFillShade="BF"/>
            <w:vAlign w:val="center"/>
          </w:tcPr>
          <w:p w:rsidR="00740817" w:rsidRPr="00955EA5" w:rsidRDefault="00740817"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 xml:space="preserve">Wymiana energochłonnego oświetlenia </w:t>
            </w:r>
            <w:r w:rsidRPr="00955EA5">
              <w:rPr>
                <w:rFonts w:ascii="Cambria Math" w:hAnsi="Cambria Math" w:cstheme="minorHAnsi"/>
                <w:color w:val="FFFFFF" w:themeColor="background1"/>
                <w:sz w:val="20"/>
                <w:szCs w:val="20"/>
                <w:lang w:eastAsia="pl-PL"/>
              </w:rPr>
              <w:br/>
              <w:t>w obiektach użyteczności publicznej</w:t>
            </w:r>
          </w:p>
        </w:tc>
        <w:tc>
          <w:tcPr>
            <w:tcW w:w="1275" w:type="dxa"/>
            <w:vAlign w:val="center"/>
          </w:tcPr>
          <w:p w:rsidR="00740817"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740817"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54 772,50</w:t>
            </w:r>
          </w:p>
        </w:tc>
        <w:tc>
          <w:tcPr>
            <w:tcW w:w="992"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21,91</w:t>
            </w:r>
          </w:p>
        </w:tc>
        <w:tc>
          <w:tcPr>
            <w:tcW w:w="993"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19,50</w:t>
            </w:r>
          </w:p>
        </w:tc>
        <w:tc>
          <w:tcPr>
            <w:tcW w:w="1984" w:type="dxa"/>
            <w:vAlign w:val="center"/>
          </w:tcPr>
          <w:p w:rsidR="00740817"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Ilość </w:t>
            </w:r>
            <w:proofErr w:type="spellStart"/>
            <w:r w:rsidRPr="00955EA5">
              <w:rPr>
                <w:rFonts w:ascii="Cambria Math" w:hAnsi="Cambria Math"/>
                <w:sz w:val="20"/>
                <w:szCs w:val="20"/>
                <w:lang w:eastAsia="pl-PL"/>
              </w:rPr>
              <w:t>audytowo</w:t>
            </w:r>
            <w:proofErr w:type="spellEnd"/>
            <w:r w:rsidRPr="00955EA5">
              <w:rPr>
                <w:rFonts w:ascii="Cambria Math" w:hAnsi="Cambria Math"/>
                <w:sz w:val="20"/>
                <w:szCs w:val="20"/>
                <w:lang w:eastAsia="pl-PL"/>
              </w:rPr>
              <w:t xml:space="preserve"> zaoszczędzonej energii</w:t>
            </w:r>
          </w:p>
        </w:tc>
      </w:tr>
      <w:tr w:rsidR="003F293D" w:rsidRPr="00955EA5" w:rsidTr="00955EA5">
        <w:trPr>
          <w:trHeight w:val="20"/>
        </w:trPr>
        <w:tc>
          <w:tcPr>
            <w:cnfStyle w:val="001000000000"/>
            <w:tcW w:w="500" w:type="dxa"/>
            <w:shd w:val="clear" w:color="auto" w:fill="3A6FB5" w:themeFill="accent1" w:themeFillShade="BF"/>
            <w:vAlign w:val="center"/>
          </w:tcPr>
          <w:p w:rsidR="00740817" w:rsidRPr="00955EA5" w:rsidRDefault="00740817"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4</w:t>
            </w:r>
          </w:p>
        </w:tc>
        <w:tc>
          <w:tcPr>
            <w:tcW w:w="3436" w:type="dxa"/>
            <w:shd w:val="clear" w:color="auto" w:fill="3A6FB5" w:themeFill="accent1" w:themeFillShade="BF"/>
            <w:vAlign w:val="center"/>
          </w:tcPr>
          <w:p w:rsidR="00740817" w:rsidRPr="00955EA5" w:rsidRDefault="00740817" w:rsidP="00955EA5">
            <w:pPr>
              <w:spacing w:before="0" w:after="0" w:line="240" w:lineRule="auto"/>
              <w:jc w:val="left"/>
              <w:cnfStyle w:val="0000000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Kompleksowa termomodernizacja budynków użyteczności publicznej wraz z audytami energetycznymi</w:t>
            </w:r>
          </w:p>
        </w:tc>
        <w:tc>
          <w:tcPr>
            <w:tcW w:w="1275" w:type="dxa"/>
            <w:vAlign w:val="center"/>
          </w:tcPr>
          <w:p w:rsidR="00740817" w:rsidRPr="00955EA5" w:rsidRDefault="00740817"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740817" w:rsidRPr="00955EA5" w:rsidRDefault="00740817"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740817" w:rsidRPr="00955EA5" w:rsidRDefault="00FE2155" w:rsidP="00955EA5">
            <w:pPr>
              <w:spacing w:before="0" w:after="0" w:line="240" w:lineRule="auto"/>
              <w:jc w:val="center"/>
              <w:cnfStyle w:val="000000000000"/>
              <w:rPr>
                <w:rFonts w:ascii="Cambria Math" w:hAnsi="Cambria Math"/>
                <w:sz w:val="20"/>
                <w:szCs w:val="20"/>
                <w:lang w:eastAsia="pl-PL"/>
              </w:rPr>
            </w:pPr>
            <w:r>
              <w:rPr>
                <w:rFonts w:ascii="Cambria Math" w:hAnsi="Cambria Math"/>
                <w:sz w:val="20"/>
                <w:szCs w:val="20"/>
                <w:lang w:eastAsia="pl-PL"/>
              </w:rPr>
              <w:t>3</w:t>
            </w:r>
            <w:r w:rsidR="00740817" w:rsidRPr="00955EA5">
              <w:rPr>
                <w:rFonts w:ascii="Cambria Math" w:hAnsi="Cambria Math"/>
                <w:sz w:val="20"/>
                <w:szCs w:val="20"/>
                <w:lang w:eastAsia="pl-PL"/>
              </w:rPr>
              <w:t>50 000,00</w:t>
            </w:r>
          </w:p>
        </w:tc>
        <w:tc>
          <w:tcPr>
            <w:tcW w:w="992"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162,42</w:t>
            </w:r>
          </w:p>
        </w:tc>
        <w:tc>
          <w:tcPr>
            <w:tcW w:w="1984" w:type="dxa"/>
            <w:vAlign w:val="center"/>
          </w:tcPr>
          <w:p w:rsidR="00740817" w:rsidRPr="00955EA5" w:rsidRDefault="00740817"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rPr>
              <w:t xml:space="preserve">Ilość </w:t>
            </w:r>
            <w:proofErr w:type="spellStart"/>
            <w:r w:rsidRPr="00955EA5">
              <w:rPr>
                <w:rFonts w:ascii="Cambria Math" w:hAnsi="Cambria Math"/>
                <w:sz w:val="20"/>
                <w:szCs w:val="20"/>
              </w:rPr>
              <w:t>audytowo</w:t>
            </w:r>
            <w:proofErr w:type="spellEnd"/>
            <w:r w:rsidRPr="00955EA5">
              <w:rPr>
                <w:rFonts w:ascii="Cambria Math" w:hAnsi="Cambria Math"/>
                <w:sz w:val="20"/>
                <w:szCs w:val="20"/>
              </w:rPr>
              <w:br/>
              <w:t>i projektowo zaoszczędzonej energii</w:t>
            </w:r>
          </w:p>
        </w:tc>
      </w:tr>
      <w:tr w:rsidR="003F293D" w:rsidRPr="00955EA5" w:rsidTr="00955EA5">
        <w:trPr>
          <w:cnfStyle w:val="000000100000"/>
          <w:trHeight w:val="20"/>
        </w:trPr>
        <w:tc>
          <w:tcPr>
            <w:cnfStyle w:val="001000000000"/>
            <w:tcW w:w="500" w:type="dxa"/>
            <w:shd w:val="clear" w:color="auto" w:fill="3A6FB5" w:themeFill="accent1" w:themeFillShade="BF"/>
            <w:vAlign w:val="center"/>
          </w:tcPr>
          <w:p w:rsidR="00A95580" w:rsidRPr="00955EA5" w:rsidRDefault="002F0173"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5</w:t>
            </w:r>
          </w:p>
        </w:tc>
        <w:tc>
          <w:tcPr>
            <w:tcW w:w="3436" w:type="dxa"/>
            <w:shd w:val="clear" w:color="auto" w:fill="3A6FB5" w:themeFill="accent1" w:themeFillShade="BF"/>
            <w:vAlign w:val="center"/>
          </w:tcPr>
          <w:p w:rsidR="00A95580" w:rsidRPr="00955EA5" w:rsidRDefault="00B21045"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 xml:space="preserve">Kompleksowe zarządzanie energią </w:t>
            </w:r>
            <w:r w:rsidRPr="00955EA5">
              <w:rPr>
                <w:rFonts w:ascii="Cambria Math" w:hAnsi="Cambria Math" w:cstheme="minorHAnsi"/>
                <w:color w:val="FFFFFF" w:themeColor="background1"/>
                <w:sz w:val="20"/>
                <w:szCs w:val="20"/>
                <w:lang w:eastAsia="pl-PL"/>
              </w:rPr>
              <w:br/>
              <w:t>w budynkach publicznych za</w:t>
            </w:r>
            <w:r w:rsidR="00740817" w:rsidRPr="00955EA5">
              <w:rPr>
                <w:rFonts w:ascii="Cambria Math" w:hAnsi="Cambria Math" w:cstheme="minorHAnsi"/>
                <w:color w:val="FFFFFF" w:themeColor="background1"/>
                <w:sz w:val="20"/>
                <w:szCs w:val="20"/>
                <w:lang w:eastAsia="pl-PL"/>
              </w:rPr>
              <w:t xml:space="preserve">rządzanych przez Urząd Gminy </w:t>
            </w:r>
          </w:p>
        </w:tc>
        <w:tc>
          <w:tcPr>
            <w:tcW w:w="1275" w:type="dxa"/>
            <w:vAlign w:val="center"/>
          </w:tcPr>
          <w:p w:rsidR="00A95580"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500 000,00</w:t>
            </w:r>
          </w:p>
        </w:tc>
        <w:tc>
          <w:tcPr>
            <w:tcW w:w="992" w:type="dxa"/>
            <w:vAlign w:val="center"/>
          </w:tcPr>
          <w:p w:rsidR="00A95580"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A95580"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54,14</w:t>
            </w:r>
          </w:p>
        </w:tc>
        <w:tc>
          <w:tcPr>
            <w:tcW w:w="1984" w:type="dxa"/>
            <w:vAlign w:val="center"/>
          </w:tcPr>
          <w:p w:rsidR="00A95580" w:rsidRPr="00955EA5" w:rsidRDefault="002501FF"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rPr>
              <w:t xml:space="preserve">Ilość </w:t>
            </w:r>
            <w:proofErr w:type="spellStart"/>
            <w:r w:rsidRPr="00955EA5">
              <w:rPr>
                <w:rFonts w:ascii="Cambria Math" w:hAnsi="Cambria Math"/>
                <w:sz w:val="20"/>
                <w:szCs w:val="20"/>
              </w:rPr>
              <w:t>audytowo</w:t>
            </w:r>
            <w:proofErr w:type="spellEnd"/>
            <w:r w:rsidRPr="00955EA5">
              <w:rPr>
                <w:rFonts w:ascii="Cambria Math" w:hAnsi="Cambria Math"/>
                <w:sz w:val="20"/>
                <w:szCs w:val="20"/>
              </w:rPr>
              <w:br/>
              <w:t>i projektowo zaoszczędzonej energii</w:t>
            </w:r>
          </w:p>
        </w:tc>
      </w:tr>
      <w:tr w:rsidR="003F293D" w:rsidRPr="00955EA5" w:rsidTr="00955EA5">
        <w:trPr>
          <w:trHeight w:val="768"/>
        </w:trPr>
        <w:tc>
          <w:tcPr>
            <w:cnfStyle w:val="001000000000"/>
            <w:tcW w:w="500" w:type="dxa"/>
            <w:shd w:val="clear" w:color="auto" w:fill="3A6FB5" w:themeFill="accent1" w:themeFillShade="BF"/>
            <w:vAlign w:val="center"/>
          </w:tcPr>
          <w:p w:rsidR="00740817" w:rsidRPr="00955EA5" w:rsidRDefault="00740817"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6</w:t>
            </w:r>
          </w:p>
        </w:tc>
        <w:tc>
          <w:tcPr>
            <w:tcW w:w="3436" w:type="dxa"/>
            <w:shd w:val="clear" w:color="auto" w:fill="3A6FB5" w:themeFill="accent1" w:themeFillShade="BF"/>
            <w:vAlign w:val="center"/>
          </w:tcPr>
          <w:p w:rsidR="00740817" w:rsidRPr="00955EA5" w:rsidRDefault="00740817" w:rsidP="00955EA5">
            <w:pPr>
              <w:spacing w:before="0" w:after="0" w:line="240" w:lineRule="auto"/>
              <w:jc w:val="left"/>
              <w:cnfStyle w:val="000000000000"/>
              <w:rPr>
                <w:rFonts w:ascii="Cambria Math" w:hAnsi="Cambria Math" w:cstheme="minorHAnsi"/>
                <w:color w:val="FFFFFF" w:themeColor="background1"/>
                <w:sz w:val="20"/>
                <w:szCs w:val="20"/>
                <w:lang w:eastAsia="pl-PL"/>
              </w:rPr>
            </w:pPr>
            <w:r w:rsidRPr="00955EA5">
              <w:rPr>
                <w:rFonts w:ascii="Cambria Math" w:hAnsi="Cambria Math" w:cstheme="minorHAnsi"/>
                <w:color w:val="FFFFFF" w:themeColor="background1"/>
                <w:sz w:val="20"/>
                <w:szCs w:val="20"/>
                <w:lang w:eastAsia="pl-PL"/>
              </w:rPr>
              <w:t>Montaż odnawialnych źródeł energii na/w budynkach użyteczności publicznej</w:t>
            </w:r>
          </w:p>
        </w:tc>
        <w:tc>
          <w:tcPr>
            <w:tcW w:w="1275" w:type="dxa"/>
            <w:vAlign w:val="center"/>
          </w:tcPr>
          <w:p w:rsidR="00740817" w:rsidRPr="00955EA5" w:rsidRDefault="00740817"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740817" w:rsidRPr="00955EA5" w:rsidRDefault="00740817"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1 260 000,00</w:t>
            </w:r>
          </w:p>
        </w:tc>
        <w:tc>
          <w:tcPr>
            <w:tcW w:w="992"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180,00</w:t>
            </w:r>
          </w:p>
        </w:tc>
        <w:tc>
          <w:tcPr>
            <w:tcW w:w="993" w:type="dxa"/>
            <w:vAlign w:val="center"/>
          </w:tcPr>
          <w:p w:rsidR="00740817" w:rsidRPr="00955EA5" w:rsidRDefault="00740817"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160,20</w:t>
            </w:r>
          </w:p>
        </w:tc>
        <w:tc>
          <w:tcPr>
            <w:tcW w:w="1984" w:type="dxa"/>
            <w:vAlign w:val="center"/>
          </w:tcPr>
          <w:p w:rsidR="00740817" w:rsidRPr="00955EA5" w:rsidRDefault="00740817" w:rsidP="00955EA5">
            <w:pPr>
              <w:spacing w:before="0" w:after="0" w:line="240" w:lineRule="auto"/>
              <w:jc w:val="left"/>
              <w:cnfStyle w:val="000000000000"/>
              <w:rPr>
                <w:rFonts w:ascii="Cambria Math" w:hAnsi="Cambria Math"/>
                <w:sz w:val="20"/>
                <w:szCs w:val="20"/>
              </w:rPr>
            </w:pPr>
            <w:r w:rsidRPr="00955EA5">
              <w:rPr>
                <w:rFonts w:ascii="Cambria Math" w:hAnsi="Cambria Math"/>
                <w:sz w:val="20"/>
                <w:szCs w:val="20"/>
                <w:lang w:eastAsia="pl-PL"/>
              </w:rPr>
              <w:t>Wyprodukowana energia z OZE, moc zamontowanych instalacji</w:t>
            </w:r>
          </w:p>
        </w:tc>
      </w:tr>
      <w:tr w:rsidR="003F293D" w:rsidRPr="00955EA5" w:rsidTr="00955EA5">
        <w:trPr>
          <w:cnfStyle w:val="000000100000"/>
          <w:trHeight w:val="20"/>
        </w:trPr>
        <w:tc>
          <w:tcPr>
            <w:cnfStyle w:val="001000000000"/>
            <w:tcW w:w="500" w:type="dxa"/>
            <w:shd w:val="clear" w:color="auto" w:fill="3A6FB5" w:themeFill="accent1" w:themeFillShade="BF"/>
            <w:vAlign w:val="center"/>
          </w:tcPr>
          <w:p w:rsidR="00740817" w:rsidRPr="00955EA5" w:rsidRDefault="00740817"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7</w:t>
            </w:r>
          </w:p>
        </w:tc>
        <w:tc>
          <w:tcPr>
            <w:tcW w:w="3436" w:type="dxa"/>
            <w:shd w:val="clear" w:color="auto" w:fill="3A6FB5" w:themeFill="accent1" w:themeFillShade="BF"/>
            <w:vAlign w:val="center"/>
          </w:tcPr>
          <w:p w:rsidR="00740817" w:rsidRPr="00955EA5" w:rsidRDefault="00740817"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 xml:space="preserve">Stosowanie w ramach procedur zamówień publicznych kryteriów efektywności energetycznej </w:t>
            </w:r>
            <w:r w:rsidRPr="00955EA5">
              <w:rPr>
                <w:rFonts w:ascii="Cambria Math" w:hAnsi="Cambria Math" w:cstheme="minorHAnsi"/>
                <w:color w:val="FFFFFF" w:themeColor="background1"/>
                <w:sz w:val="20"/>
                <w:szCs w:val="20"/>
                <w:lang w:eastAsia="pl-PL"/>
              </w:rPr>
              <w:br/>
              <w:t>i ograniczania emisji GHG „zielone zamówienia publiczne”</w:t>
            </w:r>
          </w:p>
        </w:tc>
        <w:tc>
          <w:tcPr>
            <w:tcW w:w="1275" w:type="dxa"/>
            <w:vAlign w:val="center"/>
          </w:tcPr>
          <w:p w:rsidR="00740817"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Gmina Strawczyn</w:t>
            </w:r>
          </w:p>
        </w:tc>
        <w:tc>
          <w:tcPr>
            <w:tcW w:w="1843" w:type="dxa"/>
            <w:vAlign w:val="center"/>
          </w:tcPr>
          <w:p w:rsidR="00740817" w:rsidRPr="00955EA5" w:rsidRDefault="00955EA5"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w:t>
            </w:r>
          </w:p>
        </w:tc>
        <w:tc>
          <w:tcPr>
            <w:tcW w:w="992"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740817" w:rsidRPr="00955EA5" w:rsidRDefault="00740817"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54,14</w:t>
            </w:r>
          </w:p>
        </w:tc>
        <w:tc>
          <w:tcPr>
            <w:tcW w:w="1984" w:type="dxa"/>
            <w:vAlign w:val="center"/>
          </w:tcPr>
          <w:p w:rsidR="00740817" w:rsidRPr="00955EA5" w:rsidRDefault="00740817"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rPr>
              <w:t xml:space="preserve">Ilość </w:t>
            </w:r>
            <w:proofErr w:type="spellStart"/>
            <w:r w:rsidRPr="00955EA5">
              <w:rPr>
                <w:rFonts w:ascii="Cambria Math" w:hAnsi="Cambria Math"/>
                <w:sz w:val="20"/>
                <w:szCs w:val="20"/>
              </w:rPr>
              <w:t>audytowo</w:t>
            </w:r>
            <w:proofErr w:type="spellEnd"/>
            <w:r w:rsidRPr="00955EA5">
              <w:rPr>
                <w:rFonts w:ascii="Cambria Math" w:hAnsi="Cambria Math"/>
                <w:sz w:val="20"/>
                <w:szCs w:val="20"/>
              </w:rPr>
              <w:br/>
              <w:t>i projektowo zaoszczędzonej energii</w:t>
            </w:r>
          </w:p>
        </w:tc>
      </w:tr>
      <w:tr w:rsidR="003F293D" w:rsidRPr="00955EA5" w:rsidTr="00955EA5">
        <w:trPr>
          <w:trHeight w:val="20"/>
        </w:trPr>
        <w:tc>
          <w:tcPr>
            <w:cnfStyle w:val="001000000000"/>
            <w:tcW w:w="500" w:type="dxa"/>
            <w:shd w:val="clear" w:color="auto" w:fill="3A6FB5" w:themeFill="accent1" w:themeFillShade="BF"/>
            <w:vAlign w:val="center"/>
          </w:tcPr>
          <w:p w:rsidR="00A95580" w:rsidRPr="00955EA5" w:rsidRDefault="002F0173" w:rsidP="00955EA5">
            <w:pPr>
              <w:spacing w:before="0" w:after="0" w:line="240" w:lineRule="auto"/>
              <w:jc w:val="left"/>
              <w:rPr>
                <w:rFonts w:ascii="Cambria Math" w:hAnsi="Cambria Math"/>
                <w:b w:val="0"/>
                <w:sz w:val="20"/>
                <w:szCs w:val="20"/>
                <w:lang w:eastAsia="pl-PL"/>
              </w:rPr>
            </w:pPr>
            <w:r w:rsidRPr="00955EA5">
              <w:rPr>
                <w:rFonts w:ascii="Cambria Math" w:hAnsi="Cambria Math"/>
                <w:b w:val="0"/>
                <w:sz w:val="20"/>
                <w:szCs w:val="20"/>
                <w:lang w:eastAsia="pl-PL"/>
              </w:rPr>
              <w:t>8</w:t>
            </w:r>
          </w:p>
        </w:tc>
        <w:tc>
          <w:tcPr>
            <w:tcW w:w="3436" w:type="dxa"/>
            <w:shd w:val="clear" w:color="auto" w:fill="3A6FB5" w:themeFill="accent1" w:themeFillShade="BF"/>
            <w:vAlign w:val="center"/>
          </w:tcPr>
          <w:p w:rsidR="00A95580" w:rsidRPr="00955EA5" w:rsidRDefault="00740817" w:rsidP="00955EA5">
            <w:pPr>
              <w:spacing w:before="0" w:after="0" w:line="240" w:lineRule="auto"/>
              <w:jc w:val="left"/>
              <w:cnfStyle w:val="0000000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 xml:space="preserve">Prowadzenie </w:t>
            </w:r>
            <w:r w:rsidRPr="00955EA5">
              <w:rPr>
                <w:rFonts w:ascii="Cambria Math" w:hAnsi="Cambria Math" w:cstheme="minorHAnsi"/>
                <w:color w:val="FFFFFF" w:themeColor="background1"/>
                <w:sz w:val="20"/>
                <w:szCs w:val="20"/>
                <w:lang w:eastAsia="pl-PL"/>
              </w:rPr>
              <w:br/>
              <w:t xml:space="preserve">i wspomaganie prowadzenia edukacji ekologicznej przez instytucje oświatowe, ośrodki kształcenia </w:t>
            </w:r>
            <w:r w:rsidRPr="00955EA5">
              <w:rPr>
                <w:rFonts w:ascii="Cambria Math" w:hAnsi="Cambria Math" w:cstheme="minorHAnsi"/>
                <w:color w:val="FFFFFF" w:themeColor="background1"/>
                <w:sz w:val="20"/>
                <w:szCs w:val="20"/>
                <w:lang w:eastAsia="pl-PL"/>
              </w:rPr>
              <w:lastRenderedPageBreak/>
              <w:t>(działania informacyjno – edukacyjne)</w:t>
            </w:r>
          </w:p>
        </w:tc>
        <w:tc>
          <w:tcPr>
            <w:tcW w:w="1275" w:type="dxa"/>
            <w:vAlign w:val="center"/>
          </w:tcPr>
          <w:p w:rsidR="00A95580" w:rsidRPr="00955EA5" w:rsidRDefault="003F293D"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lastRenderedPageBreak/>
              <w:t>Gmina Strawczyn</w:t>
            </w:r>
          </w:p>
        </w:tc>
        <w:tc>
          <w:tcPr>
            <w:tcW w:w="1843" w:type="dxa"/>
            <w:vAlign w:val="center"/>
          </w:tcPr>
          <w:p w:rsidR="00A95580" w:rsidRPr="00955EA5" w:rsidRDefault="00955EA5"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A95580" w:rsidRPr="00955EA5" w:rsidRDefault="00A95580"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3F293D"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50 000,00</w:t>
            </w:r>
          </w:p>
        </w:tc>
        <w:tc>
          <w:tcPr>
            <w:tcW w:w="992" w:type="dxa"/>
            <w:vAlign w:val="center"/>
          </w:tcPr>
          <w:p w:rsidR="00A95580" w:rsidRPr="00955EA5" w:rsidRDefault="003F293D"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A95580" w:rsidRPr="00955EA5" w:rsidRDefault="003F293D"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143,25</w:t>
            </w:r>
          </w:p>
        </w:tc>
        <w:tc>
          <w:tcPr>
            <w:tcW w:w="1984" w:type="dxa"/>
            <w:vAlign w:val="center"/>
          </w:tcPr>
          <w:p w:rsidR="00A95580" w:rsidRPr="00955EA5" w:rsidRDefault="002501FF"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Liczba przeprowadzonych szkoleń</w:t>
            </w:r>
          </w:p>
        </w:tc>
      </w:tr>
      <w:tr w:rsidR="003F293D" w:rsidRPr="00955EA5" w:rsidTr="00955EA5">
        <w:trPr>
          <w:cnfStyle w:val="000000100000"/>
          <w:trHeight w:val="20"/>
        </w:trPr>
        <w:tc>
          <w:tcPr>
            <w:cnfStyle w:val="001000000000"/>
            <w:tcW w:w="500" w:type="dxa"/>
            <w:shd w:val="clear" w:color="auto" w:fill="3A6FB5" w:themeFill="accent1" w:themeFillShade="BF"/>
            <w:vAlign w:val="center"/>
          </w:tcPr>
          <w:p w:rsidR="00A95580"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lastRenderedPageBreak/>
              <w:t>9</w:t>
            </w:r>
          </w:p>
        </w:tc>
        <w:tc>
          <w:tcPr>
            <w:tcW w:w="3436" w:type="dxa"/>
            <w:shd w:val="clear" w:color="auto" w:fill="3A6FB5" w:themeFill="accent1" w:themeFillShade="BF"/>
            <w:vAlign w:val="center"/>
          </w:tcPr>
          <w:p w:rsidR="00A95580" w:rsidRPr="00955EA5" w:rsidRDefault="003F293D"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olor w:val="FFFFFF" w:themeColor="background1"/>
                <w:sz w:val="20"/>
                <w:szCs w:val="20"/>
                <w:lang w:eastAsia="pl-PL"/>
              </w:rPr>
              <w:t>Aktualizacja „Planu Gospodarki Niskoemisyjnej”</w:t>
            </w:r>
          </w:p>
        </w:tc>
        <w:tc>
          <w:tcPr>
            <w:tcW w:w="1275" w:type="dxa"/>
            <w:vAlign w:val="center"/>
          </w:tcPr>
          <w:p w:rsidR="00A95580" w:rsidRPr="00955EA5" w:rsidRDefault="003F293D" w:rsidP="00955EA5">
            <w:pPr>
              <w:spacing w:before="0" w:after="0" w:line="240" w:lineRule="auto"/>
              <w:jc w:val="left"/>
              <w:cnfStyle w:val="000000100000"/>
              <w:rPr>
                <w:rFonts w:ascii="Cambria Math" w:hAnsi="Cambria Math"/>
                <w:sz w:val="20"/>
                <w:szCs w:val="20"/>
                <w:lang w:val="en-US" w:eastAsia="pl-PL"/>
              </w:rPr>
            </w:pPr>
            <w:r w:rsidRPr="00955EA5">
              <w:rPr>
                <w:rFonts w:ascii="Cambria Math" w:hAnsi="Cambria Math"/>
                <w:sz w:val="20"/>
                <w:szCs w:val="20"/>
                <w:lang w:eastAsia="pl-PL"/>
              </w:rPr>
              <w:t>Gmina Strawczyn</w:t>
            </w:r>
          </w:p>
        </w:tc>
        <w:tc>
          <w:tcPr>
            <w:tcW w:w="1843" w:type="dxa"/>
            <w:vAlign w:val="center"/>
          </w:tcPr>
          <w:p w:rsidR="00A95580" w:rsidRPr="00955EA5" w:rsidRDefault="00955EA5"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Przygotowanie </w:t>
            </w:r>
            <w:r w:rsidRPr="00955EA5">
              <w:rPr>
                <w:rFonts w:ascii="Cambria Math" w:hAnsi="Cambria Math"/>
                <w:sz w:val="20"/>
                <w:szCs w:val="20"/>
                <w:lang w:eastAsia="pl-PL"/>
              </w:rPr>
              <w:br/>
              <w:t>i przeprowadzenie inwestycji</w:t>
            </w:r>
          </w:p>
        </w:tc>
        <w:tc>
          <w:tcPr>
            <w:tcW w:w="851"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214288"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30 000,00</w:t>
            </w:r>
          </w:p>
        </w:tc>
        <w:tc>
          <w:tcPr>
            <w:tcW w:w="992" w:type="dxa"/>
            <w:vAlign w:val="center"/>
          </w:tcPr>
          <w:p w:rsidR="00A95580" w:rsidRPr="00955EA5" w:rsidRDefault="00214288"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A95580" w:rsidRPr="00955EA5" w:rsidRDefault="00214288"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163,77</w:t>
            </w:r>
          </w:p>
        </w:tc>
        <w:tc>
          <w:tcPr>
            <w:tcW w:w="1984" w:type="dxa"/>
            <w:vAlign w:val="center"/>
          </w:tcPr>
          <w:p w:rsidR="00A95580" w:rsidRPr="00955EA5" w:rsidRDefault="003F293D"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xml:space="preserve">Liczba działań zrealizowanych </w:t>
            </w:r>
            <w:r w:rsidRPr="00955EA5">
              <w:rPr>
                <w:rFonts w:ascii="Cambria Math" w:hAnsi="Cambria Math"/>
                <w:sz w:val="20"/>
                <w:szCs w:val="20"/>
                <w:lang w:eastAsia="pl-PL"/>
              </w:rPr>
              <w:br/>
              <w:t>w ramach PGN, ilość zaoszczędzonej energii</w:t>
            </w:r>
          </w:p>
        </w:tc>
      </w:tr>
      <w:tr w:rsidR="00955EA5" w:rsidRPr="00955EA5" w:rsidTr="00955EA5">
        <w:trPr>
          <w:trHeight w:val="20"/>
        </w:trPr>
        <w:tc>
          <w:tcPr>
            <w:cnfStyle w:val="001000000000"/>
            <w:tcW w:w="500" w:type="dxa"/>
            <w:shd w:val="clear" w:color="auto" w:fill="3A6FB5" w:themeFill="accent1" w:themeFillShade="BF"/>
            <w:vAlign w:val="center"/>
          </w:tcPr>
          <w:p w:rsidR="00214288"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10</w:t>
            </w:r>
          </w:p>
        </w:tc>
        <w:tc>
          <w:tcPr>
            <w:tcW w:w="3436" w:type="dxa"/>
            <w:shd w:val="clear" w:color="auto" w:fill="3A6FB5" w:themeFill="accent1" w:themeFillShade="BF"/>
            <w:vAlign w:val="center"/>
          </w:tcPr>
          <w:p w:rsidR="00214288" w:rsidRPr="00955EA5" w:rsidRDefault="00214288" w:rsidP="00955EA5">
            <w:pPr>
              <w:spacing w:before="0" w:after="0" w:line="240" w:lineRule="auto"/>
              <w:jc w:val="left"/>
              <w:cnfStyle w:val="000000000000"/>
              <w:rPr>
                <w:rFonts w:ascii="Cambria Math" w:hAnsi="Cambria Math" w:cstheme="minorHAnsi"/>
                <w:color w:val="FFFFFF" w:themeColor="background1"/>
                <w:sz w:val="20"/>
                <w:szCs w:val="20"/>
                <w:lang w:eastAsia="pl-PL"/>
              </w:rPr>
            </w:pPr>
            <w:r w:rsidRPr="00955EA5">
              <w:rPr>
                <w:rFonts w:ascii="Cambria Math" w:hAnsi="Cambria Math" w:cstheme="minorHAnsi"/>
                <w:color w:val="FFFFFF" w:themeColor="background1"/>
                <w:sz w:val="20"/>
                <w:szCs w:val="20"/>
                <w:lang w:eastAsia="pl-PL"/>
              </w:rPr>
              <w:t>Budowa przyłączy gazu dla domów jednorodzinnych na terenie gminy Strawczyn (gazyfikacja gminy)</w:t>
            </w:r>
          </w:p>
        </w:tc>
        <w:tc>
          <w:tcPr>
            <w:tcW w:w="1275" w:type="dxa"/>
            <w:vAlign w:val="center"/>
          </w:tcPr>
          <w:p w:rsidR="00214288" w:rsidRPr="00955EA5" w:rsidRDefault="00955EA5" w:rsidP="00955EA5">
            <w:pPr>
              <w:spacing w:before="0" w:after="0" w:line="240" w:lineRule="auto"/>
              <w:jc w:val="left"/>
              <w:cnfStyle w:val="000000000000"/>
              <w:rPr>
                <w:rFonts w:ascii="Cambria Math" w:hAnsi="Cambria Math"/>
                <w:sz w:val="20"/>
                <w:szCs w:val="20"/>
                <w:lang w:eastAsia="pl-PL"/>
              </w:rPr>
            </w:pPr>
            <w:r>
              <w:rPr>
                <w:rFonts w:ascii="Cambria Math" w:hAnsi="Cambria Math"/>
                <w:sz w:val="20"/>
                <w:szCs w:val="20"/>
                <w:lang w:eastAsia="pl-PL"/>
              </w:rPr>
              <w:t xml:space="preserve">PSG Sp. </w:t>
            </w:r>
            <w:r>
              <w:rPr>
                <w:rFonts w:ascii="Cambria Math" w:hAnsi="Cambria Math"/>
                <w:sz w:val="20"/>
                <w:szCs w:val="20"/>
                <w:lang w:eastAsia="pl-PL"/>
              </w:rPr>
              <w:br/>
              <w:t>z o.o., inne jednostki</w:t>
            </w:r>
          </w:p>
        </w:tc>
        <w:tc>
          <w:tcPr>
            <w:tcW w:w="1843" w:type="dxa"/>
            <w:vAlign w:val="center"/>
          </w:tcPr>
          <w:p w:rsidR="00214288" w:rsidRPr="00955EA5" w:rsidRDefault="00955EA5" w:rsidP="00955EA5">
            <w:pPr>
              <w:spacing w:before="0" w:after="0" w:line="240" w:lineRule="auto"/>
              <w:jc w:val="left"/>
              <w:cnfStyle w:val="0000000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214288"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214288"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214288"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6 000 000,00</w:t>
            </w:r>
          </w:p>
        </w:tc>
        <w:tc>
          <w:tcPr>
            <w:tcW w:w="992" w:type="dxa"/>
            <w:vAlign w:val="center"/>
          </w:tcPr>
          <w:p w:rsidR="00214288"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214288"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1 495,54</w:t>
            </w:r>
          </w:p>
        </w:tc>
        <w:tc>
          <w:tcPr>
            <w:tcW w:w="1984" w:type="dxa"/>
            <w:vAlign w:val="center"/>
          </w:tcPr>
          <w:p w:rsidR="00214288" w:rsidRPr="00955EA5" w:rsidRDefault="00214288"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Liczba domów przyłączonych do gazu sieciowego</w:t>
            </w:r>
          </w:p>
        </w:tc>
      </w:tr>
      <w:tr w:rsidR="00955EA5" w:rsidRPr="00955EA5" w:rsidTr="00955EA5">
        <w:trPr>
          <w:cnfStyle w:val="000000100000"/>
          <w:trHeight w:val="20"/>
        </w:trPr>
        <w:tc>
          <w:tcPr>
            <w:cnfStyle w:val="001000000000"/>
            <w:tcW w:w="500" w:type="dxa"/>
            <w:shd w:val="clear" w:color="auto" w:fill="3A6FB5" w:themeFill="accent1" w:themeFillShade="BF"/>
            <w:vAlign w:val="center"/>
          </w:tcPr>
          <w:p w:rsidR="00A95580"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11</w:t>
            </w:r>
          </w:p>
        </w:tc>
        <w:tc>
          <w:tcPr>
            <w:tcW w:w="3436" w:type="dxa"/>
            <w:shd w:val="clear" w:color="auto" w:fill="3A6FB5" w:themeFill="accent1" w:themeFillShade="BF"/>
            <w:vAlign w:val="center"/>
          </w:tcPr>
          <w:p w:rsidR="00A95580" w:rsidRPr="00955EA5" w:rsidRDefault="004E48D3"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Rozwój rozproszonych źródeł energii – małe instalacje fotowoltaiczne</w:t>
            </w:r>
          </w:p>
        </w:tc>
        <w:tc>
          <w:tcPr>
            <w:tcW w:w="1275" w:type="dxa"/>
            <w:vAlign w:val="center"/>
          </w:tcPr>
          <w:p w:rsidR="00A95580" w:rsidRPr="00955EA5" w:rsidRDefault="004070A8"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Przedsiębiorcy</w:t>
            </w:r>
          </w:p>
        </w:tc>
        <w:tc>
          <w:tcPr>
            <w:tcW w:w="1843" w:type="dxa"/>
            <w:vAlign w:val="center"/>
          </w:tcPr>
          <w:p w:rsidR="00A95580" w:rsidRPr="00955EA5" w:rsidRDefault="00955EA5" w:rsidP="00955EA5">
            <w:pPr>
              <w:spacing w:before="0" w:after="0" w:line="240" w:lineRule="auto"/>
              <w:jc w:val="left"/>
              <w:cnfStyle w:val="0000001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C822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2 800 000,00</w:t>
            </w:r>
          </w:p>
        </w:tc>
        <w:tc>
          <w:tcPr>
            <w:tcW w:w="992" w:type="dxa"/>
            <w:vAlign w:val="center"/>
          </w:tcPr>
          <w:p w:rsidR="00A95580" w:rsidRPr="00955EA5" w:rsidRDefault="00C822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400,00</w:t>
            </w:r>
          </w:p>
        </w:tc>
        <w:tc>
          <w:tcPr>
            <w:tcW w:w="993" w:type="dxa"/>
            <w:vAlign w:val="center"/>
          </w:tcPr>
          <w:p w:rsidR="00A95580" w:rsidRPr="00955EA5" w:rsidRDefault="00C822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356,00</w:t>
            </w:r>
          </w:p>
        </w:tc>
        <w:tc>
          <w:tcPr>
            <w:tcW w:w="1984" w:type="dxa"/>
            <w:vAlign w:val="center"/>
          </w:tcPr>
          <w:p w:rsidR="00A95580" w:rsidRPr="00955EA5" w:rsidRDefault="002501FF"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Wyprodukowana energia z OZE, moc zamontowanych instalacji</w:t>
            </w:r>
          </w:p>
        </w:tc>
      </w:tr>
      <w:tr w:rsidR="00955EA5" w:rsidRPr="00955EA5" w:rsidTr="00955EA5">
        <w:trPr>
          <w:trHeight w:val="20"/>
        </w:trPr>
        <w:tc>
          <w:tcPr>
            <w:cnfStyle w:val="001000000000"/>
            <w:tcW w:w="500" w:type="dxa"/>
            <w:shd w:val="clear" w:color="auto" w:fill="3A6FB5" w:themeFill="accent1" w:themeFillShade="BF"/>
            <w:vAlign w:val="center"/>
          </w:tcPr>
          <w:p w:rsidR="00A95580"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12</w:t>
            </w:r>
          </w:p>
        </w:tc>
        <w:tc>
          <w:tcPr>
            <w:tcW w:w="3436" w:type="dxa"/>
            <w:shd w:val="clear" w:color="auto" w:fill="3A6FB5" w:themeFill="accent1" w:themeFillShade="BF"/>
            <w:vAlign w:val="center"/>
          </w:tcPr>
          <w:p w:rsidR="00A95580" w:rsidRPr="00955EA5" w:rsidRDefault="00C82272" w:rsidP="00955EA5">
            <w:pPr>
              <w:spacing w:before="0" w:after="0" w:line="240" w:lineRule="auto"/>
              <w:jc w:val="left"/>
              <w:cnfStyle w:val="0000000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Rozwój rozproszonych źródeł energii – mikro instalacje fotowoltaiczne</w:t>
            </w:r>
          </w:p>
        </w:tc>
        <w:tc>
          <w:tcPr>
            <w:tcW w:w="1275" w:type="dxa"/>
            <w:vAlign w:val="center"/>
          </w:tcPr>
          <w:p w:rsidR="00A95580" w:rsidRPr="00955EA5" w:rsidRDefault="00A95580"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Mieszkańcy</w:t>
            </w:r>
          </w:p>
        </w:tc>
        <w:tc>
          <w:tcPr>
            <w:tcW w:w="1843" w:type="dxa"/>
            <w:vAlign w:val="center"/>
          </w:tcPr>
          <w:p w:rsidR="00A95580" w:rsidRPr="00955EA5" w:rsidRDefault="00955EA5" w:rsidP="00955EA5">
            <w:pPr>
              <w:spacing w:before="0" w:after="0" w:line="240" w:lineRule="auto"/>
              <w:jc w:val="left"/>
              <w:cnfStyle w:val="0000000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A95580" w:rsidRPr="00955EA5" w:rsidRDefault="00A95580"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A95580" w:rsidRPr="00955EA5" w:rsidRDefault="00A95580"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A95580"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1 600 000,00</w:t>
            </w:r>
          </w:p>
        </w:tc>
        <w:tc>
          <w:tcPr>
            <w:tcW w:w="992" w:type="dxa"/>
            <w:vAlign w:val="center"/>
          </w:tcPr>
          <w:p w:rsidR="00A95580"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200,00</w:t>
            </w:r>
          </w:p>
        </w:tc>
        <w:tc>
          <w:tcPr>
            <w:tcW w:w="993" w:type="dxa"/>
            <w:vAlign w:val="center"/>
          </w:tcPr>
          <w:p w:rsidR="00A95580" w:rsidRPr="00955EA5" w:rsidRDefault="00214288"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178,00</w:t>
            </w:r>
          </w:p>
        </w:tc>
        <w:tc>
          <w:tcPr>
            <w:tcW w:w="1984" w:type="dxa"/>
            <w:vAlign w:val="center"/>
          </w:tcPr>
          <w:p w:rsidR="00A95580" w:rsidRPr="00955EA5" w:rsidRDefault="002501FF"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Wyprodukowana energia z OZE, moc zamontowanych instalacji</w:t>
            </w:r>
          </w:p>
        </w:tc>
      </w:tr>
      <w:tr w:rsidR="00955EA5" w:rsidRPr="00955EA5" w:rsidTr="00955EA5">
        <w:trPr>
          <w:cnfStyle w:val="000000100000"/>
          <w:trHeight w:val="20"/>
        </w:trPr>
        <w:tc>
          <w:tcPr>
            <w:cnfStyle w:val="001000000000"/>
            <w:tcW w:w="500" w:type="dxa"/>
            <w:shd w:val="clear" w:color="auto" w:fill="3A6FB5" w:themeFill="accent1" w:themeFillShade="BF"/>
            <w:vAlign w:val="center"/>
          </w:tcPr>
          <w:p w:rsidR="00422225"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13</w:t>
            </w:r>
          </w:p>
        </w:tc>
        <w:tc>
          <w:tcPr>
            <w:tcW w:w="3436" w:type="dxa"/>
            <w:shd w:val="clear" w:color="auto" w:fill="3A6FB5" w:themeFill="accent1" w:themeFillShade="BF"/>
            <w:vAlign w:val="center"/>
          </w:tcPr>
          <w:p w:rsidR="00422225" w:rsidRPr="00955EA5" w:rsidRDefault="00A67621" w:rsidP="00955EA5">
            <w:pPr>
              <w:spacing w:before="0" w:after="0" w:line="240" w:lineRule="auto"/>
              <w:jc w:val="left"/>
              <w:cnfStyle w:val="000000100000"/>
              <w:rPr>
                <w:rFonts w:ascii="Cambria Math" w:hAnsi="Cambria Math"/>
                <w:color w:val="FFFFFF" w:themeColor="background1"/>
                <w:sz w:val="20"/>
                <w:szCs w:val="20"/>
                <w:lang w:eastAsia="pl-PL"/>
              </w:rPr>
            </w:pPr>
            <w:r w:rsidRPr="00955EA5">
              <w:rPr>
                <w:rFonts w:ascii="Cambria Math" w:hAnsi="Cambria Math" w:cstheme="minorHAnsi"/>
                <w:color w:val="FFFFFF" w:themeColor="background1"/>
                <w:sz w:val="20"/>
                <w:szCs w:val="20"/>
                <w:lang w:eastAsia="pl-PL"/>
              </w:rPr>
              <w:t>Rozwój rozproszonych źródeł energii – kolektory słoneczne</w:t>
            </w:r>
          </w:p>
        </w:tc>
        <w:tc>
          <w:tcPr>
            <w:tcW w:w="1275" w:type="dxa"/>
            <w:vAlign w:val="center"/>
          </w:tcPr>
          <w:p w:rsidR="00422225" w:rsidRPr="00955EA5" w:rsidRDefault="00422225"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Mieszkańcy</w:t>
            </w:r>
          </w:p>
        </w:tc>
        <w:tc>
          <w:tcPr>
            <w:tcW w:w="1843" w:type="dxa"/>
            <w:vAlign w:val="center"/>
          </w:tcPr>
          <w:p w:rsidR="00422225" w:rsidRPr="00955EA5" w:rsidRDefault="00955EA5" w:rsidP="00955EA5">
            <w:pPr>
              <w:spacing w:before="0" w:after="0" w:line="240" w:lineRule="auto"/>
              <w:jc w:val="left"/>
              <w:cnfStyle w:val="0000001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422225" w:rsidRPr="00955EA5" w:rsidRDefault="00422225"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422225" w:rsidRPr="00955EA5" w:rsidRDefault="00422225"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422225" w:rsidRPr="00955EA5" w:rsidRDefault="00031A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1 4</w:t>
            </w:r>
            <w:r w:rsidR="00C82272" w:rsidRPr="00955EA5">
              <w:rPr>
                <w:rFonts w:ascii="Cambria Math" w:hAnsi="Cambria Math"/>
                <w:sz w:val="20"/>
                <w:szCs w:val="20"/>
                <w:lang w:eastAsia="pl-PL"/>
              </w:rPr>
              <w:t>00 000,00</w:t>
            </w:r>
          </w:p>
        </w:tc>
        <w:tc>
          <w:tcPr>
            <w:tcW w:w="992" w:type="dxa"/>
            <w:vAlign w:val="center"/>
          </w:tcPr>
          <w:p w:rsidR="00422225" w:rsidRPr="00955EA5" w:rsidRDefault="00C822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422225" w:rsidRPr="00955EA5" w:rsidRDefault="00031A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168,40</w:t>
            </w:r>
          </w:p>
        </w:tc>
        <w:tc>
          <w:tcPr>
            <w:tcW w:w="1984" w:type="dxa"/>
            <w:vAlign w:val="center"/>
          </w:tcPr>
          <w:p w:rsidR="00422225" w:rsidRPr="00955EA5" w:rsidRDefault="002501FF"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Wyprodukowana energia z OZE, moc zamontowanych instalacji</w:t>
            </w:r>
          </w:p>
        </w:tc>
      </w:tr>
      <w:tr w:rsidR="00955EA5" w:rsidRPr="00955EA5" w:rsidTr="00955EA5">
        <w:trPr>
          <w:trHeight w:val="20"/>
        </w:trPr>
        <w:tc>
          <w:tcPr>
            <w:cnfStyle w:val="001000000000"/>
            <w:tcW w:w="500" w:type="dxa"/>
            <w:shd w:val="clear" w:color="auto" w:fill="3A6FB5" w:themeFill="accent1" w:themeFillShade="BF"/>
            <w:vAlign w:val="center"/>
          </w:tcPr>
          <w:p w:rsidR="00C82272"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14</w:t>
            </w:r>
          </w:p>
        </w:tc>
        <w:tc>
          <w:tcPr>
            <w:tcW w:w="3436" w:type="dxa"/>
            <w:shd w:val="clear" w:color="auto" w:fill="3A6FB5" w:themeFill="accent1" w:themeFillShade="BF"/>
            <w:vAlign w:val="center"/>
          </w:tcPr>
          <w:p w:rsidR="00C82272" w:rsidRPr="00955EA5" w:rsidRDefault="00C82272" w:rsidP="00955EA5">
            <w:pPr>
              <w:spacing w:before="0" w:after="0" w:line="240" w:lineRule="auto"/>
              <w:jc w:val="left"/>
              <w:cnfStyle w:val="000000000000"/>
              <w:rPr>
                <w:rFonts w:ascii="Cambria Math" w:hAnsi="Cambria Math" w:cstheme="minorHAnsi"/>
                <w:color w:val="FFFFFF" w:themeColor="background1"/>
                <w:sz w:val="20"/>
                <w:szCs w:val="20"/>
                <w:lang w:eastAsia="pl-PL"/>
              </w:rPr>
            </w:pPr>
            <w:r w:rsidRPr="00955EA5">
              <w:rPr>
                <w:rFonts w:ascii="Cambria Math" w:hAnsi="Cambria Math" w:cstheme="minorHAnsi"/>
                <w:color w:val="FFFFFF" w:themeColor="background1"/>
                <w:sz w:val="20"/>
                <w:szCs w:val="20"/>
                <w:lang w:eastAsia="pl-PL"/>
              </w:rPr>
              <w:t>Ograniczenie niskiej emisji z budynków mieszkalnych – wymiana kotłów</w:t>
            </w:r>
          </w:p>
        </w:tc>
        <w:tc>
          <w:tcPr>
            <w:tcW w:w="1275" w:type="dxa"/>
            <w:vAlign w:val="center"/>
          </w:tcPr>
          <w:p w:rsidR="00C82272" w:rsidRPr="00955EA5" w:rsidRDefault="00C822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Mieszkańcy</w:t>
            </w:r>
          </w:p>
        </w:tc>
        <w:tc>
          <w:tcPr>
            <w:tcW w:w="1843" w:type="dxa"/>
            <w:vAlign w:val="center"/>
          </w:tcPr>
          <w:p w:rsidR="00C82272" w:rsidRPr="00955EA5" w:rsidRDefault="00955EA5" w:rsidP="00955EA5">
            <w:pPr>
              <w:spacing w:before="0" w:after="0" w:line="240" w:lineRule="auto"/>
              <w:jc w:val="left"/>
              <w:cnfStyle w:val="0000000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C82272" w:rsidRPr="00955EA5" w:rsidRDefault="00C82272"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C82272" w:rsidRPr="00955EA5" w:rsidRDefault="00C82272"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C82272" w:rsidRPr="00955EA5" w:rsidRDefault="00031A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1 624 000,00</w:t>
            </w:r>
          </w:p>
        </w:tc>
        <w:tc>
          <w:tcPr>
            <w:tcW w:w="992" w:type="dxa"/>
            <w:vAlign w:val="center"/>
          </w:tcPr>
          <w:p w:rsidR="00C82272" w:rsidRPr="00955EA5" w:rsidRDefault="00031A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C82272" w:rsidRPr="00955EA5" w:rsidRDefault="00031A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1 558,20</w:t>
            </w:r>
          </w:p>
        </w:tc>
        <w:tc>
          <w:tcPr>
            <w:tcW w:w="1984" w:type="dxa"/>
            <w:vAlign w:val="center"/>
          </w:tcPr>
          <w:p w:rsidR="00C82272" w:rsidRPr="00955EA5" w:rsidRDefault="002501FF"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Ilość zmodernizowanych kotłów, ilość zaoszczędzonej energii</w:t>
            </w:r>
          </w:p>
        </w:tc>
      </w:tr>
      <w:tr w:rsidR="00955EA5" w:rsidRPr="00955EA5" w:rsidTr="00955EA5">
        <w:trPr>
          <w:cnfStyle w:val="000000100000"/>
          <w:trHeight w:val="968"/>
        </w:trPr>
        <w:tc>
          <w:tcPr>
            <w:cnfStyle w:val="001000000000"/>
            <w:tcW w:w="500" w:type="dxa"/>
            <w:shd w:val="clear" w:color="auto" w:fill="3A6FB5" w:themeFill="accent1" w:themeFillShade="BF"/>
            <w:vAlign w:val="center"/>
          </w:tcPr>
          <w:p w:rsidR="00C82272"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15</w:t>
            </w:r>
          </w:p>
        </w:tc>
        <w:tc>
          <w:tcPr>
            <w:tcW w:w="3436" w:type="dxa"/>
            <w:shd w:val="clear" w:color="auto" w:fill="3A6FB5" w:themeFill="accent1" w:themeFillShade="BF"/>
            <w:vAlign w:val="center"/>
          </w:tcPr>
          <w:p w:rsidR="00C82272" w:rsidRPr="00955EA5" w:rsidRDefault="00031A72" w:rsidP="00955EA5">
            <w:pPr>
              <w:spacing w:before="0" w:after="0" w:line="240" w:lineRule="auto"/>
              <w:jc w:val="left"/>
              <w:cnfStyle w:val="000000100000"/>
              <w:rPr>
                <w:rFonts w:ascii="Cambria Math" w:hAnsi="Cambria Math" w:cstheme="minorHAnsi"/>
                <w:color w:val="FFFFFF" w:themeColor="background1"/>
                <w:sz w:val="20"/>
                <w:szCs w:val="20"/>
                <w:lang w:eastAsia="pl-PL"/>
              </w:rPr>
            </w:pPr>
            <w:r w:rsidRPr="00955EA5">
              <w:rPr>
                <w:rFonts w:ascii="Cambria Math" w:hAnsi="Cambria Math" w:cstheme="minorHAnsi"/>
                <w:color w:val="FFFFFF" w:themeColor="background1"/>
                <w:sz w:val="20"/>
                <w:szCs w:val="20"/>
                <w:lang w:eastAsia="pl-PL"/>
              </w:rPr>
              <w:t>Termomodernizacja budynków, spółdzielni mieszkaniowych, wspólnot mieszkaniowych budynków mieszkalnych wraz z audytami energetycznymi</w:t>
            </w:r>
          </w:p>
        </w:tc>
        <w:tc>
          <w:tcPr>
            <w:tcW w:w="1275" w:type="dxa"/>
            <w:vAlign w:val="center"/>
          </w:tcPr>
          <w:p w:rsidR="00C82272" w:rsidRPr="00955EA5" w:rsidRDefault="00C82272"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Mieszkańcy</w:t>
            </w:r>
          </w:p>
        </w:tc>
        <w:tc>
          <w:tcPr>
            <w:tcW w:w="1843" w:type="dxa"/>
            <w:vAlign w:val="center"/>
          </w:tcPr>
          <w:p w:rsidR="00C82272" w:rsidRPr="00955EA5" w:rsidRDefault="00955EA5" w:rsidP="00955EA5">
            <w:pPr>
              <w:spacing w:before="0" w:after="0" w:line="240" w:lineRule="auto"/>
              <w:jc w:val="left"/>
              <w:cnfStyle w:val="0000001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C82272" w:rsidRPr="00955EA5" w:rsidRDefault="00C822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C82272" w:rsidRPr="00955EA5" w:rsidRDefault="00C82272" w:rsidP="00955EA5">
            <w:pPr>
              <w:spacing w:before="0" w:after="0" w:line="240" w:lineRule="auto"/>
              <w:jc w:val="center"/>
              <w:cnfStyle w:val="0000001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C82272" w:rsidRPr="00955EA5" w:rsidRDefault="00031A72"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12 500 000,00</w:t>
            </w:r>
          </w:p>
        </w:tc>
        <w:tc>
          <w:tcPr>
            <w:tcW w:w="992" w:type="dxa"/>
            <w:vAlign w:val="center"/>
          </w:tcPr>
          <w:p w:rsidR="00C82272" w:rsidRPr="00955EA5" w:rsidRDefault="00031A72"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C82272" w:rsidRPr="00955EA5" w:rsidRDefault="00031A72"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863,53</w:t>
            </w:r>
          </w:p>
        </w:tc>
        <w:tc>
          <w:tcPr>
            <w:tcW w:w="1984" w:type="dxa"/>
            <w:vAlign w:val="center"/>
          </w:tcPr>
          <w:p w:rsidR="00C82272" w:rsidRPr="00955EA5" w:rsidRDefault="002501FF"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Ilość zaoszczędzonej energii</w:t>
            </w:r>
          </w:p>
        </w:tc>
      </w:tr>
      <w:tr w:rsidR="00955EA5" w:rsidRPr="00955EA5" w:rsidTr="00955EA5">
        <w:trPr>
          <w:trHeight w:val="683"/>
        </w:trPr>
        <w:tc>
          <w:tcPr>
            <w:cnfStyle w:val="001000000000"/>
            <w:tcW w:w="500" w:type="dxa"/>
            <w:shd w:val="clear" w:color="auto" w:fill="3A6FB5" w:themeFill="accent1" w:themeFillShade="BF"/>
            <w:vAlign w:val="center"/>
          </w:tcPr>
          <w:p w:rsidR="00C82272" w:rsidRPr="00955EA5" w:rsidRDefault="00A46B81" w:rsidP="00955EA5">
            <w:pPr>
              <w:spacing w:before="0" w:after="0" w:line="240" w:lineRule="auto"/>
              <w:jc w:val="left"/>
              <w:rPr>
                <w:rFonts w:ascii="Cambria Math" w:hAnsi="Cambria Math"/>
                <w:b w:val="0"/>
                <w:sz w:val="20"/>
                <w:szCs w:val="20"/>
                <w:lang w:eastAsia="pl-PL"/>
              </w:rPr>
            </w:pPr>
            <w:r>
              <w:rPr>
                <w:rFonts w:ascii="Cambria Math" w:hAnsi="Cambria Math"/>
                <w:b w:val="0"/>
                <w:sz w:val="20"/>
                <w:szCs w:val="20"/>
                <w:lang w:eastAsia="pl-PL"/>
              </w:rPr>
              <w:t>16</w:t>
            </w:r>
          </w:p>
        </w:tc>
        <w:tc>
          <w:tcPr>
            <w:tcW w:w="3436" w:type="dxa"/>
            <w:shd w:val="clear" w:color="auto" w:fill="3A6FB5" w:themeFill="accent1" w:themeFillShade="BF"/>
            <w:vAlign w:val="center"/>
          </w:tcPr>
          <w:p w:rsidR="00C82272" w:rsidRPr="00955EA5" w:rsidRDefault="00C82272" w:rsidP="00955EA5">
            <w:pPr>
              <w:spacing w:before="0" w:after="0" w:line="240" w:lineRule="auto"/>
              <w:jc w:val="left"/>
              <w:cnfStyle w:val="000000000000"/>
              <w:rPr>
                <w:rFonts w:ascii="Cambria Math" w:hAnsi="Cambria Math" w:cstheme="minorHAnsi"/>
                <w:color w:val="FFFFFF" w:themeColor="background1"/>
                <w:sz w:val="20"/>
                <w:szCs w:val="20"/>
                <w:lang w:eastAsia="pl-PL"/>
              </w:rPr>
            </w:pPr>
            <w:r w:rsidRPr="00955EA5">
              <w:rPr>
                <w:rFonts w:ascii="Cambria Math" w:hAnsi="Cambria Math" w:cstheme="minorHAnsi"/>
                <w:color w:val="FFFFFF" w:themeColor="background1"/>
                <w:sz w:val="20"/>
                <w:szCs w:val="20"/>
                <w:lang w:eastAsia="pl-PL"/>
              </w:rPr>
              <w:t xml:space="preserve">Rozwój budownictwa pasywnego </w:t>
            </w:r>
            <w:r w:rsidRPr="00955EA5">
              <w:rPr>
                <w:rFonts w:ascii="Cambria Math" w:hAnsi="Cambria Math" w:cstheme="minorHAnsi"/>
                <w:color w:val="FFFFFF" w:themeColor="background1"/>
                <w:sz w:val="20"/>
                <w:szCs w:val="20"/>
                <w:lang w:eastAsia="pl-PL"/>
              </w:rPr>
              <w:br/>
              <w:t>i energooszczędnego</w:t>
            </w:r>
          </w:p>
        </w:tc>
        <w:tc>
          <w:tcPr>
            <w:tcW w:w="1275" w:type="dxa"/>
            <w:vAlign w:val="center"/>
          </w:tcPr>
          <w:p w:rsidR="00C82272" w:rsidRPr="00955EA5" w:rsidRDefault="00C822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Mieszkańcy</w:t>
            </w:r>
          </w:p>
        </w:tc>
        <w:tc>
          <w:tcPr>
            <w:tcW w:w="1843" w:type="dxa"/>
            <w:vAlign w:val="center"/>
          </w:tcPr>
          <w:p w:rsidR="00C82272" w:rsidRPr="00955EA5" w:rsidRDefault="00955EA5" w:rsidP="00955EA5">
            <w:pPr>
              <w:spacing w:before="0" w:after="0" w:line="240" w:lineRule="auto"/>
              <w:jc w:val="left"/>
              <w:cnfStyle w:val="000000000000"/>
              <w:rPr>
                <w:rFonts w:ascii="Cambria Math" w:hAnsi="Cambria Math"/>
                <w:sz w:val="20"/>
                <w:szCs w:val="20"/>
                <w:lang w:eastAsia="pl-PL"/>
              </w:rPr>
            </w:pPr>
            <w:r>
              <w:rPr>
                <w:rFonts w:ascii="Cambria Math" w:hAnsi="Cambria Math"/>
                <w:sz w:val="20"/>
                <w:szCs w:val="20"/>
                <w:lang w:eastAsia="pl-PL"/>
              </w:rPr>
              <w:t>Wsparcie procesu inwestycyjnego</w:t>
            </w:r>
          </w:p>
        </w:tc>
        <w:tc>
          <w:tcPr>
            <w:tcW w:w="851" w:type="dxa"/>
            <w:vAlign w:val="center"/>
          </w:tcPr>
          <w:p w:rsidR="00C82272" w:rsidRPr="00955EA5" w:rsidRDefault="00C82272"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2015</w:t>
            </w:r>
          </w:p>
        </w:tc>
        <w:tc>
          <w:tcPr>
            <w:tcW w:w="992" w:type="dxa"/>
            <w:vAlign w:val="center"/>
          </w:tcPr>
          <w:p w:rsidR="00C82272" w:rsidRPr="00955EA5" w:rsidRDefault="00C82272" w:rsidP="00955EA5">
            <w:pPr>
              <w:spacing w:before="0" w:after="0" w:line="240" w:lineRule="auto"/>
              <w:jc w:val="center"/>
              <w:cnfStyle w:val="000000000000"/>
              <w:rPr>
                <w:rFonts w:ascii="Cambria Math" w:hAnsi="Cambria Math"/>
                <w:sz w:val="20"/>
                <w:szCs w:val="20"/>
                <w:lang w:eastAsia="pl-PL"/>
              </w:rPr>
            </w:pPr>
            <w:r w:rsidRPr="00955EA5">
              <w:rPr>
                <w:rFonts w:ascii="Cambria Math" w:hAnsi="Cambria Math"/>
                <w:sz w:val="20"/>
                <w:szCs w:val="20"/>
                <w:lang w:eastAsia="pl-PL"/>
              </w:rPr>
              <w:t>2020</w:t>
            </w:r>
          </w:p>
        </w:tc>
        <w:tc>
          <w:tcPr>
            <w:tcW w:w="1559" w:type="dxa"/>
            <w:vAlign w:val="center"/>
          </w:tcPr>
          <w:p w:rsidR="00C82272" w:rsidRPr="00955EA5" w:rsidRDefault="00031A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1 605 720,00</w:t>
            </w:r>
          </w:p>
        </w:tc>
        <w:tc>
          <w:tcPr>
            <w:tcW w:w="992" w:type="dxa"/>
            <w:vAlign w:val="center"/>
          </w:tcPr>
          <w:p w:rsidR="00C82272" w:rsidRPr="00955EA5" w:rsidRDefault="00031A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w:t>
            </w:r>
          </w:p>
        </w:tc>
        <w:tc>
          <w:tcPr>
            <w:tcW w:w="993" w:type="dxa"/>
            <w:vAlign w:val="center"/>
          </w:tcPr>
          <w:p w:rsidR="00C82272" w:rsidRPr="00955EA5" w:rsidRDefault="00031A72"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35,99</w:t>
            </w:r>
          </w:p>
        </w:tc>
        <w:tc>
          <w:tcPr>
            <w:tcW w:w="1984" w:type="dxa"/>
            <w:vAlign w:val="center"/>
          </w:tcPr>
          <w:p w:rsidR="00C82272" w:rsidRPr="00955EA5" w:rsidRDefault="002501FF" w:rsidP="00955EA5">
            <w:pPr>
              <w:spacing w:before="0" w:after="0" w:line="240" w:lineRule="auto"/>
              <w:jc w:val="left"/>
              <w:cnfStyle w:val="000000000000"/>
              <w:rPr>
                <w:rFonts w:ascii="Cambria Math" w:hAnsi="Cambria Math"/>
                <w:sz w:val="20"/>
                <w:szCs w:val="20"/>
                <w:lang w:eastAsia="pl-PL"/>
              </w:rPr>
            </w:pPr>
            <w:r w:rsidRPr="00955EA5">
              <w:rPr>
                <w:rFonts w:ascii="Cambria Math" w:hAnsi="Cambria Math"/>
                <w:sz w:val="20"/>
                <w:szCs w:val="20"/>
                <w:lang w:eastAsia="pl-PL"/>
              </w:rPr>
              <w:t>Liczba domów pasywnych</w:t>
            </w:r>
          </w:p>
        </w:tc>
      </w:tr>
      <w:tr w:rsidR="00955EA5" w:rsidRPr="00955EA5" w:rsidTr="00955EA5">
        <w:trPr>
          <w:cnfStyle w:val="000000100000"/>
          <w:trHeight w:val="297"/>
        </w:trPr>
        <w:tc>
          <w:tcPr>
            <w:cnfStyle w:val="001000000000"/>
            <w:tcW w:w="500" w:type="dxa"/>
            <w:noWrap/>
            <w:vAlign w:val="center"/>
            <w:hideMark/>
          </w:tcPr>
          <w:p w:rsidR="00A95580" w:rsidRPr="00955EA5" w:rsidRDefault="00A95580" w:rsidP="00955EA5">
            <w:pPr>
              <w:spacing w:before="0" w:after="0" w:line="240" w:lineRule="auto"/>
              <w:jc w:val="left"/>
              <w:rPr>
                <w:rFonts w:ascii="Cambria Math" w:hAnsi="Cambria Math"/>
                <w:sz w:val="20"/>
                <w:szCs w:val="20"/>
                <w:lang w:eastAsia="pl-PL"/>
              </w:rPr>
            </w:pPr>
            <w:r w:rsidRPr="00955EA5">
              <w:rPr>
                <w:rFonts w:ascii="Cambria Math" w:hAnsi="Cambria Math"/>
                <w:sz w:val="20"/>
                <w:szCs w:val="20"/>
                <w:lang w:eastAsia="pl-PL"/>
              </w:rPr>
              <w:t> </w:t>
            </w:r>
          </w:p>
        </w:tc>
        <w:tc>
          <w:tcPr>
            <w:tcW w:w="3436" w:type="dxa"/>
            <w:vAlign w:val="center"/>
            <w:hideMark/>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w:t>
            </w:r>
          </w:p>
        </w:tc>
        <w:tc>
          <w:tcPr>
            <w:tcW w:w="1275" w:type="dxa"/>
            <w:noWrap/>
            <w:vAlign w:val="center"/>
            <w:hideMark/>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w:t>
            </w:r>
          </w:p>
        </w:tc>
        <w:tc>
          <w:tcPr>
            <w:tcW w:w="1843" w:type="dxa"/>
            <w:vAlign w:val="center"/>
            <w:hideMark/>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w:t>
            </w:r>
          </w:p>
        </w:tc>
        <w:tc>
          <w:tcPr>
            <w:tcW w:w="851" w:type="dxa"/>
            <w:noWrap/>
            <w:vAlign w:val="center"/>
            <w:hideMark/>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w:t>
            </w:r>
          </w:p>
        </w:tc>
        <w:tc>
          <w:tcPr>
            <w:tcW w:w="992" w:type="dxa"/>
            <w:noWrap/>
            <w:vAlign w:val="center"/>
            <w:hideMark/>
          </w:tcPr>
          <w:p w:rsidR="00A95580" w:rsidRPr="00955EA5" w:rsidRDefault="00A95580" w:rsidP="00955EA5">
            <w:pPr>
              <w:spacing w:before="0" w:after="0" w:line="240" w:lineRule="auto"/>
              <w:jc w:val="left"/>
              <w:cnfStyle w:val="000000100000"/>
              <w:rPr>
                <w:rFonts w:ascii="Cambria Math" w:hAnsi="Cambria Math"/>
                <w:b/>
                <w:bCs/>
                <w:sz w:val="20"/>
                <w:szCs w:val="20"/>
                <w:lang w:eastAsia="pl-PL"/>
              </w:rPr>
            </w:pPr>
            <w:r w:rsidRPr="00955EA5">
              <w:rPr>
                <w:rFonts w:ascii="Cambria Math" w:hAnsi="Cambria Math"/>
                <w:b/>
                <w:bCs/>
                <w:sz w:val="20"/>
                <w:szCs w:val="20"/>
                <w:lang w:eastAsia="pl-PL"/>
              </w:rPr>
              <w:t>SUMA</w:t>
            </w:r>
          </w:p>
        </w:tc>
        <w:tc>
          <w:tcPr>
            <w:tcW w:w="1559" w:type="dxa"/>
            <w:noWrap/>
            <w:vAlign w:val="center"/>
          </w:tcPr>
          <w:p w:rsidR="00A95580" w:rsidRPr="00955EA5" w:rsidRDefault="00FE2155" w:rsidP="00955EA5">
            <w:pPr>
              <w:spacing w:before="0" w:after="0" w:line="240" w:lineRule="auto"/>
              <w:jc w:val="left"/>
              <w:cnfStyle w:val="000000100000"/>
              <w:rPr>
                <w:rFonts w:ascii="Cambria Math" w:hAnsi="Cambria Math"/>
                <w:b/>
                <w:bCs/>
                <w:sz w:val="20"/>
                <w:szCs w:val="20"/>
                <w:lang w:eastAsia="pl-PL"/>
              </w:rPr>
            </w:pPr>
            <w:r>
              <w:rPr>
                <w:rFonts w:ascii="Cambria Math" w:hAnsi="Cambria Math"/>
                <w:b/>
                <w:bCs/>
                <w:sz w:val="20"/>
                <w:szCs w:val="20"/>
                <w:lang w:eastAsia="pl-PL"/>
              </w:rPr>
              <w:t>41 5</w:t>
            </w:r>
            <w:r w:rsidR="00A46B81">
              <w:rPr>
                <w:rFonts w:ascii="Cambria Math" w:hAnsi="Cambria Math"/>
                <w:b/>
                <w:bCs/>
                <w:sz w:val="20"/>
                <w:szCs w:val="20"/>
                <w:lang w:eastAsia="pl-PL"/>
              </w:rPr>
              <w:t>24 492,50</w:t>
            </w:r>
          </w:p>
        </w:tc>
        <w:tc>
          <w:tcPr>
            <w:tcW w:w="992" w:type="dxa"/>
            <w:noWrap/>
            <w:vAlign w:val="center"/>
          </w:tcPr>
          <w:p w:rsidR="00A46B81" w:rsidRPr="00955EA5" w:rsidRDefault="00A46B81" w:rsidP="00955EA5">
            <w:pPr>
              <w:spacing w:before="0" w:after="0" w:line="240" w:lineRule="auto"/>
              <w:jc w:val="left"/>
              <w:cnfStyle w:val="000000100000"/>
              <w:rPr>
                <w:rFonts w:ascii="Cambria Math" w:hAnsi="Cambria Math"/>
                <w:b/>
                <w:bCs/>
                <w:sz w:val="20"/>
                <w:szCs w:val="20"/>
                <w:lang w:eastAsia="pl-PL"/>
              </w:rPr>
            </w:pPr>
            <w:r>
              <w:rPr>
                <w:rFonts w:ascii="Cambria Math" w:hAnsi="Cambria Math"/>
                <w:b/>
                <w:bCs/>
                <w:sz w:val="20"/>
                <w:szCs w:val="20"/>
                <w:lang w:eastAsia="pl-PL"/>
              </w:rPr>
              <w:t>1 154,01</w:t>
            </w:r>
          </w:p>
        </w:tc>
        <w:tc>
          <w:tcPr>
            <w:tcW w:w="993" w:type="dxa"/>
            <w:noWrap/>
            <w:vAlign w:val="center"/>
          </w:tcPr>
          <w:p w:rsidR="0018149F" w:rsidRPr="00955EA5" w:rsidRDefault="00A46B81" w:rsidP="00955EA5">
            <w:pPr>
              <w:spacing w:before="0" w:after="0" w:line="240" w:lineRule="auto"/>
              <w:jc w:val="left"/>
              <w:cnfStyle w:val="000000100000"/>
              <w:rPr>
                <w:rFonts w:ascii="Cambria Math" w:hAnsi="Cambria Math"/>
                <w:b/>
                <w:bCs/>
                <w:sz w:val="20"/>
                <w:szCs w:val="20"/>
                <w:lang w:eastAsia="pl-PL"/>
              </w:rPr>
            </w:pPr>
            <w:r>
              <w:rPr>
                <w:rFonts w:ascii="Cambria Math" w:hAnsi="Cambria Math"/>
                <w:b/>
                <w:bCs/>
                <w:sz w:val="20"/>
                <w:szCs w:val="20"/>
                <w:lang w:eastAsia="pl-PL"/>
              </w:rPr>
              <w:t>5 876,33</w:t>
            </w:r>
          </w:p>
        </w:tc>
        <w:tc>
          <w:tcPr>
            <w:tcW w:w="1984" w:type="dxa"/>
            <w:noWrap/>
            <w:vAlign w:val="center"/>
            <w:hideMark/>
          </w:tcPr>
          <w:p w:rsidR="00A95580" w:rsidRPr="00955EA5" w:rsidRDefault="00A95580" w:rsidP="00955EA5">
            <w:pPr>
              <w:spacing w:before="0" w:after="0" w:line="240" w:lineRule="auto"/>
              <w:jc w:val="left"/>
              <w:cnfStyle w:val="000000100000"/>
              <w:rPr>
                <w:rFonts w:ascii="Cambria Math" w:hAnsi="Cambria Math"/>
                <w:sz w:val="20"/>
                <w:szCs w:val="20"/>
                <w:lang w:eastAsia="pl-PL"/>
              </w:rPr>
            </w:pPr>
            <w:r w:rsidRPr="00955EA5">
              <w:rPr>
                <w:rFonts w:ascii="Cambria Math" w:hAnsi="Cambria Math"/>
                <w:sz w:val="20"/>
                <w:szCs w:val="20"/>
                <w:lang w:eastAsia="pl-PL"/>
              </w:rPr>
              <w:t> </w:t>
            </w:r>
          </w:p>
        </w:tc>
      </w:tr>
    </w:tbl>
    <w:p w:rsidR="00426A6F" w:rsidRPr="00921340" w:rsidRDefault="005B28CA" w:rsidP="005B28CA">
      <w:pPr>
        <w:ind w:left="850"/>
        <w:jc w:val="right"/>
        <w:rPr>
          <w:rFonts w:asciiTheme="minorHAnsi" w:hAnsiTheme="minorHAnsi" w:cstheme="minorHAnsi"/>
          <w:i/>
          <w:color w:val="000000" w:themeColor="text1"/>
          <w:sz w:val="20"/>
          <w:szCs w:val="24"/>
        </w:rPr>
      </w:pPr>
      <w:r w:rsidRPr="00955EA5">
        <w:rPr>
          <w:rFonts w:ascii="Cambria Math" w:hAnsi="Cambria Math" w:cstheme="minorHAnsi"/>
          <w:i/>
          <w:color w:val="000000" w:themeColor="text1"/>
          <w:szCs w:val="24"/>
        </w:rPr>
        <w:t>Źródło: Opracowanie własne</w:t>
      </w:r>
      <w:r w:rsidRPr="00921340">
        <w:rPr>
          <w:rFonts w:asciiTheme="minorHAnsi" w:hAnsiTheme="minorHAnsi" w:cstheme="minorHAnsi"/>
          <w:i/>
          <w:color w:val="000000" w:themeColor="text1"/>
          <w:sz w:val="20"/>
          <w:szCs w:val="24"/>
        </w:rPr>
        <w:t>.</w:t>
      </w:r>
    </w:p>
    <w:p w:rsidR="00426A6F" w:rsidRPr="00921340" w:rsidRDefault="00426A6F" w:rsidP="006842DF">
      <w:pPr>
        <w:rPr>
          <w:rFonts w:asciiTheme="minorHAnsi" w:hAnsiTheme="minorHAnsi" w:cstheme="minorHAnsi"/>
          <w:color w:val="000000" w:themeColor="text1"/>
          <w:sz w:val="24"/>
          <w:szCs w:val="24"/>
        </w:rPr>
        <w:sectPr w:rsidR="00426A6F" w:rsidRPr="00921340" w:rsidSect="000C4704">
          <w:headerReference w:type="default" r:id="rId46"/>
          <w:footerReference w:type="default" r:id="rId47"/>
          <w:pgSz w:w="16838" w:h="11906" w:orient="landscape"/>
          <w:pgMar w:top="1134" w:right="1418" w:bottom="1134" w:left="1418" w:header="142" w:footer="425" w:gutter="0"/>
          <w:cols w:space="708"/>
          <w:docGrid w:linePitch="360"/>
        </w:sectPr>
      </w:pPr>
    </w:p>
    <w:p w:rsidR="00414443" w:rsidRPr="002501FF" w:rsidRDefault="00414443" w:rsidP="00E32F2F">
      <w:pPr>
        <w:pStyle w:val="Nagwek1"/>
        <w:numPr>
          <w:ilvl w:val="0"/>
          <w:numId w:val="18"/>
        </w:numPr>
      </w:pPr>
      <w:bookmarkStart w:id="577" w:name="_Toc427835335"/>
      <w:r w:rsidRPr="002501FF">
        <w:lastRenderedPageBreak/>
        <w:t>Wskaźniki monitorowania</w:t>
      </w:r>
      <w:bookmarkEnd w:id="577"/>
    </w:p>
    <w:p w:rsidR="00414443" w:rsidRPr="00414443" w:rsidRDefault="00414443" w:rsidP="00843652">
      <w:pPr>
        <w:pStyle w:val="Nagwek2"/>
        <w:numPr>
          <w:ilvl w:val="0"/>
          <w:numId w:val="17"/>
        </w:numPr>
        <w:spacing w:line="360" w:lineRule="auto"/>
      </w:pPr>
      <w:bookmarkStart w:id="578" w:name="_Toc427835336"/>
      <w:r>
        <w:t>Poziom redukcji CO</w:t>
      </w:r>
      <w:r w:rsidRPr="00414443">
        <w:rPr>
          <w:vertAlign w:val="subscript"/>
        </w:rPr>
        <w:t>2</w:t>
      </w:r>
      <w:r>
        <w:t xml:space="preserve"> w stosunku do lat poprzednich</w:t>
      </w:r>
      <w:bookmarkEnd w:id="578"/>
    </w:p>
    <w:p w:rsidR="00414443" w:rsidRPr="00387596" w:rsidRDefault="00414443" w:rsidP="00414443">
      <w:pPr>
        <w:rPr>
          <w:rFonts w:ascii="Cambria Math" w:hAnsi="Cambria Math" w:cstheme="minorHAnsi"/>
          <w:color w:val="000000" w:themeColor="text1"/>
          <w:sz w:val="24"/>
          <w:szCs w:val="24"/>
        </w:rPr>
      </w:pPr>
      <w:r w:rsidRPr="00955EA5">
        <w:rPr>
          <w:rFonts w:ascii="Cambria Math" w:hAnsi="Cambria Math" w:cstheme="minorHAnsi"/>
          <w:color w:val="000000" w:themeColor="text1"/>
          <w:sz w:val="24"/>
          <w:szCs w:val="24"/>
        </w:rPr>
        <w:t>Zgodnie z wyznaczonymi w Pakiecie klimatyczno-energetycznym celami, kraje członkowskie Unii Europejskiej winny ograniczyć emisje CO</w:t>
      </w:r>
      <w:r w:rsidRPr="00955EA5">
        <w:rPr>
          <w:rFonts w:ascii="Cambria Math" w:hAnsi="Cambria Math" w:cstheme="minorHAnsi"/>
          <w:color w:val="000000" w:themeColor="text1"/>
          <w:sz w:val="24"/>
          <w:szCs w:val="24"/>
          <w:vertAlign w:val="subscript"/>
        </w:rPr>
        <w:t>2</w:t>
      </w:r>
      <w:r w:rsidRPr="00955EA5">
        <w:rPr>
          <w:rFonts w:ascii="Cambria Math" w:hAnsi="Cambria Math" w:cstheme="minorHAnsi"/>
          <w:color w:val="000000" w:themeColor="text1"/>
          <w:sz w:val="24"/>
          <w:szCs w:val="24"/>
        </w:rPr>
        <w:t xml:space="preserve"> o 20% do roku 2020. Jest to jednak cel ogólnokrajowy. Poszczególne gminy są analizowane indywidualnie. </w:t>
      </w:r>
      <w:r w:rsidR="00955EA5">
        <w:rPr>
          <w:rFonts w:ascii="Cambria Math" w:hAnsi="Cambria Math" w:cstheme="minorHAnsi"/>
          <w:color w:val="000000" w:themeColor="text1"/>
          <w:sz w:val="24"/>
          <w:szCs w:val="24"/>
        </w:rPr>
        <w:br/>
      </w:r>
      <w:r w:rsidRPr="00955EA5">
        <w:rPr>
          <w:rFonts w:ascii="Cambria Math" w:hAnsi="Cambria Math" w:cstheme="minorHAnsi"/>
          <w:color w:val="000000" w:themeColor="text1"/>
          <w:sz w:val="24"/>
          <w:szCs w:val="24"/>
        </w:rPr>
        <w:t>W przypadku planowania działań zmierzających do poprawy efektywności energetycznej i redukcji emisji CO</w:t>
      </w:r>
      <w:r w:rsidRPr="00955EA5">
        <w:rPr>
          <w:rFonts w:ascii="Cambria Math" w:hAnsi="Cambria Math" w:cstheme="minorHAnsi"/>
          <w:color w:val="000000" w:themeColor="text1"/>
          <w:sz w:val="24"/>
          <w:szCs w:val="24"/>
          <w:vertAlign w:val="subscript"/>
        </w:rPr>
        <w:t>2</w:t>
      </w:r>
      <w:r w:rsidRPr="00955EA5">
        <w:rPr>
          <w:rFonts w:ascii="Cambria Math" w:hAnsi="Cambria Math" w:cstheme="minorHAnsi"/>
          <w:color w:val="000000" w:themeColor="text1"/>
          <w:sz w:val="24"/>
          <w:szCs w:val="24"/>
        </w:rPr>
        <w:t xml:space="preserve"> brana pod uwagę jest specyfika gminy, m.in. takie czynniki jak sektor przemysłowy działający na terenie gminy czy infrastruktura drogowa. Z przeprowadzonej inwentaryzacji wynika, że największa emisja dwutlenku węgla pochodzi ze zużycia paliw transportowych i paliw opałowych. Plan działań proponowany w Planie Gospodarki Niskoemisyjnej powinie</w:t>
      </w:r>
      <w:r w:rsidR="00387596">
        <w:rPr>
          <w:rFonts w:ascii="Cambria Math" w:hAnsi="Cambria Math" w:cstheme="minorHAnsi"/>
          <w:color w:val="000000" w:themeColor="text1"/>
          <w:sz w:val="24"/>
          <w:szCs w:val="24"/>
        </w:rPr>
        <w:t xml:space="preserve">n być przede wszystkim realny. </w:t>
      </w:r>
      <w:r w:rsidRPr="00955EA5">
        <w:rPr>
          <w:rFonts w:ascii="Cambria Math" w:hAnsi="Cambria Math" w:cstheme="minorHAnsi"/>
          <w:sz w:val="24"/>
          <w:szCs w:val="24"/>
        </w:rPr>
        <w:t xml:space="preserve">W </w:t>
      </w:r>
      <w:r w:rsidRPr="00955EA5">
        <w:rPr>
          <w:rFonts w:ascii="Cambria Math" w:hAnsi="Cambria Math" w:cstheme="minorHAnsi"/>
          <w:i/>
          <w:sz w:val="24"/>
          <w:szCs w:val="24"/>
        </w:rPr>
        <w:t>tabeli</w:t>
      </w:r>
      <w:r w:rsidR="00955EA5" w:rsidRPr="00955EA5">
        <w:rPr>
          <w:rFonts w:ascii="Cambria Math" w:hAnsi="Cambria Math" w:cstheme="minorHAnsi"/>
          <w:i/>
          <w:sz w:val="24"/>
          <w:szCs w:val="24"/>
        </w:rPr>
        <w:t>20</w:t>
      </w:r>
      <w:r w:rsidRPr="00955EA5">
        <w:rPr>
          <w:rFonts w:ascii="Cambria Math" w:hAnsi="Cambria Math" w:cstheme="minorHAnsi"/>
          <w:sz w:val="24"/>
          <w:szCs w:val="24"/>
        </w:rPr>
        <w:t>przedstawiona została całkowita emisja CO</w:t>
      </w:r>
      <w:r w:rsidRPr="00955EA5">
        <w:rPr>
          <w:rFonts w:ascii="Cambria Math" w:hAnsi="Cambria Math" w:cstheme="minorHAnsi"/>
          <w:sz w:val="24"/>
          <w:szCs w:val="24"/>
          <w:vertAlign w:val="subscript"/>
        </w:rPr>
        <w:t>2</w:t>
      </w:r>
      <w:r w:rsidRPr="00955EA5">
        <w:rPr>
          <w:rFonts w:ascii="Cambria Math" w:hAnsi="Cambria Math" w:cstheme="minorHAnsi"/>
          <w:sz w:val="24"/>
          <w:szCs w:val="24"/>
        </w:rPr>
        <w:t xml:space="preserve"> na terenie gminy </w:t>
      </w:r>
      <w:r w:rsidR="00955EA5">
        <w:rPr>
          <w:rFonts w:ascii="Cambria Math" w:hAnsi="Cambria Math" w:cstheme="minorHAnsi"/>
          <w:sz w:val="24"/>
          <w:szCs w:val="24"/>
        </w:rPr>
        <w:t>Strawczyn</w:t>
      </w:r>
      <w:r w:rsidRPr="00955EA5">
        <w:rPr>
          <w:rFonts w:ascii="Cambria Math" w:hAnsi="Cambria Math" w:cstheme="minorHAnsi"/>
          <w:sz w:val="24"/>
          <w:szCs w:val="24"/>
        </w:rPr>
        <w:t xml:space="preserve"> w roku 2000, 2013, prognozę emisji do roku 2020 w dwóch wariantach – pierwszym, który nie zakłada wprowadzenia działań mających na celu redukcję emisji CO</w:t>
      </w:r>
      <w:r w:rsidRPr="00955EA5">
        <w:rPr>
          <w:rFonts w:ascii="Cambria Math" w:hAnsi="Cambria Math" w:cstheme="minorHAnsi"/>
          <w:sz w:val="24"/>
          <w:szCs w:val="24"/>
          <w:vertAlign w:val="subscript"/>
        </w:rPr>
        <w:t>2</w:t>
      </w:r>
      <w:r w:rsidRPr="00955EA5">
        <w:rPr>
          <w:rFonts w:ascii="Cambria Math" w:hAnsi="Cambria Math" w:cstheme="minorHAnsi"/>
          <w:sz w:val="24"/>
          <w:szCs w:val="24"/>
        </w:rPr>
        <w:t>, oraz drugim – niskoemisyjnym.</w:t>
      </w:r>
    </w:p>
    <w:p w:rsidR="007D34B1" w:rsidRPr="000B6FFF" w:rsidRDefault="00414443" w:rsidP="00414443">
      <w:pPr>
        <w:rPr>
          <w:rFonts w:ascii="Cambria Math" w:hAnsi="Cambria Math" w:cstheme="minorHAnsi"/>
          <w:b/>
          <w:sz w:val="24"/>
          <w:szCs w:val="24"/>
        </w:rPr>
      </w:pPr>
      <w:r w:rsidRPr="000B6FFF">
        <w:rPr>
          <w:rFonts w:ascii="Cambria Math" w:hAnsi="Cambria Math" w:cstheme="minorHAnsi"/>
          <w:b/>
          <w:sz w:val="24"/>
          <w:szCs w:val="24"/>
        </w:rPr>
        <w:t>Wprowadzenie działań przedstawionych wyżej pozwoli na redukcję emisji CO</w:t>
      </w:r>
      <w:r w:rsidRPr="000B6FFF">
        <w:rPr>
          <w:rFonts w:ascii="Cambria Math" w:hAnsi="Cambria Math" w:cstheme="minorHAnsi"/>
          <w:b/>
          <w:sz w:val="24"/>
          <w:szCs w:val="24"/>
          <w:vertAlign w:val="subscript"/>
        </w:rPr>
        <w:t>2</w:t>
      </w:r>
      <w:r w:rsidRPr="000B6FFF">
        <w:rPr>
          <w:rFonts w:ascii="Cambria Math" w:hAnsi="Cambria Math" w:cstheme="minorHAnsi"/>
          <w:b/>
          <w:sz w:val="24"/>
          <w:szCs w:val="24"/>
        </w:rPr>
        <w:t xml:space="preserve"> o </w:t>
      </w:r>
      <w:r w:rsidR="002768D9" w:rsidRPr="000B6FFF">
        <w:rPr>
          <w:rFonts w:ascii="Cambria Math" w:hAnsi="Cambria Math" w:cstheme="minorHAnsi"/>
          <w:b/>
          <w:sz w:val="24"/>
          <w:szCs w:val="24"/>
        </w:rPr>
        <w:t>8,29</w:t>
      </w:r>
      <w:r w:rsidRPr="000B6FFF">
        <w:rPr>
          <w:rFonts w:ascii="Cambria Math" w:hAnsi="Cambria Math" w:cstheme="minorHAnsi"/>
          <w:b/>
          <w:sz w:val="24"/>
          <w:szCs w:val="24"/>
        </w:rPr>
        <w:t xml:space="preserve">% w roku 2020 oraz redukcję emisji w stosunku do roku obliczeniowego 2013 o </w:t>
      </w:r>
      <w:r w:rsidR="002768D9" w:rsidRPr="000B6FFF">
        <w:rPr>
          <w:rFonts w:ascii="Cambria Math" w:hAnsi="Cambria Math" w:cstheme="minorHAnsi"/>
          <w:b/>
          <w:sz w:val="24"/>
          <w:szCs w:val="24"/>
        </w:rPr>
        <w:t xml:space="preserve">8,97 </w:t>
      </w:r>
      <w:r w:rsidRPr="000B6FFF">
        <w:rPr>
          <w:rFonts w:ascii="Cambria Math" w:hAnsi="Cambria Math" w:cstheme="minorHAnsi"/>
          <w:b/>
          <w:sz w:val="24"/>
          <w:szCs w:val="24"/>
        </w:rPr>
        <w:t>%.</w:t>
      </w:r>
      <w:r w:rsidR="007D34B1" w:rsidRPr="000B6FFF">
        <w:rPr>
          <w:rFonts w:ascii="Cambria Math" w:hAnsi="Cambria Math" w:cstheme="minorHAnsi"/>
          <w:b/>
          <w:sz w:val="24"/>
          <w:szCs w:val="24"/>
        </w:rPr>
        <w:t xml:space="preserve">Zużycie Odnawialnych Źródeł energii na terenie gminy do roku 2020 zwiększy się </w:t>
      </w:r>
      <w:r w:rsidR="007D34B1" w:rsidRPr="000B6FFF">
        <w:rPr>
          <w:rFonts w:ascii="Cambria Math" w:hAnsi="Cambria Math" w:cstheme="minorHAnsi"/>
          <w:b/>
          <w:sz w:val="24"/>
          <w:szCs w:val="24"/>
        </w:rPr>
        <w:br/>
        <w:t>o około 5%.</w:t>
      </w:r>
    </w:p>
    <w:p w:rsidR="00414443" w:rsidRPr="00955EA5" w:rsidRDefault="00414443" w:rsidP="00414443">
      <w:pPr>
        <w:pStyle w:val="Legenda"/>
        <w:keepNext/>
        <w:jc w:val="center"/>
        <w:rPr>
          <w:rFonts w:ascii="Cambria Math" w:hAnsi="Cambria Math"/>
          <w:color w:val="000000" w:themeColor="text1"/>
          <w:sz w:val="22"/>
          <w:szCs w:val="20"/>
          <w:lang w:eastAsia="pl-PL"/>
        </w:rPr>
      </w:pPr>
      <w:bookmarkStart w:id="579" w:name="_Toc416255914"/>
      <w:bookmarkStart w:id="580" w:name="_Toc417385445"/>
      <w:bookmarkStart w:id="581" w:name="_Toc417896699"/>
      <w:bookmarkStart w:id="582" w:name="_Toc418500523"/>
      <w:bookmarkStart w:id="583" w:name="_Toc419725626"/>
      <w:bookmarkStart w:id="584" w:name="_Toc421380418"/>
      <w:bookmarkStart w:id="585" w:name="_Toc421708479"/>
      <w:bookmarkStart w:id="586" w:name="_Toc424043346"/>
      <w:bookmarkStart w:id="587" w:name="_Toc424564511"/>
      <w:bookmarkStart w:id="588" w:name="_Toc425194309"/>
      <w:bookmarkStart w:id="589" w:name="_Toc426012804"/>
      <w:bookmarkStart w:id="590" w:name="_Toc426465113"/>
      <w:bookmarkStart w:id="591" w:name="_Toc427835452"/>
      <w:r w:rsidRPr="00955EA5">
        <w:rPr>
          <w:rFonts w:ascii="Cambria Math" w:hAnsi="Cambria Math"/>
          <w:color w:val="000000" w:themeColor="text1"/>
          <w:sz w:val="22"/>
          <w:szCs w:val="20"/>
        </w:rPr>
        <w:t xml:space="preserve">Tabela </w:t>
      </w:r>
      <w:r w:rsidR="0012577F" w:rsidRPr="00955EA5">
        <w:rPr>
          <w:rFonts w:ascii="Cambria Math" w:hAnsi="Cambria Math"/>
          <w:color w:val="000000" w:themeColor="text1"/>
          <w:sz w:val="22"/>
          <w:szCs w:val="20"/>
        </w:rPr>
        <w:fldChar w:fldCharType="begin"/>
      </w:r>
      <w:r w:rsidRPr="00955EA5">
        <w:rPr>
          <w:rFonts w:ascii="Cambria Math" w:hAnsi="Cambria Math"/>
          <w:color w:val="000000" w:themeColor="text1"/>
          <w:sz w:val="22"/>
          <w:szCs w:val="20"/>
        </w:rPr>
        <w:instrText xml:space="preserve"> SEQ Tabela \* ARABIC </w:instrText>
      </w:r>
      <w:r w:rsidR="0012577F" w:rsidRPr="00955EA5">
        <w:rPr>
          <w:rFonts w:ascii="Cambria Math" w:hAnsi="Cambria Math"/>
          <w:color w:val="000000" w:themeColor="text1"/>
          <w:sz w:val="22"/>
          <w:szCs w:val="20"/>
        </w:rPr>
        <w:fldChar w:fldCharType="separate"/>
      </w:r>
      <w:r w:rsidR="009048FD">
        <w:rPr>
          <w:rFonts w:ascii="Cambria Math" w:hAnsi="Cambria Math"/>
          <w:noProof/>
          <w:color w:val="000000" w:themeColor="text1"/>
          <w:sz w:val="22"/>
          <w:szCs w:val="20"/>
        </w:rPr>
        <w:t>25</w:t>
      </w:r>
      <w:r w:rsidR="0012577F" w:rsidRPr="00955EA5">
        <w:rPr>
          <w:rFonts w:ascii="Cambria Math" w:hAnsi="Cambria Math"/>
          <w:color w:val="000000" w:themeColor="text1"/>
          <w:sz w:val="22"/>
          <w:szCs w:val="20"/>
        </w:rPr>
        <w:fldChar w:fldCharType="end"/>
      </w:r>
      <w:r w:rsidRPr="00955EA5">
        <w:rPr>
          <w:rFonts w:ascii="Cambria Math" w:hAnsi="Cambria Math"/>
          <w:color w:val="000000" w:themeColor="text1"/>
          <w:sz w:val="22"/>
          <w:szCs w:val="20"/>
        </w:rPr>
        <w:t xml:space="preserve">. Bilans emisji </w:t>
      </w:r>
      <w:r w:rsidRPr="00955EA5">
        <w:rPr>
          <w:rFonts w:ascii="Cambria Math" w:hAnsi="Cambria Math"/>
          <w:color w:val="000000" w:themeColor="text1"/>
          <w:sz w:val="22"/>
          <w:szCs w:val="20"/>
          <w:lang w:eastAsia="pl-PL"/>
        </w:rPr>
        <w:t>[Mg CO</w:t>
      </w:r>
      <w:r w:rsidRPr="00955EA5">
        <w:rPr>
          <w:rFonts w:ascii="Cambria Math" w:hAnsi="Cambria Math"/>
          <w:color w:val="000000" w:themeColor="text1"/>
          <w:sz w:val="22"/>
          <w:szCs w:val="20"/>
          <w:vertAlign w:val="subscript"/>
          <w:lang w:eastAsia="pl-PL"/>
        </w:rPr>
        <w:t>2</w:t>
      </w:r>
      <w:r w:rsidRPr="00955EA5">
        <w:rPr>
          <w:rFonts w:ascii="Cambria Math" w:hAnsi="Cambria Math"/>
          <w:color w:val="000000" w:themeColor="text1"/>
          <w:sz w:val="22"/>
          <w:szCs w:val="20"/>
          <w:lang w:eastAsia="pl-PL"/>
        </w:rPr>
        <w:t xml:space="preserve">] na terenie gminy </w:t>
      </w:r>
      <w:r w:rsidR="00955EA5">
        <w:rPr>
          <w:rFonts w:ascii="Cambria Math" w:hAnsi="Cambria Math"/>
          <w:color w:val="000000" w:themeColor="text1"/>
          <w:sz w:val="22"/>
          <w:szCs w:val="20"/>
          <w:lang w:eastAsia="pl-PL"/>
        </w:rPr>
        <w:t>Strawczyn</w:t>
      </w:r>
      <w:r w:rsidRPr="00955EA5">
        <w:rPr>
          <w:rFonts w:ascii="Cambria Math" w:hAnsi="Cambria Math"/>
          <w:color w:val="000000" w:themeColor="text1"/>
          <w:sz w:val="22"/>
          <w:szCs w:val="20"/>
          <w:lang w:eastAsia="pl-PL"/>
        </w:rPr>
        <w:t xml:space="preserve"> z uwzględnieniem scenariusza niskoemisyjnego.</w:t>
      </w:r>
      <w:bookmarkEnd w:id="579"/>
      <w:bookmarkEnd w:id="580"/>
      <w:bookmarkEnd w:id="581"/>
      <w:bookmarkEnd w:id="582"/>
      <w:bookmarkEnd w:id="583"/>
      <w:bookmarkEnd w:id="584"/>
      <w:bookmarkEnd w:id="585"/>
      <w:bookmarkEnd w:id="586"/>
      <w:bookmarkEnd w:id="587"/>
      <w:bookmarkEnd w:id="588"/>
      <w:bookmarkEnd w:id="589"/>
      <w:bookmarkEnd w:id="590"/>
      <w:bookmarkEnd w:id="591"/>
    </w:p>
    <w:tbl>
      <w:tblPr>
        <w:tblStyle w:val="Tabelalisty3akcent11"/>
        <w:tblW w:w="9322" w:type="dxa"/>
        <w:tblLook w:val="04A0"/>
      </w:tblPr>
      <w:tblGrid>
        <w:gridCol w:w="2755"/>
        <w:gridCol w:w="1497"/>
        <w:gridCol w:w="1497"/>
        <w:gridCol w:w="1497"/>
        <w:gridCol w:w="2076"/>
      </w:tblGrid>
      <w:tr w:rsidR="00955EA5" w:rsidRPr="00816328" w:rsidTr="00387596">
        <w:trPr>
          <w:cnfStyle w:val="100000000000"/>
          <w:trHeight w:val="660"/>
        </w:trPr>
        <w:tc>
          <w:tcPr>
            <w:cnfStyle w:val="001000000100"/>
            <w:tcW w:w="9322" w:type="dxa"/>
            <w:gridSpan w:val="5"/>
            <w:shd w:val="clear" w:color="auto" w:fill="3A6FB5" w:themeFill="accent1" w:themeFillShade="BF"/>
            <w:noWrap/>
            <w:vAlign w:val="center"/>
            <w:hideMark/>
          </w:tcPr>
          <w:p w:rsidR="00955EA5" w:rsidRPr="00816328" w:rsidRDefault="00955EA5" w:rsidP="00387596">
            <w:pPr>
              <w:spacing w:before="0" w:after="0" w:line="240" w:lineRule="auto"/>
              <w:jc w:val="center"/>
              <w:rPr>
                <w:rFonts w:ascii="Cambria Math" w:hAnsi="Cambria Math"/>
                <w:b w:val="0"/>
                <w:bCs w:val="0"/>
                <w:lang w:eastAsia="pl-PL"/>
              </w:rPr>
            </w:pPr>
            <w:r w:rsidRPr="00816328">
              <w:rPr>
                <w:rFonts w:ascii="Cambria Math" w:hAnsi="Cambria Math"/>
                <w:lang w:eastAsia="pl-PL"/>
              </w:rPr>
              <w:t>Bilans emisji wg rodzajów paliw [Mg CO</w:t>
            </w:r>
            <w:r w:rsidRPr="00816328">
              <w:rPr>
                <w:rFonts w:ascii="Cambria Math" w:hAnsi="Cambria Math"/>
                <w:vertAlign w:val="subscript"/>
                <w:lang w:eastAsia="pl-PL"/>
              </w:rPr>
              <w:t>2</w:t>
            </w:r>
            <w:r w:rsidRPr="00816328">
              <w:rPr>
                <w:rFonts w:ascii="Cambria Math" w:hAnsi="Cambria Math"/>
                <w:lang w:eastAsia="pl-PL"/>
              </w:rPr>
              <w:t>]</w:t>
            </w:r>
          </w:p>
        </w:tc>
      </w:tr>
      <w:tr w:rsidR="00955EA5" w:rsidRPr="00816328" w:rsidTr="00387596">
        <w:trPr>
          <w:cnfStyle w:val="000000100000"/>
          <w:trHeight w:val="627"/>
        </w:trPr>
        <w:tc>
          <w:tcPr>
            <w:cnfStyle w:val="001000000000"/>
            <w:tcW w:w="2755" w:type="dxa"/>
            <w:tcBorders>
              <w:right w:val="single" w:sz="4" w:space="0" w:color="3A6FB5"/>
            </w:tcBorders>
            <w:noWrap/>
            <w:vAlign w:val="center"/>
            <w:hideMark/>
          </w:tcPr>
          <w:p w:rsidR="00955EA5" w:rsidRPr="00816328" w:rsidRDefault="00955EA5" w:rsidP="00387596">
            <w:pPr>
              <w:spacing w:before="0" w:after="0" w:line="240" w:lineRule="auto"/>
              <w:jc w:val="center"/>
              <w:rPr>
                <w:rFonts w:ascii="Cambria Math" w:hAnsi="Cambria Math"/>
                <w:lang w:eastAsia="pl-PL"/>
              </w:rPr>
            </w:pPr>
          </w:p>
        </w:tc>
        <w:tc>
          <w:tcPr>
            <w:tcW w:w="1497" w:type="dxa"/>
            <w:tcBorders>
              <w:left w:val="single" w:sz="4" w:space="0" w:color="3A6FB5"/>
              <w:right w:val="single" w:sz="4" w:space="0" w:color="3A6FB5"/>
            </w:tcBorders>
            <w:noWrap/>
            <w:vAlign w:val="center"/>
            <w:hideMark/>
          </w:tcPr>
          <w:p w:rsidR="00955EA5" w:rsidRPr="00816328" w:rsidRDefault="00955EA5" w:rsidP="00387596">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2000</w:t>
            </w:r>
          </w:p>
        </w:tc>
        <w:tc>
          <w:tcPr>
            <w:tcW w:w="1497" w:type="dxa"/>
            <w:tcBorders>
              <w:left w:val="single" w:sz="4" w:space="0" w:color="3A6FB5"/>
              <w:right w:val="single" w:sz="4" w:space="0" w:color="3A6FB5"/>
            </w:tcBorders>
            <w:noWrap/>
            <w:vAlign w:val="center"/>
            <w:hideMark/>
          </w:tcPr>
          <w:p w:rsidR="00955EA5" w:rsidRPr="00816328" w:rsidRDefault="00955EA5" w:rsidP="00387596">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2013</w:t>
            </w:r>
          </w:p>
        </w:tc>
        <w:tc>
          <w:tcPr>
            <w:tcW w:w="1497" w:type="dxa"/>
            <w:tcBorders>
              <w:left w:val="single" w:sz="4" w:space="0" w:color="3A6FB5"/>
              <w:right w:val="single" w:sz="4" w:space="0" w:color="3A6FB5"/>
            </w:tcBorders>
            <w:noWrap/>
            <w:vAlign w:val="center"/>
            <w:hideMark/>
          </w:tcPr>
          <w:p w:rsidR="00955EA5" w:rsidRPr="00816328" w:rsidRDefault="00955EA5" w:rsidP="00387596">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2020 - prognoza</w:t>
            </w:r>
          </w:p>
        </w:tc>
        <w:tc>
          <w:tcPr>
            <w:tcW w:w="2076" w:type="dxa"/>
            <w:tcBorders>
              <w:left w:val="single" w:sz="4" w:space="0" w:color="3A6FB5"/>
            </w:tcBorders>
            <w:vAlign w:val="center"/>
            <w:hideMark/>
          </w:tcPr>
          <w:p w:rsidR="00955EA5" w:rsidRPr="00816328" w:rsidRDefault="00955EA5" w:rsidP="00387596">
            <w:pPr>
              <w:spacing w:before="0" w:after="0" w:line="240" w:lineRule="auto"/>
              <w:jc w:val="center"/>
              <w:cnfStyle w:val="000000100000"/>
              <w:rPr>
                <w:rFonts w:ascii="Cambria Math" w:hAnsi="Cambria Math"/>
                <w:b/>
                <w:bCs/>
                <w:lang w:eastAsia="pl-PL"/>
              </w:rPr>
            </w:pPr>
            <w:r w:rsidRPr="00816328">
              <w:rPr>
                <w:rFonts w:ascii="Cambria Math" w:hAnsi="Cambria Math"/>
                <w:b/>
                <w:bCs/>
                <w:lang w:eastAsia="pl-PL"/>
              </w:rPr>
              <w:t>2020 - prognoza, scenariusz niskoemisyjny</w:t>
            </w:r>
          </w:p>
        </w:tc>
      </w:tr>
      <w:tr w:rsidR="00955EA5" w:rsidRPr="00816328" w:rsidTr="00387596">
        <w:trPr>
          <w:trHeight w:val="397"/>
        </w:trPr>
        <w:tc>
          <w:tcPr>
            <w:cnfStyle w:val="001000000000"/>
            <w:tcW w:w="2755" w:type="dxa"/>
            <w:tcBorders>
              <w:right w:val="single" w:sz="4" w:space="0" w:color="3A6FB5"/>
            </w:tcBorders>
            <w:vAlign w:val="center"/>
            <w:hideMark/>
          </w:tcPr>
          <w:p w:rsidR="00955EA5" w:rsidRPr="00816328" w:rsidRDefault="00955EA5" w:rsidP="00387596">
            <w:pPr>
              <w:spacing w:before="0" w:after="0" w:line="240" w:lineRule="auto"/>
              <w:jc w:val="center"/>
              <w:rPr>
                <w:rFonts w:ascii="Cambria Math" w:hAnsi="Cambria Math"/>
                <w:lang w:eastAsia="pl-PL"/>
              </w:rPr>
            </w:pPr>
            <w:r w:rsidRPr="00816328">
              <w:rPr>
                <w:rFonts w:ascii="Cambria Math" w:hAnsi="Cambria Math"/>
                <w:lang w:eastAsia="pl-PL"/>
              </w:rPr>
              <w:t>energia elektryczna</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4 079,58</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4 793,34</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5 768,18</w:t>
            </w:r>
          </w:p>
        </w:tc>
        <w:tc>
          <w:tcPr>
            <w:tcW w:w="2076" w:type="dxa"/>
            <w:tcBorders>
              <w:lef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5 768,18</w:t>
            </w:r>
          </w:p>
        </w:tc>
      </w:tr>
      <w:tr w:rsidR="00955EA5" w:rsidRPr="00816328" w:rsidTr="00387596">
        <w:trPr>
          <w:cnfStyle w:val="000000100000"/>
          <w:trHeight w:val="397"/>
        </w:trPr>
        <w:tc>
          <w:tcPr>
            <w:cnfStyle w:val="001000000000"/>
            <w:tcW w:w="2755" w:type="dxa"/>
            <w:tcBorders>
              <w:right w:val="single" w:sz="4" w:space="0" w:color="3A6FB5"/>
            </w:tcBorders>
            <w:vAlign w:val="center"/>
            <w:hideMark/>
          </w:tcPr>
          <w:p w:rsidR="00955EA5" w:rsidRPr="00816328" w:rsidRDefault="00955EA5" w:rsidP="00387596">
            <w:pPr>
              <w:spacing w:before="0" w:after="0" w:line="240" w:lineRule="auto"/>
              <w:jc w:val="center"/>
              <w:rPr>
                <w:rFonts w:ascii="Cambria Math" w:hAnsi="Cambria Math"/>
                <w:lang w:eastAsia="pl-PL"/>
              </w:rPr>
            </w:pPr>
            <w:r w:rsidRPr="00816328">
              <w:rPr>
                <w:rFonts w:ascii="Cambria Math" w:hAnsi="Cambria Math"/>
                <w:lang w:eastAsia="pl-PL"/>
              </w:rPr>
              <w:t>paliwa transportowe</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9 023,42</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34 739,68</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37 091,48</w:t>
            </w:r>
          </w:p>
        </w:tc>
        <w:tc>
          <w:tcPr>
            <w:tcW w:w="2076" w:type="dxa"/>
            <w:tcBorders>
              <w:left w:val="single" w:sz="4" w:space="0" w:color="3A6FB5"/>
            </w:tcBorders>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r>
              <w:rPr>
                <w:rFonts w:ascii="Cambria Math" w:hAnsi="Cambria Math"/>
                <w:sz w:val="20"/>
                <w:lang w:eastAsia="pl-PL"/>
              </w:rPr>
              <w:t>37 091,48</w:t>
            </w:r>
          </w:p>
        </w:tc>
      </w:tr>
      <w:tr w:rsidR="00955EA5" w:rsidRPr="00816328" w:rsidTr="00387596">
        <w:trPr>
          <w:trHeight w:val="397"/>
        </w:trPr>
        <w:tc>
          <w:tcPr>
            <w:cnfStyle w:val="001000000000"/>
            <w:tcW w:w="2755" w:type="dxa"/>
            <w:tcBorders>
              <w:right w:val="single" w:sz="4" w:space="0" w:color="3A6FB5"/>
            </w:tcBorders>
            <w:vAlign w:val="center"/>
            <w:hideMark/>
          </w:tcPr>
          <w:p w:rsidR="00955EA5" w:rsidRPr="00816328" w:rsidRDefault="00955EA5" w:rsidP="00387596">
            <w:pPr>
              <w:spacing w:before="0" w:after="0" w:line="240" w:lineRule="auto"/>
              <w:jc w:val="center"/>
              <w:rPr>
                <w:rFonts w:ascii="Cambria Math" w:hAnsi="Cambria Math"/>
                <w:lang w:eastAsia="pl-PL"/>
              </w:rPr>
            </w:pPr>
            <w:r w:rsidRPr="00816328">
              <w:rPr>
                <w:rFonts w:ascii="Cambria Math" w:hAnsi="Cambria Math"/>
                <w:lang w:eastAsia="pl-PL"/>
              </w:rPr>
              <w:t>paliwa opałowe</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14 179,47</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25 976,09</w:t>
            </w:r>
          </w:p>
        </w:tc>
        <w:tc>
          <w:tcPr>
            <w:tcW w:w="1497" w:type="dxa"/>
            <w:tcBorders>
              <w:left w:val="single" w:sz="4" w:space="0" w:color="3A6FB5"/>
              <w:righ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28 033,58</w:t>
            </w:r>
          </w:p>
        </w:tc>
        <w:tc>
          <w:tcPr>
            <w:tcW w:w="2076" w:type="dxa"/>
            <w:tcBorders>
              <w:left w:val="single" w:sz="4" w:space="0" w:color="3A6FB5"/>
            </w:tcBorders>
            <w:noWrap/>
            <w:vAlign w:val="center"/>
          </w:tcPr>
          <w:p w:rsidR="00955EA5" w:rsidRPr="00816328" w:rsidRDefault="00955EA5" w:rsidP="00387596">
            <w:pPr>
              <w:spacing w:before="0" w:after="0" w:line="240" w:lineRule="auto"/>
              <w:jc w:val="center"/>
              <w:cnfStyle w:val="000000000000"/>
              <w:rPr>
                <w:rFonts w:ascii="Cambria Math" w:hAnsi="Cambria Math"/>
                <w:sz w:val="20"/>
                <w:lang w:eastAsia="pl-PL"/>
              </w:rPr>
            </w:pPr>
            <w:r>
              <w:rPr>
                <w:rFonts w:ascii="Cambria Math" w:hAnsi="Cambria Math"/>
                <w:sz w:val="20"/>
                <w:lang w:eastAsia="pl-PL"/>
              </w:rPr>
              <w:t>28 033,58</w:t>
            </w:r>
          </w:p>
        </w:tc>
      </w:tr>
      <w:tr w:rsidR="00955EA5" w:rsidRPr="00816328" w:rsidTr="00387596">
        <w:trPr>
          <w:cnfStyle w:val="000000100000"/>
          <w:trHeight w:val="506"/>
        </w:trPr>
        <w:tc>
          <w:tcPr>
            <w:cnfStyle w:val="001000000000"/>
            <w:tcW w:w="2755" w:type="dxa"/>
            <w:tcBorders>
              <w:right w:val="single" w:sz="4" w:space="0" w:color="3A6FB5"/>
            </w:tcBorders>
            <w:vAlign w:val="center"/>
            <w:hideMark/>
          </w:tcPr>
          <w:p w:rsidR="00955EA5" w:rsidRPr="00816328" w:rsidRDefault="00955EA5" w:rsidP="00387596">
            <w:pPr>
              <w:spacing w:before="0" w:after="0" w:line="240" w:lineRule="auto"/>
              <w:jc w:val="center"/>
              <w:rPr>
                <w:rFonts w:ascii="Cambria Math" w:hAnsi="Cambria Math"/>
                <w:lang w:eastAsia="pl-PL"/>
              </w:rPr>
            </w:pPr>
            <w:r w:rsidRPr="00816328">
              <w:rPr>
                <w:rFonts w:ascii="Cambria Math" w:hAnsi="Cambria Math"/>
                <w:lang w:eastAsia="pl-PL"/>
              </w:rPr>
              <w:t>planowana redukcja emisji</w:t>
            </w:r>
          </w:p>
        </w:tc>
        <w:tc>
          <w:tcPr>
            <w:tcW w:w="1497" w:type="dxa"/>
            <w:tcBorders>
              <w:left w:val="single" w:sz="4" w:space="0" w:color="3A6FB5"/>
            </w:tcBorders>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p>
        </w:tc>
        <w:tc>
          <w:tcPr>
            <w:tcW w:w="1497" w:type="dxa"/>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p>
        </w:tc>
        <w:tc>
          <w:tcPr>
            <w:tcW w:w="1497" w:type="dxa"/>
            <w:noWrap/>
            <w:vAlign w:val="center"/>
          </w:tcPr>
          <w:p w:rsidR="00955EA5" w:rsidRPr="00816328" w:rsidRDefault="00955EA5" w:rsidP="00387596">
            <w:pPr>
              <w:spacing w:before="0" w:after="0" w:line="240" w:lineRule="auto"/>
              <w:jc w:val="center"/>
              <w:cnfStyle w:val="000000100000"/>
              <w:rPr>
                <w:rFonts w:ascii="Cambria Math" w:hAnsi="Cambria Math"/>
                <w:sz w:val="20"/>
                <w:lang w:eastAsia="pl-PL"/>
              </w:rPr>
            </w:pPr>
          </w:p>
        </w:tc>
        <w:tc>
          <w:tcPr>
            <w:tcW w:w="2076" w:type="dxa"/>
            <w:noWrap/>
            <w:vAlign w:val="center"/>
          </w:tcPr>
          <w:p w:rsidR="00955EA5" w:rsidRPr="00816328" w:rsidRDefault="00955EA5" w:rsidP="002768D9">
            <w:pPr>
              <w:spacing w:before="0" w:after="0" w:line="240" w:lineRule="auto"/>
              <w:jc w:val="center"/>
              <w:cnfStyle w:val="000000100000"/>
              <w:rPr>
                <w:rFonts w:ascii="Cambria Math" w:hAnsi="Cambria Math"/>
                <w:b/>
                <w:sz w:val="20"/>
                <w:lang w:eastAsia="pl-PL"/>
              </w:rPr>
            </w:pPr>
            <w:r>
              <w:rPr>
                <w:rFonts w:ascii="Cambria Math" w:hAnsi="Cambria Math"/>
                <w:b/>
                <w:bCs/>
                <w:sz w:val="20"/>
                <w:szCs w:val="20"/>
                <w:lang w:eastAsia="pl-PL"/>
              </w:rPr>
              <w:t>-</w:t>
            </w:r>
            <w:r w:rsidR="002768D9">
              <w:rPr>
                <w:rFonts w:ascii="Cambria Math" w:hAnsi="Cambria Math"/>
                <w:b/>
                <w:bCs/>
                <w:sz w:val="20"/>
                <w:szCs w:val="20"/>
                <w:lang w:eastAsia="pl-PL"/>
              </w:rPr>
              <w:t>5 876,33</w:t>
            </w:r>
          </w:p>
        </w:tc>
      </w:tr>
      <w:tr w:rsidR="00955EA5" w:rsidRPr="00816328" w:rsidTr="00387596">
        <w:trPr>
          <w:trHeight w:val="297"/>
        </w:trPr>
        <w:tc>
          <w:tcPr>
            <w:cnfStyle w:val="001000000000"/>
            <w:tcW w:w="2755" w:type="dxa"/>
            <w:tcBorders>
              <w:right w:val="single" w:sz="4" w:space="0" w:color="3A6FB5"/>
            </w:tcBorders>
            <w:shd w:val="clear" w:color="auto" w:fill="3A6FB5" w:themeFill="accent1" w:themeFillShade="BF"/>
            <w:vAlign w:val="center"/>
            <w:hideMark/>
          </w:tcPr>
          <w:p w:rsidR="00955EA5" w:rsidRPr="00816328" w:rsidRDefault="00955EA5" w:rsidP="00387596">
            <w:pPr>
              <w:spacing w:before="0" w:after="0" w:line="240" w:lineRule="auto"/>
              <w:jc w:val="center"/>
              <w:rPr>
                <w:rFonts w:ascii="Cambria Math" w:hAnsi="Cambria Math"/>
                <w:lang w:eastAsia="pl-PL"/>
              </w:rPr>
            </w:pPr>
            <w:r w:rsidRPr="00816328">
              <w:rPr>
                <w:rFonts w:ascii="Cambria Math" w:hAnsi="Cambria Math"/>
                <w:color w:val="FFFFFF" w:themeColor="background1"/>
                <w:lang w:eastAsia="pl-PL"/>
              </w:rPr>
              <w:t>SUMA</w:t>
            </w:r>
          </w:p>
        </w:tc>
        <w:tc>
          <w:tcPr>
            <w:tcW w:w="1497" w:type="dxa"/>
            <w:tcBorders>
              <w:left w:val="single" w:sz="4" w:space="0" w:color="3A6FB5"/>
              <w:right w:val="single" w:sz="4" w:space="0" w:color="3A6FB5"/>
            </w:tcBorders>
            <w:shd w:val="clear" w:color="auto" w:fill="3A6FB5" w:themeFill="accent1" w:themeFillShade="BF"/>
            <w:noWrap/>
            <w:vAlign w:val="center"/>
          </w:tcPr>
          <w:p w:rsidR="00955EA5" w:rsidRPr="00816328" w:rsidRDefault="00955EA5" w:rsidP="00387596">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27 282,47</w:t>
            </w:r>
          </w:p>
        </w:tc>
        <w:tc>
          <w:tcPr>
            <w:tcW w:w="1497" w:type="dxa"/>
            <w:tcBorders>
              <w:left w:val="single" w:sz="4" w:space="0" w:color="3A6FB5"/>
              <w:right w:val="single" w:sz="4" w:space="0" w:color="3A6FB5"/>
            </w:tcBorders>
            <w:shd w:val="clear" w:color="auto" w:fill="3A6FB5" w:themeFill="accent1" w:themeFillShade="BF"/>
            <w:noWrap/>
            <w:vAlign w:val="center"/>
          </w:tcPr>
          <w:p w:rsidR="00955EA5" w:rsidRPr="00816328" w:rsidRDefault="00955EA5" w:rsidP="00387596">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65 509,10</w:t>
            </w:r>
          </w:p>
        </w:tc>
        <w:tc>
          <w:tcPr>
            <w:tcW w:w="1497" w:type="dxa"/>
            <w:tcBorders>
              <w:left w:val="single" w:sz="4" w:space="0" w:color="3A6FB5"/>
              <w:right w:val="single" w:sz="4" w:space="0" w:color="3A6FB5"/>
            </w:tcBorders>
            <w:shd w:val="clear" w:color="auto" w:fill="3A6FB5" w:themeFill="accent1" w:themeFillShade="BF"/>
            <w:noWrap/>
            <w:vAlign w:val="center"/>
          </w:tcPr>
          <w:p w:rsidR="00955EA5" w:rsidRPr="00816328" w:rsidRDefault="00955EA5" w:rsidP="00387596">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70 893,24</w:t>
            </w:r>
          </w:p>
        </w:tc>
        <w:tc>
          <w:tcPr>
            <w:tcW w:w="2076" w:type="dxa"/>
            <w:tcBorders>
              <w:left w:val="single" w:sz="4" w:space="0" w:color="3A6FB5"/>
            </w:tcBorders>
            <w:shd w:val="clear" w:color="auto" w:fill="3A6FB5" w:themeFill="accent1" w:themeFillShade="BF"/>
            <w:noWrap/>
            <w:vAlign w:val="center"/>
          </w:tcPr>
          <w:p w:rsidR="00955EA5" w:rsidRPr="00816328" w:rsidRDefault="002768D9" w:rsidP="00387596">
            <w:pPr>
              <w:spacing w:before="0" w:after="0" w:line="240" w:lineRule="auto"/>
              <w:jc w:val="center"/>
              <w:cnfStyle w:val="000000000000"/>
              <w:rPr>
                <w:rFonts w:ascii="Cambria Math" w:hAnsi="Cambria Math"/>
                <w:b/>
                <w:bCs/>
                <w:color w:val="FFFFFF" w:themeColor="background1"/>
                <w:sz w:val="20"/>
                <w:lang w:eastAsia="pl-PL"/>
              </w:rPr>
            </w:pPr>
            <w:r>
              <w:rPr>
                <w:rFonts w:ascii="Cambria Math" w:hAnsi="Cambria Math"/>
                <w:b/>
                <w:bCs/>
                <w:color w:val="FFFFFF" w:themeColor="background1"/>
                <w:sz w:val="20"/>
                <w:lang w:eastAsia="pl-PL"/>
              </w:rPr>
              <w:t>65 016,91</w:t>
            </w:r>
          </w:p>
        </w:tc>
      </w:tr>
    </w:tbl>
    <w:p w:rsidR="00414443" w:rsidRPr="00387596" w:rsidRDefault="00414443" w:rsidP="00387596">
      <w:pPr>
        <w:jc w:val="right"/>
        <w:rPr>
          <w:rFonts w:ascii="Cambria Math" w:hAnsi="Cambria Math" w:cstheme="minorHAnsi"/>
          <w:i/>
          <w:color w:val="000000" w:themeColor="text1"/>
          <w:szCs w:val="24"/>
        </w:rPr>
        <w:sectPr w:rsidR="00414443" w:rsidRPr="00387596" w:rsidSect="00735343">
          <w:headerReference w:type="default" r:id="rId48"/>
          <w:footerReference w:type="default" r:id="rId49"/>
          <w:pgSz w:w="11906" w:h="16838"/>
          <w:pgMar w:top="567" w:right="1418" w:bottom="1276" w:left="1418" w:header="142" w:footer="425" w:gutter="0"/>
          <w:cols w:space="708"/>
          <w:docGrid w:linePitch="360"/>
        </w:sectPr>
      </w:pPr>
      <w:r w:rsidRPr="00387596">
        <w:rPr>
          <w:rFonts w:ascii="Cambria Math" w:hAnsi="Cambria Math" w:cstheme="minorHAnsi"/>
          <w:i/>
          <w:color w:val="000000" w:themeColor="text1"/>
          <w:szCs w:val="24"/>
        </w:rPr>
        <w:t>Źródło: Opracowani</w:t>
      </w:r>
      <w:r w:rsidR="002501FF" w:rsidRPr="00387596">
        <w:rPr>
          <w:rFonts w:ascii="Cambria Math" w:hAnsi="Cambria Math" w:cstheme="minorHAnsi"/>
          <w:i/>
          <w:color w:val="000000" w:themeColor="text1"/>
          <w:szCs w:val="24"/>
        </w:rPr>
        <w:t>e własne.</w:t>
      </w:r>
    </w:p>
    <w:p w:rsidR="00414443" w:rsidRPr="00414443" w:rsidRDefault="00414443" w:rsidP="00414443"/>
    <w:p w:rsidR="00414443" w:rsidRPr="00414443" w:rsidRDefault="00414443" w:rsidP="00843652">
      <w:pPr>
        <w:pStyle w:val="Nagwek2"/>
        <w:numPr>
          <w:ilvl w:val="0"/>
          <w:numId w:val="17"/>
        </w:numPr>
        <w:spacing w:line="360" w:lineRule="auto"/>
      </w:pPr>
      <w:bookmarkStart w:id="592" w:name="_Toc427835337"/>
      <w:r>
        <w:t>Monitoring i ewaluacja działań</w:t>
      </w:r>
      <w:bookmarkEnd w:id="592"/>
    </w:p>
    <w:p w:rsidR="002E2575" w:rsidRPr="00350BDF" w:rsidRDefault="0040275A" w:rsidP="002971AD">
      <w:pPr>
        <w:spacing w:before="0" w:after="0"/>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Etap wdrożenia</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 xml:space="preserve">ewaluacji działań jest kluczowym elementem realizacji założeń </w:t>
      </w:r>
      <w:r w:rsidR="00CC591D" w:rsidRPr="00350BDF">
        <w:rPr>
          <w:rFonts w:ascii="Cambria Math" w:hAnsi="Cambria Math" w:cstheme="minorHAnsi"/>
          <w:color w:val="000000" w:themeColor="text1"/>
          <w:sz w:val="24"/>
          <w:szCs w:val="24"/>
        </w:rPr>
        <w:t>P</w:t>
      </w:r>
      <w:r w:rsidRPr="00350BDF">
        <w:rPr>
          <w:rFonts w:ascii="Cambria Math" w:hAnsi="Cambria Math" w:cstheme="minorHAnsi"/>
          <w:color w:val="000000" w:themeColor="text1"/>
          <w:sz w:val="24"/>
          <w:szCs w:val="24"/>
        </w:rPr>
        <w:t xml:space="preserve">lanu </w:t>
      </w:r>
      <w:r w:rsidR="00CC591D" w:rsidRPr="00350BDF">
        <w:rPr>
          <w:rFonts w:ascii="Cambria Math" w:hAnsi="Cambria Math" w:cstheme="minorHAnsi"/>
          <w:color w:val="000000" w:themeColor="text1"/>
          <w:sz w:val="24"/>
          <w:szCs w:val="24"/>
        </w:rPr>
        <w:t>Gospodarki Niskoemisyjnej</w:t>
      </w:r>
      <w:r w:rsidRPr="00350BDF">
        <w:rPr>
          <w:rFonts w:ascii="Cambria Math" w:hAnsi="Cambria Math" w:cstheme="minorHAnsi"/>
          <w:color w:val="000000" w:themeColor="text1"/>
          <w:sz w:val="24"/>
          <w:szCs w:val="24"/>
        </w:rPr>
        <w:t>. Na tym odcinku rozstrzyga się bowiem, czy Plan pozostanie zbiorem niezrealizowanych postulatów, czy też wywrze ko</w:t>
      </w:r>
      <w:r w:rsidR="00641614" w:rsidRPr="00350BDF">
        <w:rPr>
          <w:rFonts w:ascii="Cambria Math" w:hAnsi="Cambria Math" w:cstheme="minorHAnsi"/>
          <w:color w:val="000000" w:themeColor="text1"/>
          <w:sz w:val="24"/>
          <w:szCs w:val="24"/>
        </w:rPr>
        <w:t>nkretny wpływ na życie g</w:t>
      </w:r>
      <w:r w:rsidR="009638C5" w:rsidRPr="00350BDF">
        <w:rPr>
          <w:rFonts w:ascii="Cambria Math" w:hAnsi="Cambria Math" w:cstheme="minorHAnsi"/>
          <w:color w:val="000000" w:themeColor="text1"/>
          <w:sz w:val="24"/>
          <w:szCs w:val="24"/>
        </w:rPr>
        <w:t>miny.</w:t>
      </w:r>
      <w:r w:rsidR="009638C5" w:rsidRPr="00350BDF">
        <w:rPr>
          <w:rFonts w:ascii="Cambria Math" w:hAnsi="Cambria Math" w:cstheme="minorHAnsi"/>
          <w:color w:val="000000" w:themeColor="text1"/>
          <w:sz w:val="24"/>
          <w:szCs w:val="24"/>
        </w:rPr>
        <w:br/>
      </w:r>
      <w:r w:rsidRPr="00350BDF">
        <w:rPr>
          <w:rFonts w:ascii="Cambria Math" w:hAnsi="Cambria Math" w:cstheme="minorHAnsi"/>
          <w:color w:val="000000" w:themeColor="text1"/>
          <w:sz w:val="24"/>
          <w:szCs w:val="24"/>
        </w:rPr>
        <w:t>W momencie podjęcia decyzji o realizacji poszczególnych zadań powinny być sporządzone szczegółowe plany realizacji zadań z wyz</w:t>
      </w:r>
      <w:r w:rsidR="00387596">
        <w:rPr>
          <w:rFonts w:ascii="Cambria Math" w:hAnsi="Cambria Math" w:cstheme="minorHAnsi"/>
          <w:color w:val="000000" w:themeColor="text1"/>
          <w:sz w:val="24"/>
          <w:szCs w:val="24"/>
        </w:rPr>
        <w:t xml:space="preserve">naczeniem osób </w:t>
      </w:r>
      <w:r w:rsidR="00772A22" w:rsidRPr="00350BDF">
        <w:rPr>
          <w:rFonts w:ascii="Cambria Math" w:hAnsi="Cambria Math" w:cstheme="minorHAnsi"/>
          <w:color w:val="000000" w:themeColor="text1"/>
          <w:sz w:val="24"/>
          <w:szCs w:val="24"/>
        </w:rPr>
        <w:t xml:space="preserve">odpowiedzialnych i </w:t>
      </w:r>
      <w:r w:rsidRPr="00350BDF">
        <w:rPr>
          <w:rFonts w:ascii="Cambria Math" w:hAnsi="Cambria Math" w:cstheme="minorHAnsi"/>
          <w:color w:val="000000" w:themeColor="text1"/>
          <w:sz w:val="24"/>
          <w:szCs w:val="24"/>
        </w:rPr>
        <w:t>harmonogramem ich realizacji – zgodnie z ogólnymi założeni</w:t>
      </w:r>
      <w:r w:rsidR="009638C5" w:rsidRPr="00350BDF">
        <w:rPr>
          <w:rFonts w:ascii="Cambria Math" w:hAnsi="Cambria Math" w:cstheme="minorHAnsi"/>
          <w:color w:val="000000" w:themeColor="text1"/>
          <w:sz w:val="24"/>
          <w:szCs w:val="24"/>
        </w:rPr>
        <w:t xml:space="preserve">ami zawartymi w Planie Działań. </w:t>
      </w:r>
      <w:r w:rsidRPr="00350BDF">
        <w:rPr>
          <w:rFonts w:ascii="Cambria Math" w:hAnsi="Cambria Math" w:cstheme="minorHAnsi"/>
          <w:color w:val="000000" w:themeColor="text1"/>
          <w:sz w:val="24"/>
          <w:szCs w:val="24"/>
        </w:rPr>
        <w:t>Poszczególne działania ogólne</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 xml:space="preserve">zadania szczegółowe realizowane będą przez różne </w:t>
      </w:r>
      <w:r w:rsidR="006628D3" w:rsidRPr="00350BDF">
        <w:rPr>
          <w:rFonts w:ascii="Cambria Math" w:hAnsi="Cambria Math" w:cstheme="minorHAnsi"/>
          <w:color w:val="000000" w:themeColor="text1"/>
          <w:sz w:val="24"/>
          <w:szCs w:val="24"/>
        </w:rPr>
        <w:t>stanowiska</w:t>
      </w:r>
      <w:r w:rsidRPr="00350BDF">
        <w:rPr>
          <w:rFonts w:ascii="Cambria Math" w:hAnsi="Cambria Math" w:cstheme="minorHAnsi"/>
          <w:color w:val="000000" w:themeColor="text1"/>
          <w:sz w:val="24"/>
          <w:szCs w:val="24"/>
        </w:rPr>
        <w:t xml:space="preserve"> w ramach struktur Urzędu </w:t>
      </w:r>
      <w:r w:rsidR="00D10A44">
        <w:rPr>
          <w:rFonts w:ascii="Cambria Math" w:hAnsi="Cambria Math" w:cstheme="minorHAnsi"/>
          <w:color w:val="000000" w:themeColor="text1"/>
          <w:sz w:val="24"/>
          <w:szCs w:val="24"/>
        </w:rPr>
        <w:t>Gminy</w:t>
      </w:r>
      <w:r w:rsidR="009638C5" w:rsidRPr="00350BDF">
        <w:rPr>
          <w:rFonts w:ascii="Cambria Math" w:hAnsi="Cambria Math" w:cstheme="minorHAnsi"/>
          <w:color w:val="000000" w:themeColor="text1"/>
          <w:sz w:val="24"/>
          <w:szCs w:val="24"/>
        </w:rPr>
        <w:t>.</w:t>
      </w:r>
      <w:r w:rsidRPr="00350BDF">
        <w:rPr>
          <w:rFonts w:ascii="Cambria Math" w:hAnsi="Cambria Math" w:cstheme="minorHAnsi"/>
          <w:color w:val="000000" w:themeColor="text1"/>
          <w:sz w:val="24"/>
          <w:szCs w:val="24"/>
        </w:rPr>
        <w:t xml:space="preserve"> W celu koordynacji całości procesu realizacji działań</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kontroli osiąganych efektów postuluje się powołanie jednostki bądź zespołu koo</w:t>
      </w:r>
      <w:r w:rsidR="009638C5" w:rsidRPr="00350BDF">
        <w:rPr>
          <w:rFonts w:ascii="Cambria Math" w:hAnsi="Cambria Math" w:cstheme="minorHAnsi"/>
          <w:color w:val="000000" w:themeColor="text1"/>
          <w:sz w:val="24"/>
          <w:szCs w:val="24"/>
        </w:rPr>
        <w:t xml:space="preserve">rdynującego prowadzone zadania. </w:t>
      </w:r>
    </w:p>
    <w:p w:rsidR="009638C5" w:rsidRPr="00350BDF" w:rsidRDefault="0040275A" w:rsidP="00D917F6">
      <w:pPr>
        <w:spacing w:before="0" w:after="0"/>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Do najważniejszych zadań jednostki koordynującej należeć będzie:</w:t>
      </w:r>
    </w:p>
    <w:p w:rsidR="0040275A" w:rsidRPr="00350BDF" w:rsidRDefault="00BF69EE" w:rsidP="00E32F2F">
      <w:pPr>
        <w:pStyle w:val="Akapitzlist"/>
        <w:numPr>
          <w:ilvl w:val="0"/>
          <w:numId w:val="72"/>
        </w:numPr>
        <w:spacing w:before="0" w:after="0"/>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k</w:t>
      </w:r>
      <w:r w:rsidR="0040275A" w:rsidRPr="00350BDF">
        <w:rPr>
          <w:rFonts w:ascii="Cambria Math" w:hAnsi="Cambria Math" w:cstheme="minorHAnsi"/>
          <w:color w:val="000000" w:themeColor="text1"/>
          <w:sz w:val="24"/>
          <w:szCs w:val="24"/>
        </w:rPr>
        <w:t>ontrola</w:t>
      </w:r>
      <w:r w:rsidR="004B3F23" w:rsidRPr="00350BDF">
        <w:rPr>
          <w:rFonts w:ascii="Cambria Math" w:hAnsi="Cambria Math" w:cstheme="minorHAnsi"/>
          <w:color w:val="000000" w:themeColor="text1"/>
          <w:sz w:val="24"/>
          <w:szCs w:val="24"/>
        </w:rPr>
        <w:t> i </w:t>
      </w:r>
      <w:r w:rsidR="0040275A" w:rsidRPr="00350BDF">
        <w:rPr>
          <w:rFonts w:ascii="Cambria Math" w:hAnsi="Cambria Math" w:cstheme="minorHAnsi"/>
          <w:color w:val="000000" w:themeColor="text1"/>
          <w:sz w:val="24"/>
          <w:szCs w:val="24"/>
        </w:rPr>
        <w:t xml:space="preserve">w razie potrzeby korekta Planu w perspektywie realizacji celów do roku 2020, </w:t>
      </w:r>
    </w:p>
    <w:p w:rsidR="0040275A" w:rsidRPr="00350BDF" w:rsidRDefault="00BF69EE" w:rsidP="00E32F2F">
      <w:pPr>
        <w:pStyle w:val="Akapitzlist"/>
        <w:numPr>
          <w:ilvl w:val="0"/>
          <w:numId w:val="72"/>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m</w:t>
      </w:r>
      <w:r w:rsidR="0040275A" w:rsidRPr="00350BDF">
        <w:rPr>
          <w:rFonts w:ascii="Cambria Math" w:hAnsi="Cambria Math" w:cstheme="minorHAnsi"/>
          <w:color w:val="000000" w:themeColor="text1"/>
          <w:sz w:val="24"/>
          <w:szCs w:val="24"/>
        </w:rPr>
        <w:t xml:space="preserve">onitorowanie dostępności zewnętrznych środków finansowych umożliwiających realizację zadań, </w:t>
      </w:r>
    </w:p>
    <w:p w:rsidR="0040275A" w:rsidRPr="00350BDF" w:rsidRDefault="00BF69EE" w:rsidP="00E32F2F">
      <w:pPr>
        <w:pStyle w:val="Akapitzlist"/>
        <w:numPr>
          <w:ilvl w:val="0"/>
          <w:numId w:val="72"/>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i</w:t>
      </w:r>
      <w:r w:rsidR="0040275A" w:rsidRPr="00350BDF">
        <w:rPr>
          <w:rFonts w:ascii="Cambria Math" w:hAnsi="Cambria Math" w:cstheme="minorHAnsi"/>
          <w:color w:val="000000" w:themeColor="text1"/>
          <w:sz w:val="24"/>
          <w:szCs w:val="24"/>
        </w:rPr>
        <w:t>nformowanie opinii publicznej o osiąganych rezultatach</w:t>
      </w:r>
      <w:r w:rsidR="004B3F23" w:rsidRPr="00350BDF">
        <w:rPr>
          <w:rFonts w:ascii="Cambria Math" w:hAnsi="Cambria Math" w:cstheme="minorHAnsi"/>
          <w:color w:val="000000" w:themeColor="text1"/>
          <w:sz w:val="24"/>
          <w:szCs w:val="24"/>
        </w:rPr>
        <w:t> i </w:t>
      </w:r>
      <w:r w:rsidR="0040275A" w:rsidRPr="00350BDF">
        <w:rPr>
          <w:rFonts w:ascii="Cambria Math" w:hAnsi="Cambria Math" w:cstheme="minorHAnsi"/>
          <w:color w:val="000000" w:themeColor="text1"/>
          <w:sz w:val="24"/>
          <w:szCs w:val="24"/>
        </w:rPr>
        <w:t>budowanie poparcia społecznego dla rea</w:t>
      </w:r>
      <w:r w:rsidR="00D10A44">
        <w:rPr>
          <w:rFonts w:ascii="Cambria Math" w:hAnsi="Cambria Math" w:cstheme="minorHAnsi"/>
          <w:color w:val="000000" w:themeColor="text1"/>
          <w:sz w:val="24"/>
          <w:szCs w:val="24"/>
        </w:rPr>
        <w:t xml:space="preserve">lizowanych działań – kontakt ze </w:t>
      </w:r>
      <w:r w:rsidR="0040275A" w:rsidRPr="00350BDF">
        <w:rPr>
          <w:rFonts w:ascii="Cambria Math" w:hAnsi="Cambria Math" w:cstheme="minorHAnsi"/>
          <w:color w:val="000000" w:themeColor="text1"/>
          <w:sz w:val="24"/>
          <w:szCs w:val="24"/>
        </w:rPr>
        <w:t>stowarzyszeniami</w:t>
      </w:r>
      <w:r w:rsidR="004B3F23" w:rsidRPr="00350BDF">
        <w:rPr>
          <w:rFonts w:ascii="Cambria Math" w:hAnsi="Cambria Math" w:cstheme="minorHAnsi"/>
          <w:color w:val="000000" w:themeColor="text1"/>
          <w:sz w:val="24"/>
          <w:szCs w:val="24"/>
        </w:rPr>
        <w:t> i </w:t>
      </w:r>
      <w:r w:rsidR="0040275A" w:rsidRPr="00350BDF">
        <w:rPr>
          <w:rFonts w:ascii="Cambria Math" w:hAnsi="Cambria Math" w:cstheme="minorHAnsi"/>
          <w:color w:val="000000" w:themeColor="text1"/>
          <w:sz w:val="24"/>
          <w:szCs w:val="24"/>
        </w:rPr>
        <w:t xml:space="preserve">organizacjami społecznymi działającymi na terenie </w:t>
      </w:r>
      <w:r w:rsidR="009638C5" w:rsidRPr="00350BDF">
        <w:rPr>
          <w:rFonts w:ascii="Cambria Math" w:hAnsi="Cambria Math" w:cstheme="minorHAnsi"/>
          <w:color w:val="000000" w:themeColor="text1"/>
          <w:sz w:val="24"/>
          <w:szCs w:val="24"/>
        </w:rPr>
        <w:t>gminy.</w:t>
      </w:r>
    </w:p>
    <w:p w:rsidR="0040275A" w:rsidRPr="00350BDF" w:rsidRDefault="0040275A" w:rsidP="009638C5">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 xml:space="preserve">Część działań z uwagi na swój innowacyjny charakter, powinna zostać przeprowadzona </w:t>
      </w:r>
      <w:r w:rsidR="00BF69EE" w:rsidRPr="00350BDF">
        <w:rPr>
          <w:rFonts w:ascii="Cambria Math" w:hAnsi="Cambria Math" w:cstheme="minorHAnsi"/>
          <w:color w:val="000000" w:themeColor="text1"/>
          <w:sz w:val="24"/>
          <w:szCs w:val="24"/>
        </w:rPr>
        <w:br/>
      </w:r>
      <w:r w:rsidRPr="00350BDF">
        <w:rPr>
          <w:rFonts w:ascii="Cambria Math" w:hAnsi="Cambria Math" w:cstheme="minorHAnsi"/>
          <w:color w:val="000000" w:themeColor="text1"/>
          <w:sz w:val="24"/>
          <w:szCs w:val="24"/>
        </w:rPr>
        <w:t>w formie pilotażowej, aby zbadać jaki odbiór społeczny</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jaki efekt przyniosą. Jeżeli działania okażą się skuteczne można je wdrożyć w pełnej skali – w przeciwnym razie należy rozważyć ich modyfikację bądź wdrożenie rozwiązania alternatywnego.</w:t>
      </w:r>
    </w:p>
    <w:p w:rsidR="0040275A" w:rsidRPr="00350BDF" w:rsidRDefault="0040275A" w:rsidP="00BF69EE">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Dla skutecznego wdrożenia działań konieczne jest ustalenie źródła</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sposobu finansowania. Przewiduje się, że działania będą finansowane ze środków zewnętrznych</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 xml:space="preserve">z budżetu </w:t>
      </w:r>
      <w:r w:rsidR="00FC07EC" w:rsidRPr="00350BDF">
        <w:rPr>
          <w:rFonts w:ascii="Cambria Math" w:hAnsi="Cambria Math" w:cstheme="minorHAnsi"/>
          <w:color w:val="000000" w:themeColor="text1"/>
          <w:sz w:val="24"/>
          <w:szCs w:val="24"/>
        </w:rPr>
        <w:t>gminy</w:t>
      </w:r>
      <w:r w:rsidRPr="00350BDF">
        <w:rPr>
          <w:rFonts w:ascii="Cambria Math" w:hAnsi="Cambria Math" w:cstheme="minorHAnsi"/>
          <w:color w:val="000000" w:themeColor="text1"/>
          <w:sz w:val="24"/>
          <w:szCs w:val="24"/>
        </w:rPr>
        <w:t>. Ze względu na znaczące koszty realizacji wielu zadań, konieczne jest pozyska</w:t>
      </w:r>
      <w:r w:rsidR="008C5CAF" w:rsidRPr="00350BDF">
        <w:rPr>
          <w:rFonts w:ascii="Cambria Math" w:hAnsi="Cambria Math" w:cstheme="minorHAnsi"/>
          <w:color w:val="000000" w:themeColor="text1"/>
          <w:sz w:val="24"/>
          <w:szCs w:val="24"/>
        </w:rPr>
        <w:t>nie finansowania zewnętrznego. Ś</w:t>
      </w:r>
      <w:r w:rsidRPr="00350BDF">
        <w:rPr>
          <w:rFonts w:ascii="Cambria Math" w:hAnsi="Cambria Math" w:cstheme="minorHAnsi"/>
          <w:color w:val="000000" w:themeColor="text1"/>
          <w:sz w:val="24"/>
          <w:szCs w:val="24"/>
        </w:rPr>
        <w:t>rodki są dostępne w postaci krajowych</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europejskich funduszy oraz środków międzynarodowych, w formie preferencyjnych kredytów</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bezzwrotnych pożyczek</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dotacji.</w:t>
      </w:r>
    </w:p>
    <w:p w:rsidR="008C5CAF" w:rsidRPr="00350BDF" w:rsidRDefault="0040275A" w:rsidP="00092661">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lastRenderedPageBreak/>
        <w:t>Planując szczegółową realizację działań należy uwzględnić terminy, w jakich można ubiegać się o środki z ze</w:t>
      </w:r>
      <w:r w:rsidR="008C5CAF" w:rsidRPr="00350BDF">
        <w:rPr>
          <w:rFonts w:ascii="Cambria Math" w:hAnsi="Cambria Math" w:cstheme="minorHAnsi"/>
          <w:color w:val="000000" w:themeColor="text1"/>
          <w:sz w:val="24"/>
          <w:szCs w:val="24"/>
        </w:rPr>
        <w:t xml:space="preserve">wnętrznych źródeł finansowania. </w:t>
      </w:r>
      <w:r w:rsidRPr="00350BDF">
        <w:rPr>
          <w:rFonts w:ascii="Cambria Math" w:hAnsi="Cambria Math" w:cstheme="minorHAnsi"/>
          <w:color w:val="000000" w:themeColor="text1"/>
          <w:sz w:val="24"/>
          <w:szCs w:val="24"/>
        </w:rPr>
        <w:t>W ramach ewaluacji działań za monitoring reali</w:t>
      </w:r>
      <w:r w:rsidR="008C5CAF" w:rsidRPr="00350BDF">
        <w:rPr>
          <w:rFonts w:ascii="Cambria Math" w:hAnsi="Cambria Math" w:cstheme="minorHAnsi"/>
          <w:color w:val="000000" w:themeColor="text1"/>
          <w:sz w:val="24"/>
          <w:szCs w:val="24"/>
        </w:rPr>
        <w:t xml:space="preserve">zacji planu odpowiada jednostka </w:t>
      </w:r>
      <w:r w:rsidRPr="00350BDF">
        <w:rPr>
          <w:rFonts w:ascii="Cambria Math" w:hAnsi="Cambria Math" w:cstheme="minorHAnsi"/>
          <w:color w:val="000000" w:themeColor="text1"/>
          <w:sz w:val="24"/>
          <w:szCs w:val="24"/>
        </w:rPr>
        <w:t xml:space="preserve">koordynująca. Monitoring działań będzie polegał na zbieraniu informacji o postępach w realizacji zadań oraz ich efektach. </w:t>
      </w:r>
    </w:p>
    <w:p w:rsidR="0040275A" w:rsidRPr="00350BDF" w:rsidRDefault="0040275A" w:rsidP="009638C5">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Do danych zbieranych na potrzeby monitoringu należą:</w:t>
      </w:r>
    </w:p>
    <w:p w:rsidR="0040275A" w:rsidRPr="00350BDF" w:rsidRDefault="00BF69EE" w:rsidP="00E32F2F">
      <w:pPr>
        <w:pStyle w:val="Akapitzlist"/>
        <w:numPr>
          <w:ilvl w:val="0"/>
          <w:numId w:val="73"/>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t</w:t>
      </w:r>
      <w:r w:rsidR="0040275A" w:rsidRPr="00350BDF">
        <w:rPr>
          <w:rFonts w:ascii="Cambria Math" w:hAnsi="Cambria Math" w:cstheme="minorHAnsi"/>
          <w:color w:val="000000" w:themeColor="text1"/>
          <w:sz w:val="24"/>
          <w:szCs w:val="24"/>
        </w:rPr>
        <w:t>erminy realizacji planowanych zadań, jednostki realizujące</w:t>
      </w:r>
      <w:r w:rsidR="004B3F23" w:rsidRPr="00350BDF">
        <w:rPr>
          <w:rFonts w:ascii="Cambria Math" w:hAnsi="Cambria Math" w:cstheme="minorHAnsi"/>
          <w:color w:val="000000" w:themeColor="text1"/>
          <w:sz w:val="24"/>
          <w:szCs w:val="24"/>
        </w:rPr>
        <w:t> i </w:t>
      </w:r>
      <w:r w:rsidR="0040275A" w:rsidRPr="00350BDF">
        <w:rPr>
          <w:rFonts w:ascii="Cambria Math" w:hAnsi="Cambria Math" w:cstheme="minorHAnsi"/>
          <w:color w:val="000000" w:themeColor="text1"/>
          <w:sz w:val="24"/>
          <w:szCs w:val="24"/>
        </w:rPr>
        <w:t xml:space="preserve">postępy prac, </w:t>
      </w:r>
    </w:p>
    <w:p w:rsidR="007E2DFA" w:rsidRPr="00350BDF" w:rsidRDefault="00BF69EE" w:rsidP="00E32F2F">
      <w:pPr>
        <w:pStyle w:val="Akapitzlist"/>
        <w:numPr>
          <w:ilvl w:val="0"/>
          <w:numId w:val="73"/>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k</w:t>
      </w:r>
      <w:r w:rsidR="0040275A" w:rsidRPr="00350BDF">
        <w:rPr>
          <w:rFonts w:ascii="Cambria Math" w:hAnsi="Cambria Math" w:cstheme="minorHAnsi"/>
          <w:color w:val="000000" w:themeColor="text1"/>
          <w:sz w:val="24"/>
          <w:szCs w:val="24"/>
        </w:rPr>
        <w:t>oszty poniesione na realizację zadań,</w:t>
      </w:r>
    </w:p>
    <w:p w:rsidR="007E2DFA" w:rsidRPr="00350BDF" w:rsidRDefault="00BF69EE" w:rsidP="00E32F2F">
      <w:pPr>
        <w:pStyle w:val="Akapitzlist"/>
        <w:numPr>
          <w:ilvl w:val="0"/>
          <w:numId w:val="73"/>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o</w:t>
      </w:r>
      <w:r w:rsidR="0040275A" w:rsidRPr="00350BDF">
        <w:rPr>
          <w:rFonts w:ascii="Cambria Math" w:hAnsi="Cambria Math" w:cstheme="minorHAnsi"/>
          <w:color w:val="000000" w:themeColor="text1"/>
          <w:sz w:val="24"/>
          <w:szCs w:val="24"/>
        </w:rPr>
        <w:t>siągnięte rezultaty działań (efekty redukcji emisji</w:t>
      </w:r>
      <w:r w:rsidR="004B3F23" w:rsidRPr="00350BDF">
        <w:rPr>
          <w:rFonts w:ascii="Cambria Math" w:hAnsi="Cambria Math" w:cstheme="minorHAnsi"/>
          <w:color w:val="000000" w:themeColor="text1"/>
          <w:sz w:val="24"/>
          <w:szCs w:val="24"/>
        </w:rPr>
        <w:t> i </w:t>
      </w:r>
      <w:r w:rsidR="0040275A" w:rsidRPr="00350BDF">
        <w:rPr>
          <w:rFonts w:ascii="Cambria Math" w:hAnsi="Cambria Math" w:cstheme="minorHAnsi"/>
          <w:color w:val="000000" w:themeColor="text1"/>
          <w:sz w:val="24"/>
          <w:szCs w:val="24"/>
        </w:rPr>
        <w:t xml:space="preserve">zużycia energii), </w:t>
      </w:r>
    </w:p>
    <w:p w:rsidR="007E2DFA" w:rsidRPr="00350BDF" w:rsidRDefault="00BF69EE" w:rsidP="00E32F2F">
      <w:pPr>
        <w:pStyle w:val="Akapitzlist"/>
        <w:numPr>
          <w:ilvl w:val="0"/>
          <w:numId w:val="73"/>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n</w:t>
      </w:r>
      <w:r w:rsidR="0040275A" w:rsidRPr="00350BDF">
        <w:rPr>
          <w:rFonts w:ascii="Cambria Math" w:hAnsi="Cambria Math" w:cstheme="minorHAnsi"/>
          <w:color w:val="000000" w:themeColor="text1"/>
          <w:sz w:val="24"/>
          <w:szCs w:val="24"/>
        </w:rPr>
        <w:t>apotkane przeszkody w realizacji zadania,</w:t>
      </w:r>
    </w:p>
    <w:p w:rsidR="0040275A" w:rsidRPr="00350BDF" w:rsidRDefault="00BF69EE" w:rsidP="00E32F2F">
      <w:pPr>
        <w:pStyle w:val="Akapitzlist"/>
        <w:numPr>
          <w:ilvl w:val="0"/>
          <w:numId w:val="73"/>
        </w:num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o</w:t>
      </w:r>
      <w:r w:rsidR="0040275A" w:rsidRPr="00350BDF">
        <w:rPr>
          <w:rFonts w:ascii="Cambria Math" w:hAnsi="Cambria Math" w:cstheme="minorHAnsi"/>
          <w:color w:val="000000" w:themeColor="text1"/>
          <w:sz w:val="24"/>
          <w:szCs w:val="24"/>
        </w:rPr>
        <w:t>cena skuteczności działań (w szczególności w jakim stopniu zrealizowano założone cele).</w:t>
      </w:r>
    </w:p>
    <w:p w:rsidR="004A48F1" w:rsidRPr="00350BDF" w:rsidRDefault="0040275A" w:rsidP="009638C5">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Efektem ewaluacji będzie ocena, czy działania są w rzeczywistości na tyle skuteczne na ile zakładano</w:t>
      </w:r>
      <w:r w:rsidR="004B3F23" w:rsidRPr="00350BDF">
        <w:rPr>
          <w:rFonts w:ascii="Cambria Math" w:hAnsi="Cambria Math" w:cstheme="minorHAnsi"/>
          <w:color w:val="000000" w:themeColor="text1"/>
          <w:sz w:val="24"/>
          <w:szCs w:val="24"/>
        </w:rPr>
        <w:t> i </w:t>
      </w:r>
      <w:r w:rsidRPr="00350BDF">
        <w:rPr>
          <w:rFonts w:ascii="Cambria Math" w:hAnsi="Cambria Math" w:cstheme="minorHAnsi"/>
          <w:color w:val="000000" w:themeColor="text1"/>
          <w:sz w:val="24"/>
          <w:szCs w:val="24"/>
        </w:rPr>
        <w:t>czy nie jest wymagana modyfikacja planu. Jeżeli działania nie będą przynosiły zakładanych rezultatów konieczna będzie aktualizacja Planu Działań.</w:t>
      </w:r>
    </w:p>
    <w:p w:rsidR="002E2575" w:rsidRPr="00350BDF" w:rsidRDefault="002E2575" w:rsidP="002E2575">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 xml:space="preserve">Za całościową realizację planu odpowiedzialny jest </w:t>
      </w:r>
      <w:r w:rsidR="00A47B22">
        <w:rPr>
          <w:rFonts w:ascii="Cambria Math" w:hAnsi="Cambria Math" w:cstheme="minorHAnsi"/>
          <w:b/>
          <w:color w:val="000000" w:themeColor="text1"/>
          <w:sz w:val="24"/>
          <w:szCs w:val="24"/>
        </w:rPr>
        <w:t>Wójt</w:t>
      </w:r>
      <w:r w:rsidR="00AB7CB1">
        <w:rPr>
          <w:rFonts w:ascii="Cambria Math" w:hAnsi="Cambria Math" w:cstheme="minorHAnsi"/>
          <w:b/>
          <w:color w:val="000000" w:themeColor="text1"/>
          <w:sz w:val="24"/>
          <w:szCs w:val="24"/>
        </w:rPr>
        <w:t xml:space="preserve"> </w:t>
      </w:r>
      <w:r w:rsidR="00A47B22">
        <w:rPr>
          <w:rFonts w:ascii="Cambria Math" w:hAnsi="Cambria Math" w:cstheme="minorHAnsi"/>
          <w:b/>
          <w:color w:val="000000" w:themeColor="text1"/>
          <w:sz w:val="24"/>
          <w:szCs w:val="24"/>
        </w:rPr>
        <w:t>Strawczyna</w:t>
      </w:r>
      <w:r w:rsidR="002501FF" w:rsidRPr="00350BDF">
        <w:rPr>
          <w:rFonts w:ascii="Cambria Math" w:hAnsi="Cambria Math" w:cstheme="minorHAnsi"/>
          <w:b/>
          <w:color w:val="000000" w:themeColor="text1"/>
          <w:sz w:val="24"/>
          <w:szCs w:val="24"/>
        </w:rPr>
        <w:t xml:space="preserve">. </w:t>
      </w:r>
      <w:r w:rsidR="00A47B22">
        <w:rPr>
          <w:rFonts w:ascii="Cambria Math" w:hAnsi="Cambria Math" w:cstheme="minorHAnsi"/>
          <w:color w:val="000000" w:themeColor="text1"/>
          <w:sz w:val="24"/>
          <w:szCs w:val="24"/>
        </w:rPr>
        <w:t>Wójt</w:t>
      </w:r>
      <w:r w:rsidR="007A29EF" w:rsidRPr="00350BDF">
        <w:rPr>
          <w:rFonts w:ascii="Cambria Math" w:hAnsi="Cambria Math" w:cstheme="minorHAnsi"/>
          <w:color w:val="000000" w:themeColor="text1"/>
          <w:sz w:val="24"/>
          <w:szCs w:val="24"/>
        </w:rPr>
        <w:t xml:space="preserve"> powierza kompetencje wykonawcze pracownikom Urzędu </w:t>
      </w:r>
      <w:r w:rsidR="003D0C81">
        <w:rPr>
          <w:rFonts w:ascii="Cambria Math" w:hAnsi="Cambria Math" w:cstheme="minorHAnsi"/>
          <w:color w:val="000000" w:themeColor="text1"/>
          <w:sz w:val="24"/>
          <w:szCs w:val="24"/>
        </w:rPr>
        <w:t>Gminy</w:t>
      </w:r>
      <w:r w:rsidR="007A29EF" w:rsidRPr="00350BDF">
        <w:rPr>
          <w:rFonts w:ascii="Cambria Math" w:hAnsi="Cambria Math" w:cstheme="minorHAnsi"/>
          <w:color w:val="000000" w:themeColor="text1"/>
          <w:sz w:val="24"/>
          <w:szCs w:val="24"/>
        </w:rPr>
        <w:t xml:space="preserve">, którzy posiadają wiedzę </w:t>
      </w:r>
      <w:r w:rsidR="00A47B22">
        <w:rPr>
          <w:rFonts w:ascii="Cambria Math" w:hAnsi="Cambria Math" w:cstheme="minorHAnsi"/>
          <w:color w:val="000000" w:themeColor="text1"/>
          <w:sz w:val="24"/>
          <w:szCs w:val="24"/>
        </w:rPr>
        <w:br/>
      </w:r>
      <w:r w:rsidR="007A29EF" w:rsidRPr="00350BDF">
        <w:rPr>
          <w:rFonts w:ascii="Cambria Math" w:hAnsi="Cambria Math" w:cstheme="minorHAnsi"/>
          <w:color w:val="000000" w:themeColor="text1"/>
          <w:sz w:val="24"/>
          <w:szCs w:val="24"/>
        </w:rPr>
        <w:t>i doświadczenie.</w:t>
      </w:r>
    </w:p>
    <w:p w:rsidR="002E2575" w:rsidRPr="00350BDF" w:rsidRDefault="002E2575" w:rsidP="009638C5">
      <w:pPr>
        <w:rPr>
          <w:rFonts w:ascii="Cambria Math" w:hAnsi="Cambria Math" w:cstheme="minorHAnsi"/>
          <w:sz w:val="24"/>
          <w:szCs w:val="24"/>
        </w:rPr>
      </w:pPr>
      <w:r w:rsidRPr="00350BDF">
        <w:rPr>
          <w:rFonts w:ascii="Cambria Math" w:hAnsi="Cambria Math" w:cstheme="minorHAnsi"/>
          <w:sz w:val="24"/>
          <w:szCs w:val="24"/>
        </w:rPr>
        <w:t xml:space="preserve">W przypadku konieczności pomocy z zewnątrz istnieje możliwość powołania </w:t>
      </w:r>
      <w:r w:rsidRPr="00350BDF">
        <w:rPr>
          <w:rFonts w:ascii="Cambria Math" w:hAnsi="Cambria Math" w:cstheme="minorHAnsi"/>
          <w:b/>
          <w:sz w:val="24"/>
          <w:szCs w:val="24"/>
        </w:rPr>
        <w:t>„</w:t>
      </w:r>
      <w:r w:rsidR="00342601" w:rsidRPr="00350BDF">
        <w:rPr>
          <w:rFonts w:ascii="Cambria Math" w:hAnsi="Cambria Math" w:cstheme="minorHAnsi"/>
          <w:b/>
          <w:sz w:val="24"/>
          <w:szCs w:val="24"/>
        </w:rPr>
        <w:t>Ene</w:t>
      </w:r>
      <w:r w:rsidR="004E039B" w:rsidRPr="00350BDF">
        <w:rPr>
          <w:rFonts w:ascii="Cambria Math" w:hAnsi="Cambria Math" w:cstheme="minorHAnsi"/>
          <w:b/>
          <w:sz w:val="24"/>
          <w:szCs w:val="24"/>
        </w:rPr>
        <w:t>r</w:t>
      </w:r>
      <w:r w:rsidR="00342601" w:rsidRPr="00350BDF">
        <w:rPr>
          <w:rFonts w:ascii="Cambria Math" w:hAnsi="Cambria Math" w:cstheme="minorHAnsi"/>
          <w:b/>
          <w:sz w:val="24"/>
          <w:szCs w:val="24"/>
        </w:rPr>
        <w:t>getyk</w:t>
      </w:r>
      <w:r w:rsidR="004E039B" w:rsidRPr="00350BDF">
        <w:rPr>
          <w:rFonts w:ascii="Cambria Math" w:hAnsi="Cambria Math" w:cstheme="minorHAnsi"/>
          <w:b/>
          <w:sz w:val="24"/>
          <w:szCs w:val="24"/>
        </w:rPr>
        <w:t>a</w:t>
      </w:r>
      <w:r w:rsidR="00342601" w:rsidRPr="00350BDF">
        <w:rPr>
          <w:rFonts w:ascii="Cambria Math" w:hAnsi="Cambria Math" w:cstheme="minorHAnsi"/>
          <w:b/>
          <w:sz w:val="24"/>
          <w:szCs w:val="24"/>
        </w:rPr>
        <w:t xml:space="preserve"> gmi</w:t>
      </w:r>
      <w:r w:rsidR="004E039B" w:rsidRPr="00350BDF">
        <w:rPr>
          <w:rFonts w:ascii="Cambria Math" w:hAnsi="Cambria Math" w:cstheme="minorHAnsi"/>
          <w:b/>
          <w:sz w:val="24"/>
          <w:szCs w:val="24"/>
        </w:rPr>
        <w:t>nnego</w:t>
      </w:r>
      <w:r w:rsidR="00342601" w:rsidRPr="00350BDF">
        <w:rPr>
          <w:rFonts w:ascii="Cambria Math" w:hAnsi="Cambria Math" w:cstheme="minorHAnsi"/>
          <w:b/>
          <w:sz w:val="24"/>
          <w:szCs w:val="24"/>
        </w:rPr>
        <w:t xml:space="preserve">”, </w:t>
      </w:r>
      <w:r w:rsidRPr="00350BDF">
        <w:rPr>
          <w:rFonts w:ascii="Cambria Math" w:hAnsi="Cambria Math" w:cstheme="minorHAnsi"/>
          <w:sz w:val="24"/>
          <w:szCs w:val="24"/>
        </w:rPr>
        <w:t>którego zadaniem byłoby inicjowanie i koordynacja działań oraz opiniowanie i doradztwo dla wspierania polityki i działań gminy na rzecz zrównoważonego rozwoju gospodarki energetycznej i ochrony środowiska. Generalnym celem działań będzie pobudzenie wszystkich lokalnych podmiotów na rzecz inicjowania i realizacji przedsięwzięć efektywnego wykorzystania energii i odnawialnych źródeł energii oraz aktywne ich włączenie w proces społecznego planowania zaopatrzenia gminy w energię jak również poprawy warunków środowiska między innymi przez eliminację niskiej emisji.</w:t>
      </w:r>
    </w:p>
    <w:p w:rsidR="002E2575" w:rsidRPr="00350BDF" w:rsidRDefault="007A29EF" w:rsidP="009638C5">
      <w:pPr>
        <w:rPr>
          <w:rFonts w:ascii="Cambria Math" w:hAnsi="Cambria Math" w:cstheme="minorHAnsi"/>
          <w:color w:val="000000" w:themeColor="text1"/>
          <w:sz w:val="24"/>
          <w:szCs w:val="24"/>
        </w:rPr>
      </w:pPr>
      <w:r w:rsidRPr="00350BDF">
        <w:rPr>
          <w:rFonts w:ascii="Cambria Math" w:hAnsi="Cambria Math" w:cstheme="minorHAnsi"/>
          <w:color w:val="000000" w:themeColor="text1"/>
          <w:sz w:val="24"/>
          <w:szCs w:val="24"/>
        </w:rPr>
        <w:t>Prawidłowe wdrożenie może wymagać zaangażowania innych struktur gminnych, jak również instytucji i podmiotów działających na terenie gminy oraz indywidualnych użytkowników energii. Plan będzie oddziaływał bezpośrednio lub pośred</w:t>
      </w:r>
      <w:r w:rsidR="003D0C81">
        <w:rPr>
          <w:rFonts w:ascii="Cambria Math" w:hAnsi="Cambria Math" w:cstheme="minorHAnsi"/>
          <w:color w:val="000000" w:themeColor="text1"/>
          <w:sz w:val="24"/>
          <w:szCs w:val="24"/>
        </w:rPr>
        <w:t>nio na mieszkańców gminy, Urząd Gminy</w:t>
      </w:r>
      <w:r w:rsidRPr="00350BDF">
        <w:rPr>
          <w:rFonts w:ascii="Cambria Math" w:hAnsi="Cambria Math" w:cstheme="minorHAnsi"/>
          <w:color w:val="000000" w:themeColor="text1"/>
          <w:sz w:val="24"/>
          <w:szCs w:val="24"/>
        </w:rPr>
        <w:t xml:space="preserve"> i jego referaty, </w:t>
      </w:r>
      <w:r w:rsidR="003D0C81">
        <w:rPr>
          <w:rFonts w:ascii="Cambria Math" w:hAnsi="Cambria Math" w:cstheme="minorHAnsi"/>
          <w:color w:val="000000" w:themeColor="text1"/>
          <w:sz w:val="24"/>
          <w:szCs w:val="24"/>
        </w:rPr>
        <w:t xml:space="preserve">gminne jednostki organizacyjne, </w:t>
      </w:r>
      <w:r w:rsidRPr="00350BDF">
        <w:rPr>
          <w:rFonts w:ascii="Cambria Math" w:hAnsi="Cambria Math" w:cstheme="minorHAnsi"/>
          <w:color w:val="000000" w:themeColor="text1"/>
          <w:sz w:val="24"/>
          <w:szCs w:val="24"/>
        </w:rPr>
        <w:t xml:space="preserve">samorządowe instytucje kultury, inne instytucje publiczne, a także podmioty </w:t>
      </w:r>
      <w:r w:rsidRPr="00350BDF">
        <w:rPr>
          <w:rFonts w:ascii="Cambria Math" w:hAnsi="Cambria Math" w:cstheme="minorHAnsi"/>
          <w:color w:val="000000" w:themeColor="text1"/>
          <w:sz w:val="24"/>
          <w:szCs w:val="24"/>
        </w:rPr>
        <w:lastRenderedPageBreak/>
        <w:t>gospodarcze, organizacje pozarządowe oraz wszystkie inne podmioty i ich zrzeszenia funkcjonujące w gminie lub jej otoczeniu.</w:t>
      </w:r>
    </w:p>
    <w:p w:rsidR="00D42110" w:rsidRDefault="00C13137" w:rsidP="00C13137">
      <w:pPr>
        <w:rPr>
          <w:rFonts w:asciiTheme="minorHAnsi" w:hAnsiTheme="minorHAnsi" w:cstheme="minorHAnsi"/>
          <w:color w:val="000000" w:themeColor="text1"/>
          <w:sz w:val="24"/>
          <w:szCs w:val="24"/>
        </w:rPr>
      </w:pPr>
      <w:r w:rsidRPr="00350BDF">
        <w:rPr>
          <w:rFonts w:ascii="Cambria Math" w:hAnsi="Cambria Math" w:cstheme="minorHAnsi"/>
          <w:color w:val="000000" w:themeColor="text1"/>
          <w:sz w:val="24"/>
          <w:szCs w:val="24"/>
        </w:rPr>
        <w:t>W umieszczonych poniżej tabelach przedstawiono prog</w:t>
      </w:r>
      <w:r w:rsidR="003D0C81">
        <w:rPr>
          <w:rFonts w:ascii="Cambria Math" w:hAnsi="Cambria Math" w:cstheme="minorHAnsi"/>
          <w:color w:val="000000" w:themeColor="text1"/>
          <w:sz w:val="24"/>
          <w:szCs w:val="24"/>
        </w:rPr>
        <w:t xml:space="preserve">nozowane wskaźniki monitoringu </w:t>
      </w:r>
      <w:r w:rsidRPr="00350BDF">
        <w:rPr>
          <w:rFonts w:ascii="Cambria Math" w:hAnsi="Cambria Math" w:cstheme="minorHAnsi"/>
          <w:color w:val="000000" w:themeColor="text1"/>
          <w:sz w:val="24"/>
          <w:szCs w:val="24"/>
        </w:rPr>
        <w:t xml:space="preserve">w oparciu o działania w poszczególnych grupach użytkowników energii. </w:t>
      </w:r>
      <w:r w:rsidRPr="00350BDF">
        <w:rPr>
          <w:rFonts w:ascii="Cambria Math" w:hAnsi="Cambria Math" w:cstheme="minorHAnsi"/>
          <w:b/>
          <w:color w:val="000000" w:themeColor="text1"/>
          <w:sz w:val="24"/>
          <w:szCs w:val="24"/>
        </w:rPr>
        <w:t>Wskaźniki proponuje się monitorować każdego roku.</w:t>
      </w:r>
      <w:r w:rsidRPr="00350BDF">
        <w:rPr>
          <w:rFonts w:ascii="Cambria Math" w:hAnsi="Cambria Math" w:cstheme="minorHAnsi"/>
          <w:color w:val="000000" w:themeColor="text1"/>
          <w:sz w:val="24"/>
          <w:szCs w:val="24"/>
        </w:rPr>
        <w:t xml:space="preserve"> Większość z nich oparte jest </w:t>
      </w:r>
      <w:r w:rsidR="003D0C81">
        <w:rPr>
          <w:rFonts w:ascii="Cambria Math" w:hAnsi="Cambria Math" w:cstheme="minorHAnsi"/>
          <w:color w:val="000000" w:themeColor="text1"/>
          <w:sz w:val="24"/>
          <w:szCs w:val="24"/>
        </w:rPr>
        <w:br/>
      </w:r>
      <w:r w:rsidRPr="00350BDF">
        <w:rPr>
          <w:rFonts w:ascii="Cambria Math" w:hAnsi="Cambria Math" w:cstheme="minorHAnsi"/>
          <w:color w:val="000000" w:themeColor="text1"/>
          <w:sz w:val="24"/>
          <w:szCs w:val="24"/>
        </w:rPr>
        <w:t xml:space="preserve">o informacje posiadane przez Urząd </w:t>
      </w:r>
      <w:r w:rsidR="003D0C81">
        <w:rPr>
          <w:rFonts w:ascii="Cambria Math" w:hAnsi="Cambria Math" w:cstheme="minorHAnsi"/>
          <w:color w:val="000000" w:themeColor="text1"/>
          <w:sz w:val="24"/>
          <w:szCs w:val="24"/>
        </w:rPr>
        <w:t>Gminy</w:t>
      </w:r>
      <w:r w:rsidRPr="00350BDF">
        <w:rPr>
          <w:rFonts w:ascii="Cambria Math" w:hAnsi="Cambria Math" w:cstheme="minorHAnsi"/>
          <w:color w:val="000000" w:themeColor="text1"/>
          <w:sz w:val="24"/>
          <w:szCs w:val="24"/>
        </w:rPr>
        <w:t xml:space="preserve"> lub dane z Głównego Urzędu Statystycznego.</w:t>
      </w:r>
    </w:p>
    <w:p w:rsidR="00414443" w:rsidRPr="00D10A44" w:rsidRDefault="00414443" w:rsidP="00C13137">
      <w:pPr>
        <w:rPr>
          <w:rFonts w:ascii="Cambria Math" w:hAnsi="Cambria Math" w:cstheme="minorHAnsi"/>
          <w:color w:val="000000" w:themeColor="text1"/>
          <w:sz w:val="24"/>
          <w:szCs w:val="24"/>
        </w:rPr>
      </w:pPr>
    </w:p>
    <w:p w:rsidR="00830A13" w:rsidRPr="00D10A44" w:rsidRDefault="00830A13" w:rsidP="00830A13">
      <w:pPr>
        <w:pStyle w:val="Legenda"/>
        <w:keepNext/>
        <w:jc w:val="center"/>
        <w:rPr>
          <w:rFonts w:ascii="Cambria Math" w:hAnsi="Cambria Math" w:cstheme="minorHAnsi"/>
          <w:color w:val="auto"/>
          <w:sz w:val="22"/>
        </w:rPr>
      </w:pPr>
      <w:bookmarkStart w:id="593" w:name="_Toc419725627"/>
      <w:bookmarkStart w:id="594" w:name="_Toc421380419"/>
      <w:bookmarkStart w:id="595" w:name="_Toc421708480"/>
      <w:bookmarkStart w:id="596" w:name="_Toc424043347"/>
      <w:bookmarkStart w:id="597" w:name="_Toc424564512"/>
      <w:bookmarkStart w:id="598" w:name="_Toc425194310"/>
      <w:bookmarkStart w:id="599" w:name="_Toc426012805"/>
      <w:bookmarkStart w:id="600" w:name="_Toc426465114"/>
      <w:bookmarkStart w:id="601" w:name="_Toc427835453"/>
      <w:r w:rsidRPr="00D10A44">
        <w:rPr>
          <w:rFonts w:ascii="Cambria Math" w:hAnsi="Cambria Math" w:cstheme="minorHAnsi"/>
          <w:color w:val="auto"/>
          <w:sz w:val="22"/>
        </w:rPr>
        <w:t xml:space="preserve">Tabela </w:t>
      </w:r>
      <w:r w:rsidR="0012577F" w:rsidRPr="00D10A44">
        <w:rPr>
          <w:rFonts w:ascii="Cambria Math" w:hAnsi="Cambria Math" w:cstheme="minorHAnsi"/>
          <w:color w:val="auto"/>
          <w:sz w:val="22"/>
        </w:rPr>
        <w:fldChar w:fldCharType="begin"/>
      </w:r>
      <w:r w:rsidRPr="00D10A44">
        <w:rPr>
          <w:rFonts w:ascii="Cambria Math" w:hAnsi="Cambria Math" w:cstheme="minorHAnsi"/>
          <w:color w:val="auto"/>
          <w:sz w:val="22"/>
        </w:rPr>
        <w:instrText xml:space="preserve"> SEQ Tabela \* ARABIC </w:instrText>
      </w:r>
      <w:r w:rsidR="0012577F" w:rsidRPr="00D10A44">
        <w:rPr>
          <w:rFonts w:ascii="Cambria Math" w:hAnsi="Cambria Math" w:cstheme="minorHAnsi"/>
          <w:color w:val="auto"/>
          <w:sz w:val="22"/>
        </w:rPr>
        <w:fldChar w:fldCharType="separate"/>
      </w:r>
      <w:r w:rsidR="009048FD">
        <w:rPr>
          <w:rFonts w:ascii="Cambria Math" w:hAnsi="Cambria Math" w:cstheme="minorHAnsi"/>
          <w:noProof/>
          <w:color w:val="auto"/>
          <w:sz w:val="22"/>
        </w:rPr>
        <w:t>26</w:t>
      </w:r>
      <w:r w:rsidR="0012577F" w:rsidRPr="00D10A44">
        <w:rPr>
          <w:rFonts w:ascii="Cambria Math" w:hAnsi="Cambria Math" w:cstheme="minorHAnsi"/>
          <w:color w:val="auto"/>
          <w:sz w:val="22"/>
        </w:rPr>
        <w:fldChar w:fldCharType="end"/>
      </w:r>
      <w:r w:rsidRPr="00D10A44">
        <w:rPr>
          <w:rFonts w:ascii="Cambria Math" w:hAnsi="Cambria Math" w:cstheme="minorHAnsi"/>
          <w:color w:val="auto"/>
          <w:sz w:val="22"/>
        </w:rPr>
        <w:t>. Wskaźniki monitoringu dla grupy użyteczności publicznej.</w:t>
      </w:r>
      <w:bookmarkEnd w:id="593"/>
      <w:bookmarkEnd w:id="594"/>
      <w:bookmarkEnd w:id="595"/>
      <w:bookmarkEnd w:id="596"/>
      <w:bookmarkEnd w:id="597"/>
      <w:bookmarkEnd w:id="598"/>
      <w:bookmarkEnd w:id="599"/>
      <w:bookmarkEnd w:id="600"/>
      <w:bookmarkEnd w:id="601"/>
    </w:p>
    <w:tbl>
      <w:tblPr>
        <w:tblStyle w:val="Tabelalisty3akcent11"/>
        <w:tblW w:w="0" w:type="auto"/>
        <w:tblLook w:val="04A0"/>
      </w:tblPr>
      <w:tblGrid>
        <w:gridCol w:w="4390"/>
        <w:gridCol w:w="3260"/>
        <w:gridCol w:w="1410"/>
      </w:tblGrid>
      <w:tr w:rsidR="00C13137" w:rsidRPr="00D10A44" w:rsidTr="007105E0">
        <w:trPr>
          <w:cnfStyle w:val="100000000000"/>
        </w:trPr>
        <w:tc>
          <w:tcPr>
            <w:cnfStyle w:val="001000000100"/>
            <w:tcW w:w="4390" w:type="dxa"/>
            <w:tcBorders>
              <w:right w:val="single" w:sz="4" w:space="0" w:color="3A6FB5"/>
            </w:tcBorders>
            <w:shd w:val="clear" w:color="auto" w:fill="3A6FB5" w:themeFill="accent1" w:themeFillShade="BF"/>
          </w:tcPr>
          <w:p w:rsidR="00C13137" w:rsidRPr="00D10A44" w:rsidRDefault="00C13137" w:rsidP="00BB4AD6">
            <w:pPr>
              <w:jc w:val="center"/>
              <w:rPr>
                <w:rFonts w:ascii="Cambria Math" w:hAnsi="Cambria Math" w:cstheme="minorHAnsi"/>
                <w:szCs w:val="24"/>
              </w:rPr>
            </w:pPr>
            <w:r w:rsidRPr="00D10A44">
              <w:rPr>
                <w:rFonts w:ascii="Cambria Math" w:hAnsi="Cambria Math" w:cstheme="minorHAnsi"/>
                <w:szCs w:val="24"/>
              </w:rPr>
              <w:t>Opis wskaźnika</w:t>
            </w:r>
          </w:p>
        </w:tc>
        <w:tc>
          <w:tcPr>
            <w:tcW w:w="3260" w:type="dxa"/>
            <w:tcBorders>
              <w:left w:val="single" w:sz="4" w:space="0" w:color="3A6FB5"/>
              <w:right w:val="single" w:sz="4" w:space="0" w:color="3A6FB5"/>
            </w:tcBorders>
            <w:shd w:val="clear" w:color="auto" w:fill="3A6FB5" w:themeFill="accent1" w:themeFillShade="BF"/>
          </w:tcPr>
          <w:p w:rsidR="00C13137" w:rsidRPr="00D10A44" w:rsidRDefault="00C13137" w:rsidP="00BB4AD6">
            <w:pPr>
              <w:jc w:val="center"/>
              <w:cnfStyle w:val="100000000000"/>
              <w:rPr>
                <w:rFonts w:ascii="Cambria Math" w:hAnsi="Cambria Math" w:cstheme="minorHAnsi"/>
                <w:szCs w:val="24"/>
              </w:rPr>
            </w:pPr>
            <w:r w:rsidRPr="00D10A44">
              <w:rPr>
                <w:rFonts w:ascii="Cambria Math" w:hAnsi="Cambria Math" w:cstheme="minorHAnsi"/>
                <w:szCs w:val="24"/>
              </w:rPr>
              <w:t>Źródła danych</w:t>
            </w:r>
          </w:p>
        </w:tc>
        <w:tc>
          <w:tcPr>
            <w:tcW w:w="1410" w:type="dxa"/>
            <w:tcBorders>
              <w:left w:val="single" w:sz="4" w:space="0" w:color="3A6FB5"/>
            </w:tcBorders>
            <w:shd w:val="clear" w:color="auto" w:fill="3A6FB5" w:themeFill="accent1" w:themeFillShade="BF"/>
          </w:tcPr>
          <w:p w:rsidR="00C13137" w:rsidRPr="00D10A44" w:rsidRDefault="00C13137" w:rsidP="00BB4AD6">
            <w:pPr>
              <w:jc w:val="center"/>
              <w:cnfStyle w:val="100000000000"/>
              <w:rPr>
                <w:rFonts w:ascii="Cambria Math" w:hAnsi="Cambria Math" w:cstheme="minorHAnsi"/>
                <w:szCs w:val="24"/>
              </w:rPr>
            </w:pPr>
            <w:r w:rsidRPr="00D10A44">
              <w:rPr>
                <w:rFonts w:ascii="Cambria Math" w:hAnsi="Cambria Math" w:cstheme="minorHAnsi"/>
                <w:szCs w:val="24"/>
              </w:rPr>
              <w:t>Jednostka</w:t>
            </w:r>
          </w:p>
        </w:tc>
      </w:tr>
      <w:tr w:rsidR="00C13137" w:rsidRPr="00D10A44" w:rsidTr="007105E0">
        <w:trPr>
          <w:cnfStyle w:val="000000100000"/>
          <w:trHeight w:val="1004"/>
        </w:trPr>
        <w:tc>
          <w:tcPr>
            <w:cnfStyle w:val="001000000000"/>
            <w:tcW w:w="4390" w:type="dxa"/>
            <w:tcBorders>
              <w:right w:val="single" w:sz="4" w:space="0" w:color="3A6FB5"/>
            </w:tcBorders>
            <w:vAlign w:val="center"/>
          </w:tcPr>
          <w:p w:rsidR="00C13137" w:rsidRPr="00D10A44" w:rsidRDefault="00C13137" w:rsidP="007105E0">
            <w:pPr>
              <w:jc w:val="center"/>
              <w:rPr>
                <w:rFonts w:ascii="Cambria Math" w:hAnsi="Cambria Math" w:cstheme="minorHAnsi"/>
                <w:b w:val="0"/>
                <w:sz w:val="24"/>
                <w:szCs w:val="24"/>
              </w:rPr>
            </w:pPr>
            <w:r w:rsidRPr="00D10A44">
              <w:rPr>
                <w:rFonts w:ascii="Cambria Math" w:hAnsi="Cambria Math" w:cstheme="minorHAnsi"/>
                <w:b w:val="0"/>
                <w:sz w:val="20"/>
                <w:szCs w:val="24"/>
              </w:rPr>
              <w:t xml:space="preserve">Ilość wykorzystywanej energii pochodzącej </w:t>
            </w:r>
            <w:r w:rsidRPr="00D10A44">
              <w:rPr>
                <w:rFonts w:ascii="Cambria Math" w:hAnsi="Cambria Math" w:cstheme="minorHAnsi"/>
                <w:b w:val="0"/>
                <w:sz w:val="20"/>
                <w:szCs w:val="24"/>
              </w:rPr>
              <w:br/>
              <w:t>z odnawialnych źródeł energii w budynkach użyteczności publicznej.</w:t>
            </w:r>
          </w:p>
        </w:tc>
        <w:tc>
          <w:tcPr>
            <w:tcW w:w="3260" w:type="dxa"/>
            <w:tcBorders>
              <w:left w:val="single" w:sz="4" w:space="0" w:color="3A6FB5"/>
              <w:right w:val="single" w:sz="4" w:space="0" w:color="3A6FB5"/>
            </w:tcBorders>
            <w:vAlign w:val="center"/>
          </w:tcPr>
          <w:p w:rsidR="00C13137" w:rsidRPr="00D10A44" w:rsidRDefault="00C13137" w:rsidP="007105E0">
            <w:pPr>
              <w:jc w:val="center"/>
              <w:cnfStyle w:val="000000100000"/>
              <w:rPr>
                <w:rFonts w:ascii="Cambria Math" w:hAnsi="Cambria Math" w:cstheme="minorHAnsi"/>
                <w:sz w:val="24"/>
                <w:szCs w:val="24"/>
              </w:rPr>
            </w:pPr>
            <w:r w:rsidRPr="00D10A44">
              <w:rPr>
                <w:rFonts w:ascii="Cambria Math" w:hAnsi="Cambria Math" w:cstheme="minorHAnsi"/>
                <w:sz w:val="20"/>
                <w:szCs w:val="24"/>
              </w:rPr>
              <w:t>Administratorzy</w:t>
            </w:r>
            <w:r w:rsidR="00AB7CB1">
              <w:rPr>
                <w:rFonts w:ascii="Cambria Math" w:hAnsi="Cambria Math" w:cstheme="minorHAnsi"/>
                <w:sz w:val="20"/>
                <w:szCs w:val="24"/>
              </w:rPr>
              <w:t xml:space="preserve"> </w:t>
            </w:r>
            <w:r w:rsidRPr="00D10A44">
              <w:rPr>
                <w:rFonts w:ascii="Cambria Math" w:hAnsi="Cambria Math" w:cstheme="minorHAnsi"/>
                <w:sz w:val="20"/>
                <w:szCs w:val="24"/>
              </w:rPr>
              <w:t>budynków, przedsiębiorstwa energetyczne</w:t>
            </w:r>
          </w:p>
        </w:tc>
        <w:tc>
          <w:tcPr>
            <w:tcW w:w="1410" w:type="dxa"/>
            <w:tcBorders>
              <w:left w:val="single" w:sz="4" w:space="0" w:color="3A6FB5"/>
            </w:tcBorders>
            <w:vAlign w:val="center"/>
          </w:tcPr>
          <w:p w:rsidR="00C13137" w:rsidRPr="00D10A44" w:rsidRDefault="00E65953" w:rsidP="007105E0">
            <w:pPr>
              <w:jc w:val="center"/>
              <w:cnfStyle w:val="000000100000"/>
              <w:rPr>
                <w:rFonts w:ascii="Cambria Math" w:hAnsi="Cambria Math" w:cstheme="minorHAnsi"/>
                <w:sz w:val="24"/>
                <w:szCs w:val="24"/>
              </w:rPr>
            </w:pPr>
            <w:proofErr w:type="spellStart"/>
            <w:r w:rsidRPr="00D10A44">
              <w:rPr>
                <w:rFonts w:ascii="Cambria Math" w:hAnsi="Cambria Math" w:cstheme="minorHAnsi"/>
                <w:sz w:val="20"/>
                <w:szCs w:val="24"/>
              </w:rPr>
              <w:t>MWh</w:t>
            </w:r>
            <w:proofErr w:type="spellEnd"/>
            <w:r w:rsidRPr="00D10A44">
              <w:rPr>
                <w:rFonts w:ascii="Cambria Math" w:hAnsi="Cambria Math" w:cstheme="minorHAnsi"/>
                <w:sz w:val="20"/>
                <w:szCs w:val="24"/>
              </w:rPr>
              <w:t>/rok</w:t>
            </w:r>
          </w:p>
        </w:tc>
      </w:tr>
      <w:tr w:rsidR="00C13137" w:rsidRPr="00D10A44" w:rsidTr="007105E0">
        <w:trPr>
          <w:trHeight w:val="1023"/>
        </w:trPr>
        <w:tc>
          <w:tcPr>
            <w:cnfStyle w:val="001000000000"/>
            <w:tcW w:w="4390" w:type="dxa"/>
            <w:tcBorders>
              <w:right w:val="single" w:sz="4" w:space="0" w:color="3A6FB5"/>
            </w:tcBorders>
            <w:vAlign w:val="center"/>
          </w:tcPr>
          <w:p w:rsidR="00C13137" w:rsidRPr="00D10A44" w:rsidRDefault="00E65953" w:rsidP="007105E0">
            <w:pPr>
              <w:jc w:val="center"/>
              <w:rPr>
                <w:rFonts w:ascii="Cambria Math" w:hAnsi="Cambria Math" w:cstheme="minorHAnsi"/>
                <w:b w:val="0"/>
                <w:sz w:val="24"/>
                <w:szCs w:val="24"/>
              </w:rPr>
            </w:pPr>
            <w:r w:rsidRPr="00D10A44">
              <w:rPr>
                <w:rFonts w:ascii="Cambria Math" w:hAnsi="Cambria Math" w:cstheme="minorHAnsi"/>
                <w:b w:val="0"/>
                <w:sz w:val="20"/>
                <w:szCs w:val="24"/>
              </w:rPr>
              <w:t>Sumaryczna powierzchnia zainstalowanych kolektorów słonecznych i paneli fotowoltaicznych.</w:t>
            </w:r>
          </w:p>
        </w:tc>
        <w:tc>
          <w:tcPr>
            <w:tcW w:w="3260" w:type="dxa"/>
            <w:tcBorders>
              <w:left w:val="single" w:sz="4" w:space="0" w:color="3A6FB5"/>
              <w:right w:val="single" w:sz="4" w:space="0" w:color="3A6FB5"/>
            </w:tcBorders>
            <w:vAlign w:val="center"/>
          </w:tcPr>
          <w:p w:rsidR="00C13137" w:rsidRPr="00D10A44" w:rsidRDefault="00E65953" w:rsidP="007105E0">
            <w:pPr>
              <w:jc w:val="center"/>
              <w:cnfStyle w:val="000000000000"/>
              <w:rPr>
                <w:rFonts w:ascii="Cambria Math" w:hAnsi="Cambria Math" w:cstheme="minorHAnsi"/>
                <w:sz w:val="24"/>
                <w:szCs w:val="24"/>
              </w:rPr>
            </w:pPr>
            <w:r w:rsidRPr="00D10A44">
              <w:rPr>
                <w:rFonts w:ascii="Cambria Math" w:hAnsi="Cambria Math" w:cstheme="minorHAnsi"/>
                <w:sz w:val="20"/>
                <w:szCs w:val="24"/>
              </w:rPr>
              <w:t>Administratorzy budynków, przedsiębiorstwa energetyczne</w:t>
            </w:r>
          </w:p>
        </w:tc>
        <w:tc>
          <w:tcPr>
            <w:tcW w:w="1410" w:type="dxa"/>
            <w:tcBorders>
              <w:left w:val="single" w:sz="4" w:space="0" w:color="3A6FB5"/>
            </w:tcBorders>
            <w:vAlign w:val="center"/>
          </w:tcPr>
          <w:p w:rsidR="00C13137" w:rsidRPr="00D10A44" w:rsidRDefault="00E65953" w:rsidP="007105E0">
            <w:pPr>
              <w:jc w:val="center"/>
              <w:cnfStyle w:val="000000000000"/>
              <w:rPr>
                <w:rFonts w:ascii="Cambria Math" w:hAnsi="Cambria Math" w:cstheme="minorHAnsi"/>
                <w:sz w:val="24"/>
                <w:szCs w:val="24"/>
              </w:rPr>
            </w:pPr>
            <w:r w:rsidRPr="00D10A44">
              <w:rPr>
                <w:rFonts w:ascii="Cambria Math" w:hAnsi="Cambria Math" w:cstheme="minorHAnsi"/>
                <w:sz w:val="20"/>
                <w:szCs w:val="24"/>
              </w:rPr>
              <w:t>m</w:t>
            </w:r>
            <w:r w:rsidRPr="00D10A44">
              <w:rPr>
                <w:rFonts w:ascii="Cambria Math" w:hAnsi="Cambria Math" w:cstheme="minorHAnsi"/>
                <w:sz w:val="20"/>
                <w:szCs w:val="24"/>
                <w:vertAlign w:val="superscript"/>
              </w:rPr>
              <w:t>2</w:t>
            </w:r>
          </w:p>
        </w:tc>
      </w:tr>
      <w:tr w:rsidR="00C13137" w:rsidRPr="00D10A44" w:rsidTr="007105E0">
        <w:trPr>
          <w:cnfStyle w:val="000000100000"/>
        </w:trPr>
        <w:tc>
          <w:tcPr>
            <w:cnfStyle w:val="001000000000"/>
            <w:tcW w:w="4390" w:type="dxa"/>
            <w:tcBorders>
              <w:right w:val="single" w:sz="4" w:space="0" w:color="3A6FB5"/>
            </w:tcBorders>
            <w:vAlign w:val="center"/>
          </w:tcPr>
          <w:p w:rsidR="00C13137" w:rsidRPr="00D10A44" w:rsidRDefault="00E65953" w:rsidP="007105E0">
            <w:pPr>
              <w:jc w:val="center"/>
              <w:rPr>
                <w:rFonts w:ascii="Cambria Math" w:hAnsi="Cambria Math" w:cstheme="minorHAnsi"/>
                <w:b w:val="0"/>
                <w:sz w:val="24"/>
                <w:szCs w:val="24"/>
              </w:rPr>
            </w:pPr>
            <w:r w:rsidRPr="00D10A44">
              <w:rPr>
                <w:rFonts w:ascii="Cambria Math" w:hAnsi="Cambria Math" w:cstheme="minorHAnsi"/>
                <w:b w:val="0"/>
                <w:sz w:val="20"/>
                <w:szCs w:val="24"/>
              </w:rPr>
              <w:t>Liczba budynków poddanych termomodernizacji.</w:t>
            </w:r>
          </w:p>
        </w:tc>
        <w:tc>
          <w:tcPr>
            <w:tcW w:w="3260" w:type="dxa"/>
            <w:tcBorders>
              <w:left w:val="single" w:sz="4" w:space="0" w:color="3A6FB5"/>
              <w:right w:val="single" w:sz="4" w:space="0" w:color="3A6FB5"/>
            </w:tcBorders>
            <w:vAlign w:val="center"/>
          </w:tcPr>
          <w:p w:rsidR="00C13137" w:rsidRPr="00D10A44" w:rsidRDefault="007105E0" w:rsidP="007105E0">
            <w:pPr>
              <w:jc w:val="center"/>
              <w:cnfStyle w:val="000000100000"/>
              <w:rPr>
                <w:rFonts w:ascii="Cambria Math" w:hAnsi="Cambria Math" w:cstheme="minorHAnsi"/>
                <w:sz w:val="20"/>
                <w:szCs w:val="24"/>
              </w:rPr>
            </w:pPr>
            <w:r w:rsidRPr="00D10A44">
              <w:rPr>
                <w:rFonts w:ascii="Cambria Math" w:hAnsi="Cambria Math" w:cstheme="minorHAnsi"/>
                <w:sz w:val="20"/>
                <w:szCs w:val="24"/>
              </w:rPr>
              <w:t>Urząd Gminy</w:t>
            </w:r>
          </w:p>
        </w:tc>
        <w:tc>
          <w:tcPr>
            <w:tcW w:w="1410" w:type="dxa"/>
            <w:tcBorders>
              <w:left w:val="single" w:sz="4" w:space="0" w:color="3A6FB5"/>
            </w:tcBorders>
            <w:vAlign w:val="center"/>
          </w:tcPr>
          <w:p w:rsidR="00C13137" w:rsidRPr="00D10A44" w:rsidRDefault="00E65953" w:rsidP="007105E0">
            <w:pPr>
              <w:jc w:val="center"/>
              <w:cnfStyle w:val="000000100000"/>
              <w:rPr>
                <w:rFonts w:ascii="Cambria Math" w:hAnsi="Cambria Math" w:cstheme="minorHAnsi"/>
                <w:sz w:val="24"/>
                <w:szCs w:val="24"/>
              </w:rPr>
            </w:pPr>
            <w:r w:rsidRPr="00D10A44">
              <w:rPr>
                <w:rFonts w:ascii="Cambria Math" w:hAnsi="Cambria Math" w:cstheme="minorHAnsi"/>
                <w:sz w:val="20"/>
                <w:szCs w:val="24"/>
              </w:rPr>
              <w:t>szt.</w:t>
            </w:r>
          </w:p>
        </w:tc>
      </w:tr>
      <w:tr w:rsidR="00C13137" w:rsidRPr="00D10A44" w:rsidTr="007105E0">
        <w:trPr>
          <w:trHeight w:val="899"/>
        </w:trPr>
        <w:tc>
          <w:tcPr>
            <w:cnfStyle w:val="001000000000"/>
            <w:tcW w:w="4390" w:type="dxa"/>
            <w:tcBorders>
              <w:right w:val="single" w:sz="4" w:space="0" w:color="3A6FB5"/>
            </w:tcBorders>
            <w:vAlign w:val="center"/>
          </w:tcPr>
          <w:p w:rsidR="00C13137" w:rsidRPr="00D10A44" w:rsidRDefault="00E65953" w:rsidP="007105E0">
            <w:pPr>
              <w:jc w:val="center"/>
              <w:rPr>
                <w:rFonts w:ascii="Cambria Math" w:hAnsi="Cambria Math" w:cstheme="minorHAnsi"/>
                <w:b w:val="0"/>
                <w:sz w:val="24"/>
                <w:szCs w:val="24"/>
              </w:rPr>
            </w:pPr>
            <w:r w:rsidRPr="00D10A44">
              <w:rPr>
                <w:rFonts w:ascii="Cambria Math" w:hAnsi="Cambria Math" w:cstheme="minorHAnsi"/>
                <w:b w:val="0"/>
                <w:sz w:val="20"/>
                <w:szCs w:val="24"/>
              </w:rPr>
              <w:t>Całkowite zużycie energii końcowej w grupie budynków użyteczności publicznej.</w:t>
            </w:r>
          </w:p>
        </w:tc>
        <w:tc>
          <w:tcPr>
            <w:tcW w:w="3260" w:type="dxa"/>
            <w:tcBorders>
              <w:left w:val="single" w:sz="4" w:space="0" w:color="3A6FB5"/>
              <w:right w:val="single" w:sz="4" w:space="0" w:color="3A6FB5"/>
            </w:tcBorders>
            <w:vAlign w:val="center"/>
          </w:tcPr>
          <w:p w:rsidR="00C13137" w:rsidRPr="00D10A44" w:rsidRDefault="00E65953" w:rsidP="007105E0">
            <w:pPr>
              <w:jc w:val="center"/>
              <w:cnfStyle w:val="000000000000"/>
              <w:rPr>
                <w:rFonts w:ascii="Cambria Math" w:hAnsi="Cambria Math" w:cstheme="minorHAnsi"/>
                <w:sz w:val="24"/>
                <w:szCs w:val="24"/>
              </w:rPr>
            </w:pPr>
            <w:r w:rsidRPr="00D10A44">
              <w:rPr>
                <w:rFonts w:ascii="Cambria Math" w:hAnsi="Cambria Math" w:cstheme="minorHAnsi"/>
                <w:sz w:val="20"/>
                <w:szCs w:val="24"/>
              </w:rPr>
              <w:t>Administratorzy budynków, przedsiębiorstwa energetyczne</w:t>
            </w:r>
          </w:p>
        </w:tc>
        <w:tc>
          <w:tcPr>
            <w:tcW w:w="1410" w:type="dxa"/>
            <w:tcBorders>
              <w:left w:val="single" w:sz="4" w:space="0" w:color="3A6FB5"/>
            </w:tcBorders>
            <w:vAlign w:val="center"/>
          </w:tcPr>
          <w:p w:rsidR="00C13137" w:rsidRPr="00D10A44" w:rsidRDefault="00E65953" w:rsidP="007105E0">
            <w:pPr>
              <w:jc w:val="center"/>
              <w:cnfStyle w:val="000000000000"/>
              <w:rPr>
                <w:rFonts w:ascii="Cambria Math" w:hAnsi="Cambria Math" w:cstheme="minorHAnsi"/>
                <w:sz w:val="24"/>
                <w:szCs w:val="24"/>
              </w:rPr>
            </w:pPr>
            <w:proofErr w:type="spellStart"/>
            <w:r w:rsidRPr="00D10A44">
              <w:rPr>
                <w:rFonts w:ascii="Cambria Math" w:hAnsi="Cambria Math" w:cstheme="minorHAnsi"/>
                <w:sz w:val="20"/>
                <w:szCs w:val="24"/>
              </w:rPr>
              <w:t>MWh</w:t>
            </w:r>
            <w:proofErr w:type="spellEnd"/>
            <w:r w:rsidRPr="00D10A44">
              <w:rPr>
                <w:rFonts w:ascii="Cambria Math" w:hAnsi="Cambria Math" w:cstheme="minorHAnsi"/>
                <w:sz w:val="20"/>
                <w:szCs w:val="24"/>
              </w:rPr>
              <w:t>/rok</w:t>
            </w:r>
          </w:p>
        </w:tc>
      </w:tr>
      <w:tr w:rsidR="00C13137" w:rsidRPr="00D10A44" w:rsidTr="007105E0">
        <w:trPr>
          <w:cnfStyle w:val="000000100000"/>
        </w:trPr>
        <w:tc>
          <w:tcPr>
            <w:cnfStyle w:val="001000000000"/>
            <w:tcW w:w="4390" w:type="dxa"/>
            <w:tcBorders>
              <w:right w:val="single" w:sz="4" w:space="0" w:color="3A6FB5"/>
            </w:tcBorders>
            <w:vAlign w:val="center"/>
          </w:tcPr>
          <w:p w:rsidR="00C13137" w:rsidRPr="00D10A44" w:rsidRDefault="00E65953" w:rsidP="007105E0">
            <w:pPr>
              <w:jc w:val="center"/>
              <w:rPr>
                <w:rFonts w:ascii="Cambria Math" w:hAnsi="Cambria Math" w:cstheme="minorHAnsi"/>
                <w:b w:val="0"/>
                <w:sz w:val="20"/>
                <w:szCs w:val="24"/>
              </w:rPr>
            </w:pPr>
            <w:r w:rsidRPr="00D10A44">
              <w:rPr>
                <w:rFonts w:ascii="Cambria Math" w:hAnsi="Cambria Math" w:cstheme="minorHAnsi"/>
                <w:b w:val="0"/>
                <w:sz w:val="20"/>
                <w:szCs w:val="24"/>
              </w:rPr>
              <w:t>Jednostkowe roczne zużycie energii końcowej w budynkach użyteczności publicznej</w:t>
            </w:r>
          </w:p>
        </w:tc>
        <w:tc>
          <w:tcPr>
            <w:tcW w:w="3260" w:type="dxa"/>
            <w:tcBorders>
              <w:left w:val="single" w:sz="4" w:space="0" w:color="3A6FB5"/>
              <w:right w:val="single" w:sz="4" w:space="0" w:color="3A6FB5"/>
            </w:tcBorders>
            <w:vAlign w:val="center"/>
          </w:tcPr>
          <w:p w:rsidR="00C13137" w:rsidRPr="00D10A44" w:rsidRDefault="00E65953" w:rsidP="007105E0">
            <w:pPr>
              <w:jc w:val="center"/>
              <w:cnfStyle w:val="000000100000"/>
              <w:rPr>
                <w:rFonts w:ascii="Cambria Math" w:hAnsi="Cambria Math" w:cstheme="minorHAnsi"/>
                <w:sz w:val="24"/>
                <w:szCs w:val="24"/>
              </w:rPr>
            </w:pPr>
            <w:r w:rsidRPr="00D10A44">
              <w:rPr>
                <w:rFonts w:ascii="Cambria Math" w:hAnsi="Cambria Math" w:cstheme="minorHAnsi"/>
                <w:sz w:val="20"/>
                <w:szCs w:val="24"/>
              </w:rPr>
              <w:t>Administratorzy budynków, przedsiębiorstwa energetyczne</w:t>
            </w:r>
          </w:p>
        </w:tc>
        <w:tc>
          <w:tcPr>
            <w:tcW w:w="1410" w:type="dxa"/>
            <w:tcBorders>
              <w:left w:val="single" w:sz="4" w:space="0" w:color="3A6FB5"/>
            </w:tcBorders>
            <w:vAlign w:val="center"/>
          </w:tcPr>
          <w:p w:rsidR="00C13137" w:rsidRPr="00D10A44" w:rsidRDefault="00E65953" w:rsidP="007105E0">
            <w:pPr>
              <w:jc w:val="center"/>
              <w:cnfStyle w:val="000000100000"/>
              <w:rPr>
                <w:rFonts w:ascii="Cambria Math" w:hAnsi="Cambria Math" w:cstheme="minorHAnsi"/>
                <w:sz w:val="20"/>
                <w:szCs w:val="24"/>
              </w:rPr>
            </w:pPr>
            <w:proofErr w:type="spellStart"/>
            <w:r w:rsidRPr="00D10A44">
              <w:rPr>
                <w:rFonts w:ascii="Cambria Math" w:hAnsi="Cambria Math" w:cstheme="minorHAnsi"/>
                <w:sz w:val="20"/>
                <w:szCs w:val="24"/>
              </w:rPr>
              <w:t>kW</w:t>
            </w:r>
            <w:proofErr w:type="spellEnd"/>
            <w:r w:rsidRPr="00D10A44">
              <w:rPr>
                <w:rFonts w:ascii="Cambria Math" w:hAnsi="Cambria Math" w:cstheme="minorHAnsi"/>
                <w:sz w:val="20"/>
                <w:szCs w:val="24"/>
              </w:rPr>
              <w:t>/m</w:t>
            </w:r>
            <w:r w:rsidRPr="00D10A44">
              <w:rPr>
                <w:rFonts w:ascii="Cambria Math" w:hAnsi="Cambria Math" w:cstheme="minorHAnsi"/>
                <w:sz w:val="20"/>
                <w:szCs w:val="24"/>
                <w:vertAlign w:val="superscript"/>
              </w:rPr>
              <w:t>2</w:t>
            </w:r>
            <w:r w:rsidRPr="00D10A44">
              <w:rPr>
                <w:rFonts w:ascii="Cambria Math" w:hAnsi="Cambria Math" w:cstheme="minorHAnsi"/>
                <w:sz w:val="20"/>
                <w:szCs w:val="24"/>
              </w:rPr>
              <w:t>/rok</w:t>
            </w:r>
          </w:p>
        </w:tc>
      </w:tr>
      <w:tr w:rsidR="00C13137" w:rsidRPr="00D10A44" w:rsidTr="007105E0">
        <w:trPr>
          <w:trHeight w:val="1181"/>
        </w:trPr>
        <w:tc>
          <w:tcPr>
            <w:cnfStyle w:val="001000000000"/>
            <w:tcW w:w="4390" w:type="dxa"/>
            <w:tcBorders>
              <w:right w:val="single" w:sz="4" w:space="0" w:color="3A6FB5"/>
            </w:tcBorders>
            <w:vAlign w:val="center"/>
          </w:tcPr>
          <w:p w:rsidR="00C13137" w:rsidRPr="00D10A44" w:rsidRDefault="00830A13" w:rsidP="007105E0">
            <w:pPr>
              <w:jc w:val="center"/>
              <w:rPr>
                <w:rFonts w:ascii="Cambria Math" w:hAnsi="Cambria Math" w:cstheme="minorHAnsi"/>
                <w:b w:val="0"/>
                <w:sz w:val="24"/>
                <w:szCs w:val="24"/>
              </w:rPr>
            </w:pPr>
            <w:r w:rsidRPr="00D10A44">
              <w:rPr>
                <w:rFonts w:ascii="Cambria Math" w:hAnsi="Cambria Math" w:cstheme="minorHAnsi"/>
                <w:b w:val="0"/>
                <w:sz w:val="20"/>
                <w:szCs w:val="24"/>
              </w:rPr>
              <w:t>Roczna liczba usług/produktów, których procedura wyboru oparta została o kryteria środowiskowe (system zielonych zamówień publicznych).</w:t>
            </w:r>
          </w:p>
        </w:tc>
        <w:tc>
          <w:tcPr>
            <w:tcW w:w="3260" w:type="dxa"/>
            <w:tcBorders>
              <w:left w:val="single" w:sz="4" w:space="0" w:color="3A6FB5"/>
              <w:right w:val="single" w:sz="4" w:space="0" w:color="3A6FB5"/>
            </w:tcBorders>
            <w:vAlign w:val="center"/>
          </w:tcPr>
          <w:p w:rsidR="00C13137" w:rsidRPr="00D10A44" w:rsidRDefault="00DF0D3A" w:rsidP="007105E0">
            <w:pPr>
              <w:jc w:val="center"/>
              <w:cnfStyle w:val="000000000000"/>
              <w:rPr>
                <w:rFonts w:ascii="Cambria Math" w:hAnsi="Cambria Math" w:cstheme="minorHAnsi"/>
                <w:sz w:val="24"/>
                <w:szCs w:val="24"/>
              </w:rPr>
            </w:pPr>
            <w:r w:rsidRPr="00D10A44">
              <w:rPr>
                <w:rFonts w:ascii="Cambria Math" w:hAnsi="Cambria Math" w:cstheme="minorHAnsi"/>
                <w:sz w:val="20"/>
                <w:szCs w:val="24"/>
              </w:rPr>
              <w:t xml:space="preserve">Urząd </w:t>
            </w:r>
            <w:r w:rsidR="007105E0" w:rsidRPr="00D10A44">
              <w:rPr>
                <w:rFonts w:ascii="Cambria Math" w:hAnsi="Cambria Math" w:cstheme="minorHAnsi"/>
                <w:sz w:val="20"/>
                <w:szCs w:val="24"/>
              </w:rPr>
              <w:t>Gminy</w:t>
            </w:r>
          </w:p>
        </w:tc>
        <w:tc>
          <w:tcPr>
            <w:tcW w:w="1410" w:type="dxa"/>
            <w:tcBorders>
              <w:left w:val="single" w:sz="4" w:space="0" w:color="3A6FB5"/>
            </w:tcBorders>
            <w:vAlign w:val="center"/>
          </w:tcPr>
          <w:p w:rsidR="00C13137" w:rsidRPr="00D10A44" w:rsidRDefault="00830A13" w:rsidP="007105E0">
            <w:pPr>
              <w:jc w:val="center"/>
              <w:cnfStyle w:val="000000000000"/>
              <w:rPr>
                <w:rFonts w:ascii="Cambria Math" w:hAnsi="Cambria Math" w:cstheme="minorHAnsi"/>
                <w:sz w:val="24"/>
                <w:szCs w:val="24"/>
              </w:rPr>
            </w:pPr>
            <w:r w:rsidRPr="00D10A44">
              <w:rPr>
                <w:rFonts w:ascii="Cambria Math" w:hAnsi="Cambria Math" w:cstheme="minorHAnsi"/>
                <w:sz w:val="20"/>
                <w:szCs w:val="24"/>
              </w:rPr>
              <w:t>szt./rok</w:t>
            </w:r>
          </w:p>
        </w:tc>
      </w:tr>
    </w:tbl>
    <w:p w:rsidR="00C13137" w:rsidRDefault="00C13137" w:rsidP="00C13137">
      <w:pPr>
        <w:rPr>
          <w:rFonts w:asciiTheme="minorHAnsi" w:hAnsiTheme="minorHAnsi" w:cstheme="minorHAnsi"/>
          <w:color w:val="000000" w:themeColor="text1"/>
          <w:sz w:val="24"/>
          <w:szCs w:val="24"/>
        </w:rPr>
      </w:pPr>
    </w:p>
    <w:p w:rsidR="00944403" w:rsidRDefault="00944403" w:rsidP="00C13137">
      <w:pPr>
        <w:rPr>
          <w:rFonts w:asciiTheme="minorHAnsi" w:hAnsiTheme="minorHAnsi" w:cstheme="minorHAnsi"/>
          <w:color w:val="000000" w:themeColor="text1"/>
          <w:sz w:val="24"/>
          <w:szCs w:val="24"/>
        </w:rPr>
      </w:pPr>
    </w:p>
    <w:p w:rsidR="00944403" w:rsidRDefault="00944403" w:rsidP="00C13137">
      <w:pPr>
        <w:rPr>
          <w:rFonts w:asciiTheme="minorHAnsi" w:hAnsiTheme="minorHAnsi" w:cstheme="minorHAnsi"/>
          <w:color w:val="000000" w:themeColor="text1"/>
          <w:sz w:val="24"/>
          <w:szCs w:val="24"/>
        </w:rPr>
      </w:pPr>
    </w:p>
    <w:p w:rsidR="00944403" w:rsidRDefault="00944403" w:rsidP="00C13137">
      <w:pPr>
        <w:rPr>
          <w:rFonts w:asciiTheme="minorHAnsi" w:hAnsiTheme="minorHAnsi" w:cstheme="minorHAnsi"/>
          <w:color w:val="000000" w:themeColor="text1"/>
          <w:sz w:val="24"/>
          <w:szCs w:val="24"/>
        </w:rPr>
      </w:pPr>
    </w:p>
    <w:p w:rsidR="00130D86" w:rsidRPr="00D10A44" w:rsidRDefault="00E91B2D" w:rsidP="00130D86">
      <w:pPr>
        <w:pStyle w:val="Legenda"/>
        <w:keepNext/>
        <w:jc w:val="center"/>
        <w:rPr>
          <w:rFonts w:ascii="Cambria Math" w:hAnsi="Cambria Math" w:cstheme="minorHAnsi"/>
          <w:color w:val="auto"/>
          <w:sz w:val="22"/>
          <w:szCs w:val="20"/>
        </w:rPr>
      </w:pPr>
      <w:bookmarkStart w:id="602" w:name="_Toc419725628"/>
      <w:bookmarkStart w:id="603" w:name="_Toc421380420"/>
      <w:bookmarkStart w:id="604" w:name="_Toc421708481"/>
      <w:bookmarkStart w:id="605" w:name="_Toc424043348"/>
      <w:bookmarkStart w:id="606" w:name="_Toc424564513"/>
      <w:bookmarkStart w:id="607" w:name="_Toc425194311"/>
      <w:bookmarkStart w:id="608" w:name="_Toc426012806"/>
      <w:bookmarkStart w:id="609" w:name="_Toc426465115"/>
      <w:bookmarkStart w:id="610" w:name="_Toc427835454"/>
      <w:r w:rsidRPr="00D10A44">
        <w:rPr>
          <w:rFonts w:ascii="Cambria Math" w:hAnsi="Cambria Math" w:cstheme="minorHAnsi"/>
          <w:color w:val="auto"/>
          <w:sz w:val="22"/>
          <w:szCs w:val="20"/>
        </w:rPr>
        <w:lastRenderedPageBreak/>
        <w:t xml:space="preserve">Tabela </w:t>
      </w:r>
      <w:r w:rsidR="0012577F" w:rsidRPr="00D10A44">
        <w:rPr>
          <w:rFonts w:ascii="Cambria Math" w:hAnsi="Cambria Math" w:cstheme="minorHAnsi"/>
          <w:color w:val="auto"/>
          <w:sz w:val="22"/>
          <w:szCs w:val="20"/>
        </w:rPr>
        <w:fldChar w:fldCharType="begin"/>
      </w:r>
      <w:r w:rsidRPr="00D10A44">
        <w:rPr>
          <w:rFonts w:ascii="Cambria Math" w:hAnsi="Cambria Math" w:cstheme="minorHAnsi"/>
          <w:color w:val="auto"/>
          <w:sz w:val="22"/>
          <w:szCs w:val="20"/>
        </w:rPr>
        <w:instrText xml:space="preserve"> SEQ Tabela \* ARABIC </w:instrText>
      </w:r>
      <w:r w:rsidR="0012577F" w:rsidRPr="00D10A44">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27</w:t>
      </w:r>
      <w:r w:rsidR="0012577F" w:rsidRPr="00D10A44">
        <w:rPr>
          <w:rFonts w:ascii="Cambria Math" w:hAnsi="Cambria Math" w:cstheme="minorHAnsi"/>
          <w:color w:val="auto"/>
          <w:sz w:val="22"/>
          <w:szCs w:val="20"/>
        </w:rPr>
        <w:fldChar w:fldCharType="end"/>
      </w:r>
      <w:r w:rsidRPr="00D10A44">
        <w:rPr>
          <w:rFonts w:ascii="Cambria Math" w:hAnsi="Cambria Math" w:cstheme="minorHAnsi"/>
          <w:color w:val="auto"/>
          <w:sz w:val="22"/>
          <w:szCs w:val="20"/>
        </w:rPr>
        <w:t>. Wskaźniki monitoringu dla sektora transportu.</w:t>
      </w:r>
      <w:bookmarkEnd w:id="602"/>
      <w:bookmarkEnd w:id="603"/>
      <w:bookmarkEnd w:id="604"/>
      <w:bookmarkEnd w:id="605"/>
      <w:bookmarkEnd w:id="606"/>
      <w:bookmarkEnd w:id="607"/>
      <w:bookmarkEnd w:id="608"/>
      <w:bookmarkEnd w:id="609"/>
      <w:bookmarkEnd w:id="610"/>
    </w:p>
    <w:tbl>
      <w:tblPr>
        <w:tblStyle w:val="Tabelalisty3akcent11"/>
        <w:tblW w:w="0" w:type="auto"/>
        <w:tblLook w:val="04A0"/>
      </w:tblPr>
      <w:tblGrid>
        <w:gridCol w:w="4390"/>
        <w:gridCol w:w="3260"/>
        <w:gridCol w:w="1410"/>
      </w:tblGrid>
      <w:tr w:rsidR="00E91B2D" w:rsidRPr="00D10A44" w:rsidTr="00350BDF">
        <w:trPr>
          <w:cnfStyle w:val="100000000000"/>
        </w:trPr>
        <w:tc>
          <w:tcPr>
            <w:cnfStyle w:val="001000000100"/>
            <w:tcW w:w="4390" w:type="dxa"/>
            <w:tcBorders>
              <w:right w:val="single" w:sz="4" w:space="0" w:color="3A6FB5"/>
            </w:tcBorders>
            <w:shd w:val="clear" w:color="auto" w:fill="3A6FB5" w:themeFill="accent1" w:themeFillShade="BF"/>
            <w:vAlign w:val="center"/>
          </w:tcPr>
          <w:p w:rsidR="00E91B2D" w:rsidRPr="00D10A44" w:rsidRDefault="00E91B2D" w:rsidP="00350BDF">
            <w:pPr>
              <w:jc w:val="center"/>
              <w:rPr>
                <w:rFonts w:ascii="Cambria Math" w:hAnsi="Cambria Math" w:cstheme="minorHAnsi"/>
                <w:szCs w:val="24"/>
              </w:rPr>
            </w:pPr>
            <w:r w:rsidRPr="00D10A44">
              <w:rPr>
                <w:rFonts w:ascii="Cambria Math" w:hAnsi="Cambria Math" w:cstheme="minorHAnsi"/>
                <w:szCs w:val="24"/>
              </w:rPr>
              <w:t>Opis wskaźnika</w:t>
            </w:r>
          </w:p>
        </w:tc>
        <w:tc>
          <w:tcPr>
            <w:tcW w:w="3260" w:type="dxa"/>
            <w:tcBorders>
              <w:left w:val="single" w:sz="4" w:space="0" w:color="3A6FB5"/>
              <w:right w:val="single" w:sz="4" w:space="0" w:color="3A6FB5"/>
            </w:tcBorders>
            <w:shd w:val="clear" w:color="auto" w:fill="3A6FB5" w:themeFill="accent1" w:themeFillShade="BF"/>
            <w:vAlign w:val="center"/>
          </w:tcPr>
          <w:p w:rsidR="00E91B2D" w:rsidRPr="00D10A44" w:rsidRDefault="00E91B2D" w:rsidP="00350BDF">
            <w:pPr>
              <w:jc w:val="center"/>
              <w:cnfStyle w:val="100000000000"/>
              <w:rPr>
                <w:rFonts w:ascii="Cambria Math" w:hAnsi="Cambria Math" w:cstheme="minorHAnsi"/>
                <w:szCs w:val="24"/>
              </w:rPr>
            </w:pPr>
            <w:r w:rsidRPr="00D10A44">
              <w:rPr>
                <w:rFonts w:ascii="Cambria Math" w:hAnsi="Cambria Math" w:cstheme="minorHAnsi"/>
                <w:szCs w:val="24"/>
              </w:rPr>
              <w:t>Źródła danych</w:t>
            </w:r>
          </w:p>
        </w:tc>
        <w:tc>
          <w:tcPr>
            <w:tcW w:w="1410" w:type="dxa"/>
            <w:tcBorders>
              <w:left w:val="single" w:sz="4" w:space="0" w:color="3A6FB5"/>
            </w:tcBorders>
            <w:shd w:val="clear" w:color="auto" w:fill="3A6FB5" w:themeFill="accent1" w:themeFillShade="BF"/>
            <w:vAlign w:val="center"/>
          </w:tcPr>
          <w:p w:rsidR="00E91B2D" w:rsidRPr="00D10A44" w:rsidRDefault="00E91B2D" w:rsidP="00350BDF">
            <w:pPr>
              <w:jc w:val="center"/>
              <w:cnfStyle w:val="100000000000"/>
              <w:rPr>
                <w:rFonts w:ascii="Cambria Math" w:hAnsi="Cambria Math" w:cstheme="minorHAnsi"/>
                <w:szCs w:val="24"/>
              </w:rPr>
            </w:pPr>
            <w:r w:rsidRPr="00D10A44">
              <w:rPr>
                <w:rFonts w:ascii="Cambria Math" w:hAnsi="Cambria Math" w:cstheme="minorHAnsi"/>
                <w:szCs w:val="24"/>
              </w:rPr>
              <w:t>Jednostka</w:t>
            </w:r>
          </w:p>
        </w:tc>
      </w:tr>
      <w:tr w:rsidR="00E91B2D" w:rsidRPr="00D10A44" w:rsidTr="00350BDF">
        <w:trPr>
          <w:cnfStyle w:val="000000100000"/>
        </w:trPr>
        <w:tc>
          <w:tcPr>
            <w:cnfStyle w:val="001000000000"/>
            <w:tcW w:w="4390" w:type="dxa"/>
            <w:tcBorders>
              <w:right w:val="single" w:sz="4" w:space="0" w:color="3A6FB5"/>
            </w:tcBorders>
            <w:vAlign w:val="center"/>
          </w:tcPr>
          <w:p w:rsidR="00E91B2D" w:rsidRPr="00D10A44" w:rsidRDefault="00E91B2D" w:rsidP="00350BDF">
            <w:pPr>
              <w:jc w:val="center"/>
              <w:rPr>
                <w:rFonts w:ascii="Cambria Math" w:hAnsi="Cambria Math" w:cstheme="minorHAnsi"/>
                <w:b w:val="0"/>
                <w:sz w:val="20"/>
                <w:szCs w:val="24"/>
              </w:rPr>
            </w:pPr>
            <w:r w:rsidRPr="00D10A44">
              <w:rPr>
                <w:rFonts w:ascii="Cambria Math" w:hAnsi="Cambria Math" w:cstheme="minorHAnsi"/>
                <w:b w:val="0"/>
                <w:sz w:val="20"/>
                <w:szCs w:val="24"/>
              </w:rPr>
              <w:t>Liczba osób objętych akcjami społecznymi związanymi z efektywnym i ekologicznym transportem</w:t>
            </w:r>
          </w:p>
        </w:tc>
        <w:tc>
          <w:tcPr>
            <w:tcW w:w="3260" w:type="dxa"/>
            <w:tcBorders>
              <w:left w:val="single" w:sz="4" w:space="0" w:color="3A6FB5"/>
              <w:right w:val="single" w:sz="4" w:space="0" w:color="3A6FB5"/>
            </w:tcBorders>
            <w:vAlign w:val="center"/>
          </w:tcPr>
          <w:p w:rsidR="00E91B2D" w:rsidRPr="00D10A44" w:rsidRDefault="00350BDF" w:rsidP="00350BDF">
            <w:pPr>
              <w:jc w:val="center"/>
              <w:cnfStyle w:val="000000100000"/>
              <w:rPr>
                <w:rFonts w:ascii="Cambria Math" w:hAnsi="Cambria Math" w:cstheme="minorHAnsi"/>
                <w:sz w:val="24"/>
                <w:szCs w:val="24"/>
              </w:rPr>
            </w:pPr>
            <w:r w:rsidRPr="00D10A44">
              <w:rPr>
                <w:rFonts w:ascii="Cambria Math" w:hAnsi="Cambria Math" w:cstheme="minorHAnsi"/>
                <w:sz w:val="20"/>
                <w:szCs w:val="24"/>
              </w:rPr>
              <w:t>Urząd Gminy</w:t>
            </w:r>
          </w:p>
        </w:tc>
        <w:tc>
          <w:tcPr>
            <w:tcW w:w="1410" w:type="dxa"/>
            <w:tcBorders>
              <w:left w:val="single" w:sz="4" w:space="0" w:color="3A6FB5"/>
            </w:tcBorders>
            <w:vAlign w:val="center"/>
          </w:tcPr>
          <w:p w:rsidR="00E91B2D" w:rsidRPr="00D10A44" w:rsidRDefault="00E91B2D" w:rsidP="00350BDF">
            <w:pPr>
              <w:jc w:val="center"/>
              <w:cnfStyle w:val="000000100000"/>
              <w:rPr>
                <w:rFonts w:ascii="Cambria Math" w:hAnsi="Cambria Math" w:cstheme="minorHAnsi"/>
                <w:sz w:val="24"/>
                <w:szCs w:val="24"/>
              </w:rPr>
            </w:pPr>
            <w:r w:rsidRPr="00D10A44">
              <w:rPr>
                <w:rFonts w:ascii="Cambria Math" w:hAnsi="Cambria Math" w:cstheme="minorHAnsi"/>
                <w:sz w:val="20"/>
                <w:szCs w:val="24"/>
              </w:rPr>
              <w:t>szt.</w:t>
            </w:r>
          </w:p>
        </w:tc>
      </w:tr>
      <w:tr w:rsidR="00E91B2D" w:rsidRPr="00D10A44" w:rsidTr="00350BDF">
        <w:tc>
          <w:tcPr>
            <w:cnfStyle w:val="001000000000"/>
            <w:tcW w:w="4390" w:type="dxa"/>
            <w:tcBorders>
              <w:right w:val="single" w:sz="4" w:space="0" w:color="3A6FB5"/>
            </w:tcBorders>
            <w:vAlign w:val="center"/>
          </w:tcPr>
          <w:p w:rsidR="00E91B2D" w:rsidRPr="00D10A44" w:rsidRDefault="00E91B2D" w:rsidP="00350BDF">
            <w:pPr>
              <w:jc w:val="center"/>
              <w:rPr>
                <w:rFonts w:ascii="Cambria Math" w:hAnsi="Cambria Math" w:cstheme="minorHAnsi"/>
                <w:b w:val="0"/>
                <w:sz w:val="20"/>
                <w:szCs w:val="24"/>
              </w:rPr>
            </w:pPr>
            <w:r w:rsidRPr="00D10A44">
              <w:rPr>
                <w:rFonts w:ascii="Cambria Math" w:hAnsi="Cambria Math" w:cstheme="minorHAnsi"/>
                <w:b w:val="0"/>
                <w:sz w:val="20"/>
                <w:szCs w:val="24"/>
              </w:rPr>
              <w:t>Długość zmodernizowanych dróg</w:t>
            </w:r>
          </w:p>
        </w:tc>
        <w:tc>
          <w:tcPr>
            <w:tcW w:w="3260" w:type="dxa"/>
            <w:tcBorders>
              <w:left w:val="single" w:sz="4" w:space="0" w:color="3A6FB5"/>
              <w:right w:val="single" w:sz="4" w:space="0" w:color="3A6FB5"/>
            </w:tcBorders>
            <w:vAlign w:val="center"/>
          </w:tcPr>
          <w:p w:rsidR="00E91B2D" w:rsidRPr="00D10A44" w:rsidRDefault="00350BDF" w:rsidP="00350BDF">
            <w:pPr>
              <w:jc w:val="center"/>
              <w:cnfStyle w:val="000000000000"/>
              <w:rPr>
                <w:rFonts w:ascii="Cambria Math" w:hAnsi="Cambria Math" w:cstheme="minorHAnsi"/>
                <w:sz w:val="24"/>
                <w:szCs w:val="24"/>
              </w:rPr>
            </w:pPr>
            <w:r w:rsidRPr="00D10A44">
              <w:rPr>
                <w:rFonts w:ascii="Cambria Math" w:hAnsi="Cambria Math" w:cstheme="minorHAnsi"/>
                <w:sz w:val="20"/>
                <w:szCs w:val="24"/>
              </w:rPr>
              <w:t>Urząd Gminy</w:t>
            </w:r>
          </w:p>
        </w:tc>
        <w:tc>
          <w:tcPr>
            <w:tcW w:w="1410" w:type="dxa"/>
            <w:tcBorders>
              <w:left w:val="single" w:sz="4" w:space="0" w:color="3A6FB5"/>
            </w:tcBorders>
            <w:vAlign w:val="center"/>
          </w:tcPr>
          <w:p w:rsidR="00E91B2D" w:rsidRPr="00D10A44" w:rsidRDefault="00306908" w:rsidP="00350BDF">
            <w:pPr>
              <w:jc w:val="center"/>
              <w:cnfStyle w:val="000000000000"/>
              <w:rPr>
                <w:rFonts w:ascii="Cambria Math" w:hAnsi="Cambria Math" w:cstheme="minorHAnsi"/>
                <w:sz w:val="24"/>
                <w:szCs w:val="24"/>
              </w:rPr>
            </w:pPr>
            <w:r w:rsidRPr="00D10A44">
              <w:rPr>
                <w:rFonts w:ascii="Cambria Math" w:hAnsi="Cambria Math" w:cstheme="minorHAnsi"/>
                <w:sz w:val="20"/>
                <w:szCs w:val="24"/>
              </w:rPr>
              <w:t>km</w:t>
            </w:r>
          </w:p>
        </w:tc>
      </w:tr>
      <w:tr w:rsidR="00306908" w:rsidRPr="00D10A44" w:rsidTr="00350BDF">
        <w:trPr>
          <w:cnfStyle w:val="000000100000"/>
        </w:trPr>
        <w:tc>
          <w:tcPr>
            <w:cnfStyle w:val="001000000000"/>
            <w:tcW w:w="4390" w:type="dxa"/>
            <w:tcBorders>
              <w:right w:val="single" w:sz="4" w:space="0" w:color="3A6FB5"/>
            </w:tcBorders>
            <w:vAlign w:val="center"/>
          </w:tcPr>
          <w:p w:rsidR="00306908" w:rsidRPr="00D10A44" w:rsidRDefault="00306908" w:rsidP="00350BDF">
            <w:pPr>
              <w:jc w:val="center"/>
              <w:rPr>
                <w:rFonts w:ascii="Cambria Math" w:hAnsi="Cambria Math" w:cstheme="minorHAnsi"/>
                <w:b w:val="0"/>
                <w:sz w:val="20"/>
                <w:szCs w:val="24"/>
              </w:rPr>
            </w:pPr>
            <w:r w:rsidRPr="00D10A44">
              <w:rPr>
                <w:rFonts w:ascii="Cambria Math" w:hAnsi="Cambria Math" w:cstheme="minorHAnsi"/>
                <w:b w:val="0"/>
                <w:sz w:val="20"/>
                <w:szCs w:val="24"/>
              </w:rPr>
              <w:t>Długość wybudowanych ścieżek rowerowych</w:t>
            </w:r>
          </w:p>
        </w:tc>
        <w:tc>
          <w:tcPr>
            <w:tcW w:w="3260" w:type="dxa"/>
            <w:tcBorders>
              <w:left w:val="single" w:sz="4" w:space="0" w:color="3A6FB5"/>
              <w:right w:val="single" w:sz="4" w:space="0" w:color="3A6FB5"/>
            </w:tcBorders>
            <w:vAlign w:val="center"/>
          </w:tcPr>
          <w:p w:rsidR="00306908" w:rsidRPr="00D10A44" w:rsidRDefault="00350BDF" w:rsidP="00350BDF">
            <w:pPr>
              <w:jc w:val="center"/>
              <w:cnfStyle w:val="000000100000"/>
              <w:rPr>
                <w:rFonts w:ascii="Cambria Math" w:hAnsi="Cambria Math" w:cstheme="minorHAnsi"/>
                <w:sz w:val="20"/>
                <w:szCs w:val="24"/>
              </w:rPr>
            </w:pPr>
            <w:r w:rsidRPr="00D10A44">
              <w:rPr>
                <w:rFonts w:ascii="Cambria Math" w:hAnsi="Cambria Math" w:cstheme="minorHAnsi"/>
                <w:sz w:val="20"/>
                <w:szCs w:val="24"/>
              </w:rPr>
              <w:t>Urząd Gminy</w:t>
            </w:r>
          </w:p>
        </w:tc>
        <w:tc>
          <w:tcPr>
            <w:tcW w:w="1410" w:type="dxa"/>
            <w:tcBorders>
              <w:left w:val="single" w:sz="4" w:space="0" w:color="3A6FB5"/>
            </w:tcBorders>
            <w:vAlign w:val="center"/>
          </w:tcPr>
          <w:p w:rsidR="00306908" w:rsidRPr="00D10A44" w:rsidRDefault="00306908" w:rsidP="00350BDF">
            <w:pPr>
              <w:jc w:val="center"/>
              <w:cnfStyle w:val="000000100000"/>
              <w:rPr>
                <w:rFonts w:ascii="Cambria Math" w:hAnsi="Cambria Math" w:cstheme="minorHAnsi"/>
                <w:sz w:val="20"/>
                <w:szCs w:val="24"/>
              </w:rPr>
            </w:pPr>
            <w:r w:rsidRPr="00D10A44">
              <w:rPr>
                <w:rFonts w:ascii="Cambria Math" w:hAnsi="Cambria Math" w:cstheme="minorHAnsi"/>
                <w:sz w:val="20"/>
                <w:szCs w:val="24"/>
              </w:rPr>
              <w:t>km</w:t>
            </w:r>
          </w:p>
        </w:tc>
      </w:tr>
    </w:tbl>
    <w:p w:rsidR="00E91B2D" w:rsidRDefault="00E91B2D" w:rsidP="00C13137">
      <w:pPr>
        <w:rPr>
          <w:rFonts w:asciiTheme="minorHAnsi" w:hAnsiTheme="minorHAnsi" w:cstheme="minorHAnsi"/>
          <w:color w:val="000000" w:themeColor="text1"/>
          <w:sz w:val="24"/>
          <w:szCs w:val="24"/>
        </w:rPr>
      </w:pPr>
    </w:p>
    <w:p w:rsidR="00130D86" w:rsidRPr="00D10A44" w:rsidRDefault="00130D86" w:rsidP="00130D86">
      <w:pPr>
        <w:pStyle w:val="Legenda"/>
        <w:keepNext/>
        <w:jc w:val="center"/>
        <w:rPr>
          <w:rFonts w:ascii="Cambria Math" w:hAnsi="Cambria Math" w:cstheme="minorHAnsi"/>
          <w:color w:val="auto"/>
          <w:sz w:val="22"/>
          <w:szCs w:val="20"/>
        </w:rPr>
      </w:pPr>
      <w:bookmarkStart w:id="611" w:name="_Toc419725629"/>
      <w:bookmarkStart w:id="612" w:name="_Toc421380421"/>
      <w:bookmarkStart w:id="613" w:name="_Toc421708482"/>
      <w:bookmarkStart w:id="614" w:name="_Toc424043349"/>
      <w:bookmarkStart w:id="615" w:name="_Toc424564514"/>
      <w:bookmarkStart w:id="616" w:name="_Toc425194312"/>
      <w:bookmarkStart w:id="617" w:name="_Toc426012807"/>
      <w:bookmarkStart w:id="618" w:name="_Toc426465116"/>
      <w:bookmarkStart w:id="619" w:name="_Toc427835455"/>
      <w:r w:rsidRPr="00D10A44">
        <w:rPr>
          <w:rFonts w:ascii="Cambria Math" w:hAnsi="Cambria Math" w:cstheme="minorHAnsi"/>
          <w:color w:val="auto"/>
          <w:sz w:val="22"/>
          <w:szCs w:val="20"/>
        </w:rPr>
        <w:t xml:space="preserve">Tabela </w:t>
      </w:r>
      <w:r w:rsidR="0012577F" w:rsidRPr="00D10A44">
        <w:rPr>
          <w:rFonts w:ascii="Cambria Math" w:hAnsi="Cambria Math" w:cstheme="minorHAnsi"/>
          <w:color w:val="auto"/>
          <w:sz w:val="22"/>
          <w:szCs w:val="20"/>
        </w:rPr>
        <w:fldChar w:fldCharType="begin"/>
      </w:r>
      <w:r w:rsidRPr="00D10A44">
        <w:rPr>
          <w:rFonts w:ascii="Cambria Math" w:hAnsi="Cambria Math" w:cstheme="minorHAnsi"/>
          <w:color w:val="auto"/>
          <w:sz w:val="22"/>
          <w:szCs w:val="20"/>
        </w:rPr>
        <w:instrText xml:space="preserve"> SEQ Tabela \* ARABIC </w:instrText>
      </w:r>
      <w:r w:rsidR="0012577F" w:rsidRPr="00D10A44">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28</w:t>
      </w:r>
      <w:r w:rsidR="0012577F" w:rsidRPr="00D10A44">
        <w:rPr>
          <w:rFonts w:ascii="Cambria Math" w:hAnsi="Cambria Math" w:cstheme="minorHAnsi"/>
          <w:color w:val="auto"/>
          <w:sz w:val="22"/>
          <w:szCs w:val="20"/>
        </w:rPr>
        <w:fldChar w:fldCharType="end"/>
      </w:r>
      <w:r w:rsidRPr="00D10A44">
        <w:rPr>
          <w:rFonts w:ascii="Cambria Math" w:hAnsi="Cambria Math" w:cstheme="minorHAnsi"/>
          <w:color w:val="auto"/>
          <w:sz w:val="22"/>
          <w:szCs w:val="20"/>
        </w:rPr>
        <w:t>. Wskaźniki monitoringu dla sektora mieszkalnictwa.</w:t>
      </w:r>
      <w:bookmarkEnd w:id="611"/>
      <w:bookmarkEnd w:id="612"/>
      <w:bookmarkEnd w:id="613"/>
      <w:bookmarkEnd w:id="614"/>
      <w:bookmarkEnd w:id="615"/>
      <w:bookmarkEnd w:id="616"/>
      <w:bookmarkEnd w:id="617"/>
      <w:bookmarkEnd w:id="618"/>
      <w:bookmarkEnd w:id="619"/>
    </w:p>
    <w:tbl>
      <w:tblPr>
        <w:tblStyle w:val="Tabelalisty3akcent11"/>
        <w:tblW w:w="0" w:type="auto"/>
        <w:tblLook w:val="04A0"/>
      </w:tblPr>
      <w:tblGrid>
        <w:gridCol w:w="4390"/>
        <w:gridCol w:w="3260"/>
        <w:gridCol w:w="1410"/>
      </w:tblGrid>
      <w:tr w:rsidR="00CF12B7" w:rsidRPr="00D10A44" w:rsidTr="00D10A44">
        <w:trPr>
          <w:cnfStyle w:val="100000000000"/>
        </w:trPr>
        <w:tc>
          <w:tcPr>
            <w:cnfStyle w:val="001000000100"/>
            <w:tcW w:w="4390" w:type="dxa"/>
            <w:tcBorders>
              <w:right w:val="single" w:sz="4" w:space="0" w:color="3A6FB5"/>
            </w:tcBorders>
            <w:shd w:val="clear" w:color="auto" w:fill="3A6FB5" w:themeFill="accent1" w:themeFillShade="BF"/>
          </w:tcPr>
          <w:p w:rsidR="00CF12B7" w:rsidRPr="00D10A44" w:rsidRDefault="00CF12B7" w:rsidP="00BB4AD6">
            <w:pPr>
              <w:jc w:val="center"/>
              <w:rPr>
                <w:rFonts w:ascii="Cambria Math" w:hAnsi="Cambria Math" w:cstheme="minorHAnsi"/>
                <w:szCs w:val="24"/>
              </w:rPr>
            </w:pPr>
            <w:r w:rsidRPr="00D10A44">
              <w:rPr>
                <w:rFonts w:ascii="Cambria Math" w:hAnsi="Cambria Math" w:cstheme="minorHAnsi"/>
                <w:szCs w:val="24"/>
              </w:rPr>
              <w:t>Opis wskaźnika</w:t>
            </w:r>
          </w:p>
        </w:tc>
        <w:tc>
          <w:tcPr>
            <w:tcW w:w="3260" w:type="dxa"/>
            <w:tcBorders>
              <w:left w:val="single" w:sz="4" w:space="0" w:color="3A6FB5"/>
              <w:right w:val="single" w:sz="4" w:space="0" w:color="3A6FB5"/>
            </w:tcBorders>
            <w:shd w:val="clear" w:color="auto" w:fill="3A6FB5" w:themeFill="accent1" w:themeFillShade="BF"/>
          </w:tcPr>
          <w:p w:rsidR="00CF12B7" w:rsidRPr="00D10A44" w:rsidRDefault="00CF12B7" w:rsidP="00BB4AD6">
            <w:pPr>
              <w:jc w:val="center"/>
              <w:cnfStyle w:val="100000000000"/>
              <w:rPr>
                <w:rFonts w:ascii="Cambria Math" w:hAnsi="Cambria Math" w:cstheme="minorHAnsi"/>
                <w:szCs w:val="24"/>
              </w:rPr>
            </w:pPr>
            <w:r w:rsidRPr="00D10A44">
              <w:rPr>
                <w:rFonts w:ascii="Cambria Math" w:hAnsi="Cambria Math" w:cstheme="minorHAnsi"/>
                <w:szCs w:val="24"/>
              </w:rPr>
              <w:t>Źródła danych</w:t>
            </w:r>
          </w:p>
        </w:tc>
        <w:tc>
          <w:tcPr>
            <w:tcW w:w="1410" w:type="dxa"/>
            <w:tcBorders>
              <w:left w:val="single" w:sz="4" w:space="0" w:color="3A6FB5"/>
            </w:tcBorders>
            <w:shd w:val="clear" w:color="auto" w:fill="3A6FB5" w:themeFill="accent1" w:themeFillShade="BF"/>
          </w:tcPr>
          <w:p w:rsidR="00CF12B7" w:rsidRPr="00D10A44" w:rsidRDefault="00CF12B7" w:rsidP="00BB4AD6">
            <w:pPr>
              <w:jc w:val="center"/>
              <w:cnfStyle w:val="100000000000"/>
              <w:rPr>
                <w:rFonts w:ascii="Cambria Math" w:hAnsi="Cambria Math" w:cstheme="minorHAnsi"/>
                <w:szCs w:val="24"/>
              </w:rPr>
            </w:pPr>
            <w:r w:rsidRPr="00D10A44">
              <w:rPr>
                <w:rFonts w:ascii="Cambria Math" w:hAnsi="Cambria Math" w:cstheme="minorHAnsi"/>
                <w:szCs w:val="24"/>
              </w:rPr>
              <w:t>Jednostka</w:t>
            </w:r>
          </w:p>
        </w:tc>
      </w:tr>
      <w:tr w:rsidR="00CF12B7" w:rsidRPr="00D10A44" w:rsidTr="00D10A44">
        <w:trPr>
          <w:cnfStyle w:val="000000100000"/>
          <w:trHeight w:val="1189"/>
        </w:trPr>
        <w:tc>
          <w:tcPr>
            <w:cnfStyle w:val="001000000000"/>
            <w:tcW w:w="4390" w:type="dxa"/>
            <w:tcBorders>
              <w:right w:val="single" w:sz="4" w:space="0" w:color="3A6FB5"/>
            </w:tcBorders>
          </w:tcPr>
          <w:p w:rsidR="00CF12B7" w:rsidRPr="00D10A44" w:rsidRDefault="00CF12B7" w:rsidP="00342601">
            <w:pPr>
              <w:jc w:val="center"/>
              <w:rPr>
                <w:rFonts w:ascii="Cambria Math" w:hAnsi="Cambria Math" w:cstheme="minorHAnsi"/>
                <w:b w:val="0"/>
                <w:sz w:val="24"/>
                <w:szCs w:val="24"/>
              </w:rPr>
            </w:pPr>
            <w:r w:rsidRPr="00D10A44">
              <w:rPr>
                <w:rFonts w:ascii="Cambria Math" w:hAnsi="Cambria Math" w:cstheme="minorHAnsi"/>
                <w:b w:val="0"/>
                <w:sz w:val="20"/>
                <w:szCs w:val="24"/>
              </w:rPr>
              <w:t xml:space="preserve">Liczba dofinansowanych wymian źródeł ciepła </w:t>
            </w:r>
            <w:r w:rsidR="00D10A44" w:rsidRPr="00D10A44">
              <w:rPr>
                <w:rFonts w:ascii="Cambria Math" w:hAnsi="Cambria Math" w:cstheme="minorHAnsi"/>
                <w:b w:val="0"/>
                <w:sz w:val="20"/>
                <w:szCs w:val="24"/>
              </w:rPr>
              <w:br/>
            </w:r>
            <w:r w:rsidRPr="00D10A44">
              <w:rPr>
                <w:rFonts w:ascii="Cambria Math" w:hAnsi="Cambria Math" w:cstheme="minorHAnsi"/>
                <w:b w:val="0"/>
                <w:sz w:val="20"/>
                <w:szCs w:val="24"/>
              </w:rPr>
              <w:t xml:space="preserve">w budynkach mieszkalnych </w:t>
            </w:r>
            <w:r w:rsidRPr="00D10A44">
              <w:rPr>
                <w:rFonts w:ascii="Cambria Math" w:hAnsi="Cambria Math" w:cstheme="minorHAnsi"/>
                <w:b w:val="0"/>
                <w:sz w:val="20"/>
                <w:szCs w:val="24"/>
              </w:rPr>
              <w:br/>
              <w:t>w podziale na typy zainstalowanych źródeł</w:t>
            </w:r>
          </w:p>
        </w:tc>
        <w:tc>
          <w:tcPr>
            <w:tcW w:w="3260" w:type="dxa"/>
            <w:tcBorders>
              <w:left w:val="single" w:sz="4" w:space="0" w:color="3A6FB5"/>
              <w:right w:val="single" w:sz="4" w:space="0" w:color="3A6FB5"/>
            </w:tcBorders>
          </w:tcPr>
          <w:p w:rsidR="00CF12B7" w:rsidRPr="00D10A44" w:rsidRDefault="00D10A44" w:rsidP="00BB4AD6">
            <w:pPr>
              <w:jc w:val="center"/>
              <w:cnfStyle w:val="000000100000"/>
              <w:rPr>
                <w:rFonts w:ascii="Cambria Math" w:hAnsi="Cambria Math" w:cstheme="minorHAnsi"/>
                <w:sz w:val="20"/>
                <w:szCs w:val="24"/>
              </w:rPr>
            </w:pPr>
            <w:r w:rsidRPr="00D10A44">
              <w:rPr>
                <w:rFonts w:ascii="Cambria Math" w:hAnsi="Cambria Math" w:cstheme="minorHAnsi"/>
                <w:sz w:val="20"/>
                <w:szCs w:val="24"/>
              </w:rPr>
              <w:t>Urząd Gminy</w:t>
            </w:r>
          </w:p>
        </w:tc>
        <w:tc>
          <w:tcPr>
            <w:tcW w:w="1410" w:type="dxa"/>
            <w:tcBorders>
              <w:left w:val="single" w:sz="4" w:space="0" w:color="3A6FB5"/>
            </w:tcBorders>
          </w:tcPr>
          <w:p w:rsidR="00CF12B7" w:rsidRPr="00D10A44" w:rsidRDefault="00CF12B7" w:rsidP="00BB4AD6">
            <w:pPr>
              <w:jc w:val="center"/>
              <w:cnfStyle w:val="000000100000"/>
              <w:rPr>
                <w:rFonts w:ascii="Cambria Math" w:hAnsi="Cambria Math" w:cstheme="minorHAnsi"/>
                <w:sz w:val="20"/>
                <w:szCs w:val="24"/>
              </w:rPr>
            </w:pPr>
            <w:r w:rsidRPr="00D10A44">
              <w:rPr>
                <w:rFonts w:ascii="Cambria Math" w:hAnsi="Cambria Math" w:cstheme="minorHAnsi"/>
                <w:sz w:val="20"/>
                <w:szCs w:val="24"/>
              </w:rPr>
              <w:t>szt.</w:t>
            </w:r>
          </w:p>
        </w:tc>
      </w:tr>
      <w:tr w:rsidR="00CF12B7" w:rsidRPr="00D10A44" w:rsidTr="00D10A44">
        <w:tc>
          <w:tcPr>
            <w:cnfStyle w:val="001000000000"/>
            <w:tcW w:w="4390" w:type="dxa"/>
            <w:tcBorders>
              <w:right w:val="single" w:sz="4" w:space="0" w:color="3A6FB5"/>
            </w:tcBorders>
          </w:tcPr>
          <w:p w:rsidR="00CF12B7" w:rsidRPr="00D10A44" w:rsidRDefault="00CF12B7" w:rsidP="00342601">
            <w:pPr>
              <w:jc w:val="center"/>
              <w:rPr>
                <w:rFonts w:ascii="Cambria Math" w:hAnsi="Cambria Math" w:cstheme="minorHAnsi"/>
                <w:b w:val="0"/>
                <w:sz w:val="24"/>
                <w:szCs w:val="24"/>
              </w:rPr>
            </w:pPr>
            <w:r w:rsidRPr="00D10A44">
              <w:rPr>
                <w:rFonts w:ascii="Cambria Math" w:hAnsi="Cambria Math" w:cstheme="minorHAnsi"/>
                <w:b w:val="0"/>
                <w:sz w:val="20"/>
                <w:szCs w:val="24"/>
              </w:rPr>
              <w:t xml:space="preserve">Łączna liczba dofinansowanych instalacji OZE </w:t>
            </w:r>
            <w:r w:rsidR="004E039B" w:rsidRPr="00D10A44">
              <w:rPr>
                <w:rFonts w:ascii="Cambria Math" w:hAnsi="Cambria Math" w:cstheme="minorHAnsi"/>
                <w:b w:val="0"/>
                <w:sz w:val="20"/>
                <w:szCs w:val="24"/>
              </w:rPr>
              <w:br/>
            </w:r>
            <w:r w:rsidRPr="00D10A44">
              <w:rPr>
                <w:rFonts w:ascii="Cambria Math" w:hAnsi="Cambria Math" w:cstheme="minorHAnsi"/>
                <w:b w:val="0"/>
                <w:sz w:val="20"/>
                <w:szCs w:val="24"/>
              </w:rPr>
              <w:t xml:space="preserve">w budynkach mieszkalnych </w:t>
            </w:r>
            <w:r w:rsidR="00D66194" w:rsidRPr="00D10A44">
              <w:rPr>
                <w:rFonts w:ascii="Cambria Math" w:hAnsi="Cambria Math" w:cstheme="minorHAnsi"/>
                <w:b w:val="0"/>
                <w:sz w:val="20"/>
                <w:szCs w:val="24"/>
              </w:rPr>
              <w:br/>
            </w:r>
            <w:r w:rsidRPr="00D10A44">
              <w:rPr>
                <w:rFonts w:ascii="Cambria Math" w:hAnsi="Cambria Math" w:cstheme="minorHAnsi"/>
                <w:b w:val="0"/>
                <w:sz w:val="20"/>
                <w:szCs w:val="24"/>
              </w:rPr>
              <w:t>w podziale na typy zainstalowanych źródeł</w:t>
            </w:r>
          </w:p>
        </w:tc>
        <w:tc>
          <w:tcPr>
            <w:tcW w:w="3260" w:type="dxa"/>
            <w:tcBorders>
              <w:left w:val="single" w:sz="4" w:space="0" w:color="3A6FB5"/>
              <w:right w:val="single" w:sz="4" w:space="0" w:color="3A6FB5"/>
            </w:tcBorders>
          </w:tcPr>
          <w:p w:rsidR="00CF12B7" w:rsidRPr="00D10A44" w:rsidRDefault="00D10A44" w:rsidP="00BB4AD6">
            <w:pPr>
              <w:jc w:val="center"/>
              <w:cnfStyle w:val="000000000000"/>
              <w:rPr>
                <w:rFonts w:ascii="Cambria Math" w:hAnsi="Cambria Math" w:cstheme="minorHAnsi"/>
                <w:sz w:val="20"/>
                <w:szCs w:val="24"/>
              </w:rPr>
            </w:pPr>
            <w:r w:rsidRPr="00D10A44">
              <w:rPr>
                <w:rFonts w:ascii="Cambria Math" w:hAnsi="Cambria Math" w:cstheme="minorHAnsi"/>
                <w:sz w:val="20"/>
                <w:szCs w:val="24"/>
              </w:rPr>
              <w:t>Urząd Gminy</w:t>
            </w:r>
          </w:p>
        </w:tc>
        <w:tc>
          <w:tcPr>
            <w:tcW w:w="1410" w:type="dxa"/>
            <w:tcBorders>
              <w:left w:val="single" w:sz="4" w:space="0" w:color="3A6FB5"/>
            </w:tcBorders>
          </w:tcPr>
          <w:p w:rsidR="00CF12B7" w:rsidRPr="00D10A44" w:rsidRDefault="00CF12B7" w:rsidP="00BB4AD6">
            <w:pPr>
              <w:jc w:val="center"/>
              <w:cnfStyle w:val="000000000000"/>
              <w:rPr>
                <w:rFonts w:ascii="Cambria Math" w:hAnsi="Cambria Math" w:cstheme="minorHAnsi"/>
                <w:sz w:val="20"/>
                <w:szCs w:val="24"/>
              </w:rPr>
            </w:pPr>
            <w:r w:rsidRPr="00D10A44">
              <w:rPr>
                <w:rFonts w:ascii="Cambria Math" w:hAnsi="Cambria Math" w:cstheme="minorHAnsi"/>
                <w:sz w:val="20"/>
                <w:szCs w:val="24"/>
              </w:rPr>
              <w:t>szt.</w:t>
            </w:r>
          </w:p>
        </w:tc>
      </w:tr>
      <w:tr w:rsidR="00CF12B7" w:rsidRPr="00D10A44" w:rsidTr="00D10A44">
        <w:trPr>
          <w:cnfStyle w:val="000000100000"/>
        </w:trPr>
        <w:tc>
          <w:tcPr>
            <w:cnfStyle w:val="001000000000"/>
            <w:tcW w:w="4390" w:type="dxa"/>
            <w:tcBorders>
              <w:right w:val="single" w:sz="4" w:space="0" w:color="3A6FB5"/>
            </w:tcBorders>
          </w:tcPr>
          <w:p w:rsidR="00CF12B7" w:rsidRPr="00D10A44" w:rsidRDefault="00CF12B7" w:rsidP="00BB4AD6">
            <w:pPr>
              <w:jc w:val="center"/>
              <w:rPr>
                <w:rFonts w:ascii="Cambria Math" w:hAnsi="Cambria Math" w:cstheme="minorHAnsi"/>
                <w:b w:val="0"/>
                <w:sz w:val="24"/>
                <w:szCs w:val="24"/>
              </w:rPr>
            </w:pPr>
            <w:r w:rsidRPr="00D10A44">
              <w:rPr>
                <w:rFonts w:ascii="Cambria Math" w:hAnsi="Cambria Math" w:cstheme="minorHAnsi"/>
                <w:b w:val="0"/>
                <w:sz w:val="20"/>
                <w:szCs w:val="24"/>
              </w:rPr>
              <w:t xml:space="preserve">Liczba </w:t>
            </w:r>
            <w:proofErr w:type="spellStart"/>
            <w:r w:rsidRPr="00D10A44">
              <w:rPr>
                <w:rFonts w:ascii="Cambria Math" w:hAnsi="Cambria Math" w:cstheme="minorHAnsi"/>
                <w:b w:val="0"/>
                <w:sz w:val="20"/>
                <w:szCs w:val="24"/>
              </w:rPr>
              <w:t>niskosprawnych</w:t>
            </w:r>
            <w:proofErr w:type="spellEnd"/>
            <w:r w:rsidRPr="00D10A44">
              <w:rPr>
                <w:rFonts w:ascii="Cambria Math" w:hAnsi="Cambria Math" w:cstheme="minorHAnsi"/>
                <w:b w:val="0"/>
                <w:sz w:val="20"/>
                <w:szCs w:val="24"/>
              </w:rPr>
              <w:t xml:space="preserve"> źródeł ciepła zastąpionych źródłami wysokosprawnymi</w:t>
            </w:r>
          </w:p>
        </w:tc>
        <w:tc>
          <w:tcPr>
            <w:tcW w:w="3260" w:type="dxa"/>
            <w:tcBorders>
              <w:left w:val="single" w:sz="4" w:space="0" w:color="3A6FB5"/>
              <w:right w:val="single" w:sz="4" w:space="0" w:color="3A6FB5"/>
            </w:tcBorders>
          </w:tcPr>
          <w:p w:rsidR="00CF12B7" w:rsidRPr="00D10A44" w:rsidRDefault="00D10A44" w:rsidP="00BB4AD6">
            <w:pPr>
              <w:jc w:val="center"/>
              <w:cnfStyle w:val="000000100000"/>
              <w:rPr>
                <w:rFonts w:ascii="Cambria Math" w:hAnsi="Cambria Math" w:cstheme="minorHAnsi"/>
                <w:sz w:val="20"/>
                <w:szCs w:val="24"/>
              </w:rPr>
            </w:pPr>
            <w:r w:rsidRPr="00D10A44">
              <w:rPr>
                <w:rFonts w:ascii="Cambria Math" w:hAnsi="Cambria Math" w:cstheme="minorHAnsi"/>
                <w:sz w:val="20"/>
                <w:szCs w:val="24"/>
              </w:rPr>
              <w:t>Urząd Gminy</w:t>
            </w:r>
          </w:p>
        </w:tc>
        <w:tc>
          <w:tcPr>
            <w:tcW w:w="1410" w:type="dxa"/>
            <w:tcBorders>
              <w:left w:val="single" w:sz="4" w:space="0" w:color="3A6FB5"/>
            </w:tcBorders>
          </w:tcPr>
          <w:p w:rsidR="00CF12B7" w:rsidRPr="00D10A44" w:rsidRDefault="00CF12B7" w:rsidP="00BB4AD6">
            <w:pPr>
              <w:jc w:val="center"/>
              <w:cnfStyle w:val="000000100000"/>
              <w:rPr>
                <w:rFonts w:ascii="Cambria Math" w:hAnsi="Cambria Math" w:cstheme="minorHAnsi"/>
                <w:sz w:val="20"/>
                <w:szCs w:val="24"/>
              </w:rPr>
            </w:pPr>
            <w:r w:rsidRPr="00D10A44">
              <w:rPr>
                <w:rFonts w:ascii="Cambria Math" w:hAnsi="Cambria Math" w:cstheme="minorHAnsi"/>
                <w:sz w:val="20"/>
                <w:szCs w:val="24"/>
              </w:rPr>
              <w:t>szt.</w:t>
            </w:r>
          </w:p>
        </w:tc>
      </w:tr>
      <w:tr w:rsidR="00CF12B7" w:rsidRPr="00D10A44" w:rsidTr="00D10A44">
        <w:tc>
          <w:tcPr>
            <w:cnfStyle w:val="001000000000"/>
            <w:tcW w:w="4390" w:type="dxa"/>
            <w:tcBorders>
              <w:right w:val="single" w:sz="4" w:space="0" w:color="3A6FB5"/>
            </w:tcBorders>
          </w:tcPr>
          <w:p w:rsidR="00CF12B7" w:rsidRPr="00D10A44" w:rsidRDefault="00350BDF" w:rsidP="00BB4AD6">
            <w:pPr>
              <w:jc w:val="center"/>
              <w:rPr>
                <w:rFonts w:ascii="Cambria Math" w:hAnsi="Cambria Math" w:cstheme="minorHAnsi"/>
                <w:b w:val="0"/>
                <w:sz w:val="24"/>
                <w:szCs w:val="24"/>
              </w:rPr>
            </w:pPr>
            <w:r w:rsidRPr="00D10A44">
              <w:rPr>
                <w:rFonts w:ascii="Cambria Math" w:hAnsi="Cambria Math" w:cstheme="minorHAnsi"/>
                <w:b w:val="0"/>
                <w:sz w:val="20"/>
                <w:szCs w:val="24"/>
              </w:rPr>
              <w:t>Roczne zużycie</w:t>
            </w:r>
            <w:r w:rsidR="003701B0" w:rsidRPr="00D10A44">
              <w:rPr>
                <w:rFonts w:ascii="Cambria Math" w:hAnsi="Cambria Math" w:cstheme="minorHAnsi"/>
                <w:b w:val="0"/>
                <w:sz w:val="20"/>
                <w:szCs w:val="24"/>
              </w:rPr>
              <w:t xml:space="preserve"> energii elektrycznej </w:t>
            </w:r>
            <w:r w:rsidR="00D66194" w:rsidRPr="00D10A44">
              <w:rPr>
                <w:rFonts w:ascii="Cambria Math" w:hAnsi="Cambria Math" w:cstheme="minorHAnsi"/>
                <w:b w:val="0"/>
                <w:sz w:val="20"/>
                <w:szCs w:val="24"/>
              </w:rPr>
              <w:br/>
            </w:r>
            <w:r w:rsidR="003701B0" w:rsidRPr="00D10A44">
              <w:rPr>
                <w:rFonts w:ascii="Cambria Math" w:hAnsi="Cambria Math" w:cstheme="minorHAnsi"/>
                <w:b w:val="0"/>
                <w:sz w:val="20"/>
                <w:szCs w:val="24"/>
              </w:rPr>
              <w:t>w budynkach mieszkalnych</w:t>
            </w:r>
          </w:p>
        </w:tc>
        <w:tc>
          <w:tcPr>
            <w:tcW w:w="3260" w:type="dxa"/>
            <w:tcBorders>
              <w:left w:val="single" w:sz="4" w:space="0" w:color="3A6FB5"/>
              <w:right w:val="single" w:sz="4" w:space="0" w:color="3A6FB5"/>
            </w:tcBorders>
          </w:tcPr>
          <w:p w:rsidR="00CF12B7" w:rsidRPr="00D10A44" w:rsidRDefault="003701B0" w:rsidP="00BB4AD6">
            <w:pPr>
              <w:jc w:val="center"/>
              <w:cnfStyle w:val="000000000000"/>
              <w:rPr>
                <w:rFonts w:ascii="Cambria Math" w:hAnsi="Cambria Math" w:cstheme="minorHAnsi"/>
                <w:sz w:val="24"/>
                <w:szCs w:val="24"/>
              </w:rPr>
            </w:pPr>
            <w:r w:rsidRPr="00D10A44">
              <w:rPr>
                <w:rFonts w:ascii="Cambria Math" w:hAnsi="Cambria Math" w:cstheme="minorHAnsi"/>
                <w:sz w:val="20"/>
                <w:szCs w:val="24"/>
              </w:rPr>
              <w:t>GUS, przedsiębiorstwa energetyczne</w:t>
            </w:r>
          </w:p>
        </w:tc>
        <w:tc>
          <w:tcPr>
            <w:tcW w:w="1410" w:type="dxa"/>
            <w:tcBorders>
              <w:left w:val="single" w:sz="4" w:space="0" w:color="3A6FB5"/>
            </w:tcBorders>
          </w:tcPr>
          <w:p w:rsidR="00CF12B7" w:rsidRPr="00D10A44" w:rsidRDefault="003701B0" w:rsidP="00BB4AD6">
            <w:pPr>
              <w:jc w:val="center"/>
              <w:cnfStyle w:val="000000000000"/>
              <w:rPr>
                <w:rFonts w:ascii="Cambria Math" w:hAnsi="Cambria Math" w:cstheme="minorHAnsi"/>
                <w:sz w:val="24"/>
                <w:szCs w:val="24"/>
              </w:rPr>
            </w:pPr>
            <w:r w:rsidRPr="00D10A44">
              <w:rPr>
                <w:rFonts w:ascii="Cambria Math" w:hAnsi="Cambria Math" w:cstheme="minorHAnsi"/>
                <w:sz w:val="20"/>
                <w:szCs w:val="24"/>
              </w:rPr>
              <w:t>GJ/rok, m</w:t>
            </w:r>
            <w:r w:rsidRPr="00D10A44">
              <w:rPr>
                <w:rFonts w:ascii="Cambria Math" w:hAnsi="Cambria Math" w:cstheme="minorHAnsi"/>
                <w:sz w:val="20"/>
                <w:szCs w:val="24"/>
                <w:vertAlign w:val="superscript"/>
              </w:rPr>
              <w:t>2</w:t>
            </w:r>
            <w:r w:rsidRPr="00D10A44">
              <w:rPr>
                <w:rFonts w:ascii="Cambria Math" w:hAnsi="Cambria Math" w:cstheme="minorHAnsi"/>
                <w:sz w:val="20"/>
                <w:szCs w:val="24"/>
              </w:rPr>
              <w:t xml:space="preserve">/rok </w:t>
            </w:r>
            <w:proofErr w:type="spellStart"/>
            <w:r w:rsidRPr="00D10A44">
              <w:rPr>
                <w:rFonts w:ascii="Cambria Math" w:hAnsi="Cambria Math" w:cstheme="minorHAnsi"/>
                <w:sz w:val="20"/>
                <w:szCs w:val="24"/>
              </w:rPr>
              <w:t>MWh</w:t>
            </w:r>
            <w:proofErr w:type="spellEnd"/>
            <w:r w:rsidRPr="00D10A44">
              <w:rPr>
                <w:rFonts w:ascii="Cambria Math" w:hAnsi="Cambria Math" w:cstheme="minorHAnsi"/>
                <w:sz w:val="20"/>
                <w:szCs w:val="24"/>
              </w:rPr>
              <w:t>/rok</w:t>
            </w:r>
          </w:p>
        </w:tc>
      </w:tr>
      <w:tr w:rsidR="003701B0" w:rsidRPr="00D10A44" w:rsidTr="00D10A44">
        <w:trPr>
          <w:cnfStyle w:val="000000100000"/>
        </w:trPr>
        <w:tc>
          <w:tcPr>
            <w:cnfStyle w:val="001000000000"/>
            <w:tcW w:w="4390" w:type="dxa"/>
            <w:tcBorders>
              <w:right w:val="single" w:sz="4" w:space="0" w:color="3A6FB5"/>
            </w:tcBorders>
          </w:tcPr>
          <w:p w:rsidR="003701B0" w:rsidRPr="00D10A44" w:rsidRDefault="003701B0" w:rsidP="00BB4AD6">
            <w:pPr>
              <w:jc w:val="center"/>
              <w:rPr>
                <w:rFonts w:ascii="Cambria Math" w:hAnsi="Cambria Math" w:cstheme="minorHAnsi"/>
                <w:b w:val="0"/>
                <w:sz w:val="20"/>
                <w:szCs w:val="24"/>
              </w:rPr>
            </w:pPr>
            <w:r w:rsidRPr="00D10A44">
              <w:rPr>
                <w:rFonts w:ascii="Cambria Math" w:hAnsi="Cambria Math" w:cstheme="minorHAnsi"/>
                <w:b w:val="0"/>
                <w:sz w:val="20"/>
                <w:szCs w:val="24"/>
              </w:rPr>
              <w:t xml:space="preserve">Liczba osób </w:t>
            </w:r>
            <w:r w:rsidR="0099512C" w:rsidRPr="00D10A44">
              <w:rPr>
                <w:rFonts w:ascii="Cambria Math" w:hAnsi="Cambria Math" w:cstheme="minorHAnsi"/>
                <w:b w:val="0"/>
                <w:sz w:val="20"/>
                <w:szCs w:val="24"/>
              </w:rPr>
              <w:t xml:space="preserve">objętych </w:t>
            </w:r>
            <w:r w:rsidRPr="00D10A44">
              <w:rPr>
                <w:rFonts w:ascii="Cambria Math" w:hAnsi="Cambria Math" w:cstheme="minorHAnsi"/>
                <w:b w:val="0"/>
                <w:sz w:val="20"/>
                <w:szCs w:val="24"/>
              </w:rPr>
              <w:t>akcjami społecznymi</w:t>
            </w:r>
          </w:p>
        </w:tc>
        <w:tc>
          <w:tcPr>
            <w:tcW w:w="3260" w:type="dxa"/>
            <w:tcBorders>
              <w:left w:val="single" w:sz="4" w:space="0" w:color="3A6FB5"/>
              <w:right w:val="single" w:sz="4" w:space="0" w:color="3A6FB5"/>
            </w:tcBorders>
          </w:tcPr>
          <w:p w:rsidR="003701B0" w:rsidRPr="00D10A44" w:rsidRDefault="00D10A44" w:rsidP="00BB4AD6">
            <w:pPr>
              <w:jc w:val="center"/>
              <w:cnfStyle w:val="000000100000"/>
              <w:rPr>
                <w:rFonts w:ascii="Cambria Math" w:hAnsi="Cambria Math" w:cstheme="minorHAnsi"/>
                <w:sz w:val="20"/>
                <w:szCs w:val="24"/>
              </w:rPr>
            </w:pPr>
            <w:r w:rsidRPr="00D10A44">
              <w:rPr>
                <w:rFonts w:ascii="Cambria Math" w:hAnsi="Cambria Math" w:cstheme="minorHAnsi"/>
                <w:sz w:val="20"/>
                <w:szCs w:val="24"/>
              </w:rPr>
              <w:t>Urząd Gminy</w:t>
            </w:r>
          </w:p>
        </w:tc>
        <w:tc>
          <w:tcPr>
            <w:tcW w:w="1410" w:type="dxa"/>
            <w:tcBorders>
              <w:left w:val="single" w:sz="4" w:space="0" w:color="3A6FB5"/>
            </w:tcBorders>
          </w:tcPr>
          <w:p w:rsidR="003701B0" w:rsidRPr="00D10A44" w:rsidRDefault="003701B0" w:rsidP="00BB4AD6">
            <w:pPr>
              <w:jc w:val="center"/>
              <w:cnfStyle w:val="000000100000"/>
              <w:rPr>
                <w:rFonts w:ascii="Cambria Math" w:hAnsi="Cambria Math" w:cstheme="minorHAnsi"/>
                <w:sz w:val="20"/>
                <w:szCs w:val="24"/>
              </w:rPr>
            </w:pPr>
            <w:r w:rsidRPr="00D10A44">
              <w:rPr>
                <w:rFonts w:ascii="Cambria Math" w:hAnsi="Cambria Math" w:cstheme="minorHAnsi"/>
                <w:sz w:val="20"/>
                <w:szCs w:val="24"/>
              </w:rPr>
              <w:t>osoby</w:t>
            </w:r>
          </w:p>
        </w:tc>
      </w:tr>
      <w:tr w:rsidR="003701B0" w:rsidRPr="00D10A44" w:rsidTr="00D10A44">
        <w:tc>
          <w:tcPr>
            <w:cnfStyle w:val="001000000000"/>
            <w:tcW w:w="4390" w:type="dxa"/>
            <w:tcBorders>
              <w:right w:val="single" w:sz="4" w:space="0" w:color="3A6FB5"/>
            </w:tcBorders>
          </w:tcPr>
          <w:p w:rsidR="003701B0" w:rsidRPr="00D10A44" w:rsidRDefault="003701B0" w:rsidP="00BB4AD6">
            <w:pPr>
              <w:jc w:val="center"/>
              <w:rPr>
                <w:rFonts w:ascii="Cambria Math" w:hAnsi="Cambria Math" w:cstheme="minorHAnsi"/>
                <w:b w:val="0"/>
                <w:sz w:val="20"/>
                <w:szCs w:val="24"/>
              </w:rPr>
            </w:pPr>
            <w:r w:rsidRPr="00D10A44">
              <w:rPr>
                <w:rFonts w:ascii="Cambria Math" w:hAnsi="Cambria Math" w:cstheme="minorHAnsi"/>
                <w:b w:val="0"/>
                <w:sz w:val="20"/>
                <w:szCs w:val="24"/>
              </w:rPr>
              <w:t xml:space="preserve">Liczba budynków pasywnych/energooszczędnych </w:t>
            </w:r>
            <w:r w:rsidR="00875A4F" w:rsidRPr="00D10A44">
              <w:rPr>
                <w:rFonts w:ascii="Cambria Math" w:hAnsi="Cambria Math" w:cstheme="minorHAnsi"/>
                <w:b w:val="0"/>
                <w:sz w:val="20"/>
                <w:szCs w:val="24"/>
              </w:rPr>
              <w:t>wybudowanych przez mieszkańców</w:t>
            </w:r>
          </w:p>
        </w:tc>
        <w:tc>
          <w:tcPr>
            <w:tcW w:w="3260" w:type="dxa"/>
            <w:tcBorders>
              <w:left w:val="single" w:sz="4" w:space="0" w:color="3A6FB5"/>
              <w:right w:val="single" w:sz="4" w:space="0" w:color="3A6FB5"/>
            </w:tcBorders>
          </w:tcPr>
          <w:p w:rsidR="003701B0" w:rsidRPr="00D10A44" w:rsidRDefault="00D10A44" w:rsidP="00BB4AD6">
            <w:pPr>
              <w:jc w:val="center"/>
              <w:cnfStyle w:val="000000000000"/>
              <w:rPr>
                <w:rFonts w:ascii="Cambria Math" w:hAnsi="Cambria Math" w:cstheme="minorHAnsi"/>
                <w:sz w:val="20"/>
                <w:szCs w:val="24"/>
              </w:rPr>
            </w:pPr>
            <w:r w:rsidRPr="00D10A44">
              <w:rPr>
                <w:rFonts w:ascii="Cambria Math" w:hAnsi="Cambria Math" w:cstheme="minorHAnsi"/>
                <w:sz w:val="20"/>
                <w:szCs w:val="24"/>
              </w:rPr>
              <w:t xml:space="preserve">Urząd Gminy </w:t>
            </w:r>
            <w:r w:rsidR="00875A4F" w:rsidRPr="00D10A44">
              <w:rPr>
                <w:rFonts w:ascii="Cambria Math" w:hAnsi="Cambria Math" w:cstheme="minorHAnsi"/>
                <w:sz w:val="20"/>
                <w:szCs w:val="24"/>
              </w:rPr>
              <w:t>/GUS</w:t>
            </w:r>
          </w:p>
        </w:tc>
        <w:tc>
          <w:tcPr>
            <w:tcW w:w="1410" w:type="dxa"/>
            <w:tcBorders>
              <w:left w:val="single" w:sz="4" w:space="0" w:color="3A6FB5"/>
            </w:tcBorders>
          </w:tcPr>
          <w:p w:rsidR="003701B0" w:rsidRPr="00D10A44" w:rsidRDefault="00875A4F" w:rsidP="00BB4AD6">
            <w:pPr>
              <w:jc w:val="center"/>
              <w:cnfStyle w:val="000000000000"/>
              <w:rPr>
                <w:rFonts w:ascii="Cambria Math" w:hAnsi="Cambria Math" w:cstheme="minorHAnsi"/>
                <w:sz w:val="20"/>
                <w:szCs w:val="24"/>
              </w:rPr>
            </w:pPr>
            <w:r w:rsidRPr="00D10A44">
              <w:rPr>
                <w:rFonts w:ascii="Cambria Math" w:hAnsi="Cambria Math" w:cstheme="minorHAnsi"/>
                <w:sz w:val="20"/>
                <w:szCs w:val="24"/>
              </w:rPr>
              <w:t>szt.</w:t>
            </w:r>
          </w:p>
        </w:tc>
      </w:tr>
    </w:tbl>
    <w:p w:rsidR="00CF12B7" w:rsidRDefault="00CF12B7" w:rsidP="00C13137">
      <w:pPr>
        <w:rPr>
          <w:rFonts w:ascii="Cambria Math" w:hAnsi="Cambria Math" w:cstheme="minorHAnsi"/>
          <w:color w:val="000000" w:themeColor="text1"/>
          <w:sz w:val="28"/>
          <w:szCs w:val="24"/>
        </w:rPr>
      </w:pPr>
    </w:p>
    <w:p w:rsidR="00944403" w:rsidRPr="00D10A44" w:rsidRDefault="00944403" w:rsidP="00C13137">
      <w:pPr>
        <w:rPr>
          <w:rFonts w:ascii="Cambria Math" w:hAnsi="Cambria Math" w:cstheme="minorHAnsi"/>
          <w:color w:val="000000" w:themeColor="text1"/>
          <w:sz w:val="28"/>
          <w:szCs w:val="24"/>
        </w:rPr>
      </w:pPr>
    </w:p>
    <w:p w:rsidR="007A24FE" w:rsidRPr="00D10A44" w:rsidRDefault="007A24FE" w:rsidP="007A24FE">
      <w:pPr>
        <w:pStyle w:val="Legenda"/>
        <w:keepNext/>
        <w:jc w:val="center"/>
        <w:rPr>
          <w:rFonts w:ascii="Cambria Math" w:hAnsi="Cambria Math" w:cstheme="minorHAnsi"/>
          <w:color w:val="auto"/>
          <w:sz w:val="22"/>
          <w:szCs w:val="20"/>
        </w:rPr>
      </w:pPr>
      <w:bookmarkStart w:id="620" w:name="_Toc419725630"/>
      <w:bookmarkStart w:id="621" w:name="_Toc421380422"/>
      <w:bookmarkStart w:id="622" w:name="_Toc421708483"/>
      <w:bookmarkStart w:id="623" w:name="_Toc424043350"/>
      <w:bookmarkStart w:id="624" w:name="_Toc424564515"/>
      <w:bookmarkStart w:id="625" w:name="_Toc425194313"/>
      <w:bookmarkStart w:id="626" w:name="_Toc426012808"/>
      <w:bookmarkStart w:id="627" w:name="_Toc426465117"/>
      <w:bookmarkStart w:id="628" w:name="_Toc427835456"/>
      <w:r w:rsidRPr="00D10A44">
        <w:rPr>
          <w:rFonts w:ascii="Cambria Math" w:hAnsi="Cambria Math" w:cstheme="minorHAnsi"/>
          <w:color w:val="auto"/>
          <w:sz w:val="22"/>
          <w:szCs w:val="20"/>
        </w:rPr>
        <w:lastRenderedPageBreak/>
        <w:t xml:space="preserve">Tabela </w:t>
      </w:r>
      <w:r w:rsidR="0012577F" w:rsidRPr="00D10A44">
        <w:rPr>
          <w:rFonts w:ascii="Cambria Math" w:hAnsi="Cambria Math" w:cstheme="minorHAnsi"/>
          <w:color w:val="auto"/>
          <w:sz w:val="22"/>
          <w:szCs w:val="20"/>
        </w:rPr>
        <w:fldChar w:fldCharType="begin"/>
      </w:r>
      <w:r w:rsidRPr="00D10A44">
        <w:rPr>
          <w:rFonts w:ascii="Cambria Math" w:hAnsi="Cambria Math" w:cstheme="minorHAnsi"/>
          <w:color w:val="auto"/>
          <w:sz w:val="22"/>
          <w:szCs w:val="20"/>
        </w:rPr>
        <w:instrText xml:space="preserve"> SEQ Tabela \* ARABIC </w:instrText>
      </w:r>
      <w:r w:rsidR="0012577F" w:rsidRPr="00D10A44">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29</w:t>
      </w:r>
      <w:r w:rsidR="0012577F" w:rsidRPr="00D10A44">
        <w:rPr>
          <w:rFonts w:ascii="Cambria Math" w:hAnsi="Cambria Math" w:cstheme="minorHAnsi"/>
          <w:color w:val="auto"/>
          <w:sz w:val="22"/>
          <w:szCs w:val="20"/>
        </w:rPr>
        <w:fldChar w:fldCharType="end"/>
      </w:r>
      <w:r w:rsidRPr="00D10A44">
        <w:rPr>
          <w:rFonts w:ascii="Cambria Math" w:hAnsi="Cambria Math" w:cstheme="minorHAnsi"/>
          <w:color w:val="auto"/>
          <w:sz w:val="22"/>
          <w:szCs w:val="20"/>
        </w:rPr>
        <w:t>. Wskaźniki monitoringu dla sektora handlu, usług i przedsiębiorstw.</w:t>
      </w:r>
      <w:bookmarkEnd w:id="620"/>
      <w:bookmarkEnd w:id="621"/>
      <w:bookmarkEnd w:id="622"/>
      <w:bookmarkEnd w:id="623"/>
      <w:bookmarkEnd w:id="624"/>
      <w:bookmarkEnd w:id="625"/>
      <w:bookmarkEnd w:id="626"/>
      <w:bookmarkEnd w:id="627"/>
      <w:bookmarkEnd w:id="628"/>
    </w:p>
    <w:tbl>
      <w:tblPr>
        <w:tblStyle w:val="Tabelalisty3akcent11"/>
        <w:tblW w:w="0" w:type="auto"/>
        <w:tblLook w:val="04A0"/>
      </w:tblPr>
      <w:tblGrid>
        <w:gridCol w:w="4390"/>
        <w:gridCol w:w="3260"/>
        <w:gridCol w:w="1410"/>
      </w:tblGrid>
      <w:tr w:rsidR="00875A4F" w:rsidRPr="00D10A44" w:rsidTr="00D10A44">
        <w:trPr>
          <w:cnfStyle w:val="100000000000"/>
        </w:trPr>
        <w:tc>
          <w:tcPr>
            <w:cnfStyle w:val="001000000100"/>
            <w:tcW w:w="4390" w:type="dxa"/>
            <w:tcBorders>
              <w:right w:val="single" w:sz="4" w:space="0" w:color="3A6FB5"/>
            </w:tcBorders>
            <w:shd w:val="clear" w:color="auto" w:fill="3A6FB5" w:themeFill="accent1" w:themeFillShade="BF"/>
            <w:vAlign w:val="center"/>
          </w:tcPr>
          <w:p w:rsidR="00875A4F" w:rsidRPr="00D10A44" w:rsidRDefault="00875A4F" w:rsidP="00D10A44">
            <w:pPr>
              <w:jc w:val="center"/>
              <w:rPr>
                <w:rFonts w:ascii="Cambria Math" w:hAnsi="Cambria Math" w:cstheme="minorHAnsi"/>
                <w:szCs w:val="24"/>
              </w:rPr>
            </w:pPr>
            <w:r w:rsidRPr="00D10A44">
              <w:rPr>
                <w:rFonts w:ascii="Cambria Math" w:hAnsi="Cambria Math" w:cstheme="minorHAnsi"/>
                <w:szCs w:val="24"/>
              </w:rPr>
              <w:t>Opis wskaźnika</w:t>
            </w:r>
          </w:p>
        </w:tc>
        <w:tc>
          <w:tcPr>
            <w:tcW w:w="3260" w:type="dxa"/>
            <w:tcBorders>
              <w:left w:val="single" w:sz="4" w:space="0" w:color="3A6FB5"/>
              <w:right w:val="single" w:sz="4" w:space="0" w:color="3A6FB5"/>
            </w:tcBorders>
            <w:shd w:val="clear" w:color="auto" w:fill="3A6FB5" w:themeFill="accent1" w:themeFillShade="BF"/>
            <w:vAlign w:val="center"/>
          </w:tcPr>
          <w:p w:rsidR="00875A4F" w:rsidRPr="00D10A44" w:rsidRDefault="00875A4F" w:rsidP="00D10A44">
            <w:pPr>
              <w:jc w:val="center"/>
              <w:cnfStyle w:val="100000000000"/>
              <w:rPr>
                <w:rFonts w:ascii="Cambria Math" w:hAnsi="Cambria Math" w:cstheme="minorHAnsi"/>
                <w:szCs w:val="24"/>
              </w:rPr>
            </w:pPr>
            <w:r w:rsidRPr="00D10A44">
              <w:rPr>
                <w:rFonts w:ascii="Cambria Math" w:hAnsi="Cambria Math" w:cstheme="minorHAnsi"/>
                <w:szCs w:val="24"/>
              </w:rPr>
              <w:t>Źródła danych</w:t>
            </w:r>
          </w:p>
        </w:tc>
        <w:tc>
          <w:tcPr>
            <w:tcW w:w="1410" w:type="dxa"/>
            <w:tcBorders>
              <w:left w:val="single" w:sz="4" w:space="0" w:color="3A6FB5"/>
            </w:tcBorders>
            <w:shd w:val="clear" w:color="auto" w:fill="3A6FB5" w:themeFill="accent1" w:themeFillShade="BF"/>
            <w:vAlign w:val="center"/>
          </w:tcPr>
          <w:p w:rsidR="00875A4F" w:rsidRPr="00D10A44" w:rsidRDefault="00875A4F" w:rsidP="00D10A44">
            <w:pPr>
              <w:jc w:val="center"/>
              <w:cnfStyle w:val="100000000000"/>
              <w:rPr>
                <w:rFonts w:ascii="Cambria Math" w:hAnsi="Cambria Math" w:cstheme="minorHAnsi"/>
                <w:szCs w:val="24"/>
              </w:rPr>
            </w:pPr>
            <w:r w:rsidRPr="00D10A44">
              <w:rPr>
                <w:rFonts w:ascii="Cambria Math" w:hAnsi="Cambria Math" w:cstheme="minorHAnsi"/>
                <w:szCs w:val="24"/>
              </w:rPr>
              <w:t>Jednostka</w:t>
            </w:r>
          </w:p>
        </w:tc>
      </w:tr>
      <w:tr w:rsidR="003701B0" w:rsidRPr="00D10A44" w:rsidTr="00D10A44">
        <w:trPr>
          <w:cnfStyle w:val="000000100000"/>
        </w:trPr>
        <w:tc>
          <w:tcPr>
            <w:cnfStyle w:val="001000000000"/>
            <w:tcW w:w="4390" w:type="dxa"/>
            <w:tcBorders>
              <w:right w:val="single" w:sz="4" w:space="0" w:color="3A6FB5"/>
            </w:tcBorders>
            <w:vAlign w:val="center"/>
          </w:tcPr>
          <w:p w:rsidR="003701B0" w:rsidRPr="00D10A44" w:rsidRDefault="00D4544B" w:rsidP="00D10A44">
            <w:pPr>
              <w:jc w:val="center"/>
              <w:rPr>
                <w:rFonts w:ascii="Cambria Math" w:hAnsi="Cambria Math" w:cstheme="minorHAnsi"/>
                <w:b w:val="0"/>
                <w:sz w:val="20"/>
                <w:szCs w:val="24"/>
              </w:rPr>
            </w:pPr>
            <w:r w:rsidRPr="00D10A44">
              <w:rPr>
                <w:rFonts w:ascii="Cambria Math" w:hAnsi="Cambria Math" w:cstheme="minorHAnsi"/>
                <w:b w:val="0"/>
                <w:sz w:val="20"/>
                <w:szCs w:val="24"/>
              </w:rPr>
              <w:t>Liczba firm/osób objętych działaniami informacyjno – promocyjnymi</w:t>
            </w:r>
          </w:p>
        </w:tc>
        <w:tc>
          <w:tcPr>
            <w:tcW w:w="3260" w:type="dxa"/>
            <w:tcBorders>
              <w:left w:val="single" w:sz="4" w:space="0" w:color="3A6FB5"/>
              <w:right w:val="single" w:sz="4" w:space="0" w:color="3A6FB5"/>
            </w:tcBorders>
            <w:vAlign w:val="center"/>
          </w:tcPr>
          <w:p w:rsidR="003701B0" w:rsidRPr="00D10A44" w:rsidRDefault="00D10A44" w:rsidP="00D10A44">
            <w:pPr>
              <w:jc w:val="center"/>
              <w:cnfStyle w:val="000000100000"/>
              <w:rPr>
                <w:rFonts w:ascii="Cambria Math" w:hAnsi="Cambria Math" w:cstheme="minorHAnsi"/>
                <w:sz w:val="24"/>
                <w:szCs w:val="24"/>
              </w:rPr>
            </w:pPr>
            <w:r w:rsidRPr="00D10A44">
              <w:rPr>
                <w:rFonts w:ascii="Cambria Math" w:hAnsi="Cambria Math" w:cstheme="minorHAnsi"/>
                <w:sz w:val="20"/>
                <w:szCs w:val="24"/>
              </w:rPr>
              <w:t>Urząd Gminy</w:t>
            </w:r>
          </w:p>
        </w:tc>
        <w:tc>
          <w:tcPr>
            <w:tcW w:w="1410" w:type="dxa"/>
            <w:tcBorders>
              <w:left w:val="single" w:sz="4" w:space="0" w:color="3A6FB5"/>
            </w:tcBorders>
            <w:vAlign w:val="center"/>
          </w:tcPr>
          <w:p w:rsidR="003701B0" w:rsidRPr="00D10A44" w:rsidRDefault="00D4544B" w:rsidP="00D10A44">
            <w:pPr>
              <w:jc w:val="center"/>
              <w:cnfStyle w:val="000000100000"/>
              <w:rPr>
                <w:rFonts w:ascii="Cambria Math" w:hAnsi="Cambria Math" w:cstheme="minorHAnsi"/>
                <w:sz w:val="24"/>
                <w:szCs w:val="24"/>
              </w:rPr>
            </w:pPr>
            <w:r w:rsidRPr="00D10A44">
              <w:rPr>
                <w:rFonts w:ascii="Cambria Math" w:hAnsi="Cambria Math" w:cstheme="minorHAnsi"/>
                <w:sz w:val="20"/>
                <w:szCs w:val="24"/>
              </w:rPr>
              <w:t>szt./osób</w:t>
            </w:r>
          </w:p>
        </w:tc>
      </w:tr>
      <w:tr w:rsidR="00D4544B" w:rsidRPr="00D10A44" w:rsidTr="00D10A44">
        <w:tc>
          <w:tcPr>
            <w:cnfStyle w:val="001000000000"/>
            <w:tcW w:w="4390" w:type="dxa"/>
            <w:tcBorders>
              <w:right w:val="single" w:sz="4" w:space="0" w:color="3A6FB5"/>
            </w:tcBorders>
            <w:vAlign w:val="center"/>
          </w:tcPr>
          <w:p w:rsidR="00D4544B" w:rsidRPr="00D10A44" w:rsidRDefault="00D4544B" w:rsidP="00D10A44">
            <w:pPr>
              <w:jc w:val="center"/>
              <w:rPr>
                <w:rFonts w:ascii="Cambria Math" w:hAnsi="Cambria Math" w:cstheme="minorHAnsi"/>
                <w:b w:val="0"/>
                <w:sz w:val="24"/>
                <w:szCs w:val="24"/>
              </w:rPr>
            </w:pPr>
            <w:r w:rsidRPr="00D10A44">
              <w:rPr>
                <w:rFonts w:ascii="Cambria Math" w:hAnsi="Cambria Math" w:cstheme="minorHAnsi"/>
                <w:b w:val="0"/>
                <w:sz w:val="20"/>
                <w:szCs w:val="24"/>
              </w:rPr>
              <w:t xml:space="preserve">Roczne zużycie energii elektrycznej, gazu, ciepła </w:t>
            </w:r>
            <w:r w:rsidR="00D66194" w:rsidRPr="00D10A44">
              <w:rPr>
                <w:rFonts w:ascii="Cambria Math" w:hAnsi="Cambria Math" w:cstheme="minorHAnsi"/>
                <w:b w:val="0"/>
                <w:sz w:val="20"/>
                <w:szCs w:val="24"/>
              </w:rPr>
              <w:br/>
            </w:r>
            <w:r w:rsidRPr="00D10A44">
              <w:rPr>
                <w:rFonts w:ascii="Cambria Math" w:hAnsi="Cambria Math" w:cstheme="minorHAnsi"/>
                <w:b w:val="0"/>
                <w:sz w:val="20"/>
                <w:szCs w:val="24"/>
              </w:rPr>
              <w:t>w sektorze handlu, usług</w:t>
            </w:r>
          </w:p>
        </w:tc>
        <w:tc>
          <w:tcPr>
            <w:tcW w:w="3260" w:type="dxa"/>
            <w:tcBorders>
              <w:left w:val="single" w:sz="4" w:space="0" w:color="3A6FB5"/>
              <w:right w:val="single" w:sz="4" w:space="0" w:color="3A6FB5"/>
            </w:tcBorders>
            <w:vAlign w:val="center"/>
          </w:tcPr>
          <w:p w:rsidR="00D4544B" w:rsidRPr="00D10A44" w:rsidRDefault="00D4544B" w:rsidP="00D10A44">
            <w:pPr>
              <w:jc w:val="center"/>
              <w:cnfStyle w:val="000000000000"/>
              <w:rPr>
                <w:rFonts w:ascii="Cambria Math" w:hAnsi="Cambria Math" w:cstheme="minorHAnsi"/>
                <w:sz w:val="24"/>
                <w:szCs w:val="24"/>
              </w:rPr>
            </w:pPr>
            <w:r w:rsidRPr="00D10A44">
              <w:rPr>
                <w:rFonts w:ascii="Cambria Math" w:hAnsi="Cambria Math" w:cstheme="minorHAnsi"/>
                <w:sz w:val="20"/>
                <w:szCs w:val="24"/>
              </w:rPr>
              <w:t>GUS, przedsiębiorstwa energetyczne</w:t>
            </w:r>
          </w:p>
        </w:tc>
        <w:tc>
          <w:tcPr>
            <w:tcW w:w="1410" w:type="dxa"/>
            <w:tcBorders>
              <w:left w:val="single" w:sz="4" w:space="0" w:color="3A6FB5"/>
            </w:tcBorders>
            <w:vAlign w:val="center"/>
          </w:tcPr>
          <w:p w:rsidR="00D4544B" w:rsidRPr="00D10A44" w:rsidRDefault="00D4544B" w:rsidP="00D10A44">
            <w:pPr>
              <w:jc w:val="center"/>
              <w:cnfStyle w:val="000000000000"/>
              <w:rPr>
                <w:rFonts w:ascii="Cambria Math" w:hAnsi="Cambria Math" w:cstheme="minorHAnsi"/>
                <w:sz w:val="24"/>
                <w:szCs w:val="24"/>
              </w:rPr>
            </w:pPr>
            <w:r w:rsidRPr="00D10A44">
              <w:rPr>
                <w:rFonts w:ascii="Cambria Math" w:hAnsi="Cambria Math" w:cstheme="minorHAnsi"/>
                <w:sz w:val="20"/>
                <w:szCs w:val="24"/>
              </w:rPr>
              <w:t>GJ/rok, m</w:t>
            </w:r>
            <w:r w:rsidRPr="00D10A44">
              <w:rPr>
                <w:rFonts w:ascii="Cambria Math" w:hAnsi="Cambria Math" w:cstheme="minorHAnsi"/>
                <w:sz w:val="20"/>
                <w:szCs w:val="24"/>
                <w:vertAlign w:val="superscript"/>
              </w:rPr>
              <w:t>2</w:t>
            </w:r>
            <w:r w:rsidRPr="00D10A44">
              <w:rPr>
                <w:rFonts w:ascii="Cambria Math" w:hAnsi="Cambria Math" w:cstheme="minorHAnsi"/>
                <w:sz w:val="20"/>
                <w:szCs w:val="24"/>
              </w:rPr>
              <w:t xml:space="preserve">/rok </w:t>
            </w:r>
            <w:proofErr w:type="spellStart"/>
            <w:r w:rsidRPr="00D10A44">
              <w:rPr>
                <w:rFonts w:ascii="Cambria Math" w:hAnsi="Cambria Math" w:cstheme="minorHAnsi"/>
                <w:sz w:val="20"/>
                <w:szCs w:val="24"/>
              </w:rPr>
              <w:t>MWh</w:t>
            </w:r>
            <w:proofErr w:type="spellEnd"/>
            <w:r w:rsidRPr="00D10A44">
              <w:rPr>
                <w:rFonts w:ascii="Cambria Math" w:hAnsi="Cambria Math" w:cstheme="minorHAnsi"/>
                <w:sz w:val="20"/>
                <w:szCs w:val="24"/>
              </w:rPr>
              <w:t>/rok</w:t>
            </w:r>
          </w:p>
        </w:tc>
      </w:tr>
      <w:tr w:rsidR="00D4544B" w:rsidRPr="00D10A44" w:rsidTr="00D10A44">
        <w:trPr>
          <w:cnfStyle w:val="000000100000"/>
        </w:trPr>
        <w:tc>
          <w:tcPr>
            <w:cnfStyle w:val="001000000000"/>
            <w:tcW w:w="4390" w:type="dxa"/>
            <w:tcBorders>
              <w:right w:val="single" w:sz="4" w:space="0" w:color="3A6FB5"/>
            </w:tcBorders>
            <w:vAlign w:val="center"/>
          </w:tcPr>
          <w:p w:rsidR="00D4544B" w:rsidRPr="00D10A44" w:rsidRDefault="00D4544B" w:rsidP="00D10A44">
            <w:pPr>
              <w:jc w:val="center"/>
              <w:rPr>
                <w:rFonts w:ascii="Cambria Math" w:hAnsi="Cambria Math" w:cstheme="minorHAnsi"/>
                <w:b w:val="0"/>
                <w:sz w:val="20"/>
                <w:szCs w:val="24"/>
              </w:rPr>
            </w:pPr>
            <w:r w:rsidRPr="00D10A44">
              <w:rPr>
                <w:rFonts w:ascii="Cambria Math" w:hAnsi="Cambria Math" w:cstheme="minorHAnsi"/>
                <w:b w:val="0"/>
                <w:sz w:val="20"/>
                <w:szCs w:val="24"/>
              </w:rPr>
              <w:t>Liczba przedsiębiorstw, które uzyskały dofinansowanie w ramach RPO na działania związane z ograniczeniem zużycia energii, emisji oraz wykorzystaniem OZE</w:t>
            </w:r>
          </w:p>
        </w:tc>
        <w:tc>
          <w:tcPr>
            <w:tcW w:w="3260" w:type="dxa"/>
            <w:tcBorders>
              <w:left w:val="single" w:sz="4" w:space="0" w:color="3A6FB5"/>
              <w:right w:val="single" w:sz="4" w:space="0" w:color="3A6FB5"/>
            </w:tcBorders>
            <w:vAlign w:val="center"/>
          </w:tcPr>
          <w:p w:rsidR="00D4544B" w:rsidRPr="00D10A44" w:rsidRDefault="00D4544B" w:rsidP="00D10A44">
            <w:pPr>
              <w:jc w:val="center"/>
              <w:cnfStyle w:val="000000100000"/>
              <w:rPr>
                <w:rFonts w:ascii="Cambria Math" w:hAnsi="Cambria Math" w:cstheme="minorHAnsi"/>
                <w:sz w:val="20"/>
                <w:szCs w:val="24"/>
              </w:rPr>
            </w:pPr>
            <w:r w:rsidRPr="00D10A44">
              <w:rPr>
                <w:rFonts w:ascii="Cambria Math" w:hAnsi="Cambria Math" w:cstheme="minorHAnsi"/>
                <w:sz w:val="20"/>
                <w:szCs w:val="24"/>
              </w:rPr>
              <w:t xml:space="preserve">Urząd Marszałkowski Województwa </w:t>
            </w:r>
            <w:r w:rsidR="00D10A44">
              <w:rPr>
                <w:rFonts w:ascii="Cambria Math" w:hAnsi="Cambria Math" w:cstheme="minorHAnsi"/>
                <w:sz w:val="20"/>
                <w:szCs w:val="24"/>
              </w:rPr>
              <w:t>Świętokrzyskiego</w:t>
            </w:r>
          </w:p>
        </w:tc>
        <w:tc>
          <w:tcPr>
            <w:tcW w:w="1410" w:type="dxa"/>
            <w:tcBorders>
              <w:left w:val="single" w:sz="4" w:space="0" w:color="3A6FB5"/>
            </w:tcBorders>
            <w:vAlign w:val="center"/>
          </w:tcPr>
          <w:p w:rsidR="00D4544B" w:rsidRPr="00D10A44" w:rsidRDefault="00D4544B" w:rsidP="00D10A44">
            <w:pPr>
              <w:jc w:val="center"/>
              <w:cnfStyle w:val="000000100000"/>
              <w:rPr>
                <w:rFonts w:ascii="Cambria Math" w:hAnsi="Cambria Math" w:cstheme="minorHAnsi"/>
                <w:sz w:val="20"/>
                <w:szCs w:val="24"/>
              </w:rPr>
            </w:pPr>
            <w:r w:rsidRPr="00D10A44">
              <w:rPr>
                <w:rFonts w:ascii="Cambria Math" w:hAnsi="Cambria Math" w:cstheme="minorHAnsi"/>
                <w:sz w:val="20"/>
                <w:szCs w:val="24"/>
              </w:rPr>
              <w:t>szt.</w:t>
            </w:r>
          </w:p>
        </w:tc>
      </w:tr>
      <w:tr w:rsidR="00D4544B" w:rsidRPr="00D10A44" w:rsidTr="00D10A44">
        <w:tc>
          <w:tcPr>
            <w:cnfStyle w:val="001000000000"/>
            <w:tcW w:w="4390" w:type="dxa"/>
            <w:tcBorders>
              <w:right w:val="single" w:sz="4" w:space="0" w:color="3A6FB5"/>
            </w:tcBorders>
            <w:vAlign w:val="center"/>
          </w:tcPr>
          <w:p w:rsidR="00D4544B" w:rsidRPr="00D10A44" w:rsidRDefault="00D4544B" w:rsidP="00D10A44">
            <w:pPr>
              <w:jc w:val="center"/>
              <w:rPr>
                <w:rFonts w:ascii="Cambria Math" w:hAnsi="Cambria Math" w:cstheme="minorHAnsi"/>
                <w:b w:val="0"/>
                <w:sz w:val="20"/>
                <w:szCs w:val="24"/>
              </w:rPr>
            </w:pPr>
            <w:r w:rsidRPr="00D10A44">
              <w:rPr>
                <w:rFonts w:ascii="Cambria Math" w:hAnsi="Cambria Math" w:cstheme="minorHAnsi"/>
                <w:b w:val="0"/>
                <w:sz w:val="20"/>
                <w:szCs w:val="24"/>
              </w:rPr>
              <w:t xml:space="preserve">Liczba przedsiębiorstw, które uzyskały dofinansowanie w ramach funkcjonowania </w:t>
            </w:r>
            <w:proofErr w:type="spellStart"/>
            <w:r w:rsidRPr="00D10A44">
              <w:rPr>
                <w:rFonts w:ascii="Cambria Math" w:hAnsi="Cambria Math" w:cstheme="minorHAnsi"/>
                <w:b w:val="0"/>
                <w:sz w:val="20"/>
                <w:szCs w:val="24"/>
              </w:rPr>
              <w:t>WFOŚiGW</w:t>
            </w:r>
            <w:proofErr w:type="spellEnd"/>
            <w:r w:rsidRPr="00D10A44">
              <w:rPr>
                <w:rFonts w:ascii="Cambria Math" w:hAnsi="Cambria Math" w:cstheme="minorHAnsi"/>
                <w:b w:val="0"/>
                <w:sz w:val="20"/>
                <w:szCs w:val="24"/>
              </w:rPr>
              <w:t xml:space="preserve"> w </w:t>
            </w:r>
            <w:r w:rsidR="00D10A44">
              <w:rPr>
                <w:rFonts w:ascii="Cambria Math" w:hAnsi="Cambria Math" w:cstheme="minorHAnsi"/>
                <w:b w:val="0"/>
                <w:sz w:val="20"/>
                <w:szCs w:val="24"/>
              </w:rPr>
              <w:t>Kielcach</w:t>
            </w:r>
            <w:r w:rsidRPr="00D10A44">
              <w:rPr>
                <w:rFonts w:ascii="Cambria Math" w:hAnsi="Cambria Math" w:cstheme="minorHAnsi"/>
                <w:b w:val="0"/>
                <w:sz w:val="20"/>
                <w:szCs w:val="24"/>
              </w:rPr>
              <w:t xml:space="preserve"> na działania związane </w:t>
            </w:r>
            <w:r w:rsidR="00D66194" w:rsidRPr="00D10A44">
              <w:rPr>
                <w:rFonts w:ascii="Cambria Math" w:hAnsi="Cambria Math" w:cstheme="minorHAnsi"/>
                <w:b w:val="0"/>
                <w:sz w:val="20"/>
                <w:szCs w:val="24"/>
              </w:rPr>
              <w:br/>
            </w:r>
            <w:r w:rsidRPr="00D10A44">
              <w:rPr>
                <w:rFonts w:ascii="Cambria Math" w:hAnsi="Cambria Math" w:cstheme="minorHAnsi"/>
                <w:b w:val="0"/>
                <w:sz w:val="20"/>
                <w:szCs w:val="24"/>
              </w:rPr>
              <w:t>z ograniczeniem zużycia energii, emisji oraz wykorzystaniem OZE</w:t>
            </w:r>
          </w:p>
        </w:tc>
        <w:tc>
          <w:tcPr>
            <w:tcW w:w="3260" w:type="dxa"/>
            <w:tcBorders>
              <w:left w:val="single" w:sz="4" w:space="0" w:color="3A6FB5"/>
              <w:right w:val="single" w:sz="4" w:space="0" w:color="3A6FB5"/>
            </w:tcBorders>
            <w:vAlign w:val="center"/>
          </w:tcPr>
          <w:p w:rsidR="00D4544B" w:rsidRPr="00D10A44" w:rsidRDefault="00D4544B" w:rsidP="00D10A44">
            <w:pPr>
              <w:jc w:val="center"/>
              <w:cnfStyle w:val="000000000000"/>
              <w:rPr>
                <w:rFonts w:ascii="Cambria Math" w:hAnsi="Cambria Math" w:cstheme="minorHAnsi"/>
                <w:sz w:val="20"/>
                <w:szCs w:val="24"/>
              </w:rPr>
            </w:pPr>
            <w:proofErr w:type="spellStart"/>
            <w:r w:rsidRPr="00D10A44">
              <w:rPr>
                <w:rFonts w:ascii="Cambria Math" w:hAnsi="Cambria Math" w:cstheme="minorHAnsi"/>
                <w:sz w:val="20"/>
                <w:szCs w:val="24"/>
              </w:rPr>
              <w:t>WFOŚiGW</w:t>
            </w:r>
            <w:proofErr w:type="spellEnd"/>
            <w:r w:rsidRPr="00D10A44">
              <w:rPr>
                <w:rFonts w:ascii="Cambria Math" w:hAnsi="Cambria Math" w:cstheme="minorHAnsi"/>
                <w:sz w:val="20"/>
                <w:szCs w:val="24"/>
              </w:rPr>
              <w:t xml:space="preserve"> w </w:t>
            </w:r>
            <w:r w:rsidR="00D10A44">
              <w:rPr>
                <w:rFonts w:ascii="Cambria Math" w:hAnsi="Cambria Math" w:cstheme="minorHAnsi"/>
                <w:sz w:val="20"/>
                <w:szCs w:val="24"/>
              </w:rPr>
              <w:t>Kielcach</w:t>
            </w:r>
          </w:p>
        </w:tc>
        <w:tc>
          <w:tcPr>
            <w:tcW w:w="1410" w:type="dxa"/>
            <w:tcBorders>
              <w:left w:val="single" w:sz="4" w:space="0" w:color="3A6FB5"/>
            </w:tcBorders>
            <w:vAlign w:val="center"/>
          </w:tcPr>
          <w:p w:rsidR="00D4544B" w:rsidRPr="00D10A44" w:rsidRDefault="00D4544B" w:rsidP="00D10A44">
            <w:pPr>
              <w:jc w:val="center"/>
              <w:cnfStyle w:val="000000000000"/>
              <w:rPr>
                <w:rFonts w:ascii="Cambria Math" w:hAnsi="Cambria Math" w:cstheme="minorHAnsi"/>
                <w:sz w:val="20"/>
                <w:szCs w:val="24"/>
              </w:rPr>
            </w:pPr>
            <w:r w:rsidRPr="00D10A44">
              <w:rPr>
                <w:rFonts w:ascii="Cambria Math" w:hAnsi="Cambria Math" w:cstheme="minorHAnsi"/>
                <w:sz w:val="20"/>
                <w:szCs w:val="24"/>
              </w:rPr>
              <w:t>szt.</w:t>
            </w:r>
          </w:p>
        </w:tc>
      </w:tr>
    </w:tbl>
    <w:p w:rsidR="00024C16" w:rsidRDefault="00024C16" w:rsidP="00C516F8">
      <w:pPr>
        <w:rPr>
          <w:rFonts w:asciiTheme="minorHAnsi" w:hAnsiTheme="minorHAnsi" w:cstheme="minorHAnsi"/>
          <w:color w:val="000000" w:themeColor="text1"/>
          <w:sz w:val="24"/>
          <w:szCs w:val="24"/>
        </w:rPr>
      </w:pPr>
    </w:p>
    <w:p w:rsidR="00983D1A" w:rsidRDefault="00983D1A" w:rsidP="00843652">
      <w:pPr>
        <w:pStyle w:val="Nagwek3"/>
        <w:numPr>
          <w:ilvl w:val="0"/>
          <w:numId w:val="17"/>
        </w:numPr>
        <w:spacing w:line="360" w:lineRule="auto"/>
      </w:pPr>
      <w:bookmarkStart w:id="629" w:name="_Toc427835338"/>
      <w:r w:rsidRPr="00983D1A">
        <w:t xml:space="preserve">Współpraca z </w:t>
      </w:r>
      <w:proofErr w:type="spellStart"/>
      <w:r w:rsidRPr="00983D1A">
        <w:t>interesariuszami</w:t>
      </w:r>
      <w:bookmarkEnd w:id="629"/>
      <w:proofErr w:type="spellEnd"/>
    </w:p>
    <w:p w:rsidR="00983D1A" w:rsidRPr="00772A22" w:rsidRDefault="00983D1A" w:rsidP="00353BBB">
      <w:pPr>
        <w:rPr>
          <w:rFonts w:ascii="Cambria Math" w:hAnsi="Cambria Math" w:cstheme="minorHAnsi"/>
          <w:sz w:val="24"/>
        </w:rPr>
      </w:pPr>
      <w:proofErr w:type="spellStart"/>
      <w:r w:rsidRPr="00772A22">
        <w:rPr>
          <w:rFonts w:ascii="Cambria Math" w:hAnsi="Cambria Math" w:cstheme="minorHAnsi"/>
          <w:sz w:val="24"/>
        </w:rPr>
        <w:t>Interesariusze</w:t>
      </w:r>
      <w:proofErr w:type="spellEnd"/>
      <w:r w:rsidRPr="00772A22">
        <w:rPr>
          <w:rFonts w:ascii="Cambria Math" w:hAnsi="Cambria Math" w:cstheme="minorHAnsi"/>
          <w:sz w:val="24"/>
        </w:rPr>
        <w:t xml:space="preserve"> planu to jednostki, grupy lub organizację, na które Plan Gospodarki Niskoemisyjnej wpłynie w sposób bezpośredni lub pośredni. Jako </w:t>
      </w:r>
      <w:proofErr w:type="spellStart"/>
      <w:r w:rsidRPr="00772A22">
        <w:rPr>
          <w:rFonts w:ascii="Cambria Math" w:hAnsi="Cambria Math" w:cstheme="minorHAnsi"/>
          <w:sz w:val="24"/>
        </w:rPr>
        <w:t>interesariuszy</w:t>
      </w:r>
      <w:proofErr w:type="spellEnd"/>
      <w:r w:rsidRPr="00772A22">
        <w:rPr>
          <w:rFonts w:ascii="Cambria Math" w:hAnsi="Cambria Math" w:cstheme="minorHAnsi"/>
          <w:sz w:val="24"/>
        </w:rPr>
        <w:t xml:space="preserve"> należy rozumieć wszystkich mieszkańców gminy </w:t>
      </w:r>
      <w:r w:rsidR="007105E0" w:rsidRPr="00772A22">
        <w:rPr>
          <w:rFonts w:ascii="Cambria Math" w:hAnsi="Cambria Math" w:cstheme="minorHAnsi"/>
          <w:sz w:val="24"/>
        </w:rPr>
        <w:t>Strawczyn</w:t>
      </w:r>
      <w:r w:rsidR="00AB7CB1">
        <w:rPr>
          <w:rFonts w:ascii="Cambria Math" w:hAnsi="Cambria Math" w:cstheme="minorHAnsi"/>
          <w:sz w:val="24"/>
        </w:rPr>
        <w:t xml:space="preserve"> </w:t>
      </w:r>
      <w:r w:rsidRPr="00772A22">
        <w:rPr>
          <w:rFonts w:ascii="Cambria Math" w:hAnsi="Cambria Math" w:cstheme="minorHAnsi"/>
          <w:sz w:val="24"/>
        </w:rPr>
        <w:t>z podziałem na:</w:t>
      </w:r>
    </w:p>
    <w:p w:rsidR="00983D1A" w:rsidRPr="00772A22" w:rsidRDefault="00983D1A" w:rsidP="00E32F2F">
      <w:pPr>
        <w:pStyle w:val="Akapitzlist"/>
        <w:numPr>
          <w:ilvl w:val="0"/>
          <w:numId w:val="74"/>
        </w:numPr>
        <w:rPr>
          <w:rFonts w:ascii="Cambria Math" w:hAnsi="Cambria Math" w:cstheme="minorHAnsi"/>
          <w:sz w:val="24"/>
        </w:rPr>
      </w:pPr>
      <w:proofErr w:type="spellStart"/>
      <w:r w:rsidRPr="00772A22">
        <w:rPr>
          <w:rFonts w:ascii="Cambria Math" w:hAnsi="Cambria Math" w:cstheme="minorHAnsi"/>
          <w:sz w:val="24"/>
        </w:rPr>
        <w:t>Interesariuszy</w:t>
      </w:r>
      <w:proofErr w:type="spellEnd"/>
      <w:r w:rsidRPr="00772A22">
        <w:rPr>
          <w:rFonts w:ascii="Cambria Math" w:hAnsi="Cambria Math" w:cstheme="minorHAnsi"/>
          <w:sz w:val="24"/>
        </w:rPr>
        <w:t xml:space="preserve"> wewnętrznych</w:t>
      </w:r>
      <w:r w:rsidR="00353BBB" w:rsidRPr="00772A22">
        <w:rPr>
          <w:rFonts w:ascii="Cambria Math" w:hAnsi="Cambria Math" w:cstheme="minorHAnsi"/>
          <w:sz w:val="24"/>
        </w:rPr>
        <w:t xml:space="preserve"> – wydziały Urzędu </w:t>
      </w:r>
      <w:r w:rsidR="007105E0" w:rsidRPr="00772A22">
        <w:rPr>
          <w:rFonts w:ascii="Cambria Math" w:hAnsi="Cambria Math" w:cstheme="minorHAnsi"/>
          <w:sz w:val="24"/>
        </w:rPr>
        <w:t>Gminy</w:t>
      </w:r>
      <w:r w:rsidR="00353BBB" w:rsidRPr="00772A22">
        <w:rPr>
          <w:rFonts w:ascii="Cambria Math" w:hAnsi="Cambria Math" w:cstheme="minorHAnsi"/>
          <w:sz w:val="24"/>
        </w:rPr>
        <w:t xml:space="preserve">, jednostki samorządowe, </w:t>
      </w:r>
      <w:r w:rsidR="00F83E9F" w:rsidRPr="00772A22">
        <w:rPr>
          <w:rFonts w:ascii="Cambria Math" w:hAnsi="Cambria Math" w:cstheme="minorHAnsi"/>
          <w:sz w:val="24"/>
        </w:rPr>
        <w:t>instytucje kultury.</w:t>
      </w:r>
    </w:p>
    <w:p w:rsidR="00F83E9F" w:rsidRPr="00772A22" w:rsidRDefault="00F83E9F" w:rsidP="00E32F2F">
      <w:pPr>
        <w:pStyle w:val="Akapitzlist"/>
        <w:numPr>
          <w:ilvl w:val="0"/>
          <w:numId w:val="74"/>
        </w:numPr>
        <w:rPr>
          <w:rFonts w:ascii="Cambria Math" w:hAnsi="Cambria Math" w:cstheme="minorHAnsi"/>
          <w:sz w:val="24"/>
        </w:rPr>
      </w:pPr>
      <w:proofErr w:type="spellStart"/>
      <w:r w:rsidRPr="00772A22">
        <w:rPr>
          <w:rFonts w:ascii="Cambria Math" w:hAnsi="Cambria Math" w:cstheme="minorHAnsi"/>
          <w:sz w:val="24"/>
        </w:rPr>
        <w:t>Interesariuszy</w:t>
      </w:r>
      <w:proofErr w:type="spellEnd"/>
      <w:r w:rsidRPr="00772A22">
        <w:rPr>
          <w:rFonts w:ascii="Cambria Math" w:hAnsi="Cambria Math" w:cstheme="minorHAnsi"/>
          <w:sz w:val="24"/>
        </w:rPr>
        <w:t xml:space="preserve"> zewnętrznych – mieszkańcy gminy </w:t>
      </w:r>
      <w:proofErr w:type="spellStart"/>
      <w:r w:rsidR="007105E0" w:rsidRPr="00772A22">
        <w:rPr>
          <w:rFonts w:ascii="Cambria Math" w:hAnsi="Cambria Math" w:cstheme="minorHAnsi"/>
          <w:sz w:val="24"/>
        </w:rPr>
        <w:t>Strawczyn</w:t>
      </w:r>
      <w:r w:rsidRPr="00772A22">
        <w:rPr>
          <w:rFonts w:ascii="Cambria Math" w:hAnsi="Cambria Math" w:cstheme="minorHAnsi"/>
          <w:sz w:val="24"/>
        </w:rPr>
        <w:t>i</w:t>
      </w:r>
      <w:proofErr w:type="spellEnd"/>
      <w:r w:rsidRPr="00772A22">
        <w:rPr>
          <w:rFonts w:ascii="Cambria Math" w:hAnsi="Cambria Math" w:cstheme="minorHAnsi"/>
          <w:sz w:val="24"/>
        </w:rPr>
        <w:t xml:space="preserve"> jednostki nie będące jednostkami gminy.</w:t>
      </w:r>
    </w:p>
    <w:p w:rsidR="00F83E9F" w:rsidRPr="00772A22" w:rsidRDefault="00F83E9F" w:rsidP="00F83E9F">
      <w:pPr>
        <w:rPr>
          <w:rFonts w:ascii="Cambria Math" w:hAnsi="Cambria Math" w:cstheme="minorHAnsi"/>
          <w:sz w:val="24"/>
        </w:rPr>
      </w:pPr>
      <w:r w:rsidRPr="00772A22">
        <w:rPr>
          <w:rFonts w:ascii="Cambria Math" w:hAnsi="Cambria Math" w:cstheme="minorHAnsi"/>
          <w:sz w:val="24"/>
        </w:rPr>
        <w:t>Ważnym aspektem jest wypracowanie właściwego systemu współpracy gdyż:</w:t>
      </w:r>
    </w:p>
    <w:p w:rsidR="00F83E9F" w:rsidRPr="00772A22" w:rsidRDefault="00F83E9F" w:rsidP="00E32F2F">
      <w:pPr>
        <w:pStyle w:val="Akapitzlist"/>
        <w:numPr>
          <w:ilvl w:val="0"/>
          <w:numId w:val="75"/>
        </w:numPr>
        <w:rPr>
          <w:rFonts w:ascii="Cambria Math" w:hAnsi="Cambria Math" w:cstheme="minorHAnsi"/>
          <w:sz w:val="24"/>
        </w:rPr>
      </w:pPr>
      <w:r w:rsidRPr="00772A22">
        <w:rPr>
          <w:rFonts w:ascii="Cambria Math" w:hAnsi="Cambria Math" w:cstheme="minorHAnsi"/>
          <w:sz w:val="24"/>
        </w:rPr>
        <w:t>Realizacja każdego z działań z Planu Gospodarki Niskoemisyjnej wpływa na otoczenie społeczne.</w:t>
      </w:r>
    </w:p>
    <w:p w:rsidR="00F83E9F" w:rsidRPr="00772A22" w:rsidRDefault="00F83E9F" w:rsidP="00E32F2F">
      <w:pPr>
        <w:pStyle w:val="Akapitzlist"/>
        <w:numPr>
          <w:ilvl w:val="0"/>
          <w:numId w:val="75"/>
        </w:numPr>
        <w:rPr>
          <w:rFonts w:ascii="Cambria Math" w:hAnsi="Cambria Math" w:cstheme="minorHAnsi"/>
          <w:sz w:val="24"/>
        </w:rPr>
      </w:pPr>
      <w:r w:rsidRPr="00772A22">
        <w:rPr>
          <w:rFonts w:ascii="Cambria Math" w:hAnsi="Cambria Math" w:cstheme="minorHAnsi"/>
          <w:sz w:val="24"/>
        </w:rPr>
        <w:t>Otoczenie społeczne wpływa na możliwości realizacji działań.</w:t>
      </w:r>
    </w:p>
    <w:p w:rsidR="00983D1A" w:rsidRPr="00772A22" w:rsidRDefault="00F83E9F" w:rsidP="00983D1A">
      <w:pPr>
        <w:rPr>
          <w:rFonts w:ascii="Cambria Math" w:hAnsi="Cambria Math" w:cstheme="minorHAnsi"/>
          <w:sz w:val="24"/>
        </w:rPr>
      </w:pPr>
      <w:r w:rsidRPr="00772A22">
        <w:rPr>
          <w:rFonts w:ascii="Cambria Math" w:hAnsi="Cambria Math" w:cstheme="minorHAnsi"/>
          <w:sz w:val="24"/>
        </w:rPr>
        <w:t xml:space="preserve">Podstawą odniesienia sukcesu jest słuchanie </w:t>
      </w:r>
      <w:proofErr w:type="spellStart"/>
      <w:r w:rsidRPr="00772A22">
        <w:rPr>
          <w:rFonts w:ascii="Cambria Math" w:hAnsi="Cambria Math" w:cstheme="minorHAnsi"/>
          <w:sz w:val="24"/>
        </w:rPr>
        <w:t>interesariuszy</w:t>
      </w:r>
      <w:proofErr w:type="spellEnd"/>
      <w:r w:rsidRPr="00772A22">
        <w:rPr>
          <w:rFonts w:ascii="Cambria Math" w:hAnsi="Cambria Math" w:cstheme="minorHAnsi"/>
          <w:sz w:val="24"/>
        </w:rPr>
        <w:t>, ich opinii oraz wzajemna współpraca.</w:t>
      </w:r>
    </w:p>
    <w:p w:rsidR="003700B6" w:rsidRPr="00772A22" w:rsidRDefault="003700B6" w:rsidP="003700B6">
      <w:pPr>
        <w:rPr>
          <w:rFonts w:ascii="Cambria Math" w:hAnsi="Cambria Math" w:cstheme="minorHAnsi"/>
          <w:sz w:val="24"/>
        </w:rPr>
      </w:pPr>
      <w:r w:rsidRPr="00772A22">
        <w:rPr>
          <w:rFonts w:ascii="Cambria Math" w:hAnsi="Cambria Math" w:cstheme="minorHAnsi"/>
          <w:sz w:val="24"/>
        </w:rPr>
        <w:lastRenderedPageBreak/>
        <w:t xml:space="preserve">Poniżej przedstawiono opis poszczególnych </w:t>
      </w:r>
      <w:proofErr w:type="spellStart"/>
      <w:r w:rsidRPr="00772A22">
        <w:rPr>
          <w:rFonts w:ascii="Cambria Math" w:hAnsi="Cambria Math" w:cstheme="minorHAnsi"/>
          <w:sz w:val="24"/>
        </w:rPr>
        <w:t>interesariuszy</w:t>
      </w:r>
      <w:proofErr w:type="spellEnd"/>
    </w:p>
    <w:p w:rsidR="003700B6" w:rsidRPr="00772A22" w:rsidRDefault="003700B6" w:rsidP="00E32F2F">
      <w:pPr>
        <w:pStyle w:val="Akapitzlist"/>
        <w:numPr>
          <w:ilvl w:val="0"/>
          <w:numId w:val="48"/>
        </w:numPr>
        <w:rPr>
          <w:rFonts w:ascii="Cambria Math" w:hAnsi="Cambria Math" w:cstheme="minorHAnsi"/>
          <w:sz w:val="24"/>
        </w:rPr>
      </w:pPr>
      <w:r w:rsidRPr="00772A22">
        <w:rPr>
          <w:rFonts w:ascii="Cambria Math" w:hAnsi="Cambria Math" w:cstheme="minorHAnsi"/>
          <w:sz w:val="24"/>
        </w:rPr>
        <w:t xml:space="preserve">Mieszkańcy – Stopień emitowanych przez mieszkańców zanieczyszczeń nie jest mierzony jedynie stosowanymi paliwami na cele grzewcze, chociaż tzw. niska emisja (pochodząca z lokalnych kotłowni i domowych pieców grzewczych opalanych </w:t>
      </w:r>
      <w:r w:rsidRPr="00772A22">
        <w:rPr>
          <w:rFonts w:ascii="Cambria Math" w:hAnsi="Cambria Math" w:cstheme="minorHAnsi"/>
          <w:sz w:val="24"/>
        </w:rPr>
        <w:br/>
        <w:t xml:space="preserve">w szczególności, węglem oraz miałem węglowym) jest szczególnie uciążliwa. Wykorzystując również inne, pozornie czyste nośniki energii wywiera się negatywny wpływ na jakość powietrza – wytwarzanie energii elektrycznej oparte jest w Polsce w przeważającej mierze na węglu, zatem nawet wybierając ogrzewanie elektryczne, generujemy emisję związaną z wytwarzaniem tej energii. </w:t>
      </w:r>
    </w:p>
    <w:p w:rsidR="003700B6" w:rsidRPr="00772A22" w:rsidRDefault="003700B6" w:rsidP="003700B6">
      <w:pPr>
        <w:rPr>
          <w:rFonts w:ascii="Cambria Math" w:hAnsi="Cambria Math" w:cstheme="minorHAnsi"/>
          <w:sz w:val="24"/>
        </w:rPr>
      </w:pPr>
      <w:r w:rsidRPr="00772A22">
        <w:rPr>
          <w:rFonts w:ascii="Cambria Math" w:hAnsi="Cambria Math" w:cstheme="minorHAnsi"/>
          <w:sz w:val="24"/>
        </w:rPr>
        <w:t>W związku z powyższym w tym obszarze do mieszkańców skierowano działania z jednej strony nastawione na redukcję niskiej emisji (modernizacja i likwidacja kotłów węglowych, montaż kolektorów wspierających ogrzewanie ciepłej wody użytkowej) z drugiej na wytwarzanie energii elektrycznej w sposób ekologiczny – z wykorzystaniem odnawialnych źródeł energii. Istotne jest również promowanie wśród mieszkańców zachowań związanych z oszczędzaniem energii – wykorzystując sprzęty elektryczne o mniejszym zapotrzebowaniu na energię, obniża się zapotrzebowanie na energię elektryczną pośrednio doprowadzając do spadku emisji związanej z wytwarzaniem tej energii.</w:t>
      </w:r>
    </w:p>
    <w:p w:rsidR="003700B6" w:rsidRPr="00772A22" w:rsidRDefault="003700B6" w:rsidP="00E32F2F">
      <w:pPr>
        <w:pStyle w:val="Akapitzlist"/>
        <w:numPr>
          <w:ilvl w:val="0"/>
          <w:numId w:val="48"/>
        </w:numPr>
        <w:rPr>
          <w:rFonts w:ascii="Cambria Math" w:hAnsi="Cambria Math" w:cstheme="minorHAnsi"/>
          <w:sz w:val="24"/>
        </w:rPr>
      </w:pPr>
      <w:r w:rsidRPr="00772A22">
        <w:rPr>
          <w:rFonts w:ascii="Cambria Math" w:hAnsi="Cambria Math" w:cstheme="minorHAnsi"/>
          <w:sz w:val="24"/>
        </w:rPr>
        <w:t>Przedsiębiorcy – działalność komercyjna związana jest przede wszystkim z dużym wykorzystaniem energii elektrycznej – do zasilenia maszyn i urządzeń, do oświetlenia pomieszczeń, czy też na potrzeby klima</w:t>
      </w:r>
      <w:r w:rsidR="007105E0" w:rsidRPr="00772A22">
        <w:rPr>
          <w:rFonts w:ascii="Cambria Math" w:hAnsi="Cambria Math" w:cstheme="minorHAnsi"/>
          <w:sz w:val="24"/>
        </w:rPr>
        <w:t xml:space="preserve">tyzacji, stąd też w stosunku do </w:t>
      </w:r>
      <w:r w:rsidRPr="00772A22">
        <w:rPr>
          <w:rFonts w:ascii="Cambria Math" w:hAnsi="Cambria Math" w:cstheme="minorHAnsi"/>
          <w:sz w:val="24"/>
        </w:rPr>
        <w:t>przedsiębiorców przewidziano działania związane z</w:t>
      </w:r>
      <w:r w:rsidR="007105E0" w:rsidRPr="00772A22">
        <w:rPr>
          <w:rFonts w:ascii="Cambria Math" w:hAnsi="Cambria Math" w:cstheme="minorHAnsi"/>
          <w:sz w:val="24"/>
        </w:rPr>
        <w:t xml:space="preserve"> wytwarzaniem energii ze źródeł </w:t>
      </w:r>
      <w:r w:rsidRPr="00772A22">
        <w:rPr>
          <w:rFonts w:ascii="Cambria Math" w:hAnsi="Cambria Math" w:cstheme="minorHAnsi"/>
          <w:sz w:val="24"/>
        </w:rPr>
        <w:t>odnawialnych. Co ważne wykorzystanie OZE musi być przyjazne zarówno środowisku, jak i społeczności lokalnej, stąd też rekomenduje się wykorzystywanie źródeł o najniższej uciążliwości. Zatem PGN nie przewiduje na terenie gminy  budowy dużych instalacji wiatrowych, czy rozległych farm fotowoltaicznych.</w:t>
      </w:r>
    </w:p>
    <w:p w:rsidR="003700B6" w:rsidRPr="00772A22" w:rsidRDefault="003700B6" w:rsidP="00E32F2F">
      <w:pPr>
        <w:pStyle w:val="Akapitzlist"/>
        <w:numPr>
          <w:ilvl w:val="0"/>
          <w:numId w:val="48"/>
        </w:numPr>
        <w:rPr>
          <w:rFonts w:ascii="Cambria Math" w:hAnsi="Cambria Math" w:cstheme="minorHAnsi"/>
          <w:sz w:val="24"/>
        </w:rPr>
      </w:pPr>
      <w:r w:rsidRPr="00772A22">
        <w:rPr>
          <w:rFonts w:ascii="Cambria Math" w:hAnsi="Cambria Math" w:cstheme="minorHAnsi"/>
          <w:sz w:val="24"/>
        </w:rPr>
        <w:t xml:space="preserve">Samorząd terytorialny (administracja gminna) i jednostki powiązane – chociaż obiekty publiczne odpowiadają za stosunkowo niewielką część zużycia paliw </w:t>
      </w:r>
      <w:r w:rsidR="007105E0" w:rsidRPr="00772A22">
        <w:rPr>
          <w:rFonts w:ascii="Cambria Math" w:hAnsi="Cambria Math" w:cstheme="minorHAnsi"/>
          <w:sz w:val="24"/>
        </w:rPr>
        <w:br/>
      </w:r>
      <w:r w:rsidRPr="00772A22">
        <w:rPr>
          <w:rFonts w:ascii="Cambria Math" w:hAnsi="Cambria Math" w:cstheme="minorHAnsi"/>
          <w:sz w:val="24"/>
        </w:rPr>
        <w:t xml:space="preserve">i energii na terenie gminy, to jednakże pełnią istotną rolę w promowaniu zachowań pro środowiskowych.  Realizując inwestycje za zakresu odnawialnych </w:t>
      </w:r>
      <w:r w:rsidRPr="00772A22">
        <w:rPr>
          <w:rFonts w:ascii="Cambria Math" w:hAnsi="Cambria Math" w:cstheme="minorHAnsi"/>
          <w:sz w:val="24"/>
        </w:rPr>
        <w:lastRenderedPageBreak/>
        <w:t>źródeł energii na obiektach takich jak – szkoły, przedszkola,  samorząd może dawać dobry przykład wykorzystania tego rodzaju technologii, stanowiąc również lokalną bazę referencyjną pozwalającą w praktyce ocenić opłacalność oraz racjonalność konkretnych rozwiązań. W obszarze komunikacji rolą samorządu powinno być również promowanie i stwarzanie możliwości do zachowań sprzyjających wykorzystywaniu alternatywnych form transportu – zwłaszcza poprzez rozbudowę ścieżek rowerowych.</w:t>
      </w:r>
    </w:p>
    <w:p w:rsidR="003700B6" w:rsidRPr="00772A22" w:rsidRDefault="003700B6" w:rsidP="00E32F2F">
      <w:pPr>
        <w:pStyle w:val="Akapitzlist"/>
        <w:numPr>
          <w:ilvl w:val="0"/>
          <w:numId w:val="48"/>
        </w:numPr>
        <w:rPr>
          <w:rFonts w:ascii="Cambria Math" w:hAnsi="Cambria Math" w:cstheme="minorHAnsi"/>
          <w:sz w:val="24"/>
        </w:rPr>
      </w:pPr>
      <w:r w:rsidRPr="00772A22">
        <w:rPr>
          <w:rFonts w:ascii="Cambria Math" w:hAnsi="Cambria Math" w:cstheme="minorHAnsi"/>
          <w:sz w:val="24"/>
        </w:rPr>
        <w:t xml:space="preserve">Osoby i podmioty korzystające z komunikacji samochodowej – gwałtownie </w:t>
      </w:r>
      <w:r w:rsidR="007105E0" w:rsidRPr="00772A22">
        <w:rPr>
          <w:rFonts w:ascii="Cambria Math" w:hAnsi="Cambria Math" w:cstheme="minorHAnsi"/>
          <w:sz w:val="24"/>
        </w:rPr>
        <w:br/>
      </w:r>
      <w:r w:rsidRPr="00772A22">
        <w:rPr>
          <w:rFonts w:ascii="Cambria Math" w:hAnsi="Cambria Math" w:cstheme="minorHAnsi"/>
          <w:sz w:val="24"/>
        </w:rPr>
        <w:t>w ostatnich latach rosnąca ilość pojazdów poruszających się po drogach, generuje wiele negatywnych skutków  - zatłoczenie dróg, niedostatek miejsc parkingowych, wypadki drogowe, zanieczyszczenie powietrza. Kluczowe jest zatem dotarcie do osób korzystających na co dzień z samochodów aby zmieniały swoje nawyki komunikacyjne, wybierając alternatywne formy transportu, bądź wdrażając zasady ekonomicznej jazdy samochodem (</w:t>
      </w:r>
      <w:proofErr w:type="spellStart"/>
      <w:r w:rsidRPr="00772A22">
        <w:rPr>
          <w:rFonts w:ascii="Cambria Math" w:hAnsi="Cambria Math" w:cstheme="minorHAnsi"/>
          <w:sz w:val="24"/>
        </w:rPr>
        <w:t>ecodrivingu</w:t>
      </w:r>
      <w:proofErr w:type="spellEnd"/>
      <w:r w:rsidRPr="00772A22">
        <w:rPr>
          <w:rFonts w:ascii="Cambria Math" w:hAnsi="Cambria Math" w:cstheme="minorHAnsi"/>
          <w:sz w:val="24"/>
        </w:rPr>
        <w:t xml:space="preserve">), która pozwala obniżyć ilość spalanego paliwa, a tym samym emisję. </w:t>
      </w:r>
    </w:p>
    <w:p w:rsidR="003700B6" w:rsidRPr="00772A22" w:rsidRDefault="003700B6" w:rsidP="00E32F2F">
      <w:pPr>
        <w:pStyle w:val="Akapitzlist"/>
        <w:numPr>
          <w:ilvl w:val="0"/>
          <w:numId w:val="48"/>
        </w:numPr>
        <w:rPr>
          <w:rFonts w:ascii="Cambria Math" w:hAnsi="Cambria Math" w:cstheme="minorHAnsi"/>
          <w:sz w:val="24"/>
        </w:rPr>
      </w:pPr>
      <w:r w:rsidRPr="00772A22">
        <w:rPr>
          <w:rFonts w:ascii="Cambria Math" w:hAnsi="Cambria Math" w:cstheme="minorHAnsi"/>
          <w:sz w:val="24"/>
        </w:rPr>
        <w:t xml:space="preserve">Firmy budowlane, deweloperzy, osoby podejmujące się budowy domów – jednym z priorytetów Planu jest poprawa efektywności energetycznej, w istniejących budynkach umożliwia to termomodernizacja tych obiektów, w przypadku budynków nowopowstających </w:t>
      </w:r>
      <w:r w:rsidR="00342601" w:rsidRPr="00772A22">
        <w:rPr>
          <w:rFonts w:ascii="Cambria Math" w:hAnsi="Cambria Math" w:cstheme="minorHAnsi"/>
          <w:sz w:val="24"/>
        </w:rPr>
        <w:t xml:space="preserve">- </w:t>
      </w:r>
      <w:r w:rsidRPr="00772A22">
        <w:rPr>
          <w:rFonts w:ascii="Cambria Math" w:hAnsi="Cambria Math" w:cstheme="minorHAnsi"/>
          <w:sz w:val="24"/>
        </w:rPr>
        <w:t>o niskie zapotrzebowanie na energię można zadbać już na etapie projektowania</w:t>
      </w:r>
      <w:r w:rsidR="00342601" w:rsidRPr="00772A22">
        <w:rPr>
          <w:rFonts w:ascii="Cambria Math" w:hAnsi="Cambria Math" w:cstheme="minorHAnsi"/>
          <w:sz w:val="24"/>
        </w:rPr>
        <w:t>,</w:t>
      </w:r>
      <w:r w:rsidRPr="00772A22">
        <w:rPr>
          <w:rFonts w:ascii="Cambria Math" w:hAnsi="Cambria Math" w:cstheme="minorHAnsi"/>
          <w:sz w:val="24"/>
        </w:rPr>
        <w:t xml:space="preserve"> a następnie wyboru materiałów budowlanych. Stąd też istotną rolą jest promowanie takich technologii (domy pasywne, domy energooszczędne), które sprzyjać będą ograniczaniu zapotrzebowania na energię cieplną.</w:t>
      </w:r>
    </w:p>
    <w:p w:rsidR="00A10C29" w:rsidRPr="00921340" w:rsidRDefault="00A10C29" w:rsidP="00843652">
      <w:pPr>
        <w:pStyle w:val="Nagwek2"/>
        <w:numPr>
          <w:ilvl w:val="0"/>
          <w:numId w:val="17"/>
        </w:numPr>
        <w:spacing w:line="360" w:lineRule="auto"/>
        <w:rPr>
          <w:color w:val="000000" w:themeColor="text1"/>
        </w:rPr>
      </w:pPr>
      <w:bookmarkStart w:id="630" w:name="_Toc407553938"/>
      <w:bookmarkStart w:id="631" w:name="_Toc427835339"/>
      <w:r w:rsidRPr="00921340">
        <w:rPr>
          <w:color w:val="000000" w:themeColor="text1"/>
        </w:rPr>
        <w:t>Uwarunkowania realizacji działań</w:t>
      </w:r>
      <w:bookmarkEnd w:id="630"/>
      <w:bookmarkEnd w:id="631"/>
    </w:p>
    <w:p w:rsidR="00962CF0" w:rsidRPr="00C167D6" w:rsidRDefault="00A10C29" w:rsidP="00962CF0">
      <w:pPr>
        <w:rPr>
          <w:rFonts w:ascii="Cambria Math" w:hAnsi="Cambria Math" w:cstheme="minorHAnsi"/>
          <w:color w:val="000000" w:themeColor="text1"/>
          <w:sz w:val="24"/>
          <w:szCs w:val="24"/>
        </w:rPr>
      </w:pPr>
      <w:r w:rsidRPr="00772A22">
        <w:rPr>
          <w:rFonts w:ascii="Cambria Math" w:hAnsi="Cambria Math" w:cstheme="minorHAnsi"/>
          <w:color w:val="000000" w:themeColor="text1"/>
          <w:sz w:val="24"/>
          <w:szCs w:val="24"/>
        </w:rPr>
        <w:t>Realizacja rekomendowanych działań, nawet jeżeli zostały włączone w Wieloletnią Prognozę Finansową nigdy nie może być traktowana jako pewnik, w szczególności należy mieć na uwadze, że nawet duże wydatki finansowe nie przynoszą natychmiastowych, planowanych efektów. Powodzenie planowany</w:t>
      </w:r>
      <w:r w:rsidR="00CC591D" w:rsidRPr="00772A22">
        <w:rPr>
          <w:rFonts w:ascii="Cambria Math" w:hAnsi="Cambria Math" w:cstheme="minorHAnsi"/>
          <w:color w:val="000000" w:themeColor="text1"/>
          <w:sz w:val="24"/>
          <w:szCs w:val="24"/>
        </w:rPr>
        <w:t>ch działań</w:t>
      </w:r>
      <w:r w:rsidR="004B3F23" w:rsidRPr="00772A22">
        <w:rPr>
          <w:rFonts w:ascii="Cambria Math" w:hAnsi="Cambria Math" w:cstheme="minorHAnsi"/>
          <w:color w:val="000000" w:themeColor="text1"/>
          <w:sz w:val="24"/>
          <w:szCs w:val="24"/>
        </w:rPr>
        <w:t> i </w:t>
      </w:r>
      <w:r w:rsidR="00CC591D" w:rsidRPr="00772A22">
        <w:rPr>
          <w:rFonts w:ascii="Cambria Math" w:hAnsi="Cambria Math" w:cstheme="minorHAnsi"/>
          <w:color w:val="000000" w:themeColor="text1"/>
          <w:sz w:val="24"/>
          <w:szCs w:val="24"/>
        </w:rPr>
        <w:t xml:space="preserve">realizacja </w:t>
      </w:r>
      <w:r w:rsidRPr="00772A22">
        <w:rPr>
          <w:rFonts w:ascii="Cambria Math" w:hAnsi="Cambria Math" w:cstheme="minorHAnsi"/>
          <w:color w:val="000000" w:themeColor="text1"/>
          <w:sz w:val="24"/>
          <w:szCs w:val="24"/>
        </w:rPr>
        <w:t>założonych celów, jest bowiem uzależniona od różnorodnych czynników o charakterze wewnętrznym</w:t>
      </w:r>
      <w:r w:rsidR="004B3F23" w:rsidRPr="00772A22">
        <w:rPr>
          <w:rFonts w:ascii="Cambria Math" w:hAnsi="Cambria Math" w:cstheme="minorHAnsi"/>
          <w:color w:val="000000" w:themeColor="text1"/>
          <w:sz w:val="24"/>
          <w:szCs w:val="24"/>
        </w:rPr>
        <w:t> i </w:t>
      </w:r>
      <w:r w:rsidRPr="00772A22">
        <w:rPr>
          <w:rFonts w:ascii="Cambria Math" w:hAnsi="Cambria Math" w:cstheme="minorHAnsi"/>
          <w:color w:val="000000" w:themeColor="text1"/>
          <w:sz w:val="24"/>
          <w:szCs w:val="24"/>
        </w:rPr>
        <w:t xml:space="preserve">zewnętrznym. Przejrzyste zestawienie tych czynników umożliwia analiza SWOT  (ang. </w:t>
      </w:r>
      <w:proofErr w:type="spellStart"/>
      <w:r w:rsidRPr="00772A22">
        <w:rPr>
          <w:rFonts w:ascii="Cambria Math" w:hAnsi="Cambria Math" w:cstheme="minorHAnsi"/>
          <w:color w:val="000000" w:themeColor="text1"/>
          <w:sz w:val="24"/>
          <w:szCs w:val="24"/>
        </w:rPr>
        <w:t>Strenghts</w:t>
      </w:r>
      <w:proofErr w:type="spellEnd"/>
      <w:r w:rsidRPr="00772A22">
        <w:rPr>
          <w:rFonts w:ascii="Cambria Math" w:hAnsi="Cambria Math" w:cstheme="minorHAnsi"/>
          <w:color w:val="000000" w:themeColor="text1"/>
          <w:sz w:val="24"/>
          <w:szCs w:val="24"/>
        </w:rPr>
        <w:t xml:space="preserve">, </w:t>
      </w:r>
      <w:proofErr w:type="spellStart"/>
      <w:r w:rsidRPr="00772A22">
        <w:rPr>
          <w:rFonts w:ascii="Cambria Math" w:hAnsi="Cambria Math" w:cstheme="minorHAnsi"/>
          <w:color w:val="000000" w:themeColor="text1"/>
          <w:sz w:val="24"/>
          <w:szCs w:val="24"/>
        </w:rPr>
        <w:t>Weaknesses</w:t>
      </w:r>
      <w:proofErr w:type="spellEnd"/>
      <w:r w:rsidRPr="00772A22">
        <w:rPr>
          <w:rFonts w:ascii="Cambria Math" w:hAnsi="Cambria Math" w:cstheme="minorHAnsi"/>
          <w:color w:val="000000" w:themeColor="text1"/>
          <w:sz w:val="24"/>
          <w:szCs w:val="24"/>
        </w:rPr>
        <w:t xml:space="preserve">, </w:t>
      </w:r>
      <w:proofErr w:type="spellStart"/>
      <w:r w:rsidRPr="00772A22">
        <w:rPr>
          <w:rFonts w:ascii="Cambria Math" w:hAnsi="Cambria Math" w:cstheme="minorHAnsi"/>
          <w:color w:val="000000" w:themeColor="text1"/>
          <w:sz w:val="24"/>
          <w:szCs w:val="24"/>
        </w:rPr>
        <w:t>Opportunities</w:t>
      </w:r>
      <w:proofErr w:type="spellEnd"/>
      <w:r w:rsidRPr="00772A22">
        <w:rPr>
          <w:rFonts w:ascii="Cambria Math" w:hAnsi="Cambria Math" w:cstheme="minorHAnsi"/>
          <w:color w:val="000000" w:themeColor="text1"/>
          <w:sz w:val="24"/>
          <w:szCs w:val="24"/>
        </w:rPr>
        <w:t xml:space="preserve">, </w:t>
      </w:r>
      <w:proofErr w:type="spellStart"/>
      <w:r w:rsidRPr="00772A22">
        <w:rPr>
          <w:rFonts w:ascii="Cambria Math" w:hAnsi="Cambria Math" w:cstheme="minorHAnsi"/>
          <w:color w:val="000000" w:themeColor="text1"/>
          <w:sz w:val="24"/>
          <w:szCs w:val="24"/>
        </w:rPr>
        <w:t>Threats</w:t>
      </w:r>
      <w:proofErr w:type="spellEnd"/>
      <w:r w:rsidRPr="00772A22">
        <w:rPr>
          <w:rFonts w:ascii="Cambria Math" w:hAnsi="Cambria Math" w:cstheme="minorHAnsi"/>
          <w:color w:val="000000" w:themeColor="text1"/>
          <w:sz w:val="24"/>
          <w:szCs w:val="24"/>
        </w:rPr>
        <w:t>), w ramach której analizowane są silne</w:t>
      </w:r>
      <w:r w:rsidR="004B3F23" w:rsidRPr="00772A22">
        <w:rPr>
          <w:rFonts w:ascii="Cambria Math" w:hAnsi="Cambria Math" w:cstheme="minorHAnsi"/>
          <w:color w:val="000000" w:themeColor="text1"/>
          <w:sz w:val="24"/>
          <w:szCs w:val="24"/>
        </w:rPr>
        <w:t> i </w:t>
      </w:r>
      <w:r w:rsidRPr="00772A22">
        <w:rPr>
          <w:rFonts w:ascii="Cambria Math" w:hAnsi="Cambria Math" w:cstheme="minorHAnsi"/>
          <w:color w:val="000000" w:themeColor="text1"/>
          <w:sz w:val="24"/>
          <w:szCs w:val="24"/>
        </w:rPr>
        <w:t>słabe strony oraz szanse</w:t>
      </w:r>
      <w:r w:rsidR="004B3F23" w:rsidRPr="00772A22">
        <w:rPr>
          <w:rFonts w:ascii="Cambria Math" w:hAnsi="Cambria Math" w:cstheme="minorHAnsi"/>
          <w:color w:val="000000" w:themeColor="text1"/>
          <w:sz w:val="24"/>
          <w:szCs w:val="24"/>
        </w:rPr>
        <w:t> i </w:t>
      </w:r>
      <w:r w:rsidRPr="00772A22">
        <w:rPr>
          <w:rFonts w:ascii="Cambria Math" w:hAnsi="Cambria Math" w:cstheme="minorHAnsi"/>
          <w:color w:val="000000" w:themeColor="text1"/>
          <w:sz w:val="24"/>
          <w:szCs w:val="24"/>
        </w:rPr>
        <w:t xml:space="preserve">zagrożenia wpływające na realizację </w:t>
      </w:r>
      <w:r w:rsidRPr="00772A22">
        <w:rPr>
          <w:rFonts w:ascii="Cambria Math" w:hAnsi="Cambria Math" w:cstheme="minorHAnsi"/>
          <w:color w:val="000000" w:themeColor="text1"/>
          <w:sz w:val="24"/>
          <w:szCs w:val="24"/>
        </w:rPr>
        <w:lastRenderedPageBreak/>
        <w:t>założonego Planu Działań</w:t>
      </w:r>
      <w:r w:rsidRPr="00772A22">
        <w:rPr>
          <w:rFonts w:ascii="Cambria Math" w:hAnsi="Cambria Math" w:cstheme="minorHAnsi"/>
          <w:sz w:val="24"/>
          <w:szCs w:val="24"/>
        </w:rPr>
        <w:t>.</w:t>
      </w:r>
      <w:r w:rsidR="00AB7CB1">
        <w:rPr>
          <w:rFonts w:ascii="Cambria Math" w:hAnsi="Cambria Math" w:cstheme="minorHAnsi"/>
          <w:sz w:val="24"/>
          <w:szCs w:val="24"/>
        </w:rPr>
        <w:t xml:space="preserve"> </w:t>
      </w:r>
      <w:r w:rsidR="00930E16" w:rsidRPr="00772A22">
        <w:rPr>
          <w:rFonts w:ascii="Cambria Math" w:hAnsi="Cambria Math" w:cstheme="minorHAnsi"/>
          <w:i/>
          <w:sz w:val="24"/>
          <w:szCs w:val="24"/>
        </w:rPr>
        <w:t xml:space="preserve">Tabela </w:t>
      </w:r>
      <w:r w:rsidR="00572608" w:rsidRPr="00772A22">
        <w:rPr>
          <w:rFonts w:ascii="Cambria Math" w:hAnsi="Cambria Math" w:cstheme="minorHAnsi"/>
          <w:i/>
          <w:sz w:val="24"/>
          <w:szCs w:val="24"/>
        </w:rPr>
        <w:t>31</w:t>
      </w:r>
      <w:r w:rsidR="00130B20" w:rsidRPr="00772A22">
        <w:rPr>
          <w:rFonts w:ascii="Cambria Math" w:hAnsi="Cambria Math" w:cstheme="minorHAnsi"/>
          <w:color w:val="000000" w:themeColor="text1"/>
          <w:sz w:val="24"/>
          <w:szCs w:val="24"/>
        </w:rPr>
        <w:t>przedst</w:t>
      </w:r>
      <w:r w:rsidR="00795884" w:rsidRPr="00772A22">
        <w:rPr>
          <w:rFonts w:ascii="Cambria Math" w:hAnsi="Cambria Math" w:cstheme="minorHAnsi"/>
          <w:color w:val="000000" w:themeColor="text1"/>
          <w:sz w:val="24"/>
          <w:szCs w:val="24"/>
        </w:rPr>
        <w:t>awia wykonaną analizę SWOT dla g</w:t>
      </w:r>
      <w:r w:rsidR="00130B20" w:rsidRPr="00772A22">
        <w:rPr>
          <w:rFonts w:ascii="Cambria Math" w:hAnsi="Cambria Math" w:cstheme="minorHAnsi"/>
          <w:color w:val="000000" w:themeColor="text1"/>
          <w:sz w:val="24"/>
          <w:szCs w:val="24"/>
        </w:rPr>
        <w:t xml:space="preserve">miny </w:t>
      </w:r>
      <w:r w:rsidR="007105E0" w:rsidRPr="00772A22">
        <w:rPr>
          <w:rFonts w:ascii="Cambria Math" w:hAnsi="Cambria Math" w:cstheme="minorHAnsi"/>
          <w:color w:val="000000" w:themeColor="text1"/>
          <w:sz w:val="24"/>
          <w:szCs w:val="24"/>
        </w:rPr>
        <w:t>Strawczyn</w:t>
      </w:r>
      <w:r w:rsidR="00130B20" w:rsidRPr="00772A22">
        <w:rPr>
          <w:rFonts w:ascii="Cambria Math" w:hAnsi="Cambria Math" w:cstheme="minorHAnsi"/>
          <w:color w:val="000000" w:themeColor="text1"/>
          <w:sz w:val="24"/>
          <w:szCs w:val="24"/>
        </w:rPr>
        <w:t xml:space="preserve"> na podstawie zebranych danych na </w:t>
      </w:r>
      <w:r w:rsidR="00795884" w:rsidRPr="00772A22">
        <w:rPr>
          <w:rFonts w:ascii="Cambria Math" w:hAnsi="Cambria Math" w:cstheme="minorHAnsi"/>
          <w:color w:val="000000" w:themeColor="text1"/>
          <w:sz w:val="24"/>
          <w:szCs w:val="24"/>
        </w:rPr>
        <w:t>jej temat.</w:t>
      </w:r>
    </w:p>
    <w:p w:rsidR="00130D86" w:rsidRPr="00D10A44" w:rsidRDefault="00130D86" w:rsidP="007A24FE">
      <w:pPr>
        <w:pStyle w:val="Legenda"/>
        <w:keepNext/>
        <w:jc w:val="center"/>
        <w:rPr>
          <w:rFonts w:ascii="Cambria Math" w:hAnsi="Cambria Math" w:cstheme="minorHAnsi"/>
          <w:color w:val="auto"/>
          <w:sz w:val="22"/>
          <w:szCs w:val="20"/>
        </w:rPr>
      </w:pPr>
      <w:bookmarkStart w:id="632" w:name="_Toc419725631"/>
      <w:bookmarkStart w:id="633" w:name="_Toc421380423"/>
      <w:bookmarkStart w:id="634" w:name="_Toc421708484"/>
      <w:bookmarkStart w:id="635" w:name="_Toc424043351"/>
      <w:bookmarkStart w:id="636" w:name="_Toc424564516"/>
      <w:bookmarkStart w:id="637" w:name="_Toc425194314"/>
      <w:bookmarkStart w:id="638" w:name="_Toc426012809"/>
      <w:bookmarkStart w:id="639" w:name="_Toc426465118"/>
      <w:bookmarkStart w:id="640" w:name="_Toc427835457"/>
      <w:r w:rsidRPr="00D10A44">
        <w:rPr>
          <w:rFonts w:ascii="Cambria Math" w:hAnsi="Cambria Math" w:cstheme="minorHAnsi"/>
          <w:color w:val="auto"/>
          <w:sz w:val="22"/>
          <w:szCs w:val="20"/>
        </w:rPr>
        <w:t xml:space="preserve">Tabela </w:t>
      </w:r>
      <w:r w:rsidR="0012577F" w:rsidRPr="00D10A44">
        <w:rPr>
          <w:rFonts w:ascii="Cambria Math" w:hAnsi="Cambria Math" w:cstheme="minorHAnsi"/>
          <w:color w:val="auto"/>
          <w:sz w:val="22"/>
          <w:szCs w:val="20"/>
        </w:rPr>
        <w:fldChar w:fldCharType="begin"/>
      </w:r>
      <w:r w:rsidRPr="00D10A44">
        <w:rPr>
          <w:rFonts w:ascii="Cambria Math" w:hAnsi="Cambria Math" w:cstheme="minorHAnsi"/>
          <w:color w:val="auto"/>
          <w:sz w:val="22"/>
          <w:szCs w:val="20"/>
        </w:rPr>
        <w:instrText xml:space="preserve"> SEQ Tabela \* ARABIC </w:instrText>
      </w:r>
      <w:r w:rsidR="0012577F" w:rsidRPr="00D10A44">
        <w:rPr>
          <w:rFonts w:ascii="Cambria Math" w:hAnsi="Cambria Math" w:cstheme="minorHAnsi"/>
          <w:color w:val="auto"/>
          <w:sz w:val="22"/>
          <w:szCs w:val="20"/>
        </w:rPr>
        <w:fldChar w:fldCharType="separate"/>
      </w:r>
      <w:r w:rsidR="009048FD">
        <w:rPr>
          <w:rFonts w:ascii="Cambria Math" w:hAnsi="Cambria Math" w:cstheme="minorHAnsi"/>
          <w:noProof/>
          <w:color w:val="auto"/>
          <w:sz w:val="22"/>
          <w:szCs w:val="20"/>
        </w:rPr>
        <w:t>30</w:t>
      </w:r>
      <w:r w:rsidR="0012577F" w:rsidRPr="00D10A44">
        <w:rPr>
          <w:rFonts w:ascii="Cambria Math" w:hAnsi="Cambria Math" w:cstheme="minorHAnsi"/>
          <w:color w:val="auto"/>
          <w:sz w:val="22"/>
          <w:szCs w:val="20"/>
        </w:rPr>
        <w:fldChar w:fldCharType="end"/>
      </w:r>
      <w:r w:rsidRPr="00D10A44">
        <w:rPr>
          <w:rFonts w:ascii="Cambria Math" w:hAnsi="Cambria Math" w:cstheme="minorHAnsi"/>
          <w:color w:val="auto"/>
          <w:sz w:val="22"/>
          <w:szCs w:val="20"/>
        </w:rPr>
        <w:t xml:space="preserve">. Analiza SWOT dla gminy </w:t>
      </w:r>
      <w:bookmarkEnd w:id="632"/>
      <w:bookmarkEnd w:id="633"/>
      <w:bookmarkEnd w:id="634"/>
      <w:bookmarkEnd w:id="635"/>
      <w:bookmarkEnd w:id="636"/>
      <w:r w:rsidR="00962CF0" w:rsidRPr="00D10A44">
        <w:rPr>
          <w:rFonts w:ascii="Cambria Math" w:hAnsi="Cambria Math" w:cstheme="minorHAnsi"/>
          <w:color w:val="auto"/>
          <w:sz w:val="22"/>
          <w:szCs w:val="20"/>
        </w:rPr>
        <w:t>Strawczyn.</w:t>
      </w:r>
      <w:bookmarkEnd w:id="637"/>
      <w:bookmarkEnd w:id="638"/>
      <w:bookmarkEnd w:id="639"/>
      <w:bookmarkEnd w:id="640"/>
    </w:p>
    <w:tbl>
      <w:tblPr>
        <w:tblStyle w:val="Tabelasiatki1jasnaakcent11"/>
        <w:tblpPr w:leftFromText="141" w:rightFromText="141" w:vertAnchor="text" w:horzAnchor="margin" w:tblpXSpec="center" w:tblpY="18"/>
        <w:tblW w:w="8403" w:type="dxa"/>
        <w:tblLook w:val="04A0"/>
      </w:tblPr>
      <w:tblGrid>
        <w:gridCol w:w="4060"/>
        <w:gridCol w:w="4343"/>
      </w:tblGrid>
      <w:tr w:rsidR="00962CF0" w:rsidRPr="00921340" w:rsidTr="00962CF0">
        <w:trPr>
          <w:cnfStyle w:val="100000000000"/>
          <w:trHeight w:val="490"/>
        </w:trPr>
        <w:tc>
          <w:tcPr>
            <w:cnfStyle w:val="001000000000"/>
            <w:tcW w:w="4060" w:type="dxa"/>
            <w:tcBorders>
              <w:top w:val="single" w:sz="4" w:space="0" w:color="3A6FB5"/>
              <w:bottom w:val="single" w:sz="4" w:space="0" w:color="3A6FB5" w:themeColor="accent1" w:themeShade="BF"/>
              <w:right w:val="single" w:sz="4" w:space="0" w:color="3A6FB5" w:themeColor="accent1" w:themeShade="BF"/>
            </w:tcBorders>
            <w:shd w:val="clear" w:color="auto" w:fill="3A6FB5" w:themeFill="accent1" w:themeFillShade="BF"/>
          </w:tcPr>
          <w:p w:rsidR="00962CF0" w:rsidRPr="00962CF0" w:rsidRDefault="00962CF0" w:rsidP="00EC0BF6">
            <w:pPr>
              <w:jc w:val="center"/>
              <w:rPr>
                <w:rFonts w:ascii="Cambria Math" w:hAnsi="Cambria Math" w:cstheme="minorHAnsi"/>
                <w:sz w:val="24"/>
                <w:szCs w:val="24"/>
              </w:rPr>
            </w:pPr>
            <w:r w:rsidRPr="00962CF0">
              <w:rPr>
                <w:rFonts w:ascii="Cambria Math" w:hAnsi="Cambria Math" w:cstheme="minorHAnsi"/>
                <w:sz w:val="24"/>
                <w:szCs w:val="24"/>
              </w:rPr>
              <w:t>Silne strony</w:t>
            </w:r>
          </w:p>
        </w:tc>
        <w:tc>
          <w:tcPr>
            <w:tcW w:w="4343" w:type="dxa"/>
            <w:tcBorders>
              <w:top w:val="single" w:sz="4" w:space="0" w:color="3A6FB5"/>
              <w:left w:val="single" w:sz="4" w:space="0" w:color="3A6FB5" w:themeColor="accent1" w:themeShade="BF"/>
              <w:bottom w:val="single" w:sz="4" w:space="0" w:color="3A6FB5" w:themeColor="accent1" w:themeShade="BF"/>
            </w:tcBorders>
            <w:shd w:val="clear" w:color="auto" w:fill="3A6FB5" w:themeFill="accent1" w:themeFillShade="BF"/>
          </w:tcPr>
          <w:p w:rsidR="00962CF0" w:rsidRPr="00962CF0" w:rsidRDefault="00962CF0" w:rsidP="00EC0BF6">
            <w:pPr>
              <w:jc w:val="center"/>
              <w:cnfStyle w:val="100000000000"/>
              <w:rPr>
                <w:rFonts w:ascii="Cambria Math" w:hAnsi="Cambria Math" w:cstheme="minorHAnsi"/>
                <w:sz w:val="24"/>
                <w:szCs w:val="24"/>
              </w:rPr>
            </w:pPr>
            <w:r w:rsidRPr="00962CF0">
              <w:rPr>
                <w:rFonts w:ascii="Cambria Math" w:hAnsi="Cambria Math" w:cstheme="minorHAnsi"/>
                <w:sz w:val="24"/>
                <w:szCs w:val="24"/>
              </w:rPr>
              <w:t>Słabe strony</w:t>
            </w:r>
          </w:p>
        </w:tc>
      </w:tr>
      <w:tr w:rsidR="00962CF0" w:rsidRPr="00921340" w:rsidTr="00962CF0">
        <w:trPr>
          <w:trHeight w:val="4571"/>
        </w:trPr>
        <w:tc>
          <w:tcPr>
            <w:cnfStyle w:val="001000000000"/>
            <w:tcW w:w="4060" w:type="dxa"/>
            <w:tcBorders>
              <w:top w:val="single" w:sz="4" w:space="0" w:color="3A6FB5" w:themeColor="accent1" w:themeShade="BF"/>
              <w:left w:val="single" w:sz="4" w:space="0" w:color="3A6FB5" w:themeColor="accent1" w:themeShade="BF"/>
              <w:bottom w:val="single" w:sz="4" w:space="0" w:color="3A6FB5"/>
              <w:right w:val="single" w:sz="4" w:space="0" w:color="3A6FB5" w:themeColor="accent1" w:themeShade="BF"/>
            </w:tcBorders>
          </w:tcPr>
          <w:p w:rsidR="00962CF0" w:rsidRPr="008972B8" w:rsidRDefault="008972B8" w:rsidP="00E32F2F">
            <w:pPr>
              <w:pStyle w:val="Akapitzlist"/>
              <w:numPr>
                <w:ilvl w:val="0"/>
                <w:numId w:val="87"/>
              </w:numPr>
              <w:jc w:val="left"/>
              <w:rPr>
                <w:rFonts w:ascii="Cambria Math" w:hAnsi="Cambria Math"/>
                <w:b w:val="0"/>
                <w:szCs w:val="20"/>
              </w:rPr>
            </w:pPr>
            <w:r w:rsidRPr="008972B8">
              <w:rPr>
                <w:rFonts w:ascii="Cambria Math" w:hAnsi="Cambria Math"/>
                <w:b w:val="0"/>
                <w:szCs w:val="20"/>
              </w:rPr>
              <w:t>Korzystne położenie gminy (bliskość Kielc).</w:t>
            </w:r>
          </w:p>
          <w:p w:rsidR="008972B8" w:rsidRPr="008972B8" w:rsidRDefault="008972B8" w:rsidP="00E32F2F">
            <w:pPr>
              <w:pStyle w:val="Akapitzlist"/>
              <w:numPr>
                <w:ilvl w:val="0"/>
                <w:numId w:val="87"/>
              </w:numPr>
              <w:jc w:val="left"/>
              <w:rPr>
                <w:rFonts w:ascii="Cambria Math" w:hAnsi="Cambria Math"/>
                <w:b w:val="0"/>
                <w:szCs w:val="20"/>
              </w:rPr>
            </w:pPr>
            <w:r w:rsidRPr="008972B8">
              <w:rPr>
                <w:rFonts w:ascii="Cambria Math" w:hAnsi="Cambria Math"/>
                <w:b w:val="0"/>
                <w:szCs w:val="20"/>
              </w:rPr>
              <w:t>Brak większych zanieczyszczeń środowiska.</w:t>
            </w:r>
          </w:p>
          <w:p w:rsidR="008972B8" w:rsidRPr="008972B8" w:rsidRDefault="008972B8" w:rsidP="00E32F2F">
            <w:pPr>
              <w:pStyle w:val="Akapitzlist"/>
              <w:numPr>
                <w:ilvl w:val="0"/>
                <w:numId w:val="87"/>
              </w:numPr>
              <w:jc w:val="left"/>
              <w:rPr>
                <w:rFonts w:ascii="Cambria Math" w:hAnsi="Cambria Math"/>
                <w:b w:val="0"/>
                <w:szCs w:val="20"/>
              </w:rPr>
            </w:pPr>
            <w:r w:rsidRPr="008972B8">
              <w:rPr>
                <w:rFonts w:ascii="Cambria Math" w:hAnsi="Cambria Math"/>
                <w:b w:val="0"/>
                <w:szCs w:val="20"/>
              </w:rPr>
              <w:t>Dodatni przyrost naturalny na terenie gminy.</w:t>
            </w:r>
          </w:p>
          <w:p w:rsidR="008972B8" w:rsidRPr="008972B8" w:rsidRDefault="008972B8" w:rsidP="00E32F2F">
            <w:pPr>
              <w:pStyle w:val="Akapitzlist"/>
              <w:numPr>
                <w:ilvl w:val="0"/>
                <w:numId w:val="87"/>
              </w:numPr>
              <w:jc w:val="left"/>
              <w:rPr>
                <w:rFonts w:ascii="Cambria Math" w:hAnsi="Cambria Math"/>
                <w:b w:val="0"/>
                <w:szCs w:val="20"/>
              </w:rPr>
            </w:pPr>
            <w:r w:rsidRPr="008972B8">
              <w:rPr>
                <w:rFonts w:ascii="Cambria Math" w:hAnsi="Cambria Math"/>
                <w:b w:val="0"/>
                <w:szCs w:val="20"/>
              </w:rPr>
              <w:t>Atrakcyjność turystyczna.</w:t>
            </w:r>
          </w:p>
          <w:p w:rsidR="008972B8" w:rsidRPr="008972B8" w:rsidRDefault="008972B8" w:rsidP="00E32F2F">
            <w:pPr>
              <w:pStyle w:val="Akapitzlist"/>
              <w:numPr>
                <w:ilvl w:val="0"/>
                <w:numId w:val="87"/>
              </w:numPr>
              <w:jc w:val="left"/>
              <w:rPr>
                <w:rFonts w:ascii="Cambria Math" w:hAnsi="Cambria Math"/>
                <w:b w:val="0"/>
                <w:szCs w:val="20"/>
              </w:rPr>
            </w:pPr>
            <w:r w:rsidRPr="008972B8">
              <w:rPr>
                <w:rFonts w:ascii="Cambria Math" w:hAnsi="Cambria Math"/>
                <w:b w:val="0"/>
                <w:szCs w:val="20"/>
              </w:rPr>
              <w:t>Liczne tereny chronione na terenie gminy.</w:t>
            </w:r>
          </w:p>
          <w:p w:rsidR="008972B8" w:rsidRPr="008972B8" w:rsidRDefault="008972B8" w:rsidP="00E32F2F">
            <w:pPr>
              <w:pStyle w:val="Akapitzlist"/>
              <w:numPr>
                <w:ilvl w:val="0"/>
                <w:numId w:val="87"/>
              </w:numPr>
              <w:jc w:val="left"/>
              <w:rPr>
                <w:rFonts w:ascii="Cambria Math" w:hAnsi="Cambria Math"/>
                <w:b w:val="0"/>
                <w:szCs w:val="20"/>
              </w:rPr>
            </w:pPr>
            <w:r w:rsidRPr="008972B8">
              <w:rPr>
                <w:rFonts w:ascii="Cambria Math" w:hAnsi="Cambria Math"/>
                <w:b w:val="0"/>
                <w:szCs w:val="20"/>
              </w:rPr>
              <w:t>Liczne stowarzyszenia i kluby.</w:t>
            </w:r>
          </w:p>
          <w:p w:rsidR="00962CF0" w:rsidRPr="00EF2295" w:rsidRDefault="008972B8" w:rsidP="00E32F2F">
            <w:pPr>
              <w:pStyle w:val="Akapitzlist"/>
              <w:numPr>
                <w:ilvl w:val="0"/>
                <w:numId w:val="87"/>
              </w:numPr>
              <w:jc w:val="left"/>
              <w:rPr>
                <w:rFonts w:asciiTheme="majorHAnsi" w:hAnsiTheme="majorHAnsi"/>
                <w:b w:val="0"/>
                <w:sz w:val="20"/>
                <w:szCs w:val="20"/>
              </w:rPr>
            </w:pPr>
            <w:r w:rsidRPr="008972B8">
              <w:rPr>
                <w:rFonts w:ascii="Cambria Math" w:hAnsi="Cambria Math"/>
                <w:b w:val="0"/>
                <w:szCs w:val="20"/>
              </w:rPr>
              <w:t>Wzrost poziomu wykształcenia mieszkańców.</w:t>
            </w:r>
          </w:p>
        </w:tc>
        <w:tc>
          <w:tcPr>
            <w:tcW w:w="4343" w:type="dxa"/>
            <w:tcBorders>
              <w:top w:val="single" w:sz="4" w:space="0" w:color="3A6FB5" w:themeColor="accent1" w:themeShade="BF"/>
              <w:left w:val="single" w:sz="4" w:space="0" w:color="3A6FB5" w:themeColor="accent1" w:themeShade="BF"/>
              <w:bottom w:val="single" w:sz="4" w:space="0" w:color="3A6FB5"/>
              <w:right w:val="single" w:sz="4" w:space="0" w:color="3A6FB5" w:themeColor="accent1" w:themeShade="BF"/>
            </w:tcBorders>
          </w:tcPr>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Niewielkie wykorzystanie nowoczesnych technologii w dziedzinie ochrony środowiska.</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Brak zgazyfikowania gminy.</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Starzenie się społeczeństwa.</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Brak pełnego skanalizowania gminy.</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Rozdrobnienie gospodarstw rolnych.</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Mała dochodowość gospodarstw rolnych.</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 xml:space="preserve">Wysoki stopień bezrobocia. </w:t>
            </w:r>
          </w:p>
          <w:p w:rsidR="00962CF0" w:rsidRPr="007E2DFA" w:rsidRDefault="00962CF0" w:rsidP="00B039F8">
            <w:pPr>
              <w:pStyle w:val="Akapitzlist"/>
              <w:numPr>
                <w:ilvl w:val="0"/>
                <w:numId w:val="13"/>
              </w:numPr>
              <w:ind w:left="385"/>
              <w:jc w:val="left"/>
              <w:cnfStyle w:val="000000000000"/>
              <w:rPr>
                <w:rFonts w:asciiTheme="majorHAnsi" w:hAnsiTheme="majorHAnsi"/>
                <w:sz w:val="20"/>
                <w:szCs w:val="20"/>
              </w:rPr>
            </w:pPr>
            <w:r w:rsidRPr="00962CF0">
              <w:rPr>
                <w:rFonts w:ascii="Cambria Math" w:hAnsi="Cambria Math"/>
                <w:szCs w:val="20"/>
              </w:rPr>
              <w:t>Brak środków finansowych na realizację zadań.</w:t>
            </w:r>
          </w:p>
        </w:tc>
      </w:tr>
      <w:tr w:rsidR="00962CF0" w:rsidRPr="00921340" w:rsidTr="00962CF0">
        <w:trPr>
          <w:trHeight w:val="743"/>
        </w:trPr>
        <w:tc>
          <w:tcPr>
            <w:cnfStyle w:val="001000000000"/>
            <w:tcW w:w="4060" w:type="dxa"/>
            <w:tcBorders>
              <w:top w:val="single" w:sz="4" w:space="0" w:color="3A6FB5"/>
              <w:left w:val="single" w:sz="4" w:space="0" w:color="3A6FB5"/>
              <w:right w:val="single" w:sz="4" w:space="0" w:color="3A6FB5" w:themeColor="accent1" w:themeShade="BF"/>
            </w:tcBorders>
            <w:shd w:val="clear" w:color="auto" w:fill="3A6FB5" w:themeFill="accent1" w:themeFillShade="BF"/>
          </w:tcPr>
          <w:p w:rsidR="00962CF0" w:rsidRPr="00962CF0" w:rsidRDefault="00962CF0" w:rsidP="00EC0BF6">
            <w:pPr>
              <w:jc w:val="center"/>
              <w:rPr>
                <w:rFonts w:ascii="Cambria Math" w:hAnsi="Cambria Math" w:cstheme="minorHAnsi"/>
                <w:sz w:val="24"/>
                <w:szCs w:val="24"/>
              </w:rPr>
            </w:pPr>
            <w:r w:rsidRPr="00962CF0">
              <w:rPr>
                <w:rFonts w:ascii="Cambria Math" w:hAnsi="Cambria Math" w:cstheme="minorHAnsi"/>
                <w:sz w:val="24"/>
                <w:szCs w:val="24"/>
              </w:rPr>
              <w:t>Szanse</w:t>
            </w:r>
          </w:p>
        </w:tc>
        <w:tc>
          <w:tcPr>
            <w:tcW w:w="4343" w:type="dxa"/>
            <w:tcBorders>
              <w:top w:val="single" w:sz="4" w:space="0" w:color="3A6FB5"/>
              <w:left w:val="single" w:sz="4" w:space="0" w:color="3A6FB5" w:themeColor="accent1" w:themeShade="BF"/>
              <w:right w:val="single" w:sz="4" w:space="0" w:color="3A6FB5"/>
            </w:tcBorders>
            <w:shd w:val="clear" w:color="auto" w:fill="3A6FB5" w:themeFill="accent1" w:themeFillShade="BF"/>
          </w:tcPr>
          <w:p w:rsidR="00962CF0" w:rsidRPr="00962CF0" w:rsidRDefault="00962CF0" w:rsidP="00EC0BF6">
            <w:pPr>
              <w:jc w:val="center"/>
              <w:cnfStyle w:val="000000000000"/>
              <w:rPr>
                <w:rFonts w:ascii="Cambria Math" w:hAnsi="Cambria Math" w:cstheme="minorHAnsi"/>
                <w:b/>
                <w:sz w:val="24"/>
                <w:szCs w:val="24"/>
              </w:rPr>
            </w:pPr>
            <w:r w:rsidRPr="00962CF0">
              <w:rPr>
                <w:rFonts w:ascii="Cambria Math" w:hAnsi="Cambria Math" w:cstheme="minorHAnsi"/>
                <w:b/>
                <w:sz w:val="24"/>
                <w:szCs w:val="24"/>
              </w:rPr>
              <w:t>Zagrożenia</w:t>
            </w:r>
          </w:p>
        </w:tc>
      </w:tr>
      <w:tr w:rsidR="00962CF0" w:rsidRPr="00921340" w:rsidTr="00962CF0">
        <w:trPr>
          <w:trHeight w:val="1550"/>
        </w:trPr>
        <w:tc>
          <w:tcPr>
            <w:cnfStyle w:val="001000000000"/>
            <w:tcW w:w="4060" w:type="dxa"/>
            <w:tcBorders>
              <w:top w:val="single" w:sz="4" w:space="0" w:color="3A6FB5" w:themeColor="accent1" w:themeShade="BF"/>
              <w:left w:val="single" w:sz="4" w:space="0" w:color="3A6FB5" w:themeColor="accent1" w:themeShade="BF"/>
              <w:bottom w:val="single" w:sz="4" w:space="0" w:color="3A6FB5"/>
              <w:right w:val="single" w:sz="4" w:space="0" w:color="3A6FB5" w:themeColor="accent1" w:themeShade="BF"/>
            </w:tcBorders>
          </w:tcPr>
          <w:p w:rsidR="00962CF0" w:rsidRPr="00962CF0" w:rsidRDefault="00962CF0" w:rsidP="00B039F8">
            <w:pPr>
              <w:pStyle w:val="Akapitzlist"/>
              <w:numPr>
                <w:ilvl w:val="0"/>
                <w:numId w:val="13"/>
              </w:numPr>
              <w:ind w:left="385"/>
              <w:jc w:val="left"/>
              <w:rPr>
                <w:rFonts w:ascii="Cambria Math" w:hAnsi="Cambria Math"/>
                <w:b w:val="0"/>
                <w:szCs w:val="20"/>
              </w:rPr>
            </w:pPr>
            <w:r w:rsidRPr="00962CF0">
              <w:rPr>
                <w:rFonts w:ascii="Cambria Math" w:hAnsi="Cambria Math"/>
                <w:b w:val="0"/>
                <w:szCs w:val="20"/>
              </w:rPr>
              <w:t xml:space="preserve">Możliwość korzystania </w:t>
            </w:r>
            <w:r w:rsidR="008972B8">
              <w:rPr>
                <w:rFonts w:ascii="Cambria Math" w:hAnsi="Cambria Math"/>
                <w:b w:val="0"/>
                <w:szCs w:val="20"/>
              </w:rPr>
              <w:br/>
            </w:r>
            <w:r w:rsidRPr="00962CF0">
              <w:rPr>
                <w:rFonts w:ascii="Cambria Math" w:hAnsi="Cambria Math"/>
                <w:b w:val="0"/>
                <w:szCs w:val="20"/>
              </w:rPr>
              <w:t xml:space="preserve">z różnorodnych źródeł wsparcia </w:t>
            </w:r>
            <w:r w:rsidR="008972B8">
              <w:rPr>
                <w:rFonts w:ascii="Cambria Math" w:hAnsi="Cambria Math"/>
                <w:b w:val="0"/>
                <w:szCs w:val="20"/>
              </w:rPr>
              <w:br/>
            </w:r>
            <w:r w:rsidRPr="00962CF0">
              <w:rPr>
                <w:rFonts w:ascii="Cambria Math" w:hAnsi="Cambria Math"/>
                <w:b w:val="0"/>
                <w:szCs w:val="20"/>
              </w:rPr>
              <w:t xml:space="preserve">w perspektywie 2015-2020. </w:t>
            </w:r>
          </w:p>
          <w:p w:rsidR="00962CF0" w:rsidRPr="00962CF0" w:rsidRDefault="00962CF0" w:rsidP="00B039F8">
            <w:pPr>
              <w:pStyle w:val="Akapitzlist"/>
              <w:numPr>
                <w:ilvl w:val="0"/>
                <w:numId w:val="13"/>
              </w:numPr>
              <w:ind w:left="385"/>
              <w:jc w:val="left"/>
              <w:rPr>
                <w:rFonts w:ascii="Cambria Math" w:hAnsi="Cambria Math"/>
                <w:b w:val="0"/>
                <w:szCs w:val="20"/>
              </w:rPr>
            </w:pPr>
            <w:r w:rsidRPr="00962CF0">
              <w:rPr>
                <w:rFonts w:ascii="Cambria Math" w:hAnsi="Cambria Math" w:cstheme="minorHAnsi"/>
                <w:b w:val="0"/>
                <w:szCs w:val="20"/>
              </w:rPr>
              <w:t xml:space="preserve">Planowany wzrost udziału OZE </w:t>
            </w:r>
            <w:r w:rsidR="008972B8">
              <w:rPr>
                <w:rFonts w:ascii="Cambria Math" w:hAnsi="Cambria Math" w:cstheme="minorHAnsi"/>
                <w:b w:val="0"/>
                <w:szCs w:val="20"/>
              </w:rPr>
              <w:br/>
            </w:r>
            <w:r w:rsidRPr="00962CF0">
              <w:rPr>
                <w:rFonts w:ascii="Cambria Math" w:hAnsi="Cambria Math" w:cstheme="minorHAnsi"/>
                <w:b w:val="0"/>
                <w:szCs w:val="20"/>
              </w:rPr>
              <w:t>w skali kraju do 15% do 2020 roku.</w:t>
            </w:r>
          </w:p>
          <w:p w:rsidR="00962CF0" w:rsidRPr="00962CF0" w:rsidRDefault="00962CF0" w:rsidP="00B039F8">
            <w:pPr>
              <w:pStyle w:val="Akapitzlist"/>
              <w:numPr>
                <w:ilvl w:val="0"/>
                <w:numId w:val="13"/>
              </w:numPr>
              <w:ind w:left="385"/>
              <w:jc w:val="left"/>
              <w:rPr>
                <w:rFonts w:ascii="Cambria Math" w:hAnsi="Cambria Math"/>
                <w:b w:val="0"/>
                <w:szCs w:val="20"/>
              </w:rPr>
            </w:pPr>
            <w:r w:rsidRPr="00962CF0">
              <w:rPr>
                <w:rFonts w:ascii="Cambria Math" w:hAnsi="Cambria Math"/>
                <w:b w:val="0"/>
                <w:szCs w:val="20"/>
              </w:rPr>
              <w:t>Integracja ze strukturami UE wymuszająca działania na rzecz poprawy stanu środowiska.</w:t>
            </w:r>
          </w:p>
          <w:p w:rsidR="00962CF0" w:rsidRPr="007105E0" w:rsidRDefault="00962CF0" w:rsidP="00B039F8">
            <w:pPr>
              <w:pStyle w:val="Akapitzlist"/>
              <w:numPr>
                <w:ilvl w:val="0"/>
                <w:numId w:val="13"/>
              </w:numPr>
              <w:ind w:left="385"/>
              <w:jc w:val="left"/>
              <w:rPr>
                <w:rFonts w:asciiTheme="majorHAnsi" w:hAnsiTheme="majorHAnsi"/>
                <w:sz w:val="20"/>
                <w:szCs w:val="20"/>
              </w:rPr>
            </w:pPr>
            <w:r w:rsidRPr="00962CF0">
              <w:rPr>
                <w:rFonts w:ascii="Cambria Math" w:hAnsi="Cambria Math"/>
                <w:b w:val="0"/>
                <w:szCs w:val="20"/>
              </w:rPr>
              <w:t>Modernizacja i rozbudowa infrastruktury służącej ochronie środowiska.</w:t>
            </w:r>
          </w:p>
          <w:p w:rsidR="007105E0" w:rsidRPr="007105E0" w:rsidRDefault="007105E0" w:rsidP="00B039F8">
            <w:pPr>
              <w:pStyle w:val="Akapitzlist"/>
              <w:numPr>
                <w:ilvl w:val="0"/>
                <w:numId w:val="13"/>
              </w:numPr>
              <w:ind w:left="385"/>
              <w:jc w:val="left"/>
              <w:rPr>
                <w:rFonts w:asciiTheme="majorHAnsi" w:hAnsiTheme="majorHAnsi"/>
                <w:sz w:val="20"/>
                <w:szCs w:val="20"/>
              </w:rPr>
            </w:pPr>
            <w:r>
              <w:rPr>
                <w:rFonts w:ascii="Cambria Math" w:hAnsi="Cambria Math"/>
                <w:b w:val="0"/>
                <w:szCs w:val="20"/>
              </w:rPr>
              <w:t>Dodatni przyrost naturalny.</w:t>
            </w:r>
          </w:p>
          <w:p w:rsidR="007105E0" w:rsidRPr="007E2DFA" w:rsidRDefault="007105E0" w:rsidP="00B039F8">
            <w:pPr>
              <w:pStyle w:val="Akapitzlist"/>
              <w:numPr>
                <w:ilvl w:val="0"/>
                <w:numId w:val="13"/>
              </w:numPr>
              <w:ind w:left="385"/>
              <w:jc w:val="left"/>
              <w:rPr>
                <w:rFonts w:asciiTheme="majorHAnsi" w:hAnsiTheme="majorHAnsi"/>
                <w:sz w:val="20"/>
                <w:szCs w:val="20"/>
              </w:rPr>
            </w:pPr>
            <w:r>
              <w:rPr>
                <w:rFonts w:ascii="Cambria Math" w:hAnsi="Cambria Math"/>
                <w:b w:val="0"/>
                <w:szCs w:val="20"/>
              </w:rPr>
              <w:t>Szanse rozwoju agroturystyki.</w:t>
            </w:r>
          </w:p>
        </w:tc>
        <w:tc>
          <w:tcPr>
            <w:tcW w:w="4343" w:type="dxa"/>
            <w:tcBorders>
              <w:top w:val="single" w:sz="4" w:space="0" w:color="3A6FB5" w:themeColor="accent1" w:themeShade="BF"/>
              <w:left w:val="single" w:sz="4" w:space="0" w:color="3A6FB5" w:themeColor="accent1" w:themeShade="BF"/>
              <w:bottom w:val="single" w:sz="4" w:space="0" w:color="3A6FB5" w:themeColor="accent1" w:themeShade="BF"/>
              <w:right w:val="single" w:sz="4" w:space="0" w:color="3A6FB5" w:themeColor="accent1" w:themeShade="BF"/>
            </w:tcBorders>
          </w:tcPr>
          <w:p w:rsidR="00962CF0" w:rsidRDefault="00962CF0" w:rsidP="00962CF0">
            <w:pPr>
              <w:pStyle w:val="Akapitzlist"/>
              <w:ind w:left="385"/>
              <w:jc w:val="left"/>
              <w:cnfStyle w:val="000000000000"/>
              <w:rPr>
                <w:rFonts w:asciiTheme="majorHAnsi" w:hAnsiTheme="majorHAnsi"/>
                <w:sz w:val="20"/>
                <w:szCs w:val="20"/>
              </w:rPr>
            </w:pP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Wysoki koszt inwestycji w OZE.</w:t>
            </w:r>
          </w:p>
          <w:p w:rsidR="00962CF0" w:rsidRPr="00962CF0" w:rsidRDefault="00962CF0" w:rsidP="00B039F8">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Rosnąca liczba pojazdów.</w:t>
            </w:r>
          </w:p>
          <w:p w:rsidR="007105E0" w:rsidRDefault="00962CF0" w:rsidP="007105E0">
            <w:pPr>
              <w:pStyle w:val="Akapitzlist"/>
              <w:numPr>
                <w:ilvl w:val="0"/>
                <w:numId w:val="13"/>
              </w:numPr>
              <w:ind w:left="385"/>
              <w:jc w:val="left"/>
              <w:cnfStyle w:val="000000000000"/>
              <w:rPr>
                <w:rFonts w:ascii="Cambria Math" w:hAnsi="Cambria Math"/>
                <w:szCs w:val="20"/>
              </w:rPr>
            </w:pPr>
            <w:r w:rsidRPr="00962CF0">
              <w:rPr>
                <w:rFonts w:ascii="Cambria Math" w:hAnsi="Cambria Math"/>
                <w:szCs w:val="20"/>
              </w:rPr>
              <w:t>Niekorzystna sytuacja w zakresie finansów publicznych.</w:t>
            </w:r>
          </w:p>
          <w:p w:rsidR="007105E0" w:rsidRPr="007105E0" w:rsidRDefault="007105E0" w:rsidP="007105E0">
            <w:pPr>
              <w:pStyle w:val="Akapitzlist"/>
              <w:numPr>
                <w:ilvl w:val="0"/>
                <w:numId w:val="13"/>
              </w:numPr>
              <w:ind w:left="385"/>
              <w:jc w:val="left"/>
              <w:cnfStyle w:val="000000000000"/>
              <w:rPr>
                <w:rFonts w:ascii="Cambria Math" w:hAnsi="Cambria Math"/>
                <w:szCs w:val="20"/>
              </w:rPr>
            </w:pPr>
            <w:r>
              <w:rPr>
                <w:rFonts w:ascii="Cambria Math" w:hAnsi="Cambria Math"/>
                <w:szCs w:val="20"/>
              </w:rPr>
              <w:t>Częste zmiany w przepisach prawnych.</w:t>
            </w:r>
          </w:p>
          <w:p w:rsidR="00962CF0" w:rsidRPr="00962CF0" w:rsidRDefault="00962CF0" w:rsidP="00572608">
            <w:pPr>
              <w:jc w:val="left"/>
              <w:cnfStyle w:val="000000000000"/>
              <w:rPr>
                <w:rFonts w:ascii="Cambria Math" w:hAnsi="Cambria Math"/>
                <w:szCs w:val="20"/>
              </w:rPr>
            </w:pPr>
          </w:p>
          <w:p w:rsidR="00962CF0" w:rsidRPr="00921340" w:rsidRDefault="00962CF0" w:rsidP="00EC0BF6">
            <w:pPr>
              <w:cnfStyle w:val="000000000000"/>
              <w:rPr>
                <w:rFonts w:asciiTheme="minorHAnsi" w:hAnsiTheme="minorHAnsi" w:cstheme="minorHAnsi"/>
                <w:sz w:val="24"/>
                <w:szCs w:val="24"/>
              </w:rPr>
            </w:pPr>
          </w:p>
        </w:tc>
      </w:tr>
    </w:tbl>
    <w:p w:rsidR="007105E0" w:rsidRPr="007105E0" w:rsidRDefault="004C1D09" w:rsidP="007105E0">
      <w:pPr>
        <w:jc w:val="right"/>
        <w:rPr>
          <w:rFonts w:ascii="Cambria Math" w:hAnsi="Cambria Math" w:cstheme="minorHAnsi"/>
          <w:i/>
          <w:color w:val="000000" w:themeColor="text1"/>
          <w:szCs w:val="24"/>
        </w:rPr>
      </w:pPr>
      <w:r>
        <w:rPr>
          <w:rFonts w:ascii="Cambria Math" w:hAnsi="Cambria Math" w:cstheme="minorHAnsi"/>
          <w:i/>
          <w:color w:val="000000" w:themeColor="text1"/>
          <w:szCs w:val="24"/>
        </w:rPr>
        <w:t xml:space="preserve">Źródło: Opracowanie własne na podstawie </w:t>
      </w:r>
      <w:r w:rsidR="00944403">
        <w:rPr>
          <w:rFonts w:ascii="Cambria Math" w:hAnsi="Cambria Math" w:cstheme="minorHAnsi"/>
          <w:i/>
          <w:color w:val="000000" w:themeColor="text1"/>
          <w:szCs w:val="24"/>
        </w:rPr>
        <w:t>zebranych danych [11], [12], [13].</w:t>
      </w:r>
    </w:p>
    <w:p w:rsidR="00962CF0" w:rsidRDefault="00962CF0" w:rsidP="002501FF">
      <w:pPr>
        <w:jc w:val="right"/>
        <w:rPr>
          <w:rFonts w:asciiTheme="minorHAnsi" w:hAnsiTheme="minorHAnsi" w:cstheme="minorHAnsi"/>
          <w:i/>
          <w:color w:val="000000" w:themeColor="text1"/>
          <w:sz w:val="20"/>
          <w:szCs w:val="24"/>
        </w:rPr>
      </w:pPr>
    </w:p>
    <w:p w:rsidR="00962CF0" w:rsidRDefault="00962CF0" w:rsidP="007105E0">
      <w:pPr>
        <w:rPr>
          <w:rFonts w:asciiTheme="minorHAnsi" w:hAnsiTheme="minorHAnsi" w:cstheme="minorHAnsi"/>
          <w:i/>
          <w:color w:val="000000" w:themeColor="text1"/>
          <w:sz w:val="20"/>
          <w:szCs w:val="24"/>
        </w:rPr>
      </w:pPr>
    </w:p>
    <w:p w:rsidR="000C6F12" w:rsidRDefault="000C6F12" w:rsidP="00E32F2F">
      <w:pPr>
        <w:pStyle w:val="Nagwek1"/>
        <w:numPr>
          <w:ilvl w:val="0"/>
          <w:numId w:val="18"/>
        </w:numPr>
        <w:rPr>
          <w:lang w:eastAsia="pl-PL"/>
        </w:rPr>
      </w:pPr>
      <w:bookmarkStart w:id="641" w:name="_Toc427835340"/>
      <w:r>
        <w:rPr>
          <w:lang w:eastAsia="pl-PL"/>
        </w:rPr>
        <w:lastRenderedPageBreak/>
        <w:t>Podsumowanie</w:t>
      </w:r>
      <w:bookmarkEnd w:id="641"/>
    </w:p>
    <w:p w:rsidR="00EF6558" w:rsidRPr="008631F6" w:rsidRDefault="00350BDF" w:rsidP="00EF6558">
      <w:pPr>
        <w:autoSpaceDE w:val="0"/>
        <w:autoSpaceDN w:val="0"/>
        <w:adjustRightInd w:val="0"/>
        <w:spacing w:before="0" w:after="0"/>
        <w:rPr>
          <w:rFonts w:ascii="Cambria Math" w:hAnsi="Cambria Math" w:cstheme="minorHAnsi"/>
          <w:sz w:val="24"/>
          <w:szCs w:val="20"/>
          <w:lang w:eastAsia="pl-PL"/>
        </w:rPr>
      </w:pPr>
      <w:r w:rsidRPr="008631F6">
        <w:rPr>
          <w:rFonts w:ascii="Cambria Math" w:hAnsi="Cambria Math" w:cstheme="minorHAnsi"/>
          <w:sz w:val="24"/>
          <w:szCs w:val="20"/>
          <w:lang w:eastAsia="pl-PL"/>
        </w:rPr>
        <w:t>W</w:t>
      </w:r>
      <w:r w:rsidR="00EF6558" w:rsidRPr="008631F6">
        <w:rPr>
          <w:rFonts w:ascii="Cambria Math" w:hAnsi="Cambria Math" w:cstheme="minorHAnsi"/>
          <w:sz w:val="24"/>
          <w:szCs w:val="20"/>
          <w:lang w:eastAsia="pl-PL"/>
        </w:rPr>
        <w:t xml:space="preserve">ychodząc naprzeciwko trendom zmierzającym do redukcji emisji gazów cieplarnianych, gmina </w:t>
      </w:r>
      <w:r w:rsidRPr="008631F6">
        <w:rPr>
          <w:rFonts w:ascii="Cambria Math" w:hAnsi="Cambria Math" w:cstheme="minorHAnsi"/>
          <w:sz w:val="24"/>
          <w:szCs w:val="20"/>
          <w:lang w:eastAsia="pl-PL"/>
        </w:rPr>
        <w:t>Strawczyn</w:t>
      </w:r>
      <w:r w:rsidR="00AB7CB1">
        <w:rPr>
          <w:rFonts w:ascii="Cambria Math" w:hAnsi="Cambria Math" w:cstheme="minorHAnsi"/>
          <w:sz w:val="24"/>
          <w:szCs w:val="20"/>
          <w:lang w:eastAsia="pl-PL"/>
        </w:rPr>
        <w:t xml:space="preserve"> </w:t>
      </w:r>
      <w:r w:rsidR="00EF6558" w:rsidRPr="008631F6">
        <w:rPr>
          <w:rFonts w:ascii="Cambria Math" w:hAnsi="Cambria Math" w:cstheme="minorHAnsi"/>
          <w:sz w:val="24"/>
          <w:szCs w:val="20"/>
          <w:lang w:eastAsia="pl-PL"/>
        </w:rPr>
        <w:t xml:space="preserve">przystąpiła do opracowania i wdrożenia Planu gospodarki niskoemisyjnej. Dokument obejmuje działania, które przyczynią się do poprawy jakości powietrza na terenie gminy </w:t>
      </w:r>
      <w:r w:rsidRPr="008631F6">
        <w:rPr>
          <w:rFonts w:ascii="Cambria Math" w:hAnsi="Cambria Math" w:cstheme="minorHAnsi"/>
          <w:sz w:val="24"/>
          <w:szCs w:val="20"/>
          <w:lang w:eastAsia="pl-PL"/>
        </w:rPr>
        <w:t>Strawczyn</w:t>
      </w:r>
      <w:r w:rsidR="00EF6558" w:rsidRPr="008631F6">
        <w:rPr>
          <w:rFonts w:ascii="Cambria Math" w:hAnsi="Cambria Math" w:cstheme="minorHAnsi"/>
          <w:sz w:val="24"/>
          <w:szCs w:val="20"/>
          <w:lang w:eastAsia="pl-PL"/>
        </w:rPr>
        <w:t xml:space="preserve"> oraz działania sprzyjające redukcji gazów cieplarnianych. </w:t>
      </w:r>
    </w:p>
    <w:p w:rsidR="00EF6558" w:rsidRPr="008631F6" w:rsidRDefault="00EF6558" w:rsidP="00891FD0">
      <w:pPr>
        <w:autoSpaceDE w:val="0"/>
        <w:autoSpaceDN w:val="0"/>
        <w:adjustRightInd w:val="0"/>
        <w:spacing w:before="0" w:after="0"/>
        <w:rPr>
          <w:rFonts w:ascii="Cambria Math" w:hAnsi="Cambria Math" w:cstheme="minorHAnsi"/>
          <w:sz w:val="24"/>
          <w:szCs w:val="20"/>
          <w:lang w:eastAsia="pl-PL"/>
        </w:rPr>
      </w:pPr>
      <w:r w:rsidRPr="008631F6">
        <w:rPr>
          <w:rFonts w:ascii="Cambria Math" w:hAnsi="Cambria Math" w:cstheme="minorHAnsi"/>
          <w:sz w:val="24"/>
          <w:szCs w:val="20"/>
          <w:lang w:eastAsia="pl-PL"/>
        </w:rPr>
        <w:t xml:space="preserve">Plan gospodarki niskoemisyjnej ma za zadanie przyczynić się do osiągnięcia celów określonych w pakiecie klimatyczno-energetycznym do roku 2020, tj.: </w:t>
      </w:r>
    </w:p>
    <w:p w:rsidR="008631F6" w:rsidRPr="008631F6" w:rsidRDefault="00EF6558" w:rsidP="00E32F2F">
      <w:pPr>
        <w:pStyle w:val="Akapitzlist"/>
        <w:numPr>
          <w:ilvl w:val="0"/>
          <w:numId w:val="125"/>
        </w:numPr>
        <w:autoSpaceDE w:val="0"/>
        <w:autoSpaceDN w:val="0"/>
        <w:adjustRightInd w:val="0"/>
        <w:spacing w:before="0" w:after="25"/>
        <w:jc w:val="left"/>
        <w:rPr>
          <w:rFonts w:ascii="Cambria Math" w:hAnsi="Cambria Math" w:cstheme="minorHAnsi"/>
          <w:sz w:val="24"/>
          <w:szCs w:val="20"/>
          <w:lang w:eastAsia="pl-PL"/>
        </w:rPr>
      </w:pPr>
      <w:r w:rsidRPr="008631F6">
        <w:rPr>
          <w:rFonts w:ascii="Cambria Math" w:hAnsi="Cambria Math" w:cstheme="minorHAnsi"/>
          <w:sz w:val="24"/>
          <w:szCs w:val="20"/>
          <w:lang w:eastAsia="pl-PL"/>
        </w:rPr>
        <w:t xml:space="preserve">redukcji emisji gazów cieplarnianych, </w:t>
      </w:r>
    </w:p>
    <w:p w:rsidR="008631F6" w:rsidRPr="008631F6" w:rsidRDefault="00EF6558" w:rsidP="00E32F2F">
      <w:pPr>
        <w:pStyle w:val="Akapitzlist"/>
        <w:numPr>
          <w:ilvl w:val="0"/>
          <w:numId w:val="125"/>
        </w:numPr>
        <w:autoSpaceDE w:val="0"/>
        <w:autoSpaceDN w:val="0"/>
        <w:adjustRightInd w:val="0"/>
        <w:spacing w:before="0" w:after="25"/>
        <w:jc w:val="left"/>
        <w:rPr>
          <w:rFonts w:ascii="Cambria Math" w:hAnsi="Cambria Math" w:cstheme="minorHAnsi"/>
          <w:sz w:val="24"/>
          <w:szCs w:val="20"/>
          <w:lang w:eastAsia="pl-PL"/>
        </w:rPr>
      </w:pPr>
      <w:r w:rsidRPr="008631F6">
        <w:rPr>
          <w:rFonts w:ascii="Cambria Math" w:hAnsi="Cambria Math" w:cstheme="minorHAnsi"/>
          <w:sz w:val="24"/>
          <w:szCs w:val="20"/>
          <w:lang w:eastAsia="pl-PL"/>
        </w:rPr>
        <w:t xml:space="preserve">zwiększenia udziału energii pochodzącej z źródeł odnawialnych, </w:t>
      </w:r>
    </w:p>
    <w:p w:rsidR="00EF6558" w:rsidRPr="008631F6" w:rsidRDefault="00EF6558" w:rsidP="00E32F2F">
      <w:pPr>
        <w:pStyle w:val="Akapitzlist"/>
        <w:numPr>
          <w:ilvl w:val="0"/>
          <w:numId w:val="125"/>
        </w:numPr>
        <w:autoSpaceDE w:val="0"/>
        <w:autoSpaceDN w:val="0"/>
        <w:adjustRightInd w:val="0"/>
        <w:spacing w:before="0" w:after="25"/>
        <w:jc w:val="left"/>
        <w:rPr>
          <w:rFonts w:ascii="Cambria Math" w:hAnsi="Cambria Math" w:cstheme="minorHAnsi"/>
          <w:sz w:val="24"/>
          <w:szCs w:val="20"/>
          <w:lang w:eastAsia="pl-PL"/>
        </w:rPr>
      </w:pPr>
      <w:r w:rsidRPr="008631F6">
        <w:rPr>
          <w:rFonts w:ascii="Cambria Math" w:hAnsi="Cambria Math" w:cstheme="minorHAnsi"/>
          <w:sz w:val="24"/>
          <w:szCs w:val="20"/>
          <w:lang w:eastAsia="pl-PL"/>
        </w:rPr>
        <w:t xml:space="preserve">redukcji zużycia energii finalnej, co ma zostać zrealizowane poprzez podniesienie efektywności energetycznej. </w:t>
      </w:r>
    </w:p>
    <w:p w:rsidR="00C95EA6" w:rsidRPr="008631F6" w:rsidRDefault="00C95EA6" w:rsidP="00C95EA6">
      <w:pPr>
        <w:autoSpaceDE w:val="0"/>
        <w:autoSpaceDN w:val="0"/>
        <w:adjustRightInd w:val="0"/>
        <w:spacing w:before="0" w:after="0"/>
        <w:rPr>
          <w:rFonts w:ascii="Cambria Math" w:hAnsi="Cambria Math" w:cstheme="minorHAnsi"/>
          <w:sz w:val="24"/>
          <w:szCs w:val="24"/>
          <w:lang w:eastAsia="pl-PL"/>
        </w:rPr>
      </w:pPr>
      <w:r w:rsidRPr="008631F6">
        <w:rPr>
          <w:rFonts w:ascii="Cambria Math" w:hAnsi="Cambria Math" w:cstheme="minorHAnsi"/>
          <w:sz w:val="24"/>
          <w:szCs w:val="24"/>
          <w:lang w:eastAsia="pl-PL"/>
        </w:rPr>
        <w:t>Inwentaryzację emisji CO</w:t>
      </w:r>
      <w:r w:rsidRPr="008631F6">
        <w:rPr>
          <w:rFonts w:ascii="Cambria Math" w:hAnsi="Cambria Math" w:cstheme="minorHAnsi"/>
          <w:sz w:val="24"/>
          <w:szCs w:val="24"/>
          <w:vertAlign w:val="subscript"/>
          <w:lang w:eastAsia="pl-PL"/>
        </w:rPr>
        <w:t>2</w:t>
      </w:r>
      <w:r w:rsidRPr="008631F6">
        <w:rPr>
          <w:rFonts w:ascii="Cambria Math" w:hAnsi="Cambria Math" w:cstheme="minorHAnsi"/>
          <w:sz w:val="24"/>
          <w:szCs w:val="24"/>
          <w:lang w:eastAsia="pl-PL"/>
        </w:rPr>
        <w:t xml:space="preserve"> do atmosfery wykonano w oparciu o bilans energetyczny gminy</w:t>
      </w:r>
      <w:r w:rsidR="00AB7CB1">
        <w:rPr>
          <w:rFonts w:ascii="Cambria Math" w:hAnsi="Cambria Math" w:cstheme="minorHAnsi"/>
          <w:sz w:val="24"/>
          <w:szCs w:val="24"/>
          <w:lang w:eastAsia="pl-PL"/>
        </w:rPr>
        <w:t xml:space="preserve"> </w:t>
      </w:r>
      <w:r w:rsidR="00350BDF" w:rsidRPr="008631F6">
        <w:rPr>
          <w:rFonts w:ascii="Cambria Math" w:hAnsi="Cambria Math" w:cstheme="minorHAnsi"/>
          <w:sz w:val="24"/>
          <w:szCs w:val="24"/>
          <w:lang w:eastAsia="pl-PL"/>
        </w:rPr>
        <w:t>Strawczyn</w:t>
      </w:r>
      <w:r w:rsidRPr="008631F6">
        <w:rPr>
          <w:rFonts w:ascii="Cambria Math" w:hAnsi="Cambria Math" w:cstheme="minorHAnsi"/>
          <w:sz w:val="24"/>
          <w:szCs w:val="24"/>
          <w:lang w:eastAsia="pl-PL"/>
        </w:rPr>
        <w:t xml:space="preserve">. Podstawowe założenia metodyczne: jako rok bazowy inwentaryzacji przyjęto rok 2013. Jest to rok, dla którego udało się zebrać kompleksowe dane we wszystkich grupach odbiorców, wytwórców i dostawców energii. </w:t>
      </w:r>
    </w:p>
    <w:p w:rsidR="00350BDF" w:rsidRPr="008631F6" w:rsidRDefault="008631F6" w:rsidP="00C95EA6">
      <w:pPr>
        <w:autoSpaceDE w:val="0"/>
        <w:autoSpaceDN w:val="0"/>
        <w:adjustRightInd w:val="0"/>
        <w:spacing w:before="0" w:after="0"/>
        <w:rPr>
          <w:rFonts w:ascii="Cambria Math" w:hAnsi="Cambria Math" w:cstheme="minorHAnsi"/>
          <w:sz w:val="24"/>
          <w:szCs w:val="24"/>
          <w:lang w:eastAsia="pl-PL"/>
        </w:rPr>
      </w:pPr>
      <w:r w:rsidRPr="008631F6">
        <w:rPr>
          <w:rFonts w:ascii="Cambria Math" w:hAnsi="Cambria Math" w:cstheme="minorHAnsi"/>
          <w:sz w:val="24"/>
          <w:szCs w:val="24"/>
          <w:lang w:eastAsia="pl-PL"/>
        </w:rPr>
        <w:t xml:space="preserve">W planie zaproponowano XXI zadań, które szacunkowo przyczynią się do obniżenia emisji na terenie </w:t>
      </w:r>
      <w:r w:rsidR="004C1D09">
        <w:rPr>
          <w:rFonts w:ascii="Cambria Math" w:hAnsi="Cambria Math" w:cstheme="minorHAnsi"/>
          <w:sz w:val="24"/>
          <w:szCs w:val="24"/>
          <w:lang w:eastAsia="pl-PL"/>
        </w:rPr>
        <w:t xml:space="preserve">gminy </w:t>
      </w:r>
      <w:r w:rsidRPr="008631F6">
        <w:rPr>
          <w:rFonts w:ascii="Cambria Math" w:hAnsi="Cambria Math" w:cstheme="minorHAnsi"/>
          <w:sz w:val="24"/>
          <w:szCs w:val="24"/>
          <w:lang w:eastAsia="pl-PL"/>
        </w:rPr>
        <w:t>Strawczyn o 9,45% w roku 2020.</w:t>
      </w:r>
    </w:p>
    <w:p w:rsidR="009308C5" w:rsidRPr="008631F6" w:rsidRDefault="009308C5" w:rsidP="009308C5">
      <w:pPr>
        <w:autoSpaceDE w:val="0"/>
        <w:autoSpaceDN w:val="0"/>
        <w:adjustRightInd w:val="0"/>
        <w:spacing w:before="0" w:after="0"/>
        <w:rPr>
          <w:rFonts w:ascii="Cambria Math" w:hAnsi="Cambria Math" w:cstheme="minorHAnsi"/>
          <w:sz w:val="24"/>
          <w:szCs w:val="24"/>
          <w:lang w:eastAsia="pl-PL"/>
        </w:rPr>
      </w:pPr>
      <w:r w:rsidRPr="008631F6">
        <w:rPr>
          <w:rFonts w:ascii="Cambria Math" w:hAnsi="Cambria Math" w:cstheme="minorHAnsi"/>
          <w:sz w:val="24"/>
          <w:szCs w:val="24"/>
          <w:lang w:eastAsia="pl-PL"/>
        </w:rPr>
        <w:t xml:space="preserve">Plan Gospodarki Niskoemisyjnej znacznie zwiększy szanse rozwoju gospodarczego gminy </w:t>
      </w:r>
      <w:r w:rsidR="00350BDF" w:rsidRPr="008631F6">
        <w:rPr>
          <w:rFonts w:ascii="Cambria Math" w:hAnsi="Cambria Math" w:cstheme="minorHAnsi"/>
          <w:sz w:val="24"/>
          <w:szCs w:val="24"/>
          <w:lang w:eastAsia="pl-PL"/>
        </w:rPr>
        <w:t>Strawczyn</w:t>
      </w:r>
      <w:r w:rsidRPr="008631F6">
        <w:rPr>
          <w:rFonts w:ascii="Cambria Math" w:hAnsi="Cambria Math" w:cstheme="minorHAnsi"/>
          <w:sz w:val="24"/>
          <w:szCs w:val="24"/>
          <w:lang w:eastAsia="pl-PL"/>
        </w:rPr>
        <w:t>. Posiadanie Planu gospodarki niskoemisyjnej będzie bowiem wpływać na możliwość uzyskania wsparcia dla szeregu inwestycji ze środków finansowych Unii Europejskiej.</w:t>
      </w:r>
    </w:p>
    <w:p w:rsidR="00C95EA6" w:rsidRPr="008631F6" w:rsidRDefault="009308C5" w:rsidP="009308C5">
      <w:pPr>
        <w:autoSpaceDE w:val="0"/>
        <w:autoSpaceDN w:val="0"/>
        <w:adjustRightInd w:val="0"/>
        <w:spacing w:before="0" w:after="0"/>
        <w:rPr>
          <w:rFonts w:ascii="Cambria Math" w:hAnsi="Cambria Math" w:cstheme="minorHAnsi"/>
          <w:sz w:val="24"/>
          <w:szCs w:val="24"/>
          <w:lang w:eastAsia="pl-PL"/>
        </w:rPr>
      </w:pPr>
      <w:r w:rsidRPr="008631F6">
        <w:rPr>
          <w:rFonts w:ascii="Cambria Math" w:hAnsi="Cambria Math" w:cstheme="minorHAnsi"/>
          <w:sz w:val="24"/>
          <w:szCs w:val="24"/>
          <w:lang w:eastAsia="pl-PL"/>
        </w:rPr>
        <w:t>Wdrożenie PGN to także szansa na czystsze powietrze na  terenie gminy. W ramach dokumentu został stworzony plan realizacji działań wspierających osiąganie redukcji gazów cieplarnianych, efektywności energetycznej oraz wykorzystania odnawialnych źródeł energii, co tym samym przyczyni się do poprawy jakości powietrza.</w:t>
      </w:r>
    </w:p>
    <w:p w:rsidR="00891FD0" w:rsidRPr="00891FD0" w:rsidRDefault="00891FD0" w:rsidP="00891FD0">
      <w:pPr>
        <w:autoSpaceDE w:val="0"/>
        <w:autoSpaceDN w:val="0"/>
        <w:adjustRightInd w:val="0"/>
        <w:spacing w:before="0" w:after="0"/>
        <w:jc w:val="left"/>
        <w:rPr>
          <w:rFonts w:asciiTheme="minorHAnsi" w:hAnsiTheme="minorHAnsi" w:cstheme="minorHAnsi"/>
          <w:color w:val="000000"/>
          <w:sz w:val="24"/>
          <w:szCs w:val="20"/>
          <w:lang w:eastAsia="pl-PL"/>
        </w:rPr>
      </w:pPr>
    </w:p>
    <w:p w:rsidR="00EF6558" w:rsidRDefault="00EF6558" w:rsidP="00EF6558">
      <w:pPr>
        <w:pStyle w:val="Nagwek2"/>
        <w:numPr>
          <w:ilvl w:val="0"/>
          <w:numId w:val="0"/>
        </w:numPr>
      </w:pPr>
    </w:p>
    <w:p w:rsidR="005D33C9" w:rsidRPr="00921340" w:rsidRDefault="005D33C9" w:rsidP="009308C5">
      <w:pPr>
        <w:rPr>
          <w:rFonts w:asciiTheme="minorHAnsi" w:hAnsiTheme="minorHAnsi" w:cstheme="minorHAnsi"/>
          <w:color w:val="000000" w:themeColor="text1"/>
          <w:sz w:val="24"/>
          <w:szCs w:val="24"/>
        </w:rPr>
      </w:pPr>
    </w:p>
    <w:p w:rsidR="009372C2" w:rsidRPr="00930E16" w:rsidRDefault="00AA38F6" w:rsidP="00E32F2F">
      <w:pPr>
        <w:pStyle w:val="Nagwek1"/>
        <w:numPr>
          <w:ilvl w:val="0"/>
          <w:numId w:val="18"/>
        </w:numPr>
      </w:pPr>
      <w:bookmarkStart w:id="642" w:name="_Toc427835341"/>
      <w:bookmarkStart w:id="643" w:name="_Toc407553954"/>
      <w:r>
        <w:lastRenderedPageBreak/>
        <w:t>Wykaz rysunków</w:t>
      </w:r>
      <w:r w:rsidR="004B3F23">
        <w:t> i </w:t>
      </w:r>
      <w:r>
        <w:t>wykresów</w:t>
      </w:r>
      <w:bookmarkEnd w:id="642"/>
    </w:p>
    <w:p w:rsidR="00C167D6" w:rsidRDefault="0012577F">
      <w:pPr>
        <w:pStyle w:val="Spisilustracji"/>
        <w:tabs>
          <w:tab w:val="right" w:leader="dot" w:pos="9060"/>
        </w:tabs>
        <w:rPr>
          <w:rFonts w:eastAsiaTheme="minorEastAsia" w:cstheme="minorBidi"/>
          <w:caps w:val="0"/>
          <w:noProof/>
          <w:sz w:val="22"/>
          <w:szCs w:val="22"/>
          <w:lang w:eastAsia="pl-PL"/>
        </w:rPr>
      </w:pPr>
      <w:r w:rsidRPr="0012577F">
        <w:fldChar w:fldCharType="begin"/>
      </w:r>
      <w:r w:rsidR="00C167D6">
        <w:instrText xml:space="preserve"> TOC \h \z \c "Rysunek" </w:instrText>
      </w:r>
      <w:r w:rsidRPr="0012577F">
        <w:fldChar w:fldCharType="separate"/>
      </w:r>
      <w:hyperlink w:anchor="_Toc427835391" w:history="1">
        <w:r w:rsidR="00C167D6" w:rsidRPr="00EB5DAF">
          <w:rPr>
            <w:rStyle w:val="Hipercze"/>
            <w:rFonts w:ascii="Cambria Math" w:hAnsi="Cambria Math"/>
            <w:noProof/>
          </w:rPr>
          <w:t>Rysunek 1. Granice administracyjne gminy Strawczyn z podziałem na sołectwa</w:t>
        </w:r>
        <w:r w:rsidR="00C167D6" w:rsidRPr="00EB5DAF">
          <w:rPr>
            <w:rStyle w:val="Hipercze"/>
            <w:noProof/>
          </w:rPr>
          <w:t>.</w:t>
        </w:r>
        <w:r w:rsidR="00C167D6">
          <w:rPr>
            <w:noProof/>
            <w:webHidden/>
          </w:rPr>
          <w:tab/>
        </w:r>
        <w:r>
          <w:rPr>
            <w:noProof/>
            <w:webHidden/>
          </w:rPr>
          <w:fldChar w:fldCharType="begin"/>
        </w:r>
        <w:r w:rsidR="00C167D6">
          <w:rPr>
            <w:noProof/>
            <w:webHidden/>
          </w:rPr>
          <w:instrText xml:space="preserve"> PAGEREF _Toc427835391 \h </w:instrText>
        </w:r>
        <w:r>
          <w:rPr>
            <w:noProof/>
            <w:webHidden/>
          </w:rPr>
        </w:r>
        <w:r>
          <w:rPr>
            <w:noProof/>
            <w:webHidden/>
          </w:rPr>
          <w:fldChar w:fldCharType="separate"/>
        </w:r>
        <w:r w:rsidR="009048FD">
          <w:rPr>
            <w:noProof/>
            <w:webHidden/>
          </w:rPr>
          <w:t>44</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2" w:history="1">
        <w:r w:rsidR="00C167D6" w:rsidRPr="00EB5DAF">
          <w:rPr>
            <w:rStyle w:val="Hipercze"/>
            <w:rFonts w:ascii="Cambria Math" w:hAnsi="Cambria Math"/>
            <w:noProof/>
          </w:rPr>
          <w:t>Rysunek 2. Położenie gminy na tle powiatu kieleckiego.</w:t>
        </w:r>
        <w:r w:rsidR="00C167D6">
          <w:rPr>
            <w:noProof/>
            <w:webHidden/>
          </w:rPr>
          <w:tab/>
        </w:r>
        <w:r>
          <w:rPr>
            <w:noProof/>
            <w:webHidden/>
          </w:rPr>
          <w:fldChar w:fldCharType="begin"/>
        </w:r>
        <w:r w:rsidR="00C167D6">
          <w:rPr>
            <w:noProof/>
            <w:webHidden/>
          </w:rPr>
          <w:instrText xml:space="preserve"> PAGEREF _Toc427835392 \h </w:instrText>
        </w:r>
        <w:r>
          <w:rPr>
            <w:noProof/>
            <w:webHidden/>
          </w:rPr>
        </w:r>
        <w:r>
          <w:rPr>
            <w:noProof/>
            <w:webHidden/>
          </w:rPr>
          <w:fldChar w:fldCharType="separate"/>
        </w:r>
        <w:r w:rsidR="009048FD">
          <w:rPr>
            <w:noProof/>
            <w:webHidden/>
          </w:rPr>
          <w:t>45</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3" w:history="1">
        <w:r w:rsidR="00C167D6" w:rsidRPr="00EB5DAF">
          <w:rPr>
            <w:rStyle w:val="Hipercze"/>
            <w:rFonts w:ascii="Cambria Math" w:hAnsi="Cambria Math"/>
            <w:noProof/>
          </w:rPr>
          <w:t>Rysunek 3. Położenie SOO „Dolina Bobrzy” na terenie gminy Strawczyn.</w:t>
        </w:r>
        <w:r w:rsidR="00C167D6">
          <w:rPr>
            <w:noProof/>
            <w:webHidden/>
          </w:rPr>
          <w:tab/>
        </w:r>
        <w:r>
          <w:rPr>
            <w:noProof/>
            <w:webHidden/>
          </w:rPr>
          <w:fldChar w:fldCharType="begin"/>
        </w:r>
        <w:r w:rsidR="00C167D6">
          <w:rPr>
            <w:noProof/>
            <w:webHidden/>
          </w:rPr>
          <w:instrText xml:space="preserve"> PAGEREF _Toc427835393 \h </w:instrText>
        </w:r>
        <w:r>
          <w:rPr>
            <w:noProof/>
            <w:webHidden/>
          </w:rPr>
        </w:r>
        <w:r>
          <w:rPr>
            <w:noProof/>
            <w:webHidden/>
          </w:rPr>
          <w:fldChar w:fldCharType="separate"/>
        </w:r>
        <w:r w:rsidR="009048FD">
          <w:rPr>
            <w:noProof/>
            <w:webHidden/>
          </w:rPr>
          <w:t>50</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4" w:history="1">
        <w:r w:rsidR="00C167D6" w:rsidRPr="00EB5DAF">
          <w:rPr>
            <w:rStyle w:val="Hipercze"/>
            <w:rFonts w:ascii="Cambria Math" w:hAnsi="Cambria Math"/>
            <w:noProof/>
          </w:rPr>
          <w:t>Rysunek 4. Rozkład średniorocznego</w:t>
        </w:r>
        <w:bookmarkStart w:id="644" w:name="_GoBack"/>
        <w:bookmarkEnd w:id="644"/>
        <w:r w:rsidR="00C167D6" w:rsidRPr="00EB5DAF">
          <w:rPr>
            <w:rStyle w:val="Hipercze"/>
            <w:rFonts w:ascii="Cambria Math" w:hAnsi="Cambria Math"/>
            <w:noProof/>
          </w:rPr>
          <w:t xml:space="preserve"> stężenia pyłu PM 10 w roku 2010.</w:t>
        </w:r>
        <w:r w:rsidR="00C167D6">
          <w:rPr>
            <w:noProof/>
            <w:webHidden/>
          </w:rPr>
          <w:tab/>
        </w:r>
        <w:r>
          <w:rPr>
            <w:noProof/>
            <w:webHidden/>
          </w:rPr>
          <w:fldChar w:fldCharType="begin"/>
        </w:r>
        <w:r w:rsidR="00C167D6">
          <w:rPr>
            <w:noProof/>
            <w:webHidden/>
          </w:rPr>
          <w:instrText xml:space="preserve"> PAGEREF _Toc427835394 \h </w:instrText>
        </w:r>
        <w:r>
          <w:rPr>
            <w:noProof/>
            <w:webHidden/>
          </w:rPr>
        </w:r>
        <w:r>
          <w:rPr>
            <w:noProof/>
            <w:webHidden/>
          </w:rPr>
          <w:fldChar w:fldCharType="separate"/>
        </w:r>
        <w:r w:rsidR="009048FD">
          <w:rPr>
            <w:noProof/>
            <w:webHidden/>
          </w:rPr>
          <w:t>53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5" w:history="1">
        <w:r w:rsidR="00C167D6" w:rsidRPr="00EB5DAF">
          <w:rPr>
            <w:rStyle w:val="Hipercze"/>
            <w:rFonts w:ascii="Cambria Math" w:hAnsi="Cambria Math"/>
            <w:noProof/>
          </w:rPr>
          <w:t>Rysunek 5. Rozkład stężeń średniorocznych benzo(a)pirenu w roku 2010.</w:t>
        </w:r>
        <w:r w:rsidR="00C167D6">
          <w:rPr>
            <w:noProof/>
            <w:webHidden/>
          </w:rPr>
          <w:tab/>
        </w:r>
        <w:r>
          <w:rPr>
            <w:noProof/>
            <w:webHidden/>
          </w:rPr>
          <w:fldChar w:fldCharType="begin"/>
        </w:r>
        <w:r w:rsidR="00C167D6">
          <w:rPr>
            <w:noProof/>
            <w:webHidden/>
          </w:rPr>
          <w:instrText xml:space="preserve"> PAGEREF _Toc427835395 \h </w:instrText>
        </w:r>
        <w:r>
          <w:rPr>
            <w:noProof/>
            <w:webHidden/>
          </w:rPr>
        </w:r>
        <w:r>
          <w:rPr>
            <w:noProof/>
            <w:webHidden/>
          </w:rPr>
          <w:fldChar w:fldCharType="separate"/>
        </w:r>
        <w:r w:rsidR="009048FD">
          <w:rPr>
            <w:noProof/>
            <w:webHidden/>
          </w:rPr>
          <w:t>53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6" w:history="1">
        <w:r w:rsidR="00C167D6" w:rsidRPr="00EB5DAF">
          <w:rPr>
            <w:rStyle w:val="Hipercze"/>
            <w:rFonts w:ascii="Cambria Math" w:hAnsi="Cambria Math"/>
            <w:noProof/>
          </w:rPr>
          <w:t>Rysunek 6. Przebieg dróg tranzytowych przez teren gminy Strawczyn.</w:t>
        </w:r>
        <w:r w:rsidR="00C167D6">
          <w:rPr>
            <w:noProof/>
            <w:webHidden/>
          </w:rPr>
          <w:tab/>
        </w:r>
        <w:r>
          <w:rPr>
            <w:noProof/>
            <w:webHidden/>
          </w:rPr>
          <w:fldChar w:fldCharType="begin"/>
        </w:r>
        <w:r w:rsidR="00C167D6">
          <w:rPr>
            <w:noProof/>
            <w:webHidden/>
          </w:rPr>
          <w:instrText xml:space="preserve"> PAGEREF _Toc427835396 \h </w:instrText>
        </w:r>
        <w:r>
          <w:rPr>
            <w:noProof/>
            <w:webHidden/>
          </w:rPr>
        </w:r>
        <w:r>
          <w:rPr>
            <w:noProof/>
            <w:webHidden/>
          </w:rPr>
          <w:fldChar w:fldCharType="separate"/>
        </w:r>
        <w:r w:rsidR="009048FD">
          <w:rPr>
            <w:noProof/>
            <w:webHidden/>
          </w:rPr>
          <w:t>86</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7" w:history="1">
        <w:r w:rsidR="00C167D6" w:rsidRPr="00EB5DAF">
          <w:rPr>
            <w:rStyle w:val="Hipercze"/>
            <w:rFonts w:ascii="Cambria Math" w:hAnsi="Cambria Math"/>
            <w:noProof/>
          </w:rPr>
          <w:t>Rysunek 7. Mapa wietrzności Polski</w:t>
        </w:r>
        <w:r w:rsidR="00C167D6">
          <w:rPr>
            <w:noProof/>
            <w:webHidden/>
          </w:rPr>
          <w:tab/>
        </w:r>
        <w:r>
          <w:rPr>
            <w:noProof/>
            <w:webHidden/>
          </w:rPr>
          <w:fldChar w:fldCharType="begin"/>
        </w:r>
        <w:r w:rsidR="00C167D6">
          <w:rPr>
            <w:noProof/>
            <w:webHidden/>
          </w:rPr>
          <w:instrText xml:space="preserve"> PAGEREF _Toc427835397 \h </w:instrText>
        </w:r>
        <w:r>
          <w:rPr>
            <w:noProof/>
            <w:webHidden/>
          </w:rPr>
        </w:r>
        <w:r>
          <w:rPr>
            <w:noProof/>
            <w:webHidden/>
          </w:rPr>
          <w:fldChar w:fldCharType="separate"/>
        </w:r>
        <w:r w:rsidR="009048FD">
          <w:rPr>
            <w:noProof/>
            <w:webHidden/>
          </w:rPr>
          <w:t>101</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398" w:history="1">
        <w:r w:rsidR="00C167D6" w:rsidRPr="00EB5DAF">
          <w:rPr>
            <w:rStyle w:val="Hipercze"/>
            <w:rFonts w:ascii="Cambria Math" w:hAnsi="Cambria Math"/>
            <w:noProof/>
          </w:rPr>
          <w:t>Rysunek 8. Potencjał wykorzystania energii słonecznej na terenie Polski.</w:t>
        </w:r>
        <w:r w:rsidR="00C167D6">
          <w:rPr>
            <w:noProof/>
            <w:webHidden/>
          </w:rPr>
          <w:tab/>
        </w:r>
        <w:r>
          <w:rPr>
            <w:noProof/>
            <w:webHidden/>
          </w:rPr>
          <w:fldChar w:fldCharType="begin"/>
        </w:r>
        <w:r w:rsidR="00C167D6">
          <w:rPr>
            <w:noProof/>
            <w:webHidden/>
          </w:rPr>
          <w:instrText xml:space="preserve"> PAGEREF _Toc427835398 \h </w:instrText>
        </w:r>
        <w:r>
          <w:rPr>
            <w:noProof/>
            <w:webHidden/>
          </w:rPr>
        </w:r>
        <w:r>
          <w:rPr>
            <w:noProof/>
            <w:webHidden/>
          </w:rPr>
          <w:fldChar w:fldCharType="separate"/>
        </w:r>
        <w:r w:rsidR="009048FD">
          <w:rPr>
            <w:noProof/>
            <w:webHidden/>
          </w:rPr>
          <w:t>101</w:t>
        </w:r>
        <w:r>
          <w:rPr>
            <w:noProof/>
            <w:webHidden/>
          </w:rPr>
          <w:fldChar w:fldCharType="end"/>
        </w:r>
      </w:hyperlink>
    </w:p>
    <w:p w:rsidR="00C167D6" w:rsidRDefault="0012577F" w:rsidP="009372C2">
      <w:pPr>
        <w:rPr>
          <w:noProof/>
        </w:rPr>
      </w:pPr>
      <w:r>
        <w:fldChar w:fldCharType="end"/>
      </w:r>
      <w:r>
        <w:fldChar w:fldCharType="begin"/>
      </w:r>
      <w:r w:rsidR="00C167D6">
        <w:instrText xml:space="preserve"> TOC \h \z \c "Wykres" </w:instrText>
      </w:r>
      <w:r>
        <w:fldChar w:fldCharType="separate"/>
      </w:r>
    </w:p>
    <w:p w:rsidR="00C167D6" w:rsidRPr="00C167D6" w:rsidRDefault="0012577F">
      <w:pPr>
        <w:pStyle w:val="Spisilustracji"/>
        <w:tabs>
          <w:tab w:val="right" w:leader="dot" w:pos="9060"/>
        </w:tabs>
        <w:rPr>
          <w:rFonts w:eastAsiaTheme="minorEastAsia" w:cstheme="minorBidi"/>
          <w:caps w:val="0"/>
          <w:noProof/>
          <w:sz w:val="22"/>
          <w:szCs w:val="22"/>
          <w:lang w:eastAsia="pl-PL"/>
        </w:rPr>
      </w:pPr>
      <w:hyperlink w:anchor="_Toc427835407" w:history="1">
        <w:r w:rsidR="00C167D6" w:rsidRPr="00C167D6">
          <w:rPr>
            <w:rStyle w:val="Hipercze"/>
            <w:rFonts w:ascii="Cambria Math" w:hAnsi="Cambria Math"/>
            <w:noProof/>
          </w:rPr>
          <w:t>Wykres 1. Liczba mieszkańców gminy Strawczyn w latach 2000-2013.</w:t>
        </w:r>
        <w:r w:rsidR="00C167D6" w:rsidRPr="00C167D6">
          <w:rPr>
            <w:noProof/>
            <w:webHidden/>
          </w:rPr>
          <w:tab/>
        </w:r>
        <w:r w:rsidRPr="00C167D6">
          <w:rPr>
            <w:noProof/>
            <w:webHidden/>
          </w:rPr>
          <w:fldChar w:fldCharType="begin"/>
        </w:r>
        <w:r w:rsidR="00C167D6" w:rsidRPr="00C167D6">
          <w:rPr>
            <w:noProof/>
            <w:webHidden/>
          </w:rPr>
          <w:instrText xml:space="preserve"> PAGEREF _Toc427835407 \h </w:instrText>
        </w:r>
        <w:r w:rsidRPr="00C167D6">
          <w:rPr>
            <w:noProof/>
            <w:webHidden/>
          </w:rPr>
        </w:r>
        <w:r w:rsidRPr="00C167D6">
          <w:rPr>
            <w:noProof/>
            <w:webHidden/>
          </w:rPr>
          <w:fldChar w:fldCharType="separate"/>
        </w:r>
        <w:r w:rsidR="009048FD">
          <w:rPr>
            <w:noProof/>
            <w:webHidden/>
          </w:rPr>
          <w:t>54</w:t>
        </w:r>
        <w:r w:rsidRPr="00C167D6">
          <w:rPr>
            <w:noProof/>
            <w:webHidden/>
          </w:rPr>
          <w:fldChar w:fldCharType="end"/>
        </w:r>
      </w:hyperlink>
    </w:p>
    <w:p w:rsidR="00C167D6" w:rsidRPr="00C167D6" w:rsidRDefault="0012577F">
      <w:pPr>
        <w:pStyle w:val="Spisilustracji"/>
        <w:tabs>
          <w:tab w:val="right" w:leader="dot" w:pos="9060"/>
        </w:tabs>
        <w:rPr>
          <w:rFonts w:eastAsiaTheme="minorEastAsia" w:cstheme="minorBidi"/>
          <w:caps w:val="0"/>
          <w:noProof/>
          <w:sz w:val="22"/>
          <w:szCs w:val="22"/>
          <w:lang w:eastAsia="pl-PL"/>
        </w:rPr>
      </w:pPr>
      <w:hyperlink w:anchor="_Toc427835408" w:history="1">
        <w:r w:rsidR="00C167D6" w:rsidRPr="00C167D6">
          <w:rPr>
            <w:rStyle w:val="Hipercze"/>
            <w:rFonts w:ascii="Cambria Math" w:hAnsi="Cambria Math" w:cs="Vani"/>
            <w:noProof/>
          </w:rPr>
          <w:t>Wykres 2. Zmiany liczby mieszka</w:t>
        </w:r>
        <w:r w:rsidR="00C167D6" w:rsidRPr="00C167D6">
          <w:rPr>
            <w:rStyle w:val="Hipercze"/>
            <w:rFonts w:ascii="Cambria Math" w:hAnsi="Cambria Math" w:cs="Calibri"/>
            <w:noProof/>
          </w:rPr>
          <w:t>ń</w:t>
        </w:r>
        <w:r w:rsidR="00C167D6" w:rsidRPr="00C167D6">
          <w:rPr>
            <w:rStyle w:val="Hipercze"/>
            <w:rFonts w:ascii="Cambria Math" w:hAnsi="Cambria Math" w:cs="Vani"/>
            <w:noProof/>
          </w:rPr>
          <w:t>ców na terenie gminy Strawczyn w latach 2000-2013 wraz  z prognoz</w:t>
        </w:r>
        <w:r w:rsidR="00C167D6" w:rsidRPr="00C167D6">
          <w:rPr>
            <w:rStyle w:val="Hipercze"/>
            <w:rFonts w:ascii="Cambria Math" w:hAnsi="Cambria Math" w:cs="Calibri"/>
            <w:noProof/>
          </w:rPr>
          <w:t>ą</w:t>
        </w:r>
        <w:r w:rsidR="00C167D6" w:rsidRPr="00C167D6">
          <w:rPr>
            <w:rStyle w:val="Hipercze"/>
            <w:rFonts w:ascii="Cambria Math" w:hAnsi="Cambria Math" w:cs="Vani"/>
            <w:noProof/>
          </w:rPr>
          <w:t xml:space="preserve"> na lata 2014-2020.</w:t>
        </w:r>
        <w:r w:rsidR="00C167D6" w:rsidRPr="00C167D6">
          <w:rPr>
            <w:noProof/>
            <w:webHidden/>
          </w:rPr>
          <w:tab/>
        </w:r>
        <w:r w:rsidRPr="00C167D6">
          <w:rPr>
            <w:noProof/>
            <w:webHidden/>
          </w:rPr>
          <w:fldChar w:fldCharType="begin"/>
        </w:r>
        <w:r w:rsidR="00C167D6" w:rsidRPr="00C167D6">
          <w:rPr>
            <w:noProof/>
            <w:webHidden/>
          </w:rPr>
          <w:instrText xml:space="preserve"> PAGEREF _Toc427835408 \h </w:instrText>
        </w:r>
        <w:r w:rsidRPr="00C167D6">
          <w:rPr>
            <w:noProof/>
            <w:webHidden/>
          </w:rPr>
        </w:r>
        <w:r w:rsidRPr="00C167D6">
          <w:rPr>
            <w:noProof/>
            <w:webHidden/>
          </w:rPr>
          <w:fldChar w:fldCharType="separate"/>
        </w:r>
        <w:r w:rsidR="009048FD">
          <w:rPr>
            <w:noProof/>
            <w:webHidden/>
          </w:rPr>
          <w:t>54</w:t>
        </w:r>
        <w:r w:rsidRPr="00C167D6">
          <w:rPr>
            <w:noProof/>
            <w:webHidden/>
          </w:rPr>
          <w:fldChar w:fldCharType="end"/>
        </w:r>
      </w:hyperlink>
    </w:p>
    <w:p w:rsidR="00C167D6" w:rsidRPr="00C167D6" w:rsidRDefault="0012577F">
      <w:pPr>
        <w:pStyle w:val="Spisilustracji"/>
        <w:tabs>
          <w:tab w:val="right" w:leader="dot" w:pos="9060"/>
        </w:tabs>
        <w:rPr>
          <w:rFonts w:eastAsiaTheme="minorEastAsia" w:cstheme="minorBidi"/>
          <w:caps w:val="0"/>
          <w:noProof/>
          <w:sz w:val="22"/>
          <w:szCs w:val="22"/>
          <w:lang w:eastAsia="pl-PL"/>
        </w:rPr>
      </w:pPr>
      <w:hyperlink w:anchor="_Toc427835409" w:history="1">
        <w:r w:rsidR="00C167D6" w:rsidRPr="00C167D6">
          <w:rPr>
            <w:rStyle w:val="Hipercze"/>
            <w:rFonts w:ascii="Cambria Math" w:hAnsi="Cambria Math"/>
            <w:noProof/>
          </w:rPr>
          <w:t>Wykres 3. Zmiany liczby mieszkań na terenie gminy Strawczyn w latach 2000-2013.</w:t>
        </w:r>
        <w:r w:rsidR="00C167D6" w:rsidRPr="00C167D6">
          <w:rPr>
            <w:noProof/>
            <w:webHidden/>
          </w:rPr>
          <w:tab/>
        </w:r>
        <w:r w:rsidRPr="00C167D6">
          <w:rPr>
            <w:noProof/>
            <w:webHidden/>
          </w:rPr>
          <w:fldChar w:fldCharType="begin"/>
        </w:r>
        <w:r w:rsidR="00C167D6" w:rsidRPr="00C167D6">
          <w:rPr>
            <w:noProof/>
            <w:webHidden/>
          </w:rPr>
          <w:instrText xml:space="preserve"> PAGEREF _Toc427835409 \h </w:instrText>
        </w:r>
        <w:r w:rsidRPr="00C167D6">
          <w:rPr>
            <w:noProof/>
            <w:webHidden/>
          </w:rPr>
        </w:r>
        <w:r w:rsidRPr="00C167D6">
          <w:rPr>
            <w:noProof/>
            <w:webHidden/>
          </w:rPr>
          <w:fldChar w:fldCharType="separate"/>
        </w:r>
        <w:r w:rsidR="009048FD">
          <w:rPr>
            <w:noProof/>
            <w:webHidden/>
          </w:rPr>
          <w:t>55</w:t>
        </w:r>
        <w:r w:rsidRPr="00C167D6">
          <w:rPr>
            <w:noProof/>
            <w:webHidden/>
          </w:rPr>
          <w:fldChar w:fldCharType="end"/>
        </w:r>
      </w:hyperlink>
    </w:p>
    <w:p w:rsidR="00C167D6" w:rsidRPr="00C167D6" w:rsidRDefault="0012577F">
      <w:pPr>
        <w:pStyle w:val="Spisilustracji"/>
        <w:tabs>
          <w:tab w:val="right" w:leader="dot" w:pos="9060"/>
        </w:tabs>
        <w:rPr>
          <w:rFonts w:eastAsiaTheme="minorEastAsia" w:cstheme="minorBidi"/>
          <w:caps w:val="0"/>
          <w:noProof/>
          <w:sz w:val="22"/>
          <w:szCs w:val="22"/>
          <w:lang w:eastAsia="pl-PL"/>
        </w:rPr>
      </w:pPr>
      <w:hyperlink w:anchor="_Toc427835410" w:history="1">
        <w:r w:rsidR="00C167D6" w:rsidRPr="00C167D6">
          <w:rPr>
            <w:rStyle w:val="Hipercze"/>
            <w:rFonts w:ascii="Cambria Math" w:hAnsi="Cambria Math"/>
            <w:noProof/>
          </w:rPr>
          <w:t>Wykres 4. Zmiany liczby mieszkań na terenie gminy Strawczyn w latach 2000-2013 wraz z prognozą na lata 2014-2020.</w:t>
        </w:r>
        <w:r w:rsidR="00C167D6" w:rsidRPr="00C167D6">
          <w:rPr>
            <w:noProof/>
            <w:webHidden/>
          </w:rPr>
          <w:tab/>
        </w:r>
        <w:r w:rsidRPr="00C167D6">
          <w:rPr>
            <w:noProof/>
            <w:webHidden/>
          </w:rPr>
          <w:fldChar w:fldCharType="begin"/>
        </w:r>
        <w:r w:rsidR="00C167D6" w:rsidRPr="00C167D6">
          <w:rPr>
            <w:noProof/>
            <w:webHidden/>
          </w:rPr>
          <w:instrText xml:space="preserve"> PAGEREF _Toc427835410 \h </w:instrText>
        </w:r>
        <w:r w:rsidRPr="00C167D6">
          <w:rPr>
            <w:noProof/>
            <w:webHidden/>
          </w:rPr>
        </w:r>
        <w:r w:rsidRPr="00C167D6">
          <w:rPr>
            <w:noProof/>
            <w:webHidden/>
          </w:rPr>
          <w:fldChar w:fldCharType="separate"/>
        </w:r>
        <w:r w:rsidR="009048FD">
          <w:rPr>
            <w:noProof/>
            <w:webHidden/>
          </w:rPr>
          <w:t>56</w:t>
        </w:r>
        <w:r w:rsidRPr="00C167D6">
          <w:rPr>
            <w:noProof/>
            <w:webHidden/>
          </w:rPr>
          <w:fldChar w:fldCharType="end"/>
        </w:r>
      </w:hyperlink>
    </w:p>
    <w:p w:rsidR="00C167D6" w:rsidRPr="00C167D6" w:rsidRDefault="0012577F">
      <w:pPr>
        <w:pStyle w:val="Spisilustracji"/>
        <w:tabs>
          <w:tab w:val="right" w:leader="dot" w:pos="9060"/>
        </w:tabs>
        <w:rPr>
          <w:rFonts w:eastAsiaTheme="minorEastAsia" w:cstheme="minorBidi"/>
          <w:caps w:val="0"/>
          <w:noProof/>
          <w:sz w:val="22"/>
          <w:szCs w:val="22"/>
          <w:lang w:eastAsia="pl-PL"/>
        </w:rPr>
      </w:pPr>
      <w:hyperlink w:anchor="_Toc427835411" w:history="1">
        <w:r w:rsidR="00C167D6" w:rsidRPr="00C167D6">
          <w:rPr>
            <w:rStyle w:val="Hipercze"/>
            <w:rFonts w:ascii="Cambria Math" w:hAnsi="Cambria Math"/>
            <w:noProof/>
          </w:rPr>
          <w:t>Wykres 5. Liczba nowych mieszkań oddanych do użytku na terenie gminy Strawczyn.</w:t>
        </w:r>
        <w:r w:rsidR="00C167D6" w:rsidRPr="00C167D6">
          <w:rPr>
            <w:noProof/>
            <w:webHidden/>
          </w:rPr>
          <w:tab/>
        </w:r>
        <w:r w:rsidRPr="00C167D6">
          <w:rPr>
            <w:noProof/>
            <w:webHidden/>
          </w:rPr>
          <w:fldChar w:fldCharType="begin"/>
        </w:r>
        <w:r w:rsidR="00C167D6" w:rsidRPr="00C167D6">
          <w:rPr>
            <w:noProof/>
            <w:webHidden/>
          </w:rPr>
          <w:instrText xml:space="preserve"> PAGEREF _Toc427835411 \h </w:instrText>
        </w:r>
        <w:r w:rsidRPr="00C167D6">
          <w:rPr>
            <w:noProof/>
            <w:webHidden/>
          </w:rPr>
        </w:r>
        <w:r w:rsidRPr="00C167D6">
          <w:rPr>
            <w:noProof/>
            <w:webHidden/>
          </w:rPr>
          <w:fldChar w:fldCharType="separate"/>
        </w:r>
        <w:r w:rsidR="009048FD">
          <w:rPr>
            <w:noProof/>
            <w:webHidden/>
          </w:rPr>
          <w:t>56</w:t>
        </w:r>
        <w:r w:rsidRPr="00C167D6">
          <w:rPr>
            <w:noProof/>
            <w:webHidden/>
          </w:rPr>
          <w:fldChar w:fldCharType="end"/>
        </w:r>
      </w:hyperlink>
    </w:p>
    <w:p w:rsidR="00C167D6" w:rsidRPr="00C167D6" w:rsidRDefault="0012577F">
      <w:pPr>
        <w:pStyle w:val="Spisilustracji"/>
        <w:tabs>
          <w:tab w:val="right" w:leader="dot" w:pos="9060"/>
        </w:tabs>
        <w:rPr>
          <w:rFonts w:eastAsiaTheme="minorEastAsia" w:cstheme="minorBidi"/>
          <w:caps w:val="0"/>
          <w:noProof/>
          <w:sz w:val="22"/>
          <w:szCs w:val="22"/>
          <w:lang w:eastAsia="pl-PL"/>
        </w:rPr>
      </w:pPr>
      <w:hyperlink w:anchor="_Toc427835412" w:history="1">
        <w:r w:rsidR="00C167D6" w:rsidRPr="00C167D6">
          <w:rPr>
            <w:rStyle w:val="Hipercze"/>
            <w:rFonts w:ascii="Cambria Math" w:hAnsi="Cambria Math"/>
            <w:noProof/>
          </w:rPr>
          <w:t>Wykres 6. Zmiana średniej powierzchni jednego mieszkania na przestrzeni lat na terenie gminy Strawczyn.</w:t>
        </w:r>
        <w:r w:rsidR="00C167D6" w:rsidRPr="00C167D6">
          <w:rPr>
            <w:noProof/>
            <w:webHidden/>
          </w:rPr>
          <w:tab/>
        </w:r>
        <w:r w:rsidRPr="00C167D6">
          <w:rPr>
            <w:noProof/>
            <w:webHidden/>
          </w:rPr>
          <w:fldChar w:fldCharType="begin"/>
        </w:r>
        <w:r w:rsidR="00C167D6" w:rsidRPr="00C167D6">
          <w:rPr>
            <w:noProof/>
            <w:webHidden/>
          </w:rPr>
          <w:instrText xml:space="preserve"> PAGEREF _Toc427835412 \h </w:instrText>
        </w:r>
        <w:r w:rsidRPr="00C167D6">
          <w:rPr>
            <w:noProof/>
            <w:webHidden/>
          </w:rPr>
        </w:r>
        <w:r w:rsidRPr="00C167D6">
          <w:rPr>
            <w:noProof/>
            <w:webHidden/>
          </w:rPr>
          <w:fldChar w:fldCharType="separate"/>
        </w:r>
        <w:r w:rsidR="009048FD">
          <w:rPr>
            <w:noProof/>
            <w:webHidden/>
          </w:rPr>
          <w:t>57</w:t>
        </w:r>
        <w:r w:rsidRPr="00C167D6">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3" w:history="1">
        <w:r w:rsidR="00C167D6" w:rsidRPr="0067555E">
          <w:rPr>
            <w:rStyle w:val="Hipercze"/>
            <w:rFonts w:ascii="Cambria Math" w:hAnsi="Cambria Math"/>
            <w:noProof/>
          </w:rPr>
          <w:t>Wykres 7. Zmiany średniej powierzchni mieszkań na terenie gminy Strawczyn w latach 2002-2013 wraz z prognozą na lata 2014-2020.</w:t>
        </w:r>
        <w:r w:rsidR="00C167D6">
          <w:rPr>
            <w:noProof/>
            <w:webHidden/>
          </w:rPr>
          <w:tab/>
        </w:r>
        <w:r>
          <w:rPr>
            <w:noProof/>
            <w:webHidden/>
          </w:rPr>
          <w:fldChar w:fldCharType="begin"/>
        </w:r>
        <w:r w:rsidR="00C167D6">
          <w:rPr>
            <w:noProof/>
            <w:webHidden/>
          </w:rPr>
          <w:instrText xml:space="preserve"> PAGEREF _Toc427835413 \h </w:instrText>
        </w:r>
        <w:r>
          <w:rPr>
            <w:noProof/>
            <w:webHidden/>
          </w:rPr>
        </w:r>
        <w:r>
          <w:rPr>
            <w:noProof/>
            <w:webHidden/>
          </w:rPr>
          <w:fldChar w:fldCharType="separate"/>
        </w:r>
        <w:r w:rsidR="009048FD">
          <w:rPr>
            <w:noProof/>
            <w:webHidden/>
          </w:rPr>
          <w:t>57</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4" w:history="1">
        <w:r w:rsidR="00C167D6" w:rsidRPr="0067555E">
          <w:rPr>
            <w:rStyle w:val="Hipercze"/>
            <w:rFonts w:ascii="Cambria Math" w:hAnsi="Cambria Math"/>
            <w:noProof/>
          </w:rPr>
          <w:t>Wykres 8. Ogólna powierzchnia mieszkań na terenie gminy Strawczyn.</w:t>
        </w:r>
        <w:r w:rsidR="00C167D6">
          <w:rPr>
            <w:noProof/>
            <w:webHidden/>
          </w:rPr>
          <w:tab/>
        </w:r>
        <w:r>
          <w:rPr>
            <w:noProof/>
            <w:webHidden/>
          </w:rPr>
          <w:fldChar w:fldCharType="begin"/>
        </w:r>
        <w:r w:rsidR="00C167D6">
          <w:rPr>
            <w:noProof/>
            <w:webHidden/>
          </w:rPr>
          <w:instrText xml:space="preserve"> PAGEREF _Toc427835414 \h </w:instrText>
        </w:r>
        <w:r>
          <w:rPr>
            <w:noProof/>
            <w:webHidden/>
          </w:rPr>
        </w:r>
        <w:r>
          <w:rPr>
            <w:noProof/>
            <w:webHidden/>
          </w:rPr>
          <w:fldChar w:fldCharType="separate"/>
        </w:r>
        <w:r w:rsidR="009048FD">
          <w:rPr>
            <w:noProof/>
            <w:webHidden/>
          </w:rPr>
          <w:t>58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5" w:history="1">
        <w:r w:rsidR="00C167D6" w:rsidRPr="0067555E">
          <w:rPr>
            <w:rStyle w:val="Hipercze"/>
            <w:rFonts w:ascii="Cambria Math" w:hAnsi="Cambria Math"/>
            <w:noProof/>
          </w:rPr>
          <w:t>Wykres 9. Zmiany ogólnej powierzchni mieszkań na terenie gminy Strawczyn w latach 2000-2013 wraz z prognozą na lata 2014-2020.</w:t>
        </w:r>
        <w:r w:rsidR="00C167D6">
          <w:rPr>
            <w:noProof/>
            <w:webHidden/>
          </w:rPr>
          <w:tab/>
        </w:r>
        <w:r>
          <w:rPr>
            <w:noProof/>
            <w:webHidden/>
          </w:rPr>
          <w:fldChar w:fldCharType="begin"/>
        </w:r>
        <w:r w:rsidR="00C167D6">
          <w:rPr>
            <w:noProof/>
            <w:webHidden/>
          </w:rPr>
          <w:instrText xml:space="preserve"> PAGEREF _Toc427835415 \h </w:instrText>
        </w:r>
        <w:r>
          <w:rPr>
            <w:noProof/>
            <w:webHidden/>
          </w:rPr>
        </w:r>
        <w:r>
          <w:rPr>
            <w:noProof/>
            <w:webHidden/>
          </w:rPr>
          <w:fldChar w:fldCharType="separate"/>
        </w:r>
        <w:r w:rsidR="009048FD">
          <w:rPr>
            <w:noProof/>
            <w:webHidden/>
          </w:rPr>
          <w:t>58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6" w:history="1">
        <w:r w:rsidR="00C167D6" w:rsidRPr="0067555E">
          <w:rPr>
            <w:rStyle w:val="Hipercze"/>
            <w:rFonts w:ascii="Cambria Math" w:hAnsi="Cambria Math"/>
            <w:noProof/>
          </w:rPr>
          <w:t>Wykres 10. Ilość podmiotów gospodarczych zarejestrowanych na terenie gminy w latach 2009-2013.</w:t>
        </w:r>
        <w:r w:rsidR="00C167D6">
          <w:rPr>
            <w:noProof/>
            <w:webHidden/>
          </w:rPr>
          <w:tab/>
        </w:r>
        <w:r>
          <w:rPr>
            <w:noProof/>
            <w:webHidden/>
          </w:rPr>
          <w:fldChar w:fldCharType="begin"/>
        </w:r>
        <w:r w:rsidR="00C167D6">
          <w:rPr>
            <w:noProof/>
            <w:webHidden/>
          </w:rPr>
          <w:instrText xml:space="preserve"> PAGEREF _Toc427835416 \h </w:instrText>
        </w:r>
        <w:r>
          <w:rPr>
            <w:noProof/>
            <w:webHidden/>
          </w:rPr>
        </w:r>
        <w:r>
          <w:rPr>
            <w:noProof/>
            <w:webHidden/>
          </w:rPr>
          <w:fldChar w:fldCharType="separate"/>
        </w:r>
        <w:r w:rsidR="009048FD">
          <w:rPr>
            <w:noProof/>
            <w:webHidden/>
          </w:rPr>
          <w:t>59</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7" w:history="1">
        <w:r w:rsidR="00C167D6" w:rsidRPr="0067555E">
          <w:rPr>
            <w:rStyle w:val="Hipercze"/>
            <w:rFonts w:ascii="Cambria Math" w:hAnsi="Cambria Math"/>
            <w:noProof/>
          </w:rPr>
          <w:t>Wykres 11. Struktura procentowa zarejestrowanych firm wg sekcji PKD w roku 2013.</w:t>
        </w:r>
        <w:r w:rsidR="00C167D6">
          <w:rPr>
            <w:noProof/>
            <w:webHidden/>
          </w:rPr>
          <w:tab/>
        </w:r>
        <w:r>
          <w:rPr>
            <w:noProof/>
            <w:webHidden/>
          </w:rPr>
          <w:fldChar w:fldCharType="begin"/>
        </w:r>
        <w:r w:rsidR="00C167D6">
          <w:rPr>
            <w:noProof/>
            <w:webHidden/>
          </w:rPr>
          <w:instrText xml:space="preserve"> PAGEREF _Toc427835417 \h </w:instrText>
        </w:r>
        <w:r>
          <w:rPr>
            <w:noProof/>
            <w:webHidden/>
          </w:rPr>
        </w:r>
        <w:r>
          <w:rPr>
            <w:noProof/>
            <w:webHidden/>
          </w:rPr>
          <w:fldChar w:fldCharType="separate"/>
        </w:r>
        <w:r w:rsidR="009048FD">
          <w:rPr>
            <w:noProof/>
            <w:webHidden/>
          </w:rPr>
          <w:t>61</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8" w:history="1">
        <w:r w:rsidR="00C167D6" w:rsidRPr="0067555E">
          <w:rPr>
            <w:rStyle w:val="Hipercze"/>
            <w:rFonts w:ascii="Cambria Math" w:hAnsi="Cambria Math"/>
            <w:noProof/>
          </w:rPr>
          <w:t>Wykres 12. Prognoza ilości podmiotów gospodarczych zarejestrowanych na terenie gminy do roku 2020.</w:t>
        </w:r>
        <w:r w:rsidR="00C167D6">
          <w:rPr>
            <w:noProof/>
            <w:webHidden/>
          </w:rPr>
          <w:tab/>
        </w:r>
        <w:r>
          <w:rPr>
            <w:noProof/>
            <w:webHidden/>
          </w:rPr>
          <w:fldChar w:fldCharType="begin"/>
        </w:r>
        <w:r w:rsidR="00C167D6">
          <w:rPr>
            <w:noProof/>
            <w:webHidden/>
          </w:rPr>
          <w:instrText xml:space="preserve"> PAGEREF _Toc427835418 \h </w:instrText>
        </w:r>
        <w:r>
          <w:rPr>
            <w:noProof/>
            <w:webHidden/>
          </w:rPr>
        </w:r>
        <w:r>
          <w:rPr>
            <w:noProof/>
            <w:webHidden/>
          </w:rPr>
          <w:fldChar w:fldCharType="separate"/>
        </w:r>
        <w:r w:rsidR="009048FD">
          <w:rPr>
            <w:noProof/>
            <w:webHidden/>
          </w:rPr>
          <w:t>61</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19" w:history="1">
        <w:r w:rsidR="00C167D6" w:rsidRPr="0067555E">
          <w:rPr>
            <w:rStyle w:val="Hipercze"/>
            <w:rFonts w:ascii="Cambria Math" w:hAnsi="Cambria Math"/>
            <w:noProof/>
          </w:rPr>
          <w:t>Wykres 13. Struktura paliw wykorzystywanych w transporcie w roku 2013.</w:t>
        </w:r>
        <w:r w:rsidR="00C167D6">
          <w:rPr>
            <w:noProof/>
            <w:webHidden/>
          </w:rPr>
          <w:tab/>
        </w:r>
        <w:r>
          <w:rPr>
            <w:noProof/>
            <w:webHidden/>
          </w:rPr>
          <w:fldChar w:fldCharType="begin"/>
        </w:r>
        <w:r w:rsidR="00C167D6">
          <w:rPr>
            <w:noProof/>
            <w:webHidden/>
          </w:rPr>
          <w:instrText xml:space="preserve"> PAGEREF _Toc427835419 \h </w:instrText>
        </w:r>
        <w:r>
          <w:rPr>
            <w:noProof/>
            <w:webHidden/>
          </w:rPr>
        </w:r>
        <w:r>
          <w:rPr>
            <w:noProof/>
            <w:webHidden/>
          </w:rPr>
          <w:fldChar w:fldCharType="separate"/>
        </w:r>
        <w:r w:rsidR="009048FD">
          <w:rPr>
            <w:noProof/>
            <w:webHidden/>
          </w:rPr>
          <w:t>82</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0" w:history="1">
        <w:r w:rsidR="00C167D6" w:rsidRPr="0067555E">
          <w:rPr>
            <w:rStyle w:val="Hipercze"/>
            <w:rFonts w:ascii="Cambria Math" w:hAnsi="Cambria Math"/>
            <w:noProof/>
          </w:rPr>
          <w:t>Wykres 14. Liczba pojazdów zarejestrowanych na terenie gminy Strawczyn wg wykorzystywanego paliwa w roku 2000, 2013 i prognozowanym roku 2020.</w:t>
        </w:r>
        <w:r w:rsidR="00C167D6">
          <w:rPr>
            <w:noProof/>
            <w:webHidden/>
          </w:rPr>
          <w:tab/>
        </w:r>
        <w:r>
          <w:rPr>
            <w:noProof/>
            <w:webHidden/>
          </w:rPr>
          <w:fldChar w:fldCharType="begin"/>
        </w:r>
        <w:r w:rsidR="00C167D6">
          <w:rPr>
            <w:noProof/>
            <w:webHidden/>
          </w:rPr>
          <w:instrText xml:space="preserve"> PAGEREF _Toc427835420 \h </w:instrText>
        </w:r>
        <w:r>
          <w:rPr>
            <w:noProof/>
            <w:webHidden/>
          </w:rPr>
        </w:r>
        <w:r>
          <w:rPr>
            <w:noProof/>
            <w:webHidden/>
          </w:rPr>
          <w:fldChar w:fldCharType="separate"/>
        </w:r>
        <w:r w:rsidR="009048FD">
          <w:rPr>
            <w:noProof/>
            <w:webHidden/>
          </w:rPr>
          <w:t>85</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1" w:history="1">
        <w:r w:rsidR="00C167D6" w:rsidRPr="0067555E">
          <w:rPr>
            <w:rStyle w:val="Hipercze"/>
            <w:rFonts w:ascii="Cambria Math" w:hAnsi="Cambria Math"/>
            <w:noProof/>
          </w:rPr>
          <w:t>Wykres 15. Emisja CO</w:t>
        </w:r>
        <w:r w:rsidR="00C167D6" w:rsidRPr="0067555E">
          <w:rPr>
            <w:rStyle w:val="Hipercze"/>
            <w:rFonts w:ascii="Cambria Math" w:hAnsi="Cambria Math"/>
            <w:noProof/>
            <w:vertAlign w:val="subscript"/>
          </w:rPr>
          <w:t>2</w:t>
        </w:r>
        <w:r w:rsidR="00C167D6" w:rsidRPr="0067555E">
          <w:rPr>
            <w:rStyle w:val="Hipercze"/>
            <w:rFonts w:ascii="Cambria Math" w:hAnsi="Cambria Math"/>
            <w:noProof/>
          </w:rPr>
          <w:t xml:space="preserve"> [Mg CO</w:t>
        </w:r>
        <w:r w:rsidR="00C167D6" w:rsidRPr="0067555E">
          <w:rPr>
            <w:rStyle w:val="Hipercze"/>
            <w:rFonts w:ascii="Cambria Math" w:hAnsi="Cambria Math"/>
            <w:noProof/>
            <w:vertAlign w:val="subscript"/>
          </w:rPr>
          <w:t>2</w:t>
        </w:r>
        <w:r w:rsidR="00C167D6" w:rsidRPr="0067555E">
          <w:rPr>
            <w:rStyle w:val="Hipercze"/>
            <w:rFonts w:ascii="Cambria Math" w:hAnsi="Cambria Math"/>
            <w:noProof/>
          </w:rPr>
          <w:t>] z ruchu lokalnego w roku 2000, 2013 i prognozowanym roku 2020.</w:t>
        </w:r>
        <w:r w:rsidR="00C167D6">
          <w:rPr>
            <w:noProof/>
            <w:webHidden/>
          </w:rPr>
          <w:tab/>
        </w:r>
        <w:r>
          <w:rPr>
            <w:noProof/>
            <w:webHidden/>
          </w:rPr>
          <w:fldChar w:fldCharType="begin"/>
        </w:r>
        <w:r w:rsidR="00C167D6">
          <w:rPr>
            <w:noProof/>
            <w:webHidden/>
          </w:rPr>
          <w:instrText xml:space="preserve"> PAGEREF _Toc427835421 \h </w:instrText>
        </w:r>
        <w:r>
          <w:rPr>
            <w:noProof/>
            <w:webHidden/>
          </w:rPr>
        </w:r>
        <w:r>
          <w:rPr>
            <w:noProof/>
            <w:webHidden/>
          </w:rPr>
          <w:fldChar w:fldCharType="separate"/>
        </w:r>
        <w:r w:rsidR="009048FD">
          <w:rPr>
            <w:noProof/>
            <w:webHidden/>
          </w:rPr>
          <w:t>85</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2" w:history="1">
        <w:r w:rsidR="00C167D6" w:rsidRPr="0067555E">
          <w:rPr>
            <w:rStyle w:val="Hipercze"/>
            <w:rFonts w:ascii="Cambria Math" w:hAnsi="Cambria Math"/>
            <w:noProof/>
          </w:rPr>
          <w:t>Wykres 16. Struktura paliw wykorzystywanych na cele cieplne dla gminy Strawczyn.</w:t>
        </w:r>
        <w:r w:rsidR="00C167D6">
          <w:rPr>
            <w:noProof/>
            <w:webHidden/>
          </w:rPr>
          <w:tab/>
        </w:r>
        <w:r>
          <w:rPr>
            <w:noProof/>
            <w:webHidden/>
          </w:rPr>
          <w:fldChar w:fldCharType="begin"/>
        </w:r>
        <w:r w:rsidR="00C167D6">
          <w:rPr>
            <w:noProof/>
            <w:webHidden/>
          </w:rPr>
          <w:instrText xml:space="preserve"> PAGEREF _Toc427835422 \h </w:instrText>
        </w:r>
        <w:r>
          <w:rPr>
            <w:noProof/>
            <w:webHidden/>
          </w:rPr>
        </w:r>
        <w:r>
          <w:rPr>
            <w:noProof/>
            <w:webHidden/>
          </w:rPr>
          <w:fldChar w:fldCharType="separate"/>
        </w:r>
        <w:r w:rsidR="009048FD">
          <w:rPr>
            <w:noProof/>
            <w:webHidden/>
          </w:rPr>
          <w:t>91</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3" w:history="1">
        <w:r w:rsidR="00C167D6" w:rsidRPr="0067555E">
          <w:rPr>
            <w:rStyle w:val="Hipercze"/>
            <w:rFonts w:ascii="Cambria Math" w:hAnsi="Cambria Math"/>
            <w:noProof/>
          </w:rPr>
          <w:t>Wykres 17. Struktura pokrycia zapotrzebowania na energię cieplną na terenie gminy Strawczyn.</w:t>
        </w:r>
        <w:r w:rsidR="00C167D6">
          <w:rPr>
            <w:noProof/>
            <w:webHidden/>
          </w:rPr>
          <w:tab/>
        </w:r>
        <w:r>
          <w:rPr>
            <w:noProof/>
            <w:webHidden/>
          </w:rPr>
          <w:fldChar w:fldCharType="begin"/>
        </w:r>
        <w:r w:rsidR="00C167D6">
          <w:rPr>
            <w:noProof/>
            <w:webHidden/>
          </w:rPr>
          <w:instrText xml:space="preserve"> PAGEREF _Toc427835423 \h </w:instrText>
        </w:r>
        <w:r>
          <w:rPr>
            <w:noProof/>
            <w:webHidden/>
          </w:rPr>
        </w:r>
        <w:r>
          <w:rPr>
            <w:noProof/>
            <w:webHidden/>
          </w:rPr>
          <w:fldChar w:fldCharType="separate"/>
        </w:r>
        <w:r w:rsidR="009048FD">
          <w:rPr>
            <w:noProof/>
            <w:webHidden/>
          </w:rPr>
          <w:t>93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4" w:history="1">
        <w:r w:rsidR="00C167D6" w:rsidRPr="0067555E">
          <w:rPr>
            <w:rStyle w:val="Hipercze"/>
            <w:rFonts w:ascii="Cambria Math" w:hAnsi="Cambria Math"/>
            <w:noProof/>
          </w:rPr>
          <w:t>Wykres 18. Bilans emisji CO</w:t>
        </w:r>
        <w:r w:rsidR="00C167D6" w:rsidRPr="0067555E">
          <w:rPr>
            <w:rStyle w:val="Hipercze"/>
            <w:rFonts w:ascii="Cambria Math" w:hAnsi="Cambria Math"/>
            <w:noProof/>
            <w:vertAlign w:val="subscript"/>
          </w:rPr>
          <w:t>2</w:t>
        </w:r>
        <w:r w:rsidR="00C167D6" w:rsidRPr="0067555E">
          <w:rPr>
            <w:rStyle w:val="Hipercze"/>
            <w:rFonts w:ascii="Cambria Math" w:hAnsi="Cambria Math"/>
            <w:noProof/>
          </w:rPr>
          <w:t xml:space="preserve"> wg rodzajów paliw w roku 2000.</w:t>
        </w:r>
        <w:r w:rsidR="00C167D6">
          <w:rPr>
            <w:noProof/>
            <w:webHidden/>
          </w:rPr>
          <w:tab/>
        </w:r>
        <w:r>
          <w:rPr>
            <w:noProof/>
            <w:webHidden/>
          </w:rPr>
          <w:fldChar w:fldCharType="begin"/>
        </w:r>
        <w:r w:rsidR="00C167D6">
          <w:rPr>
            <w:noProof/>
            <w:webHidden/>
          </w:rPr>
          <w:instrText xml:space="preserve"> PAGEREF _Toc427835424 \h </w:instrText>
        </w:r>
        <w:r>
          <w:rPr>
            <w:noProof/>
            <w:webHidden/>
          </w:rPr>
        </w:r>
        <w:r>
          <w:rPr>
            <w:noProof/>
            <w:webHidden/>
          </w:rPr>
          <w:fldChar w:fldCharType="separate"/>
        </w:r>
        <w:r w:rsidR="009048FD">
          <w:rPr>
            <w:noProof/>
            <w:webHidden/>
          </w:rPr>
          <w:t>98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5" w:history="1">
        <w:r w:rsidR="00C167D6" w:rsidRPr="0067555E">
          <w:rPr>
            <w:rStyle w:val="Hipercze"/>
            <w:rFonts w:ascii="Cambria Math" w:hAnsi="Cambria Math"/>
            <w:noProof/>
          </w:rPr>
          <w:t>Wykres 19. Bilans emisji CO</w:t>
        </w:r>
        <w:r w:rsidR="00C167D6" w:rsidRPr="0067555E">
          <w:rPr>
            <w:rStyle w:val="Hipercze"/>
            <w:rFonts w:ascii="Cambria Math" w:hAnsi="Cambria Math"/>
            <w:noProof/>
            <w:vertAlign w:val="subscript"/>
          </w:rPr>
          <w:t>2</w:t>
        </w:r>
        <w:r w:rsidR="00C167D6" w:rsidRPr="0067555E">
          <w:rPr>
            <w:rStyle w:val="Hipercze"/>
            <w:rFonts w:ascii="Cambria Math" w:hAnsi="Cambria Math"/>
            <w:noProof/>
          </w:rPr>
          <w:t xml:space="preserve"> wg rodzajów paliw w roku 2013.</w:t>
        </w:r>
        <w:r w:rsidR="00C167D6">
          <w:rPr>
            <w:noProof/>
            <w:webHidden/>
          </w:rPr>
          <w:tab/>
        </w:r>
        <w:r>
          <w:rPr>
            <w:noProof/>
            <w:webHidden/>
          </w:rPr>
          <w:fldChar w:fldCharType="begin"/>
        </w:r>
        <w:r w:rsidR="00C167D6">
          <w:rPr>
            <w:noProof/>
            <w:webHidden/>
          </w:rPr>
          <w:instrText xml:space="preserve"> PAGEREF _Toc427835425 \h </w:instrText>
        </w:r>
        <w:r>
          <w:rPr>
            <w:noProof/>
            <w:webHidden/>
          </w:rPr>
        </w:r>
        <w:r>
          <w:rPr>
            <w:noProof/>
            <w:webHidden/>
          </w:rPr>
          <w:fldChar w:fldCharType="separate"/>
        </w:r>
        <w:r w:rsidR="009048FD">
          <w:rPr>
            <w:noProof/>
            <w:webHidden/>
          </w:rPr>
          <w:t>98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6" w:history="1">
        <w:r w:rsidR="00C167D6" w:rsidRPr="0067555E">
          <w:rPr>
            <w:rStyle w:val="Hipercze"/>
            <w:rFonts w:ascii="Cambria Math" w:hAnsi="Cambria Math"/>
            <w:noProof/>
          </w:rPr>
          <w:t>Wykres 20. Bilans emisji CO</w:t>
        </w:r>
        <w:r w:rsidR="00C167D6" w:rsidRPr="0067555E">
          <w:rPr>
            <w:rStyle w:val="Hipercze"/>
            <w:rFonts w:ascii="Cambria Math" w:hAnsi="Cambria Math"/>
            <w:noProof/>
            <w:vertAlign w:val="subscript"/>
          </w:rPr>
          <w:t>2</w:t>
        </w:r>
        <w:r w:rsidR="00C167D6" w:rsidRPr="0067555E">
          <w:rPr>
            <w:rStyle w:val="Hipercze"/>
            <w:rFonts w:ascii="Cambria Math" w:hAnsi="Cambria Math"/>
            <w:noProof/>
          </w:rPr>
          <w:t xml:space="preserve"> wg rodzajów paliw w roku prognozowanym 2020.</w:t>
        </w:r>
        <w:r w:rsidR="00C167D6">
          <w:rPr>
            <w:noProof/>
            <w:webHidden/>
          </w:rPr>
          <w:tab/>
        </w:r>
        <w:r>
          <w:rPr>
            <w:noProof/>
            <w:webHidden/>
          </w:rPr>
          <w:fldChar w:fldCharType="begin"/>
        </w:r>
        <w:r w:rsidR="00C167D6">
          <w:rPr>
            <w:noProof/>
            <w:webHidden/>
          </w:rPr>
          <w:instrText xml:space="preserve"> PAGEREF _Toc427835426 \h </w:instrText>
        </w:r>
        <w:r>
          <w:rPr>
            <w:noProof/>
            <w:webHidden/>
          </w:rPr>
        </w:r>
        <w:r>
          <w:rPr>
            <w:noProof/>
            <w:webHidden/>
          </w:rPr>
          <w:fldChar w:fldCharType="separate"/>
        </w:r>
        <w:r w:rsidR="009048FD">
          <w:rPr>
            <w:noProof/>
            <w:webHidden/>
          </w:rPr>
          <w:t>99</w:t>
        </w:r>
        <w:r>
          <w:rPr>
            <w:noProof/>
            <w:webHidden/>
          </w:rPr>
          <w:fldChar w:fldCharType="end"/>
        </w:r>
      </w:hyperlink>
    </w:p>
    <w:p w:rsidR="00113DEF" w:rsidRDefault="0012577F" w:rsidP="009372C2">
      <w:r>
        <w:fldChar w:fldCharType="end"/>
      </w:r>
    </w:p>
    <w:p w:rsidR="005F7F96" w:rsidRDefault="005F7F96"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113DEF" w:rsidRDefault="00113DEF" w:rsidP="009372C2"/>
    <w:p w:rsidR="000C6F12" w:rsidRDefault="000C6F12" w:rsidP="009372C2"/>
    <w:p w:rsidR="00A54460" w:rsidRDefault="00A54460" w:rsidP="009372C2"/>
    <w:p w:rsidR="00A54460" w:rsidRDefault="00A54460" w:rsidP="009372C2"/>
    <w:p w:rsidR="00A54460" w:rsidRDefault="00A54460" w:rsidP="009372C2"/>
    <w:p w:rsidR="008631F6" w:rsidRDefault="008631F6" w:rsidP="009372C2"/>
    <w:p w:rsidR="008631F6" w:rsidRDefault="008631F6" w:rsidP="009372C2"/>
    <w:p w:rsidR="00A54151" w:rsidRDefault="00A54151" w:rsidP="009372C2"/>
    <w:p w:rsidR="00C5644B" w:rsidRDefault="00C5644B" w:rsidP="009372C2"/>
    <w:p w:rsidR="00C5644B" w:rsidRDefault="00C5644B" w:rsidP="009372C2"/>
    <w:p w:rsidR="00C5644B" w:rsidRDefault="00C5644B" w:rsidP="009372C2"/>
    <w:p w:rsidR="00C5644B" w:rsidRDefault="00C5644B" w:rsidP="009372C2"/>
    <w:p w:rsidR="00A54151" w:rsidRDefault="00A54151" w:rsidP="009372C2"/>
    <w:p w:rsidR="005F7F96" w:rsidRPr="00AA38F6" w:rsidRDefault="005F7F96" w:rsidP="009372C2"/>
    <w:p w:rsidR="00C466BD" w:rsidRDefault="00AA38F6" w:rsidP="00E32F2F">
      <w:pPr>
        <w:pStyle w:val="Nagwek1"/>
        <w:numPr>
          <w:ilvl w:val="0"/>
          <w:numId w:val="18"/>
        </w:numPr>
      </w:pPr>
      <w:bookmarkStart w:id="645" w:name="_Toc427835342"/>
      <w:r>
        <w:lastRenderedPageBreak/>
        <w:t>Wykaz tabe</w:t>
      </w:r>
      <w:r w:rsidR="00C466BD">
        <w:t>l</w:t>
      </w:r>
      <w:bookmarkEnd w:id="645"/>
    </w:p>
    <w:p w:rsidR="00C167D6" w:rsidRDefault="0012577F">
      <w:pPr>
        <w:pStyle w:val="Spisilustracji"/>
        <w:tabs>
          <w:tab w:val="right" w:leader="dot" w:pos="9060"/>
        </w:tabs>
        <w:rPr>
          <w:rFonts w:eastAsiaTheme="minorEastAsia" w:cstheme="minorBidi"/>
          <w:caps w:val="0"/>
          <w:noProof/>
          <w:sz w:val="22"/>
          <w:szCs w:val="22"/>
          <w:lang w:eastAsia="pl-PL"/>
        </w:rPr>
      </w:pPr>
      <w:r w:rsidRPr="0012577F">
        <w:rPr>
          <w:caps w:val="0"/>
        </w:rPr>
        <w:fldChar w:fldCharType="begin"/>
      </w:r>
      <w:r w:rsidR="00C167D6">
        <w:rPr>
          <w:caps w:val="0"/>
        </w:rPr>
        <w:instrText xml:space="preserve"> TOC \h \z \c "Tabela" </w:instrText>
      </w:r>
      <w:r w:rsidRPr="0012577F">
        <w:rPr>
          <w:caps w:val="0"/>
        </w:rPr>
        <w:fldChar w:fldCharType="separate"/>
      </w:r>
      <w:hyperlink w:anchor="_Toc427835428" w:history="1">
        <w:r w:rsidR="00C167D6" w:rsidRPr="00D56F3A">
          <w:rPr>
            <w:rStyle w:val="Hipercze"/>
            <w:rFonts w:ascii="Cambria Math" w:hAnsi="Cambria Math"/>
            <w:noProof/>
          </w:rPr>
          <w:t>Tabela 1. Jednostki zastosowane w dokumencie</w:t>
        </w:r>
        <w:r w:rsidR="00C167D6">
          <w:rPr>
            <w:noProof/>
            <w:webHidden/>
          </w:rPr>
          <w:tab/>
        </w:r>
        <w:r>
          <w:rPr>
            <w:noProof/>
            <w:webHidden/>
          </w:rPr>
          <w:fldChar w:fldCharType="begin"/>
        </w:r>
        <w:r w:rsidR="00C167D6">
          <w:rPr>
            <w:noProof/>
            <w:webHidden/>
          </w:rPr>
          <w:instrText xml:space="preserve"> PAGEREF _Toc427835428 \h </w:instrText>
        </w:r>
        <w:r>
          <w:rPr>
            <w:noProof/>
            <w:webHidden/>
          </w:rPr>
        </w:r>
        <w:r>
          <w:rPr>
            <w:noProof/>
            <w:webHidden/>
          </w:rPr>
          <w:fldChar w:fldCharType="separate"/>
        </w:r>
        <w:r w:rsidR="009048FD">
          <w:rPr>
            <w:noProof/>
            <w:webHidden/>
          </w:rPr>
          <w:t>5</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29" w:history="1">
        <w:r w:rsidR="00C167D6" w:rsidRPr="00D56F3A">
          <w:rPr>
            <w:rStyle w:val="Hipercze"/>
            <w:rFonts w:ascii="Cambria Math" w:hAnsi="Cambria Math"/>
            <w:noProof/>
          </w:rPr>
          <w:t>Tabela 2. Skróty zastosowane w dokumencie</w:t>
        </w:r>
        <w:r w:rsidR="00C167D6">
          <w:rPr>
            <w:noProof/>
            <w:webHidden/>
          </w:rPr>
          <w:tab/>
        </w:r>
        <w:r>
          <w:rPr>
            <w:noProof/>
            <w:webHidden/>
          </w:rPr>
          <w:fldChar w:fldCharType="begin"/>
        </w:r>
        <w:r w:rsidR="00C167D6">
          <w:rPr>
            <w:noProof/>
            <w:webHidden/>
          </w:rPr>
          <w:instrText xml:space="preserve"> PAGEREF _Toc427835429 \h </w:instrText>
        </w:r>
        <w:r>
          <w:rPr>
            <w:noProof/>
            <w:webHidden/>
          </w:rPr>
        </w:r>
        <w:r>
          <w:rPr>
            <w:noProof/>
            <w:webHidden/>
          </w:rPr>
          <w:fldChar w:fldCharType="separate"/>
        </w:r>
        <w:r w:rsidR="009048FD">
          <w:rPr>
            <w:noProof/>
            <w:webHidden/>
          </w:rPr>
          <w:t>5</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0" w:history="1">
        <w:r w:rsidR="00C167D6" w:rsidRPr="00D56F3A">
          <w:rPr>
            <w:rStyle w:val="Hipercze"/>
            <w:rFonts w:ascii="Cambria Math" w:hAnsi="Cambria Math"/>
            <w:noProof/>
          </w:rPr>
          <w:t>Tabela 3. Przedstawienie poszczególnych sołectw na terenie gminy Strawczyn.</w:t>
        </w:r>
        <w:r w:rsidR="00C167D6">
          <w:rPr>
            <w:noProof/>
            <w:webHidden/>
          </w:rPr>
          <w:tab/>
        </w:r>
        <w:r>
          <w:rPr>
            <w:noProof/>
            <w:webHidden/>
          </w:rPr>
          <w:fldChar w:fldCharType="begin"/>
        </w:r>
        <w:r w:rsidR="00C167D6">
          <w:rPr>
            <w:noProof/>
            <w:webHidden/>
          </w:rPr>
          <w:instrText xml:space="preserve"> PAGEREF _Toc427835430 \h </w:instrText>
        </w:r>
        <w:r>
          <w:rPr>
            <w:noProof/>
            <w:webHidden/>
          </w:rPr>
        </w:r>
        <w:r>
          <w:rPr>
            <w:noProof/>
            <w:webHidden/>
          </w:rPr>
          <w:fldChar w:fldCharType="separate"/>
        </w:r>
        <w:r w:rsidR="009048FD">
          <w:rPr>
            <w:noProof/>
            <w:webHidden/>
          </w:rPr>
          <w:t>44</w:t>
        </w:r>
        <w:r>
          <w:rPr>
            <w:noProof/>
            <w:webHidden/>
          </w:rPr>
          <w:fldChar w:fldCharType="end"/>
        </w:r>
      </w:hyperlink>
      <w:r w:rsidR="00BA2598">
        <w:rPr>
          <w:noProof/>
        </w:rPr>
        <w:t>4</w:t>
      </w:r>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1" w:history="1">
        <w:r w:rsidR="00C167D6" w:rsidRPr="00D56F3A">
          <w:rPr>
            <w:rStyle w:val="Hipercze"/>
            <w:rFonts w:ascii="Cambria Math" w:hAnsi="Cambria Math"/>
            <w:noProof/>
          </w:rPr>
          <w:t>Tabela 4. Podmioty gospodarcze na terenie gminy Strawczyn wg sekcji PKD w roku 2013.</w:t>
        </w:r>
        <w:r w:rsidR="00C167D6">
          <w:rPr>
            <w:noProof/>
            <w:webHidden/>
          </w:rPr>
          <w:tab/>
        </w:r>
        <w:r>
          <w:rPr>
            <w:noProof/>
            <w:webHidden/>
          </w:rPr>
          <w:fldChar w:fldCharType="begin"/>
        </w:r>
        <w:r w:rsidR="00C167D6">
          <w:rPr>
            <w:noProof/>
            <w:webHidden/>
          </w:rPr>
          <w:instrText xml:space="preserve"> PAGEREF _Toc427835431 \h </w:instrText>
        </w:r>
        <w:r>
          <w:rPr>
            <w:noProof/>
            <w:webHidden/>
          </w:rPr>
        </w:r>
        <w:r>
          <w:rPr>
            <w:noProof/>
            <w:webHidden/>
          </w:rPr>
          <w:fldChar w:fldCharType="separate"/>
        </w:r>
        <w:r w:rsidR="009048FD">
          <w:rPr>
            <w:noProof/>
            <w:webHidden/>
          </w:rPr>
          <w:t>60</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2" w:history="1">
        <w:r w:rsidR="00C167D6" w:rsidRPr="00D56F3A">
          <w:rPr>
            <w:rStyle w:val="Hipercze"/>
            <w:rFonts w:ascii="Cambria Math" w:hAnsi="Cambria Math"/>
            <w:noProof/>
          </w:rPr>
          <w:t>Tabela 5. Wskaźniki emisji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dla ruchu tranzytowego.</w:t>
        </w:r>
        <w:r w:rsidR="00C167D6">
          <w:rPr>
            <w:noProof/>
            <w:webHidden/>
          </w:rPr>
          <w:tab/>
        </w:r>
        <w:r>
          <w:rPr>
            <w:noProof/>
            <w:webHidden/>
          </w:rPr>
          <w:fldChar w:fldCharType="begin"/>
        </w:r>
        <w:r w:rsidR="00C167D6">
          <w:rPr>
            <w:noProof/>
            <w:webHidden/>
          </w:rPr>
          <w:instrText xml:space="preserve"> PAGEREF _Toc427835432 \h </w:instrText>
        </w:r>
        <w:r>
          <w:rPr>
            <w:noProof/>
            <w:webHidden/>
          </w:rPr>
        </w:r>
        <w:r>
          <w:rPr>
            <w:noProof/>
            <w:webHidden/>
          </w:rPr>
          <w:fldChar w:fldCharType="separate"/>
        </w:r>
        <w:r w:rsidR="009048FD">
          <w:rPr>
            <w:noProof/>
            <w:webHidden/>
          </w:rPr>
          <w:t>77</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3" w:history="1">
        <w:r w:rsidR="00C167D6" w:rsidRPr="00D56F3A">
          <w:rPr>
            <w:rStyle w:val="Hipercze"/>
            <w:rFonts w:ascii="Cambria Math" w:hAnsi="Cambria Math"/>
            <w:noProof/>
          </w:rPr>
          <w:t>Tabela 6. Wskaźniki emisji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dla ruchu lokalnego.</w:t>
        </w:r>
        <w:r w:rsidR="00C167D6">
          <w:rPr>
            <w:noProof/>
            <w:webHidden/>
          </w:rPr>
          <w:tab/>
        </w:r>
        <w:r>
          <w:rPr>
            <w:noProof/>
            <w:webHidden/>
          </w:rPr>
          <w:fldChar w:fldCharType="begin"/>
        </w:r>
        <w:r w:rsidR="00C167D6">
          <w:rPr>
            <w:noProof/>
            <w:webHidden/>
          </w:rPr>
          <w:instrText xml:space="preserve"> PAGEREF _Toc427835433 \h </w:instrText>
        </w:r>
        <w:r>
          <w:rPr>
            <w:noProof/>
            <w:webHidden/>
          </w:rPr>
        </w:r>
        <w:r>
          <w:rPr>
            <w:noProof/>
            <w:webHidden/>
          </w:rPr>
          <w:fldChar w:fldCharType="separate"/>
        </w:r>
        <w:r w:rsidR="009048FD">
          <w:rPr>
            <w:noProof/>
            <w:webHidden/>
          </w:rPr>
          <w:t>78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4" w:history="1">
        <w:r w:rsidR="00C167D6" w:rsidRPr="00D56F3A">
          <w:rPr>
            <w:rStyle w:val="Hipercze"/>
            <w:rFonts w:ascii="Cambria Math" w:hAnsi="Cambria Math"/>
            <w:noProof/>
          </w:rPr>
          <w:t>Tabela 7. Wskaźniki emisji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dla nośników energetycznych.</w:t>
        </w:r>
        <w:r w:rsidR="00C167D6">
          <w:rPr>
            <w:noProof/>
            <w:webHidden/>
          </w:rPr>
          <w:tab/>
        </w:r>
        <w:r>
          <w:rPr>
            <w:noProof/>
            <w:webHidden/>
          </w:rPr>
          <w:fldChar w:fldCharType="begin"/>
        </w:r>
        <w:r w:rsidR="00C167D6">
          <w:rPr>
            <w:noProof/>
            <w:webHidden/>
          </w:rPr>
          <w:instrText xml:space="preserve"> PAGEREF _Toc427835434 \h </w:instrText>
        </w:r>
        <w:r>
          <w:rPr>
            <w:noProof/>
            <w:webHidden/>
          </w:rPr>
        </w:r>
        <w:r>
          <w:rPr>
            <w:noProof/>
            <w:webHidden/>
          </w:rPr>
          <w:fldChar w:fldCharType="separate"/>
        </w:r>
        <w:r w:rsidR="009048FD">
          <w:rPr>
            <w:noProof/>
            <w:webHidden/>
          </w:rPr>
          <w:t>78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5" w:history="1">
        <w:r w:rsidR="00C167D6" w:rsidRPr="00D56F3A">
          <w:rPr>
            <w:rStyle w:val="Hipercze"/>
            <w:rFonts w:ascii="Cambria Math" w:hAnsi="Cambria Math"/>
            <w:noProof/>
          </w:rPr>
          <w:t>Tabela 8. Liczba pojazdów oraz emisja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z ruchu lokalnego w roku 2000.</w:t>
        </w:r>
        <w:r w:rsidR="00C167D6">
          <w:rPr>
            <w:noProof/>
            <w:webHidden/>
          </w:rPr>
          <w:tab/>
        </w:r>
        <w:r>
          <w:rPr>
            <w:noProof/>
            <w:webHidden/>
          </w:rPr>
          <w:fldChar w:fldCharType="begin"/>
        </w:r>
        <w:r w:rsidR="00C167D6">
          <w:rPr>
            <w:noProof/>
            <w:webHidden/>
          </w:rPr>
          <w:instrText xml:space="preserve"> PAGEREF _Toc427835435 \h </w:instrText>
        </w:r>
        <w:r>
          <w:rPr>
            <w:noProof/>
            <w:webHidden/>
          </w:rPr>
        </w:r>
        <w:r>
          <w:rPr>
            <w:noProof/>
            <w:webHidden/>
          </w:rPr>
          <w:fldChar w:fldCharType="separate"/>
        </w:r>
        <w:r w:rsidR="009048FD">
          <w:rPr>
            <w:noProof/>
            <w:webHidden/>
          </w:rPr>
          <w:t>83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6" w:history="1">
        <w:r w:rsidR="00C167D6" w:rsidRPr="00D56F3A">
          <w:rPr>
            <w:rStyle w:val="Hipercze"/>
            <w:rFonts w:ascii="Cambria Math" w:hAnsi="Cambria Math"/>
            <w:noProof/>
          </w:rPr>
          <w:t>Tabela 9. Liczba pojazdów oraz emisja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z ruchu lokalnego w roku 2013</w:t>
        </w:r>
        <w:r w:rsidR="00C167D6">
          <w:rPr>
            <w:noProof/>
            <w:webHidden/>
          </w:rPr>
          <w:tab/>
        </w:r>
        <w:r>
          <w:rPr>
            <w:noProof/>
            <w:webHidden/>
          </w:rPr>
          <w:fldChar w:fldCharType="begin"/>
        </w:r>
        <w:r w:rsidR="00C167D6">
          <w:rPr>
            <w:noProof/>
            <w:webHidden/>
          </w:rPr>
          <w:instrText xml:space="preserve"> PAGEREF _Toc427835436 \h </w:instrText>
        </w:r>
        <w:r>
          <w:rPr>
            <w:noProof/>
            <w:webHidden/>
          </w:rPr>
        </w:r>
        <w:r>
          <w:rPr>
            <w:noProof/>
            <w:webHidden/>
          </w:rPr>
          <w:fldChar w:fldCharType="separate"/>
        </w:r>
        <w:r w:rsidR="009048FD">
          <w:rPr>
            <w:noProof/>
            <w:webHidden/>
          </w:rPr>
          <w:t>83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7" w:history="1">
        <w:r w:rsidR="00C167D6" w:rsidRPr="00D56F3A">
          <w:rPr>
            <w:rStyle w:val="Hipercze"/>
            <w:rFonts w:ascii="Cambria Math" w:hAnsi="Cambria Math"/>
            <w:noProof/>
          </w:rPr>
          <w:t>Tabela 10. Dobowa liczba pojazdów na terenie dróg tranzytowych przebiegających przez teren gminy Strawczyn.</w:t>
        </w:r>
        <w:r w:rsidR="00C167D6">
          <w:rPr>
            <w:noProof/>
            <w:webHidden/>
          </w:rPr>
          <w:tab/>
        </w:r>
        <w:r>
          <w:rPr>
            <w:noProof/>
            <w:webHidden/>
          </w:rPr>
          <w:fldChar w:fldCharType="begin"/>
        </w:r>
        <w:r w:rsidR="00C167D6">
          <w:rPr>
            <w:noProof/>
            <w:webHidden/>
          </w:rPr>
          <w:instrText xml:space="preserve"> PAGEREF _Toc427835437 \h </w:instrText>
        </w:r>
        <w:r>
          <w:rPr>
            <w:noProof/>
            <w:webHidden/>
          </w:rPr>
        </w:r>
        <w:r>
          <w:rPr>
            <w:noProof/>
            <w:webHidden/>
          </w:rPr>
          <w:fldChar w:fldCharType="separate"/>
        </w:r>
        <w:r w:rsidR="009048FD">
          <w:rPr>
            <w:noProof/>
            <w:webHidden/>
          </w:rPr>
          <w:t>86</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8" w:history="1">
        <w:r w:rsidR="00C167D6" w:rsidRPr="00D56F3A">
          <w:rPr>
            <w:rStyle w:val="Hipercze"/>
            <w:rFonts w:ascii="Cambria Math" w:hAnsi="Cambria Math"/>
            <w:noProof/>
          </w:rPr>
          <w:t>Tabela 11. Emisja dwutlenku węgla generowana przez tranzyt na terenie gminy Strawczyn.</w:t>
        </w:r>
        <w:r w:rsidR="00C167D6">
          <w:rPr>
            <w:noProof/>
            <w:webHidden/>
          </w:rPr>
          <w:tab/>
        </w:r>
        <w:r>
          <w:rPr>
            <w:noProof/>
            <w:webHidden/>
          </w:rPr>
          <w:fldChar w:fldCharType="begin"/>
        </w:r>
        <w:r w:rsidR="00C167D6">
          <w:rPr>
            <w:noProof/>
            <w:webHidden/>
          </w:rPr>
          <w:instrText xml:space="preserve"> PAGEREF _Toc427835438 \h </w:instrText>
        </w:r>
        <w:r>
          <w:rPr>
            <w:noProof/>
            <w:webHidden/>
          </w:rPr>
        </w:r>
        <w:r>
          <w:rPr>
            <w:noProof/>
            <w:webHidden/>
          </w:rPr>
          <w:fldChar w:fldCharType="separate"/>
        </w:r>
        <w:r w:rsidR="009048FD">
          <w:rPr>
            <w:noProof/>
            <w:webHidden/>
          </w:rPr>
          <w:t>87</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39" w:history="1">
        <w:r w:rsidR="00C167D6" w:rsidRPr="00D56F3A">
          <w:rPr>
            <w:rStyle w:val="Hipercze"/>
            <w:rFonts w:ascii="Cambria Math" w:hAnsi="Cambria Math"/>
            <w:noProof/>
          </w:rPr>
          <w:t>Tabela 12. Podsumowanie emisji z transportu na terenie gminy Strawczyn.</w:t>
        </w:r>
        <w:r w:rsidR="00C167D6">
          <w:rPr>
            <w:noProof/>
            <w:webHidden/>
          </w:rPr>
          <w:tab/>
        </w:r>
        <w:r>
          <w:rPr>
            <w:noProof/>
            <w:webHidden/>
          </w:rPr>
          <w:fldChar w:fldCharType="begin"/>
        </w:r>
        <w:r w:rsidR="00C167D6">
          <w:rPr>
            <w:noProof/>
            <w:webHidden/>
          </w:rPr>
          <w:instrText xml:space="preserve"> PAGEREF _Toc427835439 \h </w:instrText>
        </w:r>
        <w:r>
          <w:rPr>
            <w:noProof/>
            <w:webHidden/>
          </w:rPr>
        </w:r>
        <w:r>
          <w:rPr>
            <w:noProof/>
            <w:webHidden/>
          </w:rPr>
          <w:fldChar w:fldCharType="separate"/>
        </w:r>
        <w:r w:rsidR="009048FD">
          <w:rPr>
            <w:noProof/>
            <w:webHidden/>
          </w:rPr>
          <w:t>87</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0" w:history="1">
        <w:r w:rsidR="00C167D6" w:rsidRPr="00D56F3A">
          <w:rPr>
            <w:rStyle w:val="Hipercze"/>
            <w:rFonts w:ascii="Cambria Math" w:hAnsi="Cambria Math"/>
            <w:noProof/>
          </w:rPr>
          <w:t>Tabela 13. Zużycie oraz emisja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z tytułu zużycia energii elektrycznej w roku 2000.</w:t>
        </w:r>
        <w:r w:rsidR="00C167D6">
          <w:rPr>
            <w:noProof/>
            <w:webHidden/>
          </w:rPr>
          <w:tab/>
        </w:r>
        <w:r>
          <w:rPr>
            <w:noProof/>
            <w:webHidden/>
          </w:rPr>
          <w:fldChar w:fldCharType="begin"/>
        </w:r>
        <w:r w:rsidR="00C167D6">
          <w:rPr>
            <w:noProof/>
            <w:webHidden/>
          </w:rPr>
          <w:instrText xml:space="preserve"> PAGEREF _Toc427835440 \h </w:instrText>
        </w:r>
        <w:r>
          <w:rPr>
            <w:noProof/>
            <w:webHidden/>
          </w:rPr>
        </w:r>
        <w:r>
          <w:rPr>
            <w:noProof/>
            <w:webHidden/>
          </w:rPr>
          <w:fldChar w:fldCharType="separate"/>
        </w:r>
        <w:r w:rsidR="009048FD">
          <w:rPr>
            <w:noProof/>
            <w:webHidden/>
          </w:rPr>
          <w:t>88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1" w:history="1">
        <w:r w:rsidR="00C167D6" w:rsidRPr="00D56F3A">
          <w:rPr>
            <w:rStyle w:val="Hipercze"/>
            <w:rFonts w:ascii="Cambria Math" w:hAnsi="Cambria Math"/>
            <w:noProof/>
          </w:rPr>
          <w:t>Tabela 14. Zużycie oraz emisja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z tytułu zużycia energii elektrycznej w roku 2013.</w:t>
        </w:r>
        <w:r w:rsidR="00C167D6">
          <w:rPr>
            <w:noProof/>
            <w:webHidden/>
          </w:rPr>
          <w:tab/>
        </w:r>
        <w:r>
          <w:rPr>
            <w:noProof/>
            <w:webHidden/>
          </w:rPr>
          <w:fldChar w:fldCharType="begin"/>
        </w:r>
        <w:r w:rsidR="00C167D6">
          <w:rPr>
            <w:noProof/>
            <w:webHidden/>
          </w:rPr>
          <w:instrText xml:space="preserve"> PAGEREF _Toc427835441 \h </w:instrText>
        </w:r>
        <w:r>
          <w:rPr>
            <w:noProof/>
            <w:webHidden/>
          </w:rPr>
        </w:r>
        <w:r>
          <w:rPr>
            <w:noProof/>
            <w:webHidden/>
          </w:rPr>
          <w:fldChar w:fldCharType="separate"/>
        </w:r>
        <w:r w:rsidR="009048FD">
          <w:rPr>
            <w:noProof/>
            <w:webHidden/>
          </w:rPr>
          <w:t>89</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2" w:history="1">
        <w:r w:rsidR="00C167D6" w:rsidRPr="00D56F3A">
          <w:rPr>
            <w:rStyle w:val="Hipercze"/>
            <w:rFonts w:ascii="Cambria Math" w:hAnsi="Cambria Math"/>
            <w:noProof/>
          </w:rPr>
          <w:t>Tabela 15. Prognozowane zużycie oraz emisja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z tytułu zużycia energii elektrycznej w roku 2020.</w:t>
        </w:r>
        <w:r w:rsidR="00C167D6">
          <w:rPr>
            <w:noProof/>
            <w:webHidden/>
          </w:rPr>
          <w:tab/>
        </w:r>
        <w:r>
          <w:rPr>
            <w:noProof/>
            <w:webHidden/>
          </w:rPr>
          <w:fldChar w:fldCharType="begin"/>
        </w:r>
        <w:r w:rsidR="00C167D6">
          <w:rPr>
            <w:noProof/>
            <w:webHidden/>
          </w:rPr>
          <w:instrText xml:space="preserve"> PAGEREF _Toc427835442 \h </w:instrText>
        </w:r>
        <w:r>
          <w:rPr>
            <w:noProof/>
            <w:webHidden/>
          </w:rPr>
        </w:r>
        <w:r>
          <w:rPr>
            <w:noProof/>
            <w:webHidden/>
          </w:rPr>
          <w:fldChar w:fldCharType="separate"/>
        </w:r>
        <w:r w:rsidR="009048FD">
          <w:rPr>
            <w:noProof/>
            <w:webHidden/>
          </w:rPr>
          <w:t>89</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3" w:history="1">
        <w:r w:rsidR="00C167D6" w:rsidRPr="00D56F3A">
          <w:rPr>
            <w:rStyle w:val="Hipercze"/>
            <w:rFonts w:ascii="Cambria Math" w:hAnsi="Cambria Math"/>
            <w:noProof/>
          </w:rPr>
          <w:t>Tabela 16. Zapotrzebowanie na energię cieplną na terenie gminy Strawczyn w analizowanych latach.</w:t>
        </w:r>
        <w:r w:rsidR="00C167D6">
          <w:rPr>
            <w:noProof/>
            <w:webHidden/>
          </w:rPr>
          <w:tab/>
        </w:r>
        <w:r>
          <w:rPr>
            <w:noProof/>
            <w:webHidden/>
          </w:rPr>
          <w:fldChar w:fldCharType="begin"/>
        </w:r>
        <w:r w:rsidR="00C167D6">
          <w:rPr>
            <w:noProof/>
            <w:webHidden/>
          </w:rPr>
          <w:instrText xml:space="preserve"> PAGEREF _Toc427835443 \h </w:instrText>
        </w:r>
        <w:r>
          <w:rPr>
            <w:noProof/>
            <w:webHidden/>
          </w:rPr>
        </w:r>
        <w:r>
          <w:rPr>
            <w:noProof/>
            <w:webHidden/>
          </w:rPr>
          <w:fldChar w:fldCharType="separate"/>
        </w:r>
        <w:r w:rsidR="009048FD">
          <w:rPr>
            <w:noProof/>
            <w:webHidden/>
          </w:rPr>
          <w:t>90</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4" w:history="1">
        <w:r w:rsidR="00C167D6" w:rsidRPr="00D56F3A">
          <w:rPr>
            <w:rStyle w:val="Hipercze"/>
            <w:rFonts w:ascii="Cambria Math" w:hAnsi="Cambria Math"/>
            <w:noProof/>
          </w:rPr>
          <w:t>Tabela 17. Potrzeby cieplne zaspokajane z danego rodzaju paliwa [GJ] oraz emisja [Mg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w roku 2000.</w:t>
        </w:r>
        <w:r w:rsidR="00C167D6">
          <w:rPr>
            <w:noProof/>
            <w:webHidden/>
          </w:rPr>
          <w:tab/>
        </w:r>
        <w:r>
          <w:rPr>
            <w:noProof/>
            <w:webHidden/>
          </w:rPr>
          <w:fldChar w:fldCharType="begin"/>
        </w:r>
        <w:r w:rsidR="00C167D6">
          <w:rPr>
            <w:noProof/>
            <w:webHidden/>
          </w:rPr>
          <w:instrText xml:space="preserve"> PAGEREF _Toc427835444 \h </w:instrText>
        </w:r>
        <w:r>
          <w:rPr>
            <w:noProof/>
            <w:webHidden/>
          </w:rPr>
        </w:r>
        <w:r>
          <w:rPr>
            <w:noProof/>
            <w:webHidden/>
          </w:rPr>
          <w:fldChar w:fldCharType="separate"/>
        </w:r>
        <w:r w:rsidR="009048FD">
          <w:rPr>
            <w:noProof/>
            <w:webHidden/>
          </w:rPr>
          <w:t>92</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5" w:history="1">
        <w:r w:rsidR="00C167D6" w:rsidRPr="00D56F3A">
          <w:rPr>
            <w:rStyle w:val="Hipercze"/>
            <w:rFonts w:ascii="Cambria Math" w:hAnsi="Cambria Math"/>
            <w:noProof/>
          </w:rPr>
          <w:t>Tabela 18. Potrzeby cieplne zaspokajane z danego rodzaju paliwa [GJ] oraz emisja [Mg CO2] w roku 2013.</w:t>
        </w:r>
        <w:r w:rsidR="00C167D6">
          <w:rPr>
            <w:noProof/>
            <w:webHidden/>
          </w:rPr>
          <w:tab/>
        </w:r>
        <w:r>
          <w:rPr>
            <w:noProof/>
            <w:webHidden/>
          </w:rPr>
          <w:fldChar w:fldCharType="begin"/>
        </w:r>
        <w:r w:rsidR="00C167D6">
          <w:rPr>
            <w:noProof/>
            <w:webHidden/>
          </w:rPr>
          <w:instrText xml:space="preserve"> PAGEREF _Toc427835445 \h </w:instrText>
        </w:r>
        <w:r>
          <w:rPr>
            <w:noProof/>
            <w:webHidden/>
          </w:rPr>
        </w:r>
        <w:r>
          <w:rPr>
            <w:noProof/>
            <w:webHidden/>
          </w:rPr>
          <w:fldChar w:fldCharType="separate"/>
        </w:r>
        <w:r w:rsidR="009048FD">
          <w:rPr>
            <w:noProof/>
            <w:webHidden/>
          </w:rPr>
          <w:t>92</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6" w:history="1">
        <w:r w:rsidR="00C167D6" w:rsidRPr="00D56F3A">
          <w:rPr>
            <w:rStyle w:val="Hipercze"/>
            <w:rFonts w:ascii="Cambria Math" w:hAnsi="Cambria Math"/>
            <w:noProof/>
          </w:rPr>
          <w:t>Tabela 19. Prognozowane zapotrzebowanie cieplne z danego rodzaju paliwa [GJ] oraz prognozowana emisja [Mg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w roku 2020.</w:t>
        </w:r>
        <w:r w:rsidR="00C167D6">
          <w:rPr>
            <w:noProof/>
            <w:webHidden/>
          </w:rPr>
          <w:tab/>
        </w:r>
        <w:r>
          <w:rPr>
            <w:noProof/>
            <w:webHidden/>
          </w:rPr>
          <w:fldChar w:fldCharType="begin"/>
        </w:r>
        <w:r w:rsidR="00C167D6">
          <w:rPr>
            <w:noProof/>
            <w:webHidden/>
          </w:rPr>
          <w:instrText xml:space="preserve"> PAGEREF _Toc427835446 \h </w:instrText>
        </w:r>
        <w:r>
          <w:rPr>
            <w:noProof/>
            <w:webHidden/>
          </w:rPr>
        </w:r>
        <w:r>
          <w:rPr>
            <w:noProof/>
            <w:webHidden/>
          </w:rPr>
          <w:fldChar w:fldCharType="separate"/>
        </w:r>
        <w:r w:rsidR="009048FD">
          <w:rPr>
            <w:noProof/>
            <w:webHidden/>
          </w:rPr>
          <w:t>93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7" w:history="1">
        <w:r w:rsidR="00C167D6" w:rsidRPr="00D56F3A">
          <w:rPr>
            <w:rStyle w:val="Hipercze"/>
            <w:rFonts w:ascii="Cambria Math" w:hAnsi="Cambria Math"/>
            <w:noProof/>
          </w:rPr>
          <w:t>Tabela 20. Charakterystyka systemu oświetleniowego gminy Strawczyn.</w:t>
        </w:r>
        <w:r w:rsidR="00C167D6">
          <w:rPr>
            <w:noProof/>
            <w:webHidden/>
          </w:rPr>
          <w:tab/>
        </w:r>
        <w:r>
          <w:rPr>
            <w:noProof/>
            <w:webHidden/>
          </w:rPr>
          <w:fldChar w:fldCharType="begin"/>
        </w:r>
        <w:r w:rsidR="00C167D6">
          <w:rPr>
            <w:noProof/>
            <w:webHidden/>
          </w:rPr>
          <w:instrText xml:space="preserve"> PAGEREF _Toc427835447 \h </w:instrText>
        </w:r>
        <w:r>
          <w:rPr>
            <w:noProof/>
            <w:webHidden/>
          </w:rPr>
        </w:r>
        <w:r>
          <w:rPr>
            <w:noProof/>
            <w:webHidden/>
          </w:rPr>
          <w:fldChar w:fldCharType="separate"/>
        </w:r>
        <w:r w:rsidR="009048FD">
          <w:rPr>
            <w:noProof/>
            <w:webHidden/>
          </w:rPr>
          <w:t>94</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8" w:history="1">
        <w:r w:rsidR="00C167D6" w:rsidRPr="00D56F3A">
          <w:rPr>
            <w:rStyle w:val="Hipercze"/>
            <w:rFonts w:ascii="Cambria Math" w:hAnsi="Cambria Math"/>
            <w:noProof/>
          </w:rPr>
          <w:t>Tabela 21. Zestawienie zużycia energii elektrycznej, cieplnej oraz emisja CO</w:t>
        </w:r>
        <w:r w:rsidR="00C167D6" w:rsidRPr="00D56F3A">
          <w:rPr>
            <w:rStyle w:val="Hipercze"/>
            <w:rFonts w:ascii="Cambria Math" w:hAnsi="Cambria Math"/>
            <w:noProof/>
            <w:vertAlign w:val="subscript"/>
          </w:rPr>
          <w:t>2</w:t>
        </w:r>
        <w:r w:rsidR="00C167D6" w:rsidRPr="00D56F3A">
          <w:rPr>
            <w:rStyle w:val="Hipercze"/>
            <w:rFonts w:ascii="Cambria Math" w:hAnsi="Cambria Math"/>
            <w:noProof/>
          </w:rPr>
          <w:t xml:space="preserve"> w budynkach użyteczności publicznej na terenie gminy Strawczyn.</w:t>
        </w:r>
        <w:r w:rsidR="00C167D6">
          <w:rPr>
            <w:noProof/>
            <w:webHidden/>
          </w:rPr>
          <w:tab/>
        </w:r>
        <w:r>
          <w:rPr>
            <w:noProof/>
            <w:webHidden/>
          </w:rPr>
          <w:fldChar w:fldCharType="begin"/>
        </w:r>
        <w:r w:rsidR="00C167D6">
          <w:rPr>
            <w:noProof/>
            <w:webHidden/>
          </w:rPr>
          <w:instrText xml:space="preserve"> PAGEREF _Toc427835448 \h </w:instrText>
        </w:r>
        <w:r>
          <w:rPr>
            <w:noProof/>
            <w:webHidden/>
          </w:rPr>
        </w:r>
        <w:r>
          <w:rPr>
            <w:noProof/>
            <w:webHidden/>
          </w:rPr>
          <w:fldChar w:fldCharType="separate"/>
        </w:r>
        <w:r w:rsidR="009048FD">
          <w:rPr>
            <w:noProof/>
            <w:webHidden/>
          </w:rPr>
          <w:t>95</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49" w:history="1">
        <w:r w:rsidR="00C167D6" w:rsidRPr="00D56F3A">
          <w:rPr>
            <w:rStyle w:val="Hipercze"/>
            <w:rFonts w:ascii="Cambria Math" w:hAnsi="Cambria Math"/>
            <w:noProof/>
          </w:rPr>
          <w:t>Tabela 22. Bilans emisji wg rodzajów paliw.</w:t>
        </w:r>
        <w:r w:rsidR="00C167D6">
          <w:rPr>
            <w:noProof/>
            <w:webHidden/>
          </w:rPr>
          <w:tab/>
        </w:r>
        <w:r>
          <w:rPr>
            <w:noProof/>
            <w:webHidden/>
          </w:rPr>
          <w:fldChar w:fldCharType="begin"/>
        </w:r>
        <w:r w:rsidR="00C167D6">
          <w:rPr>
            <w:noProof/>
            <w:webHidden/>
          </w:rPr>
          <w:instrText xml:space="preserve"> PAGEREF _Toc427835449 \h </w:instrText>
        </w:r>
        <w:r>
          <w:rPr>
            <w:noProof/>
            <w:webHidden/>
          </w:rPr>
        </w:r>
        <w:r>
          <w:rPr>
            <w:noProof/>
            <w:webHidden/>
          </w:rPr>
          <w:fldChar w:fldCharType="separate"/>
        </w:r>
        <w:r w:rsidR="009048FD">
          <w:rPr>
            <w:noProof/>
            <w:webHidden/>
          </w:rPr>
          <w:t>97</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0" w:history="1">
        <w:r w:rsidR="00C167D6" w:rsidRPr="00D56F3A">
          <w:rPr>
            <w:rStyle w:val="Hipercze"/>
            <w:rFonts w:ascii="Cambria Math" w:hAnsi="Cambria Math"/>
            <w:noProof/>
          </w:rPr>
          <w:t>Tabela 23. Zestawienie zalet i wad poszczególnych rodzajów odnawialnych źródeł energii.</w:t>
        </w:r>
        <w:r w:rsidR="00C167D6">
          <w:rPr>
            <w:noProof/>
            <w:webHidden/>
          </w:rPr>
          <w:tab/>
        </w:r>
        <w:r>
          <w:rPr>
            <w:noProof/>
            <w:webHidden/>
          </w:rPr>
          <w:fldChar w:fldCharType="begin"/>
        </w:r>
        <w:r w:rsidR="00C167D6">
          <w:rPr>
            <w:noProof/>
            <w:webHidden/>
          </w:rPr>
          <w:instrText xml:space="preserve"> PAGEREF _Toc427835450 \h </w:instrText>
        </w:r>
        <w:r>
          <w:rPr>
            <w:noProof/>
            <w:webHidden/>
          </w:rPr>
        </w:r>
        <w:r>
          <w:rPr>
            <w:noProof/>
            <w:webHidden/>
          </w:rPr>
          <w:fldChar w:fldCharType="separate"/>
        </w:r>
        <w:r w:rsidR="009048FD">
          <w:rPr>
            <w:noProof/>
            <w:webHidden/>
          </w:rPr>
          <w:t>103</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1" w:history="1">
        <w:r w:rsidR="00C167D6" w:rsidRPr="00D56F3A">
          <w:rPr>
            <w:rStyle w:val="Hipercze"/>
            <w:rFonts w:ascii="Cambria Math" w:hAnsi="Cambria Math"/>
            <w:noProof/>
          </w:rPr>
          <w:t>Tabela 24. Zestawienie działań dla gminy Strawczyn.</w:t>
        </w:r>
        <w:r w:rsidR="00C167D6">
          <w:rPr>
            <w:noProof/>
            <w:webHidden/>
          </w:rPr>
          <w:tab/>
        </w:r>
        <w:r>
          <w:rPr>
            <w:noProof/>
            <w:webHidden/>
          </w:rPr>
          <w:fldChar w:fldCharType="begin"/>
        </w:r>
        <w:r w:rsidR="00C167D6">
          <w:rPr>
            <w:noProof/>
            <w:webHidden/>
          </w:rPr>
          <w:instrText xml:space="preserve"> PAGEREF _Toc427835451 \h </w:instrText>
        </w:r>
        <w:r>
          <w:rPr>
            <w:noProof/>
            <w:webHidden/>
          </w:rPr>
        </w:r>
        <w:r>
          <w:rPr>
            <w:noProof/>
            <w:webHidden/>
          </w:rPr>
          <w:fldChar w:fldCharType="separate"/>
        </w:r>
        <w:r w:rsidR="009048FD">
          <w:rPr>
            <w:noProof/>
            <w:webHidden/>
          </w:rPr>
          <w:t>132</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2" w:history="1">
        <w:r w:rsidR="00C167D6" w:rsidRPr="00D56F3A">
          <w:rPr>
            <w:rStyle w:val="Hipercze"/>
            <w:rFonts w:ascii="Cambria Math" w:hAnsi="Cambria Math"/>
            <w:noProof/>
          </w:rPr>
          <w:t xml:space="preserve">Tabela 25. Bilans emisji </w:t>
        </w:r>
        <w:r w:rsidR="00C167D6" w:rsidRPr="00D56F3A">
          <w:rPr>
            <w:rStyle w:val="Hipercze"/>
            <w:rFonts w:ascii="Cambria Math" w:hAnsi="Cambria Math"/>
            <w:noProof/>
            <w:lang w:eastAsia="pl-PL"/>
          </w:rPr>
          <w:t>[Mg CO</w:t>
        </w:r>
        <w:r w:rsidR="00C167D6" w:rsidRPr="00D56F3A">
          <w:rPr>
            <w:rStyle w:val="Hipercze"/>
            <w:rFonts w:ascii="Cambria Math" w:hAnsi="Cambria Math"/>
            <w:noProof/>
            <w:vertAlign w:val="subscript"/>
            <w:lang w:eastAsia="pl-PL"/>
          </w:rPr>
          <w:t>2</w:t>
        </w:r>
        <w:r w:rsidR="00C167D6" w:rsidRPr="00D56F3A">
          <w:rPr>
            <w:rStyle w:val="Hipercze"/>
            <w:rFonts w:ascii="Cambria Math" w:hAnsi="Cambria Math"/>
            <w:noProof/>
            <w:lang w:eastAsia="pl-PL"/>
          </w:rPr>
          <w:t>] na terenie gminy Strawczyn z uwzględnieniem scenariusza niskoemisyjnego.</w:t>
        </w:r>
        <w:r w:rsidR="00C167D6">
          <w:rPr>
            <w:noProof/>
            <w:webHidden/>
          </w:rPr>
          <w:tab/>
        </w:r>
        <w:r>
          <w:rPr>
            <w:noProof/>
            <w:webHidden/>
          </w:rPr>
          <w:fldChar w:fldCharType="begin"/>
        </w:r>
        <w:r w:rsidR="00C167D6">
          <w:rPr>
            <w:noProof/>
            <w:webHidden/>
          </w:rPr>
          <w:instrText xml:space="preserve"> PAGEREF _Toc427835452 \h </w:instrText>
        </w:r>
        <w:r>
          <w:rPr>
            <w:noProof/>
            <w:webHidden/>
          </w:rPr>
        </w:r>
        <w:r>
          <w:rPr>
            <w:noProof/>
            <w:webHidden/>
          </w:rPr>
          <w:fldChar w:fldCharType="separate"/>
        </w:r>
        <w:r w:rsidR="009048FD">
          <w:rPr>
            <w:noProof/>
            <w:webHidden/>
          </w:rPr>
          <w:t>134</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3" w:history="1">
        <w:r w:rsidR="00C167D6" w:rsidRPr="00D56F3A">
          <w:rPr>
            <w:rStyle w:val="Hipercze"/>
            <w:rFonts w:ascii="Cambria Math" w:hAnsi="Cambria Math"/>
            <w:noProof/>
          </w:rPr>
          <w:t>Tabela 26. Wskaźniki monitoringu dla grupy użyteczności publicznej.</w:t>
        </w:r>
        <w:r w:rsidR="00C167D6">
          <w:rPr>
            <w:noProof/>
            <w:webHidden/>
          </w:rPr>
          <w:tab/>
        </w:r>
        <w:r>
          <w:rPr>
            <w:noProof/>
            <w:webHidden/>
          </w:rPr>
          <w:fldChar w:fldCharType="begin"/>
        </w:r>
        <w:r w:rsidR="00C167D6">
          <w:rPr>
            <w:noProof/>
            <w:webHidden/>
          </w:rPr>
          <w:instrText xml:space="preserve"> PAGEREF _Toc427835453 \h </w:instrText>
        </w:r>
        <w:r>
          <w:rPr>
            <w:noProof/>
            <w:webHidden/>
          </w:rPr>
        </w:r>
        <w:r>
          <w:rPr>
            <w:noProof/>
            <w:webHidden/>
          </w:rPr>
          <w:fldChar w:fldCharType="separate"/>
        </w:r>
        <w:r w:rsidR="009048FD">
          <w:rPr>
            <w:noProof/>
            <w:webHidden/>
          </w:rPr>
          <w:t>137</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4" w:history="1">
        <w:r w:rsidR="00C167D6" w:rsidRPr="00D56F3A">
          <w:rPr>
            <w:rStyle w:val="Hipercze"/>
            <w:rFonts w:ascii="Cambria Math" w:hAnsi="Cambria Math"/>
            <w:noProof/>
          </w:rPr>
          <w:t>Tabela 27. Wskaźniki monitoringu dla sektora transportu.</w:t>
        </w:r>
        <w:r w:rsidR="00C167D6">
          <w:rPr>
            <w:noProof/>
            <w:webHidden/>
          </w:rPr>
          <w:tab/>
        </w:r>
        <w:r>
          <w:rPr>
            <w:noProof/>
            <w:webHidden/>
          </w:rPr>
          <w:fldChar w:fldCharType="begin"/>
        </w:r>
        <w:r w:rsidR="00C167D6">
          <w:rPr>
            <w:noProof/>
            <w:webHidden/>
          </w:rPr>
          <w:instrText xml:space="preserve"> PAGEREF _Toc427835454 \h </w:instrText>
        </w:r>
        <w:r>
          <w:rPr>
            <w:noProof/>
            <w:webHidden/>
          </w:rPr>
        </w:r>
        <w:r>
          <w:rPr>
            <w:noProof/>
            <w:webHidden/>
          </w:rPr>
          <w:fldChar w:fldCharType="separate"/>
        </w:r>
        <w:r w:rsidR="009048FD">
          <w:rPr>
            <w:noProof/>
            <w:webHidden/>
          </w:rPr>
          <w:t>138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5" w:history="1">
        <w:r w:rsidR="00C167D6" w:rsidRPr="00D56F3A">
          <w:rPr>
            <w:rStyle w:val="Hipercze"/>
            <w:rFonts w:ascii="Cambria Math" w:hAnsi="Cambria Math"/>
            <w:noProof/>
          </w:rPr>
          <w:t>Tabela 28. Wskaźniki monitoringu dla sektora mieszkalnictwa.</w:t>
        </w:r>
        <w:r w:rsidR="00C167D6">
          <w:rPr>
            <w:noProof/>
            <w:webHidden/>
          </w:rPr>
          <w:tab/>
        </w:r>
        <w:r>
          <w:rPr>
            <w:noProof/>
            <w:webHidden/>
          </w:rPr>
          <w:fldChar w:fldCharType="begin"/>
        </w:r>
        <w:r w:rsidR="00C167D6">
          <w:rPr>
            <w:noProof/>
            <w:webHidden/>
          </w:rPr>
          <w:instrText xml:space="preserve"> PAGEREF _Toc427835455 \h </w:instrText>
        </w:r>
        <w:r>
          <w:rPr>
            <w:noProof/>
            <w:webHidden/>
          </w:rPr>
        </w:r>
        <w:r>
          <w:rPr>
            <w:noProof/>
            <w:webHidden/>
          </w:rPr>
          <w:fldChar w:fldCharType="separate"/>
        </w:r>
        <w:r w:rsidR="009048FD">
          <w:rPr>
            <w:noProof/>
            <w:webHidden/>
          </w:rPr>
          <w:t>138</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6" w:history="1">
        <w:r w:rsidR="00C167D6" w:rsidRPr="00D56F3A">
          <w:rPr>
            <w:rStyle w:val="Hipercze"/>
            <w:rFonts w:ascii="Cambria Math" w:hAnsi="Cambria Math"/>
            <w:noProof/>
          </w:rPr>
          <w:t>Tabela 29. Wskaźniki monitoringu dla sektora handlu, usług i przedsiębiorstw.</w:t>
        </w:r>
        <w:r w:rsidR="00C167D6">
          <w:rPr>
            <w:noProof/>
            <w:webHidden/>
          </w:rPr>
          <w:tab/>
        </w:r>
        <w:r>
          <w:rPr>
            <w:noProof/>
            <w:webHidden/>
          </w:rPr>
          <w:fldChar w:fldCharType="begin"/>
        </w:r>
        <w:r w:rsidR="00C167D6">
          <w:rPr>
            <w:noProof/>
            <w:webHidden/>
          </w:rPr>
          <w:instrText xml:space="preserve"> PAGEREF _Toc427835456 \h </w:instrText>
        </w:r>
        <w:r>
          <w:rPr>
            <w:noProof/>
            <w:webHidden/>
          </w:rPr>
        </w:r>
        <w:r>
          <w:rPr>
            <w:noProof/>
            <w:webHidden/>
          </w:rPr>
          <w:fldChar w:fldCharType="separate"/>
        </w:r>
        <w:r w:rsidR="009048FD">
          <w:rPr>
            <w:noProof/>
            <w:webHidden/>
          </w:rPr>
          <w:t>139</w:t>
        </w:r>
        <w:r>
          <w:rPr>
            <w:noProof/>
            <w:webHidden/>
          </w:rPr>
          <w:fldChar w:fldCharType="end"/>
        </w:r>
      </w:hyperlink>
    </w:p>
    <w:p w:rsidR="00C167D6" w:rsidRDefault="0012577F">
      <w:pPr>
        <w:pStyle w:val="Spisilustracji"/>
        <w:tabs>
          <w:tab w:val="right" w:leader="dot" w:pos="9060"/>
        </w:tabs>
        <w:rPr>
          <w:rFonts w:eastAsiaTheme="minorEastAsia" w:cstheme="minorBidi"/>
          <w:caps w:val="0"/>
          <w:noProof/>
          <w:sz w:val="22"/>
          <w:szCs w:val="22"/>
          <w:lang w:eastAsia="pl-PL"/>
        </w:rPr>
      </w:pPr>
      <w:hyperlink w:anchor="_Toc427835457" w:history="1">
        <w:r w:rsidR="00C167D6" w:rsidRPr="00D56F3A">
          <w:rPr>
            <w:rStyle w:val="Hipercze"/>
            <w:rFonts w:ascii="Cambria Math" w:hAnsi="Cambria Math"/>
            <w:noProof/>
          </w:rPr>
          <w:t>Tabela 30. Analiza SWOT dla gminy Strawczyn.</w:t>
        </w:r>
        <w:r w:rsidR="00C167D6">
          <w:rPr>
            <w:noProof/>
            <w:webHidden/>
          </w:rPr>
          <w:tab/>
        </w:r>
        <w:r>
          <w:rPr>
            <w:noProof/>
            <w:webHidden/>
          </w:rPr>
          <w:fldChar w:fldCharType="begin"/>
        </w:r>
        <w:r w:rsidR="00C167D6">
          <w:rPr>
            <w:noProof/>
            <w:webHidden/>
          </w:rPr>
          <w:instrText xml:space="preserve"> PAGEREF _Toc427835457 \h </w:instrText>
        </w:r>
        <w:r>
          <w:rPr>
            <w:noProof/>
            <w:webHidden/>
          </w:rPr>
        </w:r>
        <w:r>
          <w:rPr>
            <w:noProof/>
            <w:webHidden/>
          </w:rPr>
          <w:fldChar w:fldCharType="separate"/>
        </w:r>
        <w:r w:rsidR="009048FD">
          <w:rPr>
            <w:noProof/>
            <w:webHidden/>
          </w:rPr>
          <w:t>142</w:t>
        </w:r>
        <w:r>
          <w:rPr>
            <w:noProof/>
            <w:webHidden/>
          </w:rPr>
          <w:fldChar w:fldCharType="end"/>
        </w:r>
      </w:hyperlink>
    </w:p>
    <w:p w:rsidR="00A4286B" w:rsidRDefault="0012577F" w:rsidP="00C466BD">
      <w:pPr>
        <w:rPr>
          <w:rFonts w:asciiTheme="minorHAnsi" w:hAnsiTheme="minorHAnsi" w:cstheme="minorHAnsi"/>
          <w:caps/>
          <w:sz w:val="20"/>
          <w:szCs w:val="20"/>
        </w:rPr>
      </w:pPr>
      <w:r>
        <w:rPr>
          <w:rFonts w:asciiTheme="minorHAnsi" w:hAnsiTheme="minorHAnsi" w:cstheme="minorHAnsi"/>
          <w:caps/>
          <w:sz w:val="20"/>
          <w:szCs w:val="20"/>
        </w:rPr>
        <w:fldChar w:fldCharType="end"/>
      </w: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Default="00C167D6" w:rsidP="00C466BD">
      <w:pPr>
        <w:rPr>
          <w:rFonts w:asciiTheme="minorHAnsi" w:hAnsiTheme="minorHAnsi" w:cstheme="minorHAnsi"/>
          <w:caps/>
          <w:sz w:val="20"/>
          <w:szCs w:val="20"/>
        </w:rPr>
      </w:pPr>
    </w:p>
    <w:p w:rsidR="00C167D6" w:rsidRPr="00A4286B" w:rsidRDefault="00C167D6" w:rsidP="00C167D6">
      <w:pPr>
        <w:tabs>
          <w:tab w:val="left" w:pos="4253"/>
        </w:tabs>
        <w:rPr>
          <w:rFonts w:asciiTheme="minorHAnsi" w:hAnsiTheme="minorHAnsi" w:cstheme="minorHAnsi"/>
          <w:caps/>
          <w:sz w:val="20"/>
          <w:szCs w:val="20"/>
        </w:rPr>
      </w:pPr>
    </w:p>
    <w:p w:rsidR="00BD4A4F" w:rsidRPr="000C6F12" w:rsidRDefault="00A4286B" w:rsidP="00E32F2F">
      <w:pPr>
        <w:pStyle w:val="Nagwek1"/>
        <w:numPr>
          <w:ilvl w:val="0"/>
          <w:numId w:val="18"/>
        </w:numPr>
      </w:pPr>
      <w:bookmarkStart w:id="646" w:name="_Toc427835343"/>
      <w:bookmarkEnd w:id="643"/>
      <w:r>
        <w:lastRenderedPageBreak/>
        <w:t>Literatura</w:t>
      </w:r>
      <w:bookmarkEnd w:id="646"/>
    </w:p>
    <w:p w:rsidR="007B06F9" w:rsidRPr="000B6FFF" w:rsidRDefault="000B6FFF" w:rsidP="000B6FFF">
      <w:pPr>
        <w:pStyle w:val="Akapitzlist"/>
        <w:numPr>
          <w:ilvl w:val="0"/>
          <w:numId w:val="131"/>
        </w:numPr>
        <w:rPr>
          <w:rFonts w:ascii="Cambria Math" w:hAnsi="Cambria Math" w:cstheme="minorHAnsi"/>
          <w:color w:val="000000" w:themeColor="text1"/>
          <w:sz w:val="24"/>
          <w:szCs w:val="24"/>
        </w:rPr>
      </w:pPr>
      <w:r w:rsidRPr="000B6FFF">
        <w:rPr>
          <w:rFonts w:ascii="Cambria Math" w:hAnsi="Cambria Math" w:cstheme="minorHAnsi"/>
          <w:color w:val="000000" w:themeColor="text1"/>
          <w:sz w:val="24"/>
          <w:szCs w:val="24"/>
        </w:rPr>
        <w:t>http://stat.gov.pl/bdl/app/dane_podgrup.display?p_id=15003&amp;p_token=0.8660984023008496</w:t>
      </w:r>
    </w:p>
    <w:p w:rsidR="000B6FFF" w:rsidRDefault="000B6FFF" w:rsidP="000B6FFF">
      <w:pPr>
        <w:pStyle w:val="Akapitzlist"/>
        <w:numPr>
          <w:ilvl w:val="0"/>
          <w:numId w:val="131"/>
        </w:numPr>
        <w:rPr>
          <w:rFonts w:ascii="Cambria Math" w:hAnsi="Cambria Math" w:cstheme="minorHAnsi"/>
          <w:color w:val="000000" w:themeColor="text1"/>
          <w:sz w:val="24"/>
          <w:szCs w:val="24"/>
        </w:rPr>
      </w:pPr>
      <w:r w:rsidRPr="000B6FFF">
        <w:rPr>
          <w:rFonts w:ascii="Cambria Math" w:hAnsi="Cambria Math" w:cstheme="minorHAnsi"/>
          <w:color w:val="000000" w:themeColor="text1"/>
          <w:sz w:val="24"/>
          <w:szCs w:val="24"/>
        </w:rPr>
        <w:t>http://stat.gov.pl/bdl/app/dane_podgrup.display?p_id=15003&amp;p_token=0.44170232815667987</w:t>
      </w:r>
    </w:p>
    <w:p w:rsidR="000B6FFF" w:rsidRDefault="000B6FFF" w:rsidP="000B6FFF">
      <w:pPr>
        <w:pStyle w:val="Akapitzlist"/>
        <w:numPr>
          <w:ilvl w:val="0"/>
          <w:numId w:val="131"/>
        </w:numPr>
        <w:rPr>
          <w:rFonts w:ascii="Cambria Math" w:hAnsi="Cambria Math" w:cstheme="minorHAnsi"/>
          <w:color w:val="000000" w:themeColor="text1"/>
          <w:sz w:val="24"/>
          <w:szCs w:val="24"/>
        </w:rPr>
      </w:pPr>
      <w:r w:rsidRPr="000B6FFF">
        <w:rPr>
          <w:rFonts w:ascii="Cambria Math" w:hAnsi="Cambria Math" w:cstheme="minorHAnsi"/>
          <w:color w:val="000000" w:themeColor="text1"/>
          <w:sz w:val="24"/>
          <w:szCs w:val="24"/>
        </w:rPr>
        <w:t>http://strateg.stat.gov.pl/Home/Strateg</w:t>
      </w:r>
    </w:p>
    <w:p w:rsidR="000B6FFF" w:rsidRDefault="000B6FFF" w:rsidP="000B6FFF">
      <w:pPr>
        <w:pStyle w:val="Akapitzlist"/>
        <w:numPr>
          <w:ilvl w:val="0"/>
          <w:numId w:val="131"/>
        </w:numPr>
        <w:rPr>
          <w:rFonts w:ascii="Cambria Math" w:hAnsi="Cambria Math" w:cstheme="minorHAnsi"/>
          <w:color w:val="000000" w:themeColor="text1"/>
          <w:sz w:val="24"/>
          <w:szCs w:val="24"/>
        </w:rPr>
      </w:pPr>
      <w:r w:rsidRPr="000B6FFF">
        <w:rPr>
          <w:rFonts w:ascii="Cambria Math" w:hAnsi="Cambria Math" w:cstheme="minorHAnsi"/>
          <w:color w:val="000000" w:themeColor="text1"/>
          <w:sz w:val="24"/>
          <w:szCs w:val="24"/>
        </w:rPr>
        <w:t>http://stat.gov.pl/bdl/app/dane_podgrup.display?p_id=15003&amp;p_token=0.9847012462560087</w:t>
      </w:r>
    </w:p>
    <w:p w:rsidR="000B6FFF" w:rsidRDefault="000B6FFF" w:rsidP="000B6FFF">
      <w:pPr>
        <w:pStyle w:val="Akapitzlist"/>
        <w:numPr>
          <w:ilvl w:val="0"/>
          <w:numId w:val="131"/>
        </w:numPr>
        <w:rPr>
          <w:rFonts w:ascii="Cambria Math" w:hAnsi="Cambria Math" w:cstheme="minorHAnsi"/>
          <w:color w:val="000000" w:themeColor="text1"/>
          <w:sz w:val="24"/>
          <w:szCs w:val="24"/>
        </w:rPr>
      </w:pPr>
      <w:r w:rsidRPr="000B6FFF">
        <w:rPr>
          <w:rFonts w:ascii="Cambria Math" w:hAnsi="Cambria Math" w:cstheme="minorHAnsi"/>
          <w:color w:val="000000" w:themeColor="text1"/>
          <w:sz w:val="24"/>
          <w:szCs w:val="24"/>
        </w:rPr>
        <w:t>http://stat.gov.pl/bdl/app/dane_podgrup.display?p_id=15003&amp;p_token=0.1567850224673748</w:t>
      </w:r>
    </w:p>
    <w:p w:rsidR="000B6FFF" w:rsidRDefault="000B6FFF" w:rsidP="000B6FFF">
      <w:pPr>
        <w:pStyle w:val="Akapitzlist"/>
        <w:numPr>
          <w:ilvl w:val="0"/>
          <w:numId w:val="131"/>
        </w:numPr>
        <w:rPr>
          <w:rFonts w:ascii="Cambria Math" w:hAnsi="Cambria Math" w:cstheme="minorHAnsi"/>
          <w:color w:val="000000" w:themeColor="text1"/>
          <w:sz w:val="24"/>
          <w:szCs w:val="24"/>
        </w:rPr>
      </w:pPr>
      <w:r w:rsidRPr="000B6FFF">
        <w:rPr>
          <w:rFonts w:ascii="Cambria Math" w:hAnsi="Cambria Math" w:cstheme="minorHAnsi"/>
          <w:color w:val="000000" w:themeColor="text1"/>
          <w:sz w:val="24"/>
          <w:szCs w:val="24"/>
        </w:rPr>
        <w:t>http://stat.gov.pl/bdl/app/dane_podgrup.display?p_id=15003&amp;p_token=0.7628453932702541</w:t>
      </w:r>
    </w:p>
    <w:p w:rsidR="000B6FFF" w:rsidRDefault="00270950" w:rsidP="000B6FFF">
      <w:pPr>
        <w:pStyle w:val="Akapitzlist"/>
        <w:numPr>
          <w:ilvl w:val="0"/>
          <w:numId w:val="131"/>
        </w:numPr>
        <w:rPr>
          <w:rFonts w:ascii="Cambria Math" w:hAnsi="Cambria Math" w:cstheme="minorHAnsi"/>
          <w:color w:val="000000" w:themeColor="text1"/>
          <w:sz w:val="24"/>
          <w:szCs w:val="24"/>
        </w:rPr>
      </w:pPr>
      <w:r w:rsidRPr="00270950">
        <w:rPr>
          <w:rFonts w:ascii="Cambria Math" w:hAnsi="Cambria Math" w:cstheme="minorHAnsi"/>
          <w:color w:val="000000" w:themeColor="text1"/>
          <w:sz w:val="24"/>
          <w:szCs w:val="24"/>
        </w:rPr>
        <w:t>http://stat.gov.pl/bdl/app/dane_podgrup.display?p_id=15003&amp;p_token=0.49512237729504704</w:t>
      </w:r>
    </w:p>
    <w:p w:rsidR="00270950" w:rsidRDefault="00270950" w:rsidP="000B6FFF">
      <w:pPr>
        <w:pStyle w:val="Akapitzlist"/>
        <w:numPr>
          <w:ilvl w:val="0"/>
          <w:numId w:val="131"/>
        </w:num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Centralna Ewidencja Pojazdów i Kierowców (</w:t>
      </w:r>
      <w:r w:rsidR="0044374B">
        <w:rPr>
          <w:rFonts w:ascii="Cambria Math" w:hAnsi="Cambria Math" w:cstheme="minorHAnsi"/>
          <w:color w:val="000000" w:themeColor="text1"/>
          <w:sz w:val="24"/>
          <w:szCs w:val="24"/>
        </w:rPr>
        <w:t>na podstawie wniosku wysłanego 13 stycznia 2015r.)</w:t>
      </w:r>
    </w:p>
    <w:p w:rsidR="00270950" w:rsidRDefault="00270950" w:rsidP="000B6FFF">
      <w:pPr>
        <w:pStyle w:val="Akapitzlist"/>
        <w:numPr>
          <w:ilvl w:val="0"/>
          <w:numId w:val="131"/>
        </w:num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PGE Dystrybucja S.A. , Oddział Skarżysko – Kamienna (wniosek nr GD/16989/2014)</w:t>
      </w:r>
    </w:p>
    <w:p w:rsidR="00270950" w:rsidRDefault="00270950" w:rsidP="000B6FFF">
      <w:pPr>
        <w:pStyle w:val="Akapitzlist"/>
        <w:numPr>
          <w:ilvl w:val="0"/>
          <w:numId w:val="131"/>
        </w:num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Projekt Założeń do Planu Zaopatrzenia w ciepło, energie elektryczną i paliwa gazowe (Kielce, sierpień 2002).</w:t>
      </w:r>
    </w:p>
    <w:p w:rsidR="004C1D09" w:rsidRDefault="004C1D09" w:rsidP="000B6FFF">
      <w:pPr>
        <w:pStyle w:val="Akapitzlist"/>
        <w:numPr>
          <w:ilvl w:val="0"/>
          <w:numId w:val="131"/>
        </w:num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Strategia Rozwiązywania Problemów Społecznych Gminy Strawczyn na lata 2011 – 2020 (Uchwała nr V/35/2011, z dnia 14 marca 2011 roku).</w:t>
      </w:r>
    </w:p>
    <w:p w:rsidR="004C1D09" w:rsidRDefault="004C1D09" w:rsidP="000B6FFF">
      <w:pPr>
        <w:pStyle w:val="Akapitzlist"/>
        <w:numPr>
          <w:ilvl w:val="0"/>
          <w:numId w:val="131"/>
        </w:num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Plan Rozwoju Lokalnego Gminy Strawczyn na lata 2007 – 2013 (Uchwała nr VII/60/07 z dnia 28 czerwca 2007 r.).</w:t>
      </w:r>
    </w:p>
    <w:p w:rsidR="004C1D09" w:rsidRDefault="004C1D09" w:rsidP="000B6FFF">
      <w:pPr>
        <w:pStyle w:val="Akapitzlist"/>
        <w:numPr>
          <w:ilvl w:val="0"/>
          <w:numId w:val="131"/>
        </w:numPr>
        <w:rPr>
          <w:rFonts w:ascii="Cambria Math" w:hAnsi="Cambria Math" w:cstheme="minorHAnsi"/>
          <w:color w:val="000000" w:themeColor="text1"/>
          <w:sz w:val="24"/>
          <w:szCs w:val="24"/>
        </w:rPr>
      </w:pPr>
      <w:r>
        <w:rPr>
          <w:rFonts w:ascii="Cambria Math" w:hAnsi="Cambria Math" w:cstheme="minorHAnsi"/>
          <w:color w:val="000000" w:themeColor="text1"/>
          <w:sz w:val="24"/>
          <w:szCs w:val="24"/>
        </w:rPr>
        <w:t xml:space="preserve">Program Ochrony Środowiska </w:t>
      </w:r>
      <w:r w:rsidR="00944403">
        <w:rPr>
          <w:rFonts w:ascii="Cambria Math" w:hAnsi="Cambria Math" w:cstheme="minorHAnsi"/>
          <w:color w:val="000000" w:themeColor="text1"/>
          <w:sz w:val="24"/>
          <w:szCs w:val="24"/>
        </w:rPr>
        <w:t>dla Gminy Strawczyn (Uchwała nr XXXV/272/10 z dnia 12 marca 2010 r.).</w:t>
      </w:r>
    </w:p>
    <w:p w:rsidR="00270950" w:rsidRPr="000B6FFF" w:rsidRDefault="00270950" w:rsidP="004C1D09">
      <w:pPr>
        <w:pStyle w:val="Akapitzlist"/>
        <w:rPr>
          <w:rFonts w:ascii="Cambria Math" w:hAnsi="Cambria Math" w:cstheme="minorHAnsi"/>
          <w:color w:val="000000" w:themeColor="text1"/>
          <w:sz w:val="24"/>
          <w:szCs w:val="24"/>
        </w:rPr>
      </w:pPr>
    </w:p>
    <w:p w:rsidR="000B6FFF" w:rsidRDefault="000B6FFF" w:rsidP="000B6FFF">
      <w:pPr>
        <w:rPr>
          <w:rFonts w:ascii="Cambria Math" w:hAnsi="Cambria Math" w:cstheme="minorHAnsi"/>
          <w:color w:val="000000" w:themeColor="text1"/>
          <w:sz w:val="24"/>
          <w:szCs w:val="24"/>
        </w:rPr>
      </w:pPr>
    </w:p>
    <w:p w:rsidR="000B6FFF" w:rsidRPr="000B6FFF" w:rsidRDefault="000B6FFF" w:rsidP="000B6FFF">
      <w:pPr>
        <w:rPr>
          <w:rFonts w:ascii="Cambria Math" w:hAnsi="Cambria Math" w:cstheme="minorHAnsi"/>
          <w:color w:val="000000" w:themeColor="text1"/>
          <w:sz w:val="24"/>
          <w:szCs w:val="24"/>
        </w:rPr>
      </w:pPr>
    </w:p>
    <w:p w:rsidR="000B6FFF" w:rsidRPr="000B6FFF" w:rsidRDefault="000B6FFF" w:rsidP="000B6FFF">
      <w:pPr>
        <w:rPr>
          <w:rFonts w:ascii="Cambria Math" w:hAnsi="Cambria Math" w:cstheme="minorHAnsi"/>
          <w:color w:val="000000" w:themeColor="text1"/>
          <w:sz w:val="24"/>
          <w:szCs w:val="24"/>
        </w:rPr>
      </w:pPr>
    </w:p>
    <w:p w:rsidR="003C34E8" w:rsidRDefault="003C34E8" w:rsidP="003C34E8">
      <w:pPr>
        <w:rPr>
          <w:rFonts w:asciiTheme="minorHAnsi" w:hAnsiTheme="minorHAnsi" w:cstheme="minorHAnsi"/>
          <w:color w:val="000000" w:themeColor="text1"/>
          <w:sz w:val="24"/>
          <w:szCs w:val="24"/>
        </w:rPr>
      </w:pPr>
    </w:p>
    <w:p w:rsidR="00C04E92" w:rsidRPr="00921340" w:rsidRDefault="00C04E92" w:rsidP="003C34E8">
      <w:pPr>
        <w:rPr>
          <w:rFonts w:asciiTheme="minorHAnsi" w:hAnsiTheme="minorHAnsi" w:cstheme="minorHAnsi"/>
          <w:color w:val="000000" w:themeColor="text1"/>
          <w:sz w:val="24"/>
          <w:szCs w:val="24"/>
        </w:rPr>
      </w:pPr>
    </w:p>
    <w:p w:rsidR="00D040FF" w:rsidRPr="00921340" w:rsidRDefault="00944A08" w:rsidP="00944A08">
      <w:pPr>
        <w:pStyle w:val="Nagwek1"/>
        <w:numPr>
          <w:ilvl w:val="0"/>
          <w:numId w:val="18"/>
        </w:numPr>
      </w:pPr>
      <w:bookmarkStart w:id="647" w:name="_Toc407553955"/>
      <w:r>
        <w:t xml:space="preserve">Załącznik I – Baza emisji </w:t>
      </w:r>
    </w:p>
    <w:p w:rsidR="00D040FF" w:rsidRPr="00921340" w:rsidRDefault="00D040FF" w:rsidP="00D040FF">
      <w:pPr>
        <w:rPr>
          <w:rFonts w:asciiTheme="minorHAnsi" w:hAnsiTheme="minorHAnsi" w:cstheme="minorHAnsi"/>
          <w:color w:val="000000" w:themeColor="text1"/>
          <w:sz w:val="24"/>
          <w:szCs w:val="24"/>
        </w:rPr>
      </w:pPr>
    </w:p>
    <w:p w:rsidR="00CE2F4B" w:rsidRPr="00921340" w:rsidRDefault="00CE2F4B" w:rsidP="00D040FF">
      <w:pPr>
        <w:rPr>
          <w:rFonts w:asciiTheme="minorHAnsi" w:hAnsiTheme="minorHAnsi" w:cstheme="minorHAnsi"/>
          <w:color w:val="000000" w:themeColor="text1"/>
          <w:sz w:val="24"/>
          <w:szCs w:val="24"/>
        </w:rPr>
      </w:pPr>
    </w:p>
    <w:p w:rsidR="00CE2F4B" w:rsidRPr="00921340" w:rsidRDefault="00CE2F4B" w:rsidP="00D040FF">
      <w:pPr>
        <w:rPr>
          <w:rFonts w:asciiTheme="minorHAnsi" w:hAnsiTheme="minorHAnsi" w:cstheme="minorHAnsi"/>
          <w:color w:val="000000" w:themeColor="text1"/>
          <w:sz w:val="24"/>
          <w:szCs w:val="24"/>
        </w:rPr>
      </w:pPr>
    </w:p>
    <w:p w:rsidR="00CE2F4B" w:rsidRDefault="00CE2F4B" w:rsidP="00D040FF">
      <w:pPr>
        <w:rPr>
          <w:rFonts w:asciiTheme="minorHAnsi" w:hAnsiTheme="minorHAnsi" w:cstheme="minorHAnsi"/>
          <w:color w:val="000000" w:themeColor="text1"/>
          <w:sz w:val="24"/>
          <w:szCs w:val="24"/>
        </w:rPr>
      </w:pPr>
    </w:p>
    <w:p w:rsidR="00212ED5" w:rsidRPr="00921340" w:rsidRDefault="00212ED5" w:rsidP="00D040FF">
      <w:pPr>
        <w:rPr>
          <w:rFonts w:asciiTheme="minorHAnsi" w:hAnsiTheme="minorHAnsi" w:cstheme="minorHAnsi"/>
          <w:color w:val="000000" w:themeColor="text1"/>
          <w:sz w:val="24"/>
          <w:szCs w:val="24"/>
        </w:rPr>
      </w:pPr>
    </w:p>
    <w:p w:rsidR="00CE2F4B" w:rsidRDefault="00CE2F4B" w:rsidP="00D040FF">
      <w:pPr>
        <w:rPr>
          <w:rFonts w:asciiTheme="minorHAnsi" w:hAnsiTheme="minorHAnsi" w:cstheme="minorHAnsi"/>
          <w:color w:val="000000" w:themeColor="text1"/>
          <w:sz w:val="24"/>
          <w:szCs w:val="24"/>
        </w:rPr>
      </w:pPr>
    </w:p>
    <w:p w:rsidR="000C6F12" w:rsidRDefault="000C6F12" w:rsidP="00D040FF">
      <w:pPr>
        <w:rPr>
          <w:rFonts w:asciiTheme="minorHAnsi" w:hAnsiTheme="minorHAnsi" w:cstheme="minorHAnsi"/>
          <w:color w:val="000000" w:themeColor="text1"/>
          <w:sz w:val="24"/>
          <w:szCs w:val="24"/>
        </w:rPr>
      </w:pPr>
    </w:p>
    <w:p w:rsidR="000C6F12" w:rsidRDefault="000C6F12" w:rsidP="00D040FF">
      <w:pPr>
        <w:rPr>
          <w:rFonts w:asciiTheme="minorHAnsi" w:hAnsiTheme="minorHAnsi" w:cstheme="minorHAnsi"/>
          <w:color w:val="000000" w:themeColor="text1"/>
          <w:sz w:val="24"/>
          <w:szCs w:val="24"/>
        </w:rPr>
      </w:pPr>
    </w:p>
    <w:p w:rsidR="000C6F12" w:rsidRDefault="000C6F12" w:rsidP="00D040FF">
      <w:pPr>
        <w:rPr>
          <w:rFonts w:asciiTheme="minorHAnsi" w:hAnsiTheme="minorHAnsi" w:cstheme="minorHAnsi"/>
          <w:color w:val="000000" w:themeColor="text1"/>
          <w:sz w:val="24"/>
          <w:szCs w:val="24"/>
        </w:rPr>
      </w:pPr>
    </w:p>
    <w:p w:rsidR="000C6F12" w:rsidRDefault="000C6F12" w:rsidP="00D040FF">
      <w:pPr>
        <w:rPr>
          <w:rFonts w:asciiTheme="minorHAnsi" w:hAnsiTheme="minorHAnsi" w:cstheme="minorHAnsi"/>
          <w:color w:val="000000" w:themeColor="text1"/>
          <w:sz w:val="24"/>
          <w:szCs w:val="24"/>
        </w:rPr>
      </w:pPr>
    </w:p>
    <w:p w:rsidR="000C6F12" w:rsidRDefault="000C6F12" w:rsidP="00D040FF">
      <w:pPr>
        <w:rPr>
          <w:rFonts w:asciiTheme="minorHAnsi" w:hAnsiTheme="minorHAnsi" w:cstheme="minorHAnsi"/>
          <w:color w:val="000000" w:themeColor="text1"/>
          <w:sz w:val="24"/>
          <w:szCs w:val="24"/>
        </w:rPr>
      </w:pPr>
    </w:p>
    <w:p w:rsidR="000C6F12" w:rsidRDefault="000C6F12"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C25580" w:rsidRDefault="00C25580" w:rsidP="00D040FF">
      <w:pPr>
        <w:rPr>
          <w:rFonts w:asciiTheme="minorHAnsi" w:hAnsiTheme="minorHAnsi" w:cstheme="minorHAnsi"/>
          <w:color w:val="000000" w:themeColor="text1"/>
          <w:sz w:val="24"/>
          <w:szCs w:val="24"/>
        </w:rPr>
      </w:pPr>
    </w:p>
    <w:p w:rsidR="00930E16" w:rsidRDefault="00930E16" w:rsidP="00D040FF">
      <w:pPr>
        <w:rPr>
          <w:rFonts w:asciiTheme="minorHAnsi" w:hAnsiTheme="minorHAnsi" w:cstheme="minorHAnsi"/>
          <w:color w:val="000000" w:themeColor="text1"/>
          <w:sz w:val="24"/>
          <w:szCs w:val="24"/>
        </w:rPr>
      </w:pPr>
    </w:p>
    <w:p w:rsidR="00930E16" w:rsidRPr="00921340" w:rsidRDefault="00930E16" w:rsidP="00D040FF">
      <w:pPr>
        <w:rPr>
          <w:rFonts w:asciiTheme="minorHAnsi" w:hAnsiTheme="minorHAnsi" w:cstheme="minorHAnsi"/>
          <w:color w:val="000000" w:themeColor="text1"/>
          <w:sz w:val="24"/>
          <w:szCs w:val="24"/>
        </w:rPr>
      </w:pPr>
    </w:p>
    <w:p w:rsidR="005C0FED" w:rsidRPr="00921340" w:rsidRDefault="005C0FED" w:rsidP="00E32F2F">
      <w:pPr>
        <w:pStyle w:val="Nagwek1"/>
        <w:numPr>
          <w:ilvl w:val="0"/>
          <w:numId w:val="18"/>
        </w:numPr>
      </w:pPr>
      <w:bookmarkStart w:id="648" w:name="_Toc427835344"/>
      <w:r w:rsidRPr="00C25580">
        <w:lastRenderedPageBreak/>
        <w:t>Załącznik</w:t>
      </w:r>
      <w:r w:rsidRPr="00921340">
        <w:t xml:space="preserve"> II – Harmonogram</w:t>
      </w:r>
      <w:r w:rsidR="004B3F23">
        <w:t> i </w:t>
      </w:r>
      <w:r w:rsidRPr="00921340">
        <w:t>zestawienie działań</w:t>
      </w:r>
      <w:bookmarkEnd w:id="647"/>
      <w:bookmarkEnd w:id="648"/>
    </w:p>
    <w:p w:rsidR="00BA3E45" w:rsidRPr="00921340" w:rsidRDefault="00BA3E45" w:rsidP="00383958">
      <w:pPr>
        <w:rPr>
          <w:rFonts w:asciiTheme="minorHAnsi" w:hAnsiTheme="minorHAnsi" w:cstheme="minorHAnsi"/>
          <w:color w:val="000000" w:themeColor="text1"/>
          <w:sz w:val="24"/>
          <w:szCs w:val="24"/>
        </w:rPr>
      </w:pPr>
    </w:p>
    <w:p w:rsidR="00BA3E45" w:rsidRPr="00921340" w:rsidRDefault="00BA3E45"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C31DFA" w:rsidRPr="00921340" w:rsidRDefault="00C31DFA" w:rsidP="00383958">
      <w:pPr>
        <w:rPr>
          <w:rFonts w:asciiTheme="minorHAnsi" w:hAnsiTheme="minorHAnsi" w:cstheme="minorHAnsi"/>
          <w:color w:val="000000" w:themeColor="text1"/>
          <w:sz w:val="24"/>
          <w:szCs w:val="24"/>
        </w:rPr>
      </w:pPr>
    </w:p>
    <w:p w:rsidR="00BA3E45" w:rsidRPr="00921340" w:rsidRDefault="00BA3E45" w:rsidP="00383958">
      <w:pPr>
        <w:rPr>
          <w:rFonts w:asciiTheme="minorHAnsi" w:hAnsiTheme="minorHAnsi" w:cstheme="minorHAnsi"/>
          <w:color w:val="000000" w:themeColor="text1"/>
          <w:sz w:val="24"/>
          <w:szCs w:val="24"/>
        </w:rPr>
      </w:pPr>
    </w:p>
    <w:p w:rsidR="00BA3E45" w:rsidRPr="00921340" w:rsidRDefault="00BA3E45" w:rsidP="00383958">
      <w:pPr>
        <w:rPr>
          <w:rFonts w:asciiTheme="minorHAnsi" w:hAnsiTheme="minorHAnsi" w:cstheme="minorHAnsi"/>
          <w:color w:val="000000" w:themeColor="text1"/>
          <w:sz w:val="24"/>
          <w:szCs w:val="24"/>
        </w:rPr>
      </w:pPr>
    </w:p>
    <w:p w:rsidR="00BA3E45" w:rsidRPr="00921340" w:rsidRDefault="00BA3E45" w:rsidP="00383958">
      <w:pPr>
        <w:rPr>
          <w:rFonts w:asciiTheme="minorHAnsi" w:hAnsiTheme="minorHAnsi" w:cstheme="minorHAnsi"/>
          <w:color w:val="000000" w:themeColor="text1"/>
          <w:sz w:val="24"/>
          <w:szCs w:val="24"/>
        </w:rPr>
      </w:pPr>
    </w:p>
    <w:p w:rsidR="001F24EC" w:rsidRPr="00921340" w:rsidRDefault="001F24EC" w:rsidP="00383958">
      <w:pPr>
        <w:rPr>
          <w:rFonts w:asciiTheme="minorHAnsi" w:hAnsiTheme="minorHAnsi" w:cstheme="minorHAnsi"/>
          <w:color w:val="000000" w:themeColor="text1"/>
          <w:sz w:val="24"/>
          <w:szCs w:val="24"/>
        </w:rPr>
      </w:pPr>
    </w:p>
    <w:sectPr w:rsidR="001F24EC" w:rsidRPr="00921340" w:rsidSect="00BF352F">
      <w:headerReference w:type="default" r:id="rId50"/>
      <w:footerReference w:type="default" r:id="rId51"/>
      <w:pgSz w:w="11906" w:h="16838"/>
      <w:pgMar w:top="993" w:right="1418" w:bottom="1276" w:left="1418" w:header="142" w:footer="73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48FD" w:rsidRDefault="009048FD" w:rsidP="00765B0F">
      <w:r>
        <w:separator/>
      </w:r>
    </w:p>
  </w:endnote>
  <w:endnote w:type="continuationSeparator" w:id="1">
    <w:p w:rsidR="009048FD" w:rsidRDefault="009048FD" w:rsidP="00765B0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Open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10002FF" w:usb1="4000ACFF" w:usb2="00000009" w:usb3="00000000" w:csb0="0000019F" w:csb1="00000000"/>
  </w:font>
  <w:font w:name="Georgia">
    <w:panose1 w:val="02040502050405020303"/>
    <w:charset w:val="EE"/>
    <w:family w:val="roman"/>
    <w:pitch w:val="variable"/>
    <w:sig w:usb0="00000287" w:usb1="00000000" w:usb2="00000000" w:usb3="00000000" w:csb0="0000009F" w:csb1="00000000"/>
  </w:font>
  <w:font w:name="Cambria Math">
    <w:panose1 w:val="02040503050406030204"/>
    <w:charset w:val="EE"/>
    <w:family w:val="roman"/>
    <w:pitch w:val="variable"/>
    <w:sig w:usb0="E00002FF" w:usb1="42002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Garamond">
    <w:panose1 w:val="02020404030301010803"/>
    <w:charset w:val="EE"/>
    <w:family w:val="roman"/>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宋体">
    <w:altName w:val="Times New Roman"/>
    <w:charset w:val="00"/>
    <w:family w:val="auto"/>
    <w:pitch w:val="variable"/>
    <w:sig w:usb0="00000000" w:usb1="00000000" w:usb2="00000000" w:usb3="00000000" w:csb0="00000000" w:csb1="00000000"/>
  </w:font>
  <w:font w:name="Mangal">
    <w:panose1 w:val="02040503050203030202"/>
    <w:charset w:val="00"/>
    <w:family w:val="roman"/>
    <w:pitch w:val="variable"/>
    <w:sig w:usb0="00008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 w:name="Czcionka tekstu podstawowego">
    <w:altName w:val="Times New Roman"/>
    <w:charset w:val="00"/>
    <w:family w:val="roman"/>
    <w:pitch w:val="variable"/>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alibri,Bold">
    <w:altName w:val="MS Gothic"/>
    <w:panose1 w:val="00000000000000000000"/>
    <w:charset w:val="00"/>
    <w:family w:val="swiss"/>
    <w:notTrueType/>
    <w:pitch w:val="default"/>
    <w:sig w:usb0="00000000" w:usb1="08070000" w:usb2="00000010" w:usb3="00000000" w:csb0="00020001" w:csb1="00000000"/>
  </w:font>
  <w:font w:name="TimesNewRoman,Bold">
    <w:altName w:val="Times New Roman"/>
    <w:charset w:val="00"/>
    <w:family w:val="auto"/>
    <w:pitch w:val="default"/>
    <w:sig w:usb0="00000000" w:usb1="00000000" w:usb2="00000000" w:usb3="00000000" w:csb0="00000000" w:csb1="00000000"/>
  </w:font>
  <w:font w:name="Vani">
    <w:panose1 w:val="020B0502040204020203"/>
    <w:charset w:val="00"/>
    <w:family w:val="swiss"/>
    <w:pitch w:val="variable"/>
    <w:sig w:usb0="00200003" w:usb1="00000000" w:usb2="00000000" w:usb3="00000000" w:csb0="00000001" w:csb1="00000000"/>
  </w:font>
  <w:font w:name="TimesNewRoman">
    <w:altName w:val="MS Mincho"/>
    <w:panose1 w:val="00000000000000000000"/>
    <w:charset w:val="80"/>
    <w:family w:val="auto"/>
    <w:notTrueType/>
    <w:pitch w:val="default"/>
    <w:sig w:usb0="00000005" w:usb1="08070000" w:usb2="00000010" w:usb3="00000000" w:csb0="0002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Pr="00A54151" w:rsidRDefault="009048FD" w:rsidP="00A54151">
    <w:pPr>
      <w:pStyle w:val="Stopka"/>
      <w:tabs>
        <w:tab w:val="left" w:pos="6540"/>
        <w:tab w:val="right" w:pos="14323"/>
      </w:tabs>
      <w:jc w:val="center"/>
      <w:rPr>
        <w:rFonts w:ascii="Cambria Math" w:hAnsi="Cambria Math"/>
        <w:color w:val="4D4D4D"/>
        <w:sz w:val="18"/>
      </w:rPr>
    </w:pPr>
    <w:r w:rsidRPr="00A54151">
      <w:rPr>
        <w:rFonts w:ascii="Cambria Math" w:hAnsi="Cambria Math"/>
        <w:color w:val="4D4D4D"/>
        <w:sz w:val="18"/>
      </w:rPr>
      <w:t xml:space="preserve">„Projekt współfinansowany przez Unię Europejską ze środków Funduszu Spójności </w:t>
    </w:r>
  </w:p>
  <w:p w:rsidR="009048FD" w:rsidRPr="00A54151" w:rsidRDefault="009048FD" w:rsidP="00A54151">
    <w:pPr>
      <w:pStyle w:val="Stopka"/>
      <w:tabs>
        <w:tab w:val="left" w:pos="6540"/>
        <w:tab w:val="right" w:pos="14323"/>
      </w:tabs>
      <w:jc w:val="center"/>
      <w:rPr>
        <w:rFonts w:ascii="Cambria Math" w:hAnsi="Cambria Math"/>
        <w:color w:val="4D4D4D"/>
        <w:sz w:val="18"/>
      </w:rPr>
    </w:pPr>
    <w:r w:rsidRPr="00A54151">
      <w:rPr>
        <w:rFonts w:ascii="Cambria Math" w:hAnsi="Cambria Math"/>
        <w:color w:val="4D4D4D"/>
        <w:sz w:val="18"/>
      </w:rPr>
      <w:t>w ramach Programu Infrastruktura i Środowisko”</w:t>
    </w:r>
    <w:r>
      <w:rPr>
        <w:noProof/>
        <w:lang w:eastAsia="pl-PL"/>
      </w:rPr>
      <w:drawing>
        <wp:anchor distT="0" distB="0" distL="114300" distR="114300" simplePos="0" relativeHeight="251671040" behindDoc="0" locked="0" layoutInCell="1" allowOverlap="1">
          <wp:simplePos x="0" y="0"/>
          <wp:positionH relativeFrom="column">
            <wp:posOffset>-135255</wp:posOffset>
          </wp:positionH>
          <wp:positionV relativeFrom="paragraph">
            <wp:posOffset>102235</wp:posOffset>
          </wp:positionV>
          <wp:extent cx="304800" cy="390525"/>
          <wp:effectExtent l="0" t="0" r="0" b="9525"/>
          <wp:wrapSquare wrapText="bothSides"/>
          <wp:docPr id="37" name="Obraz 37" descr="https://www.powiat.kielce.pl/star2/cache/multithumb_thumbs/b_200_150_16777215_00_images_stories_gminy_herby_strawczyn_h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owiat.kielce.pl/star2/cache/multithumb_thumbs/b_200_150_16777215_00_images_stories_gminy_herby_strawczyn_herb.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390525"/>
                  </a:xfrm>
                  <a:prstGeom prst="rect">
                    <a:avLst/>
                  </a:prstGeom>
                  <a:noFill/>
                  <a:ln>
                    <a:noFill/>
                  </a:ln>
                </pic:spPr>
              </pic:pic>
            </a:graphicData>
          </a:graphic>
        </wp:anchor>
      </w:drawing>
    </w:r>
  </w:p>
  <w:p w:rsidR="009048FD" w:rsidRPr="002E53A7" w:rsidRDefault="009048FD" w:rsidP="00A54151">
    <w:pPr>
      <w:pStyle w:val="Stopka"/>
      <w:tabs>
        <w:tab w:val="left" w:pos="6540"/>
        <w:tab w:val="right" w:pos="14323"/>
      </w:tabs>
      <w:jc w:val="right"/>
      <w:rPr>
        <w:color w:val="4D4D4D"/>
      </w:rPr>
    </w:pPr>
    <w:r w:rsidRPr="00A54151">
      <w:rPr>
        <w:rFonts w:ascii="Cambria Math" w:hAnsi="Cambria Math"/>
        <w:color w:val="4D4D4D"/>
        <w:sz w:val="18"/>
      </w:rPr>
      <w:tab/>
    </w:r>
    <w:r>
      <w:rPr>
        <w:color w:val="4D4D4D"/>
      </w:rPr>
      <w:tab/>
    </w:r>
    <w:r w:rsidRPr="0012577F">
      <w:rPr>
        <w:color w:val="4D4D4D"/>
      </w:rPr>
      <w:fldChar w:fldCharType="begin"/>
    </w:r>
    <w:r w:rsidRPr="002E53A7">
      <w:rPr>
        <w:color w:val="4D4D4D"/>
      </w:rPr>
      <w:instrText>PAGE   \* MERGEFORMAT</w:instrText>
    </w:r>
    <w:r w:rsidRPr="0012577F">
      <w:rPr>
        <w:color w:val="4D4D4D"/>
      </w:rPr>
      <w:fldChar w:fldCharType="separate"/>
    </w:r>
    <w:r w:rsidRPr="009048FD">
      <w:rPr>
        <w:b/>
        <w:bCs/>
        <w:noProof/>
        <w:color w:val="4D4D4D"/>
      </w:rPr>
      <w:t>131</w:t>
    </w:r>
    <w:r w:rsidRPr="002E53A7">
      <w:rPr>
        <w:b/>
        <w:bCs/>
        <w:color w:val="4D4D4D"/>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Pr="0043148D" w:rsidRDefault="009048FD" w:rsidP="00A3379F">
    <w:pPr>
      <w:pStyle w:val="Stopka"/>
      <w:jc w:val="center"/>
      <w:rPr>
        <w:rFonts w:asciiTheme="minorHAnsi" w:hAnsiTheme="minorHAnsi" w:cstheme="minorHAnsi"/>
        <w:i/>
        <w:color w:val="787878" w:themeColor="text2"/>
      </w:rPr>
    </w:pPr>
    <w:r w:rsidRPr="0043148D">
      <w:rPr>
        <w:rFonts w:asciiTheme="minorHAnsi" w:hAnsiTheme="minorHAnsi" w:cstheme="minorHAnsi"/>
        <w:i/>
        <w:color w:val="787878" w:themeColor="text2"/>
      </w:rPr>
      <w:t xml:space="preserve">Gmina </w:t>
    </w:r>
    <w:r>
      <w:rPr>
        <w:rFonts w:asciiTheme="minorHAnsi" w:hAnsiTheme="minorHAnsi" w:cstheme="minorHAnsi"/>
        <w:i/>
        <w:color w:val="787878" w:themeColor="text2"/>
      </w:rPr>
      <w:t>Strawczyn</w:t>
    </w:r>
    <w:r w:rsidRPr="0043148D">
      <w:rPr>
        <w:rFonts w:asciiTheme="minorHAnsi" w:hAnsiTheme="minorHAnsi" w:cstheme="minorHAnsi"/>
        <w:i/>
        <w:color w:val="787878" w:themeColor="text2"/>
      </w:rPr>
      <w:t xml:space="preserve">, </w:t>
    </w:r>
    <w:r>
      <w:rPr>
        <w:rFonts w:asciiTheme="minorHAnsi" w:hAnsiTheme="minorHAnsi" w:cstheme="minorHAnsi"/>
        <w:i/>
        <w:color w:val="787878" w:themeColor="text2"/>
      </w:rPr>
      <w:t>lipiec</w:t>
    </w:r>
    <w:r w:rsidRPr="0043148D">
      <w:rPr>
        <w:rFonts w:asciiTheme="minorHAnsi" w:hAnsiTheme="minorHAnsi" w:cstheme="minorHAnsi"/>
        <w:i/>
        <w:color w:val="787878" w:themeColor="text2"/>
      </w:rPr>
      <w:t>2015 r.</w:t>
    </w:r>
  </w:p>
  <w:p w:rsidR="009048FD" w:rsidRPr="006B1F7B" w:rsidRDefault="009048FD" w:rsidP="00765B0F">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Pr="002E53A7" w:rsidRDefault="009048FD" w:rsidP="006842DF">
    <w:pPr>
      <w:pStyle w:val="Stopka"/>
      <w:tabs>
        <w:tab w:val="left" w:pos="1365"/>
        <w:tab w:val="left" w:pos="6540"/>
        <w:tab w:val="right" w:pos="14323"/>
      </w:tabs>
      <w:jc w:val="left"/>
      <w:rPr>
        <w:color w:val="4D4D4D"/>
      </w:rPr>
    </w:pPr>
    <w:r>
      <w:rPr>
        <w:noProof/>
        <w:lang w:eastAsia="pl-PL"/>
      </w:rPr>
      <w:drawing>
        <wp:anchor distT="0" distB="0" distL="114300" distR="114300" simplePos="0" relativeHeight="251674112" behindDoc="0" locked="0" layoutInCell="1" allowOverlap="1">
          <wp:simplePos x="0" y="0"/>
          <wp:positionH relativeFrom="column">
            <wp:posOffset>-90805</wp:posOffset>
          </wp:positionH>
          <wp:positionV relativeFrom="paragraph">
            <wp:posOffset>-45085</wp:posOffset>
          </wp:positionV>
          <wp:extent cx="304800" cy="390525"/>
          <wp:effectExtent l="0" t="0" r="0" b="9525"/>
          <wp:wrapSquare wrapText="bothSides"/>
          <wp:docPr id="45" name="Obraz 45" descr="https://www.powiat.kielce.pl/star2/cache/multithumb_thumbs/b_200_150_16777215_00_images_stories_gminy_herby_strawczyn_h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owiat.kielce.pl/star2/cache/multithumb_thumbs/b_200_150_16777215_00_images_stories_gminy_herby_strawczyn_herb.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390525"/>
                  </a:xfrm>
                  <a:prstGeom prst="rect">
                    <a:avLst/>
                  </a:prstGeom>
                  <a:noFill/>
                  <a:ln>
                    <a:noFill/>
                  </a:ln>
                </pic:spPr>
              </pic:pic>
            </a:graphicData>
          </a:graphic>
        </wp:anchor>
      </w:drawing>
    </w:r>
    <w:r>
      <w:rPr>
        <w:color w:val="4D4D4D"/>
      </w:rPr>
      <w:tab/>
    </w:r>
    <w:r>
      <w:rPr>
        <w:color w:val="4D4D4D"/>
      </w:rPr>
      <w:tab/>
    </w:r>
    <w:r>
      <w:rPr>
        <w:color w:val="4D4D4D"/>
      </w:rPr>
      <w:tab/>
    </w:r>
    <w:r>
      <w:rPr>
        <w:color w:val="4D4D4D"/>
      </w:rPr>
      <w:tab/>
    </w:r>
    <w:r>
      <w:rPr>
        <w:color w:val="4D4D4D"/>
      </w:rPr>
      <w:tab/>
    </w:r>
    <w:r>
      <w:rPr>
        <w:noProof/>
        <w:lang w:eastAsia="pl-PL"/>
      </w:rPr>
      <w:drawing>
        <wp:anchor distT="0" distB="0" distL="114300" distR="114300" simplePos="0" relativeHeight="251640320" behindDoc="0" locked="0" layoutInCell="1" allowOverlap="1">
          <wp:simplePos x="0" y="0"/>
          <wp:positionH relativeFrom="margin">
            <wp:posOffset>337185</wp:posOffset>
          </wp:positionH>
          <wp:positionV relativeFrom="margin">
            <wp:posOffset>9342120</wp:posOffset>
          </wp:positionV>
          <wp:extent cx="303530" cy="363220"/>
          <wp:effectExtent l="0" t="0" r="1270" b="0"/>
          <wp:wrapSquare wrapText="bothSides"/>
          <wp:docPr id="46" name="Obraz 46" descr="http://www.siedlce.pl/components/download/send.php?pos_id=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iedlce.pl/components/download/send.php?pos_id=310"/>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3530" cy="363220"/>
                  </a:xfrm>
                  <a:prstGeom prst="rect">
                    <a:avLst/>
                  </a:prstGeom>
                  <a:noFill/>
                  <a:ln>
                    <a:noFill/>
                  </a:ln>
                </pic:spPr>
              </pic:pic>
            </a:graphicData>
          </a:graphic>
        </wp:anchor>
      </w:drawing>
    </w:r>
    <w:r w:rsidRPr="0012577F">
      <w:rPr>
        <w:color w:val="4D4D4D"/>
      </w:rPr>
      <w:fldChar w:fldCharType="begin"/>
    </w:r>
    <w:r w:rsidRPr="002E53A7">
      <w:rPr>
        <w:color w:val="4D4D4D"/>
      </w:rPr>
      <w:instrText>PAGE   \* MERGEFORMAT</w:instrText>
    </w:r>
    <w:r w:rsidRPr="0012577F">
      <w:rPr>
        <w:color w:val="4D4D4D"/>
      </w:rPr>
      <w:fldChar w:fldCharType="separate"/>
    </w:r>
    <w:r w:rsidRPr="009048FD">
      <w:rPr>
        <w:b/>
        <w:bCs/>
        <w:noProof/>
        <w:color w:val="4D4D4D"/>
      </w:rPr>
      <w:t>133</w:t>
    </w:r>
    <w:r w:rsidRPr="002E53A7">
      <w:rPr>
        <w:b/>
        <w:bCs/>
        <w:color w:val="4D4D4D"/>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Pr="002E53A7" w:rsidRDefault="009048FD" w:rsidP="00A54151">
    <w:pPr>
      <w:pStyle w:val="Stopka"/>
      <w:tabs>
        <w:tab w:val="left" w:pos="1365"/>
        <w:tab w:val="left" w:pos="6540"/>
        <w:tab w:val="right" w:pos="14323"/>
      </w:tabs>
      <w:jc w:val="right"/>
      <w:rPr>
        <w:color w:val="4D4D4D"/>
      </w:rPr>
    </w:pPr>
    <w:r>
      <w:rPr>
        <w:noProof/>
        <w:lang w:eastAsia="pl-PL"/>
      </w:rPr>
      <w:drawing>
        <wp:anchor distT="0" distB="0" distL="114300" distR="114300" simplePos="0" relativeHeight="251677184" behindDoc="0" locked="0" layoutInCell="1" allowOverlap="1">
          <wp:simplePos x="0" y="0"/>
          <wp:positionH relativeFrom="column">
            <wp:posOffset>-85725</wp:posOffset>
          </wp:positionH>
          <wp:positionV relativeFrom="paragraph">
            <wp:posOffset>-142875</wp:posOffset>
          </wp:positionV>
          <wp:extent cx="304800" cy="390525"/>
          <wp:effectExtent l="0" t="0" r="0" b="9525"/>
          <wp:wrapSquare wrapText="bothSides"/>
          <wp:docPr id="50" name="Obraz 50" descr="https://www.powiat.kielce.pl/star2/cache/multithumb_thumbs/b_200_150_16777215_00_images_stories_gminy_herby_strawczyn_h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owiat.kielce.pl/star2/cache/multithumb_thumbs/b_200_150_16777215_00_images_stories_gminy_herby_strawczyn_herb.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390525"/>
                  </a:xfrm>
                  <a:prstGeom prst="rect">
                    <a:avLst/>
                  </a:prstGeom>
                  <a:noFill/>
                  <a:ln>
                    <a:noFill/>
                  </a:ln>
                </pic:spPr>
              </pic:pic>
            </a:graphicData>
          </a:graphic>
        </wp:anchor>
      </w:drawing>
    </w:r>
    <w:r>
      <w:rPr>
        <w:color w:val="4D4D4D"/>
      </w:rPr>
      <w:tab/>
    </w:r>
    <w:r>
      <w:rPr>
        <w:color w:val="4D4D4D"/>
      </w:rPr>
      <w:tab/>
    </w:r>
    <w:r w:rsidRPr="0012577F">
      <w:rPr>
        <w:color w:val="4D4D4D"/>
      </w:rPr>
      <w:fldChar w:fldCharType="begin"/>
    </w:r>
    <w:r w:rsidRPr="006842DF">
      <w:rPr>
        <w:color w:val="4D4D4D"/>
      </w:rPr>
      <w:instrText>PAGE   \* MERGEFORMAT</w:instrText>
    </w:r>
    <w:r w:rsidRPr="0012577F">
      <w:rPr>
        <w:color w:val="4D4D4D"/>
      </w:rPr>
      <w:fldChar w:fldCharType="separate"/>
    </w:r>
    <w:r w:rsidRPr="009048FD">
      <w:rPr>
        <w:b/>
        <w:bCs/>
        <w:noProof/>
        <w:color w:val="4D4D4D"/>
      </w:rPr>
      <w:t>134</w:t>
    </w:r>
    <w:r w:rsidRPr="006842DF">
      <w:rPr>
        <w:b/>
        <w:bCs/>
        <w:color w:val="4D4D4D"/>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Pr="002E53A7" w:rsidRDefault="009048FD" w:rsidP="00BB4AD6">
    <w:pPr>
      <w:pStyle w:val="Stopka"/>
      <w:tabs>
        <w:tab w:val="left" w:pos="1365"/>
        <w:tab w:val="left" w:pos="6540"/>
        <w:tab w:val="right" w:pos="14323"/>
      </w:tabs>
      <w:jc w:val="right"/>
      <w:rPr>
        <w:color w:val="4D4D4D"/>
      </w:rPr>
    </w:pPr>
    <w:r>
      <w:rPr>
        <w:noProof/>
        <w:lang w:eastAsia="pl-PL"/>
      </w:rPr>
      <w:drawing>
        <wp:anchor distT="0" distB="0" distL="114300" distR="114300" simplePos="0" relativeHeight="251663872" behindDoc="0" locked="0" layoutInCell="1" allowOverlap="1">
          <wp:simplePos x="0" y="0"/>
          <wp:positionH relativeFrom="column">
            <wp:posOffset>0</wp:posOffset>
          </wp:positionH>
          <wp:positionV relativeFrom="paragraph">
            <wp:posOffset>85725</wp:posOffset>
          </wp:positionV>
          <wp:extent cx="304800" cy="390525"/>
          <wp:effectExtent l="0" t="0" r="0" b="9525"/>
          <wp:wrapSquare wrapText="bothSides"/>
          <wp:docPr id="49" name="Obraz 49" descr="https://www.powiat.kielce.pl/star2/cache/multithumb_thumbs/b_200_150_16777215_00_images_stories_gminy_herby_strawczyn_h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owiat.kielce.pl/star2/cache/multithumb_thumbs/b_200_150_16777215_00_images_stories_gminy_herby_strawczyn_herb.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390525"/>
                  </a:xfrm>
                  <a:prstGeom prst="rect">
                    <a:avLst/>
                  </a:prstGeom>
                  <a:noFill/>
                  <a:ln>
                    <a:noFill/>
                  </a:ln>
                </pic:spPr>
              </pic:pic>
            </a:graphicData>
          </a:graphic>
        </wp:anchor>
      </w:drawing>
    </w:r>
    <w:r>
      <w:rPr>
        <w:color w:val="4D4D4D"/>
      </w:rPr>
      <w:tab/>
    </w:r>
    <w:r>
      <w:rPr>
        <w:color w:val="4D4D4D"/>
      </w:rPr>
      <w:tab/>
    </w:r>
    <w:r>
      <w:rPr>
        <w:color w:val="4D4D4D"/>
      </w:rPr>
      <w:tab/>
    </w:r>
    <w:r w:rsidRPr="0012577F">
      <w:rPr>
        <w:color w:val="4D4D4D"/>
      </w:rPr>
      <w:fldChar w:fldCharType="begin"/>
    </w:r>
    <w:r w:rsidRPr="006842DF">
      <w:rPr>
        <w:color w:val="4D4D4D"/>
      </w:rPr>
      <w:instrText>PAGE   \* MERGEFORMAT</w:instrText>
    </w:r>
    <w:r w:rsidRPr="0012577F">
      <w:rPr>
        <w:color w:val="4D4D4D"/>
      </w:rPr>
      <w:fldChar w:fldCharType="separate"/>
    </w:r>
    <w:r w:rsidR="00E72B06" w:rsidRPr="00E72B06">
      <w:rPr>
        <w:b/>
        <w:bCs/>
        <w:noProof/>
        <w:color w:val="4D4D4D"/>
      </w:rPr>
      <w:t>150</w:t>
    </w:r>
    <w:r w:rsidRPr="006842DF">
      <w:rPr>
        <w:b/>
        <w:bCs/>
        <w:color w:val="4D4D4D"/>
      </w:rPr>
      <w:fldChar w:fldCharType="end"/>
    </w:r>
    <w:r>
      <w:rPr>
        <w:color w:val="4D4D4D"/>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48FD" w:rsidRDefault="009048FD" w:rsidP="00765B0F">
      <w:r>
        <w:separator/>
      </w:r>
    </w:p>
  </w:footnote>
  <w:footnote w:type="continuationSeparator" w:id="1">
    <w:p w:rsidR="009048FD" w:rsidRDefault="009048FD" w:rsidP="00765B0F">
      <w:r>
        <w:continuationSeparator/>
      </w:r>
    </w:p>
  </w:footnote>
  <w:footnote w:id="2">
    <w:p w:rsidR="009048FD" w:rsidRPr="001165B6" w:rsidRDefault="009048FD" w:rsidP="009237F0">
      <w:pPr>
        <w:pStyle w:val="Tekstprzypisudolnego"/>
        <w:rPr>
          <w:rFonts w:ascii="Times New Roman" w:hAnsi="Times New Roman"/>
          <w:sz w:val="16"/>
          <w:szCs w:val="18"/>
        </w:rPr>
      </w:pPr>
      <w:r w:rsidRPr="001165B6">
        <w:rPr>
          <w:rStyle w:val="Odwoanieprzypisudolnego"/>
          <w:rFonts w:ascii="Times New Roman" w:hAnsi="Times New Roman"/>
          <w:sz w:val="18"/>
        </w:rPr>
        <w:footnoteRef/>
      </w:r>
      <w:r w:rsidRPr="001165B6">
        <w:rPr>
          <w:rFonts w:ascii="Times New Roman" w:hAnsi="Times New Roman"/>
          <w:sz w:val="16"/>
          <w:szCs w:val="18"/>
        </w:rPr>
        <w:t xml:space="preserve">Pakiet </w:t>
      </w:r>
      <w:proofErr w:type="spellStart"/>
      <w:r w:rsidRPr="001165B6">
        <w:rPr>
          <w:rFonts w:ascii="Times New Roman" w:hAnsi="Times New Roman"/>
          <w:sz w:val="16"/>
          <w:szCs w:val="18"/>
        </w:rPr>
        <w:t>klimatyczno–energetyczny</w:t>
      </w:r>
      <w:proofErr w:type="spellEnd"/>
      <w:r w:rsidRPr="001165B6">
        <w:rPr>
          <w:rFonts w:ascii="Times New Roman" w:hAnsi="Times New Roman"/>
          <w:sz w:val="16"/>
          <w:szCs w:val="18"/>
        </w:rPr>
        <w:t xml:space="preserve"> jest próbą zintegrowania polityki klimatycznej</w:t>
      </w:r>
      <w:r>
        <w:rPr>
          <w:rFonts w:ascii="Times New Roman" w:hAnsi="Times New Roman"/>
          <w:sz w:val="16"/>
          <w:szCs w:val="18"/>
        </w:rPr>
        <w:t> i </w:t>
      </w:r>
      <w:r w:rsidRPr="001165B6">
        <w:rPr>
          <w:rFonts w:ascii="Times New Roman" w:hAnsi="Times New Roman"/>
          <w:sz w:val="16"/>
          <w:szCs w:val="18"/>
        </w:rPr>
        <w:t>energetycznej całej Unii Europejskiej. W skład pakietu wchodzi szereg aktów pranych</w:t>
      </w:r>
      <w:r>
        <w:rPr>
          <w:rFonts w:ascii="Times New Roman" w:hAnsi="Times New Roman"/>
          <w:sz w:val="16"/>
          <w:szCs w:val="18"/>
        </w:rPr>
        <w:t> i </w:t>
      </w:r>
      <w:r w:rsidRPr="001165B6">
        <w:rPr>
          <w:rFonts w:ascii="Times New Roman" w:hAnsi="Times New Roman"/>
          <w:sz w:val="16"/>
          <w:szCs w:val="18"/>
        </w:rPr>
        <w:t>założeń dotyczących redukcji emisji gazów cieplarnianych, zwiększenie efektywności energetycznej, promocji energii ze źródeł odnawialnych m.in.:</w:t>
      </w:r>
    </w:p>
    <w:p w:rsidR="009048FD" w:rsidRPr="001165B6" w:rsidRDefault="009048FD" w:rsidP="009237F0">
      <w:pPr>
        <w:pStyle w:val="Tekstprzypisudolnego"/>
        <w:rPr>
          <w:rFonts w:ascii="Times New Roman" w:hAnsi="Times New Roman"/>
          <w:sz w:val="16"/>
          <w:szCs w:val="18"/>
        </w:rPr>
      </w:pPr>
      <w:r w:rsidRPr="001165B6">
        <w:rPr>
          <w:rFonts w:ascii="Times New Roman" w:hAnsi="Times New Roman"/>
          <w:sz w:val="16"/>
          <w:szCs w:val="18"/>
        </w:rPr>
        <w:t>Dyrektywa 2003/87/WE Parlamentu Europejskiego</w:t>
      </w:r>
      <w:r>
        <w:rPr>
          <w:rFonts w:ascii="Times New Roman" w:hAnsi="Times New Roman"/>
          <w:sz w:val="16"/>
          <w:szCs w:val="18"/>
        </w:rPr>
        <w:t> i </w:t>
      </w:r>
      <w:r w:rsidRPr="001165B6">
        <w:rPr>
          <w:rFonts w:ascii="Times New Roman" w:hAnsi="Times New Roman"/>
          <w:sz w:val="16"/>
          <w:szCs w:val="18"/>
        </w:rPr>
        <w:t xml:space="preserve">Rady z dnia 13 października 2003 r., zmieniona dyrektywą 2009/29/WE, </w:t>
      </w:r>
    </w:p>
    <w:p w:rsidR="009048FD" w:rsidRPr="001165B6" w:rsidRDefault="009048FD" w:rsidP="009237F0">
      <w:pPr>
        <w:pStyle w:val="Tekstprzypisudolnego"/>
        <w:rPr>
          <w:rFonts w:ascii="Times New Roman" w:hAnsi="Times New Roman"/>
          <w:sz w:val="16"/>
          <w:szCs w:val="18"/>
        </w:rPr>
      </w:pPr>
      <w:r w:rsidRPr="001165B6">
        <w:rPr>
          <w:rFonts w:ascii="Times New Roman" w:hAnsi="Times New Roman"/>
          <w:sz w:val="16"/>
          <w:szCs w:val="18"/>
        </w:rPr>
        <w:t>Decyzja Parlamentu Europejskiego</w:t>
      </w:r>
      <w:r>
        <w:rPr>
          <w:rFonts w:ascii="Times New Roman" w:hAnsi="Times New Roman"/>
          <w:sz w:val="16"/>
          <w:szCs w:val="18"/>
        </w:rPr>
        <w:t> i </w:t>
      </w:r>
      <w:r w:rsidRPr="001165B6">
        <w:rPr>
          <w:rFonts w:ascii="Times New Roman" w:hAnsi="Times New Roman"/>
          <w:sz w:val="16"/>
          <w:szCs w:val="18"/>
        </w:rPr>
        <w:t>Rady nr 2009/406/WE z dnia 23 kwietnia 2009 r.</w:t>
      </w:r>
    </w:p>
    <w:p w:rsidR="009048FD" w:rsidRPr="001165B6" w:rsidRDefault="009048FD" w:rsidP="009237F0">
      <w:pPr>
        <w:pStyle w:val="Tekstprzypisudolnego"/>
        <w:rPr>
          <w:rFonts w:ascii="Times New Roman" w:hAnsi="Times New Roman"/>
          <w:sz w:val="16"/>
          <w:szCs w:val="18"/>
        </w:rPr>
      </w:pPr>
      <w:r w:rsidRPr="001165B6">
        <w:rPr>
          <w:rFonts w:ascii="Times New Roman" w:hAnsi="Times New Roman"/>
          <w:sz w:val="16"/>
          <w:szCs w:val="18"/>
        </w:rPr>
        <w:t>Dyrektywa Parlamentu Europejskiego</w:t>
      </w:r>
      <w:r>
        <w:rPr>
          <w:rFonts w:ascii="Times New Roman" w:hAnsi="Times New Roman"/>
          <w:sz w:val="16"/>
          <w:szCs w:val="18"/>
        </w:rPr>
        <w:t> i </w:t>
      </w:r>
      <w:r w:rsidRPr="001165B6">
        <w:rPr>
          <w:rFonts w:ascii="Times New Roman" w:hAnsi="Times New Roman"/>
          <w:sz w:val="16"/>
          <w:szCs w:val="18"/>
        </w:rPr>
        <w:t xml:space="preserve">Rady 2009/28/WE z dnia 23 kwietnia 2009 r. </w:t>
      </w:r>
    </w:p>
  </w:footnote>
  <w:footnote w:id="3">
    <w:p w:rsidR="009048FD" w:rsidRPr="001165B6" w:rsidRDefault="009048FD" w:rsidP="009237F0">
      <w:pPr>
        <w:pStyle w:val="Tekstprzypisudolnego"/>
        <w:rPr>
          <w:rFonts w:ascii="Times New Roman" w:hAnsi="Times New Roman"/>
          <w:sz w:val="16"/>
          <w:szCs w:val="18"/>
        </w:rPr>
      </w:pPr>
      <w:r w:rsidRPr="001165B6">
        <w:rPr>
          <w:rStyle w:val="Odwoanieprzypisudolnego"/>
          <w:rFonts w:ascii="Times New Roman" w:hAnsi="Times New Roman"/>
          <w:sz w:val="16"/>
          <w:szCs w:val="18"/>
        </w:rPr>
        <w:footnoteRef/>
      </w:r>
      <w:r w:rsidRPr="001165B6">
        <w:rPr>
          <w:rFonts w:ascii="Times New Roman" w:hAnsi="Times New Roman"/>
          <w:sz w:val="16"/>
          <w:szCs w:val="18"/>
        </w:rPr>
        <w:t xml:space="preserve"> „Europa 2020” jest strategią rozwoju społeczno – gospodarczego Unii Europejskiej obejmującą okres 10 lat do 2020 roku. Jest to dokument przedstawiający cele rozwoju Unii Europejskiej pod względem społeczno – gospodarczym, przy uwzględnieniu założeń zrównoważonego rozwoju. Przez rozwój zrównoważony należy rozumieć taki wzrost gospodarczy w którym zachowana jest wszelka równowaga pomiędzy środowiskiem naturalnym a człowiekiem. Jak podaje serwis internetowy </w:t>
      </w:r>
      <w:proofErr w:type="spellStart"/>
      <w:r w:rsidRPr="001165B6">
        <w:rPr>
          <w:rFonts w:ascii="Times New Roman" w:hAnsi="Times New Roman"/>
          <w:sz w:val="16"/>
          <w:szCs w:val="18"/>
        </w:rPr>
        <w:t>europa.eu</w:t>
      </w:r>
      <w:proofErr w:type="spellEnd"/>
      <w:r w:rsidRPr="001165B6">
        <w:rPr>
          <w:rFonts w:ascii="Times New Roman" w:hAnsi="Times New Roman"/>
          <w:sz w:val="16"/>
          <w:szCs w:val="18"/>
        </w:rPr>
        <w:t>, W strategii Europa 2020 „ustalono pięć nadrzędnych celów, które UE ma osiągnąć do 2020 roku. Obejmują one zatrudnienie, badania</w:t>
      </w:r>
      <w:r>
        <w:rPr>
          <w:rFonts w:ascii="Times New Roman" w:hAnsi="Times New Roman"/>
          <w:sz w:val="16"/>
          <w:szCs w:val="18"/>
        </w:rPr>
        <w:t> i </w:t>
      </w:r>
      <w:r w:rsidRPr="001165B6">
        <w:rPr>
          <w:rFonts w:ascii="Times New Roman" w:hAnsi="Times New Roman"/>
          <w:sz w:val="16"/>
          <w:szCs w:val="18"/>
        </w:rPr>
        <w:t>rozwój, klimat</w:t>
      </w:r>
      <w:r>
        <w:rPr>
          <w:rFonts w:ascii="Times New Roman" w:hAnsi="Times New Roman"/>
          <w:sz w:val="16"/>
          <w:szCs w:val="18"/>
        </w:rPr>
        <w:t> i </w:t>
      </w:r>
      <w:r w:rsidRPr="001165B6">
        <w:rPr>
          <w:rFonts w:ascii="Times New Roman" w:hAnsi="Times New Roman"/>
          <w:sz w:val="16"/>
          <w:szCs w:val="18"/>
        </w:rPr>
        <w:t xml:space="preserve">energię, edukację, integrację społeczną </w:t>
      </w:r>
      <w:r>
        <w:rPr>
          <w:rFonts w:ascii="Times New Roman" w:hAnsi="Times New Roman"/>
          <w:sz w:val="16"/>
          <w:szCs w:val="18"/>
        </w:rPr>
        <w:br/>
      </w:r>
      <w:r w:rsidRPr="001165B6">
        <w:rPr>
          <w:rFonts w:ascii="Times New Roman" w:hAnsi="Times New Roman"/>
          <w:sz w:val="16"/>
          <w:szCs w:val="18"/>
        </w:rPr>
        <w:t>i walkę z ubóstwem</w:t>
      </w:r>
    </w:p>
  </w:footnote>
  <w:footnote w:id="4">
    <w:p w:rsidR="009048FD" w:rsidRPr="00176C83" w:rsidRDefault="009048FD" w:rsidP="009237F0">
      <w:pPr>
        <w:pStyle w:val="Tekstprzypisudolnego"/>
        <w:jc w:val="left"/>
        <w:rPr>
          <w:sz w:val="18"/>
          <w:szCs w:val="18"/>
        </w:rPr>
      </w:pPr>
      <w:r w:rsidRPr="001165B6">
        <w:rPr>
          <w:rStyle w:val="Odwoanieprzypisudolnego"/>
          <w:rFonts w:ascii="Times New Roman" w:hAnsi="Times New Roman"/>
          <w:sz w:val="16"/>
          <w:szCs w:val="18"/>
        </w:rPr>
        <w:footnoteRef/>
      </w:r>
      <w:r w:rsidRPr="001165B6">
        <w:rPr>
          <w:rFonts w:ascii="Times New Roman" w:hAnsi="Times New Roman"/>
          <w:sz w:val="16"/>
          <w:szCs w:val="18"/>
        </w:rPr>
        <w:t xml:space="preserve">Termin </w:t>
      </w:r>
      <w:r w:rsidRPr="001165B6">
        <w:rPr>
          <w:rFonts w:ascii="Times New Roman" w:hAnsi="Times New Roman"/>
          <w:i/>
          <w:sz w:val="16"/>
          <w:szCs w:val="18"/>
        </w:rPr>
        <w:t xml:space="preserve">Business as </w:t>
      </w:r>
      <w:proofErr w:type="spellStart"/>
      <w:r w:rsidRPr="001165B6">
        <w:rPr>
          <w:rFonts w:ascii="Times New Roman" w:hAnsi="Times New Roman"/>
          <w:i/>
          <w:sz w:val="16"/>
          <w:szCs w:val="18"/>
        </w:rPr>
        <w:t>Usual</w:t>
      </w:r>
      <w:r w:rsidRPr="001165B6">
        <w:rPr>
          <w:rFonts w:ascii="Times New Roman" w:hAnsi="Times New Roman"/>
          <w:sz w:val="16"/>
          <w:szCs w:val="18"/>
        </w:rPr>
        <w:t>określany</w:t>
      </w:r>
      <w:proofErr w:type="spellEnd"/>
      <w:r w:rsidRPr="001165B6">
        <w:rPr>
          <w:rFonts w:ascii="Times New Roman" w:hAnsi="Times New Roman"/>
          <w:sz w:val="16"/>
          <w:szCs w:val="18"/>
        </w:rPr>
        <w:t xml:space="preserve"> jest jako scenariusz referencyjny, oznacza on perspektywę rozwoju gospodarcze</w:t>
      </w:r>
      <w:r>
        <w:rPr>
          <w:rFonts w:ascii="Times New Roman" w:hAnsi="Times New Roman"/>
          <w:sz w:val="16"/>
          <w:szCs w:val="18"/>
        </w:rPr>
        <w:t xml:space="preserve">go </w:t>
      </w:r>
      <w:r w:rsidRPr="001165B6">
        <w:rPr>
          <w:rFonts w:ascii="Times New Roman" w:hAnsi="Times New Roman"/>
          <w:sz w:val="16"/>
          <w:szCs w:val="18"/>
        </w:rPr>
        <w:t>w dotychczasowym, najbardziej standardowym kształcie – bez wpływu zdarzeń nadzwyczajnych, czy wydatków na dedykowane działania inwestycyjne.</w:t>
      </w:r>
    </w:p>
  </w:footnote>
  <w:footnote w:id="5">
    <w:p w:rsidR="009048FD" w:rsidRDefault="009048FD" w:rsidP="00407F2F">
      <w:pPr>
        <w:pStyle w:val="Tekstprzypisudolnego"/>
      </w:pPr>
      <w:r>
        <w:rPr>
          <w:rStyle w:val="Odwoanieprzypisudolnego"/>
        </w:rPr>
        <w:footnoteRef/>
      </w:r>
      <w:r w:rsidRPr="001B2A1F">
        <w:rPr>
          <w:rFonts w:asciiTheme="minorHAnsi" w:eastAsia="Calibri" w:hAnsiTheme="minorHAnsi" w:cs="Calibri"/>
        </w:rPr>
        <w:t>Dz. U. z 2013 r., poz. 1235 ze zm.</w:t>
      </w:r>
    </w:p>
  </w:footnote>
  <w:footnote w:id="6">
    <w:p w:rsidR="009048FD" w:rsidRDefault="009048FD" w:rsidP="00172ABA">
      <w:pPr>
        <w:rPr>
          <w:rFonts w:ascii="Calibri" w:hAnsi="Calibri"/>
        </w:rPr>
      </w:pPr>
    </w:p>
    <w:p w:rsidR="009048FD" w:rsidRDefault="009048FD" w:rsidP="00172ABA"/>
  </w:footnote>
  <w:footnote w:id="7">
    <w:p w:rsidR="009048FD" w:rsidRDefault="009048FD">
      <w:pPr>
        <w:pStyle w:val="Tekstprzypisudolnego"/>
      </w:pPr>
      <w:r>
        <w:rPr>
          <w:rStyle w:val="Odwoanieprzypisudolnego"/>
        </w:rPr>
        <w:footnoteRef/>
      </w:r>
      <w:r>
        <w:t xml:space="preserve"> Dane otrzymane z Polskiej Grupy Energetycznej (PGE), Oddział Skarżysko Kamienna; na podstawie wysłanego wniosku.</w:t>
      </w:r>
    </w:p>
  </w:footnote>
  <w:footnote w:id="8">
    <w:p w:rsidR="009048FD" w:rsidRDefault="009048FD">
      <w:pPr>
        <w:pStyle w:val="Tekstprzypisudolnego"/>
      </w:pPr>
      <w:r>
        <w:rPr>
          <w:rStyle w:val="Odwoanieprzypisudolnego"/>
        </w:rPr>
        <w:footnoteRef/>
      </w:r>
      <w:r>
        <w:t xml:space="preserve"> Dane pochodzące z dokumentów strategicznych, danych statystycznych (Bank Danych Lokalnych), informacji zebranych na temat gminy.</w:t>
      </w:r>
    </w:p>
  </w:footnote>
  <w:footnote w:id="9">
    <w:p w:rsidR="009048FD" w:rsidRDefault="009048FD">
      <w:pPr>
        <w:pStyle w:val="Tekstprzypisudolnego"/>
      </w:pPr>
      <w:r>
        <w:rPr>
          <w:rStyle w:val="Odwoanieprzypisudolnego"/>
        </w:rPr>
        <w:footnoteRef/>
      </w:r>
      <w:r>
        <w:t xml:space="preserve"> Biomasa – paliwo, z którego nie jest wyliczana emisja dwutlenku węgla (paliwo ekologiczne).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Default="009048FD" w:rsidP="00765B0F">
    <w:pPr>
      <w:pStyle w:val="Nagwek"/>
    </w:pPr>
    <w:r>
      <w:rPr>
        <w:noProof/>
        <w:lang w:eastAsia="pl-PL"/>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ięciokąt 47" o:spid="_x0000_s2052" type="#_x0000_t15" style="position:absolute;left:0;text-align:left;margin-left:0;margin-top:19.85pt;width:836.6pt;height:22.5pt;z-index:-25166080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" adj="21310" fillcolor="#3a6fb5 [2404]" strokecolor="#3a6fb5 [2404]" strokeweight="1.52778mm">
          <v:stroke linestyle="thickThin"/>
          <v:path arrowok="t"/>
          <w10:wrap anchorx="page"/>
        </v:shape>
      </w:pict>
    </w:r>
    <w:r w:rsidRPr="004912FA">
      <w:tab/>
    </w:r>
  </w:p>
  <w:p w:rsidR="009048FD" w:rsidRPr="009719A1" w:rsidRDefault="009048FD" w:rsidP="00765B0F">
    <w:pPr>
      <w:pStyle w:val="Nagwek"/>
      <w:jc w:val="center"/>
      <w:rPr>
        <w:rFonts w:ascii="Cambria Math" w:hAnsi="Cambria Math" w:cstheme="minorHAnsi"/>
        <w:b/>
        <w:i/>
        <w:color w:val="FFFFFF" w:themeColor="background1"/>
        <w:sz w:val="24"/>
        <w:szCs w:val="20"/>
      </w:rPr>
    </w:pPr>
    <w:r w:rsidRPr="009719A1">
      <w:rPr>
        <w:rFonts w:ascii="Cambria Math" w:hAnsi="Cambria Math" w:cstheme="minorHAnsi"/>
        <w:b/>
        <w:i/>
        <w:color w:val="FFFFFF" w:themeColor="background1"/>
        <w:sz w:val="24"/>
        <w:szCs w:val="20"/>
      </w:rPr>
      <w:t>Plan Gospodarki Niskoemisyjnej dla Gminy Strawczyn</w:t>
    </w:r>
  </w:p>
  <w:p w:rsidR="009048FD" w:rsidRPr="003B029D" w:rsidRDefault="009048FD" w:rsidP="00765B0F">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Default="009048FD" w:rsidP="001C6D5E">
    <w:pPr>
      <w:pStyle w:val="Nagwek"/>
    </w:pPr>
    <w:r>
      <w:rPr>
        <w:noProof/>
        <w:lang w:eastAsia="pl-PL"/>
      </w:rPr>
      <w:drawing>
        <wp:anchor distT="0" distB="0" distL="114300" distR="114300" simplePos="0" relativeHeight="251649536" behindDoc="0" locked="0" layoutInCell="1" allowOverlap="1">
          <wp:simplePos x="0" y="0"/>
          <wp:positionH relativeFrom="page">
            <wp:posOffset>95250</wp:posOffset>
          </wp:positionH>
          <wp:positionV relativeFrom="paragraph">
            <wp:posOffset>167005</wp:posOffset>
          </wp:positionV>
          <wp:extent cx="2494280" cy="1181100"/>
          <wp:effectExtent l="0" t="0" r="1270" b="0"/>
          <wp:wrapSquare wrapText="bothSides"/>
          <wp:docPr id="38" name="Obraz 1" descr="http://bip2.opi.org.pl/dokumenty/zalaczniki/96/96-8520_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http://bip2.opi.org.pl/dokumenty/zalaczniki/96/96-8520_g.jpg"/>
                  <pic:cNvPicPr>
                    <a:picLocks noChangeAspect="1" noChangeArrowheads="1"/>
                  </pic:cNvPicPr>
                </pic:nvPicPr>
                <pic:blipFill>
                  <a:blip r:embed="rId1"/>
                  <a:srcRect/>
                  <a:stretch>
                    <a:fillRect/>
                  </a:stretch>
                </pic:blipFill>
                <pic:spPr bwMode="auto">
                  <a:xfrm>
                    <a:off x="0" y="0"/>
                    <a:ext cx="2494280" cy="1181100"/>
                  </a:xfrm>
                  <a:prstGeom prst="rect">
                    <a:avLst/>
                  </a:prstGeom>
                  <a:noFill/>
                  <a:ln w="9525">
                    <a:noFill/>
                    <a:miter lim="800000"/>
                    <a:headEnd/>
                    <a:tailEnd/>
                  </a:ln>
                </pic:spPr>
              </pic:pic>
            </a:graphicData>
          </a:graphic>
        </wp:anchor>
      </w:drawing>
    </w:r>
  </w:p>
  <w:p w:rsidR="009048FD" w:rsidRDefault="009048FD" w:rsidP="001C6D5E">
    <w:pPr>
      <w:pStyle w:val="Nagwek"/>
    </w:pPr>
    <w:r>
      <w:rPr>
        <w:noProof/>
        <w:lang w:eastAsia="pl-PL"/>
      </w:rPr>
      <w:drawing>
        <wp:anchor distT="0" distB="0" distL="114300" distR="114300" simplePos="0" relativeHeight="251652608" behindDoc="0" locked="0" layoutInCell="1" allowOverlap="1">
          <wp:simplePos x="0" y="0"/>
          <wp:positionH relativeFrom="column">
            <wp:posOffset>3813810</wp:posOffset>
          </wp:positionH>
          <wp:positionV relativeFrom="paragraph">
            <wp:posOffset>27305</wp:posOffset>
          </wp:positionV>
          <wp:extent cx="2703195" cy="1000125"/>
          <wp:effectExtent l="19050" t="0" r="1905" b="0"/>
          <wp:wrapSquare wrapText="bothSides"/>
          <wp:docPr id="39" name="Obraz 2" descr="http://t0.gstatic.com/images?q=tbn:ANd9GcTniZY-c7J0FzEI8CH1y-ETOzt3esJkA5OPHDCL8C46nrfp0Sfgf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ttp://t0.gstatic.com/images?q=tbn:ANd9GcTniZY-c7J0FzEI8CH1y-ETOzt3esJkA5OPHDCL8C46nrfp0Sfgfg"/>
                  <pic:cNvPicPr>
                    <a:picLocks noChangeAspect="1" noChangeArrowheads="1"/>
                  </pic:cNvPicPr>
                </pic:nvPicPr>
                <pic:blipFill>
                  <a:blip r:embed="rId2"/>
                  <a:srcRect/>
                  <a:stretch>
                    <a:fillRect/>
                  </a:stretch>
                </pic:blipFill>
                <pic:spPr bwMode="auto">
                  <a:xfrm>
                    <a:off x="0" y="0"/>
                    <a:ext cx="2703195" cy="1000125"/>
                  </a:xfrm>
                  <a:prstGeom prst="rect">
                    <a:avLst/>
                  </a:prstGeom>
                  <a:noFill/>
                  <a:ln w="9525">
                    <a:noFill/>
                    <a:miter lim="800000"/>
                    <a:headEnd/>
                    <a:tailEnd/>
                  </a:ln>
                </pic:spPr>
              </pic:pic>
            </a:graphicData>
          </a:graphic>
        </wp:anchor>
      </w:drawing>
    </w:r>
  </w:p>
  <w:p w:rsidR="009048FD" w:rsidRDefault="009048FD" w:rsidP="00C6271A">
    <w:pPr>
      <w:pStyle w:val="Nagwek"/>
      <w:jc w:val="center"/>
    </w:pPr>
    <w:r>
      <w:rPr>
        <w:noProof/>
        <w:lang w:eastAsia="pl-PL"/>
      </w:rPr>
      <w:drawing>
        <wp:anchor distT="0" distB="0" distL="114300" distR="114300" simplePos="0" relativeHeight="251667968" behindDoc="1" locked="0" layoutInCell="1" allowOverlap="1">
          <wp:simplePos x="0" y="0"/>
          <wp:positionH relativeFrom="column">
            <wp:posOffset>2620010</wp:posOffset>
          </wp:positionH>
          <wp:positionV relativeFrom="paragraph">
            <wp:posOffset>6985</wp:posOffset>
          </wp:positionV>
          <wp:extent cx="483235" cy="483235"/>
          <wp:effectExtent l="0" t="0" r="0" b="0"/>
          <wp:wrapTight wrapText="bothSides">
            <wp:wrapPolygon edited="0">
              <wp:start x="0" y="0"/>
              <wp:lineTo x="0" y="20436"/>
              <wp:lineTo x="20436" y="20436"/>
              <wp:lineTo x="20436" y="0"/>
              <wp:lineTo x="0" y="0"/>
            </wp:wrapPolygon>
          </wp:wrapTight>
          <wp:docPr id="40" name="Picture 2" descr="C:\Users\HP CDE\Desktop\10152003_546061335507436_80961860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P CDE\Desktop\10152003_546061335507436_809618606_n.jp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3235" cy="483235"/>
                  </a:xfrm>
                  <a:prstGeom prst="rect">
                    <a:avLst/>
                  </a:prstGeom>
                  <a:noFill/>
                  <a:ln>
                    <a:noFill/>
                  </a:ln>
                </pic:spPr>
              </pic:pic>
            </a:graphicData>
          </a:graphic>
        </wp:anchor>
      </w:drawing>
    </w:r>
  </w:p>
  <w:p w:rsidR="009048FD" w:rsidRDefault="009048FD" w:rsidP="00FF0CCF">
    <w:pPr>
      <w:pStyle w:val="Nagwek"/>
      <w:jc w:val="center"/>
    </w:pPr>
  </w:p>
  <w:p w:rsidR="009048FD" w:rsidRDefault="009048FD" w:rsidP="007A5834">
    <w:pPr>
      <w:pStyle w:val="Nagwek"/>
    </w:pPr>
  </w:p>
  <w:p w:rsidR="009048FD" w:rsidRDefault="009048FD" w:rsidP="00FF0CCF">
    <w:pPr>
      <w:pStyle w:val="Nagwek"/>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Default="009048FD" w:rsidP="001C6D5E">
    <w:pPr>
      <w:pStyle w:val="Nagwek"/>
    </w:pPr>
    <w:r>
      <w:rPr>
        <w:noProof/>
        <w:lang w:eastAsia="pl-PL"/>
      </w:rPr>
      <w:drawing>
        <wp:anchor distT="0" distB="0" distL="114300" distR="114300" simplePos="0" relativeHeight="251658752" behindDoc="0" locked="0" layoutInCell="1" allowOverlap="1">
          <wp:simplePos x="0" y="0"/>
          <wp:positionH relativeFrom="page">
            <wp:posOffset>95250</wp:posOffset>
          </wp:positionH>
          <wp:positionV relativeFrom="paragraph">
            <wp:posOffset>167005</wp:posOffset>
          </wp:positionV>
          <wp:extent cx="2494280" cy="1181100"/>
          <wp:effectExtent l="0" t="0" r="1270" b="0"/>
          <wp:wrapSquare wrapText="bothSides"/>
          <wp:docPr id="29" name="Obraz 1" descr="http://bip2.opi.org.pl/dokumenty/zalaczniki/96/96-8520_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http://bip2.opi.org.pl/dokumenty/zalaczniki/96/96-8520_g.jpg"/>
                  <pic:cNvPicPr>
                    <a:picLocks noChangeAspect="1" noChangeArrowheads="1"/>
                  </pic:cNvPicPr>
                </pic:nvPicPr>
                <pic:blipFill>
                  <a:blip r:embed="rId1"/>
                  <a:srcRect/>
                  <a:stretch>
                    <a:fillRect/>
                  </a:stretch>
                </pic:blipFill>
                <pic:spPr bwMode="auto">
                  <a:xfrm>
                    <a:off x="0" y="0"/>
                    <a:ext cx="2494280" cy="1181100"/>
                  </a:xfrm>
                  <a:prstGeom prst="rect">
                    <a:avLst/>
                  </a:prstGeom>
                  <a:noFill/>
                  <a:ln w="9525">
                    <a:noFill/>
                    <a:miter lim="800000"/>
                    <a:headEnd/>
                    <a:tailEnd/>
                  </a:ln>
                </pic:spPr>
              </pic:pic>
            </a:graphicData>
          </a:graphic>
        </wp:anchor>
      </w:drawing>
    </w:r>
  </w:p>
  <w:p w:rsidR="009048FD" w:rsidRDefault="009048FD" w:rsidP="001C6D5E">
    <w:pPr>
      <w:pStyle w:val="Nagwek"/>
    </w:pPr>
    <w:r>
      <w:rPr>
        <w:noProof/>
        <w:lang w:eastAsia="pl-PL"/>
      </w:rPr>
      <w:drawing>
        <wp:anchor distT="0" distB="0" distL="114300" distR="114300" simplePos="0" relativeHeight="251661824" behindDoc="0" locked="0" layoutInCell="1" allowOverlap="1">
          <wp:simplePos x="0" y="0"/>
          <wp:positionH relativeFrom="column">
            <wp:posOffset>3813810</wp:posOffset>
          </wp:positionH>
          <wp:positionV relativeFrom="paragraph">
            <wp:posOffset>27305</wp:posOffset>
          </wp:positionV>
          <wp:extent cx="2703195" cy="1000125"/>
          <wp:effectExtent l="19050" t="0" r="1905" b="0"/>
          <wp:wrapSquare wrapText="bothSides"/>
          <wp:docPr id="30" name="Obraz 2" descr="http://t0.gstatic.com/images?q=tbn:ANd9GcTniZY-c7J0FzEI8CH1y-ETOzt3esJkA5OPHDCL8C46nrfp0Sfgf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ttp://t0.gstatic.com/images?q=tbn:ANd9GcTniZY-c7J0FzEI8CH1y-ETOzt3esJkA5OPHDCL8C46nrfp0Sfgfg"/>
                  <pic:cNvPicPr>
                    <a:picLocks noChangeAspect="1" noChangeArrowheads="1"/>
                  </pic:cNvPicPr>
                </pic:nvPicPr>
                <pic:blipFill>
                  <a:blip r:embed="rId2"/>
                  <a:srcRect/>
                  <a:stretch>
                    <a:fillRect/>
                  </a:stretch>
                </pic:blipFill>
                <pic:spPr bwMode="auto">
                  <a:xfrm>
                    <a:off x="0" y="0"/>
                    <a:ext cx="2703195" cy="1000125"/>
                  </a:xfrm>
                  <a:prstGeom prst="rect">
                    <a:avLst/>
                  </a:prstGeom>
                  <a:noFill/>
                  <a:ln w="9525">
                    <a:noFill/>
                    <a:miter lim="800000"/>
                    <a:headEnd/>
                    <a:tailEnd/>
                  </a:ln>
                </pic:spPr>
              </pic:pic>
            </a:graphicData>
          </a:graphic>
        </wp:anchor>
      </w:drawing>
    </w:r>
  </w:p>
  <w:p w:rsidR="009048FD" w:rsidRDefault="009048FD" w:rsidP="00FF0CCF">
    <w:pPr>
      <w:pStyle w:val="Nagwek"/>
      <w:jc w:val="center"/>
    </w:pPr>
    <w:r>
      <w:rPr>
        <w:noProof/>
        <w:lang w:eastAsia="pl-PL"/>
      </w:rPr>
      <w:drawing>
        <wp:anchor distT="0" distB="0" distL="114300" distR="114300" simplePos="0" relativeHeight="251664896" behindDoc="0" locked="0" layoutInCell="1" allowOverlap="1">
          <wp:simplePos x="0" y="0"/>
          <wp:positionH relativeFrom="column">
            <wp:posOffset>2614295</wp:posOffset>
          </wp:positionH>
          <wp:positionV relativeFrom="paragraph">
            <wp:posOffset>78105</wp:posOffset>
          </wp:positionV>
          <wp:extent cx="402590" cy="466725"/>
          <wp:effectExtent l="0" t="0" r="0" b="9525"/>
          <wp:wrapSquare wrapText="bothSides"/>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thumb/0/0e/POL_gmina_Le%C5%9Bnica_COA.svg/2000px-POL_gmina_Le%C5%9Bnica_COA.svg.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402590" cy="466725"/>
                  </a:xfrm>
                  <a:prstGeom prst="rect">
                    <a:avLst/>
                  </a:prstGeom>
                  <a:noFill/>
                  <a:ln>
                    <a:noFill/>
                  </a:ln>
                </pic:spPr>
              </pic:pic>
            </a:graphicData>
          </a:graphic>
        </wp:anchor>
      </w:drawing>
    </w:r>
  </w:p>
  <w:p w:rsidR="009048FD" w:rsidRDefault="009048FD" w:rsidP="00FF0CCF">
    <w:pPr>
      <w:pStyle w:val="Nagwek"/>
      <w:jc w:val="center"/>
    </w:pPr>
  </w:p>
  <w:p w:rsidR="009048FD" w:rsidRDefault="009048FD" w:rsidP="007A5834">
    <w:pPr>
      <w:pStyle w:val="Nagwek"/>
    </w:pPr>
  </w:p>
  <w:p w:rsidR="009048FD" w:rsidRDefault="009048FD" w:rsidP="00FF0CCF">
    <w:pPr>
      <w:pStyle w:val="Nagwek"/>
      <w:jc w:val="cent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Default="009048FD" w:rsidP="00765B0F">
    <w:pPr>
      <w:pStyle w:val="Nagwek"/>
    </w:pPr>
    <w:r>
      <w:rPr>
        <w:noProof/>
        <w:lang w:eastAsia="pl-PL"/>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ięciokąt 52" o:spid="_x0000_s2051" type="#_x0000_t15" style="position:absolute;left:0;text-align:left;margin-left:2pt;margin-top:18.9pt;width:851pt;height:24.3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" adj="21291" fillcolor="#3a6fb5 [2404]" strokecolor="#3a6fb5 [2404]" strokeweight="1.52778mm">
          <v:stroke linestyle="thickThin"/>
          <v:path arrowok="t"/>
          <w10:wrap anchorx="page"/>
        </v:shape>
      </w:pict>
    </w:r>
    <w:r w:rsidRPr="004912FA">
      <w:tab/>
    </w:r>
  </w:p>
  <w:p w:rsidR="009048FD" w:rsidRPr="001818A4" w:rsidRDefault="009048FD" w:rsidP="00765B0F">
    <w:pPr>
      <w:pStyle w:val="Nagwek"/>
      <w:jc w:val="center"/>
      <w:rPr>
        <w:rFonts w:ascii="Cambria Math" w:hAnsi="Cambria Math" w:cstheme="minorHAnsi"/>
        <w:b/>
        <w:i/>
        <w:color w:val="FFFFFF" w:themeColor="background1"/>
        <w:szCs w:val="20"/>
      </w:rPr>
    </w:pPr>
    <w:r w:rsidRPr="001818A4">
      <w:rPr>
        <w:rFonts w:ascii="Cambria Math" w:hAnsi="Cambria Math" w:cstheme="minorHAnsi"/>
        <w:b/>
        <w:i/>
        <w:color w:val="FFFFFF" w:themeColor="background1"/>
        <w:sz w:val="24"/>
        <w:szCs w:val="20"/>
      </w:rPr>
      <w:t xml:space="preserve">Plan Gospodarki Niskoemisyjnej dla gminy </w:t>
    </w:r>
    <w:r>
      <w:rPr>
        <w:rFonts w:ascii="Cambria Math" w:hAnsi="Cambria Math" w:cstheme="minorHAnsi"/>
        <w:b/>
        <w:i/>
        <w:color w:val="FFFFFF" w:themeColor="background1"/>
        <w:sz w:val="24"/>
        <w:szCs w:val="20"/>
      </w:rPr>
      <w:t>Strawczyn</w:t>
    </w:r>
  </w:p>
  <w:p w:rsidR="009048FD" w:rsidRPr="003B029D" w:rsidRDefault="009048FD" w:rsidP="00765B0F">
    <w:pPr>
      <w:pStyle w:val="Nagwek"/>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Default="009048FD" w:rsidP="00765B0F">
    <w:pPr>
      <w:pStyle w:val="Nagwek"/>
    </w:pPr>
    <w:r>
      <w:rPr>
        <w:noProof/>
        <w:lang w:eastAsia="pl-PL"/>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ięciokąt 54" o:spid="_x0000_s2050" type="#_x0000_t15" style="position:absolute;left:0;text-align:left;margin-left:2pt;margin-top:15.9pt;width:602pt;height:25.3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" adj="21146" fillcolor="#3a6fb5 [2404]" strokecolor="#3a6fb5 [2404]" strokeweight="1.52778mm">
          <v:stroke linestyle="thickThin"/>
          <v:path arrowok="t"/>
          <w10:wrap anchorx="page"/>
        </v:shape>
      </w:pict>
    </w:r>
    <w:r w:rsidRPr="004912FA">
      <w:tab/>
    </w:r>
  </w:p>
  <w:p w:rsidR="009048FD" w:rsidRPr="001818A4" w:rsidRDefault="009048FD" w:rsidP="00765B0F">
    <w:pPr>
      <w:pStyle w:val="Nagwek"/>
      <w:jc w:val="center"/>
      <w:rPr>
        <w:rFonts w:ascii="Cambria Math" w:hAnsi="Cambria Math" w:cstheme="minorHAnsi"/>
        <w:b/>
        <w:i/>
        <w:color w:val="FFFFFF" w:themeColor="background1"/>
        <w:sz w:val="24"/>
        <w:szCs w:val="20"/>
      </w:rPr>
    </w:pPr>
    <w:r w:rsidRPr="001818A4">
      <w:rPr>
        <w:rFonts w:ascii="Cambria Math" w:hAnsi="Cambria Math" w:cstheme="minorHAnsi"/>
        <w:b/>
        <w:i/>
        <w:color w:val="FFFFFF" w:themeColor="background1"/>
        <w:sz w:val="24"/>
        <w:szCs w:val="20"/>
      </w:rPr>
      <w:t xml:space="preserve">Plan Gospodarki Niskoemisyjnej dla Gminy </w:t>
    </w:r>
    <w:r>
      <w:rPr>
        <w:rFonts w:ascii="Cambria Math" w:hAnsi="Cambria Math" w:cstheme="minorHAnsi"/>
        <w:b/>
        <w:i/>
        <w:color w:val="FFFFFF" w:themeColor="background1"/>
        <w:sz w:val="24"/>
        <w:szCs w:val="20"/>
      </w:rPr>
      <w:t>Strawczyn</w:t>
    </w:r>
  </w:p>
  <w:p w:rsidR="009048FD" w:rsidRPr="003B029D" w:rsidRDefault="009048FD" w:rsidP="00765B0F">
    <w:pPr>
      <w:pStyle w:val="Nagwek"/>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8FD" w:rsidRDefault="009048FD" w:rsidP="00765B0F">
    <w:pPr>
      <w:pStyle w:val="Nagwek"/>
    </w:pPr>
    <w:r>
      <w:rPr>
        <w:noProof/>
        <w:lang w:eastAsia="pl-PL"/>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ięciokąt 56" o:spid="_x0000_s2049" type="#_x0000_t15" style="position:absolute;left:0;text-align:left;margin-left:2pt;margin-top:18.9pt;width:600pt;height:20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" adj="21240" fillcolor="#3a6fb5 [2404]" strokecolor="#3a6fb5 [2404]" strokeweight="1.52778mm">
          <v:stroke linestyle="thickThin"/>
          <v:path arrowok="t"/>
          <w10:wrap anchorx="page"/>
        </v:shape>
      </w:pict>
    </w:r>
    <w:r w:rsidRPr="004912FA">
      <w:tab/>
    </w:r>
  </w:p>
  <w:p w:rsidR="009048FD" w:rsidRPr="001818A4" w:rsidRDefault="009048FD" w:rsidP="00765B0F">
    <w:pPr>
      <w:pStyle w:val="Nagwek"/>
      <w:jc w:val="center"/>
      <w:rPr>
        <w:rFonts w:ascii="Cambria Math" w:hAnsi="Cambria Math" w:cstheme="minorHAnsi"/>
        <w:b/>
        <w:i/>
        <w:color w:val="FFFFFF" w:themeColor="background1"/>
        <w:sz w:val="24"/>
        <w:szCs w:val="20"/>
      </w:rPr>
    </w:pPr>
    <w:r w:rsidRPr="001818A4">
      <w:rPr>
        <w:rFonts w:ascii="Cambria Math" w:hAnsi="Cambria Math" w:cstheme="minorHAnsi"/>
        <w:b/>
        <w:i/>
        <w:color w:val="FFFFFF" w:themeColor="background1"/>
        <w:sz w:val="24"/>
        <w:szCs w:val="20"/>
      </w:rPr>
      <w:t xml:space="preserve">Plan Gospodarki Niskoemisyjnej dla gminy </w:t>
    </w:r>
    <w:r>
      <w:rPr>
        <w:rFonts w:ascii="Cambria Math" w:hAnsi="Cambria Math" w:cstheme="minorHAnsi"/>
        <w:b/>
        <w:i/>
        <w:color w:val="FFFFFF" w:themeColor="background1"/>
        <w:sz w:val="24"/>
        <w:szCs w:val="20"/>
      </w:rPr>
      <w:t>Strawczyn</w:t>
    </w:r>
  </w:p>
  <w:p w:rsidR="009048FD" w:rsidRPr="003B029D" w:rsidRDefault="009048FD" w:rsidP="00765B0F">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62pt;height:127.2pt" o:bullet="t">
        <v:imagedata r:id="rId1" o:title="punktor"/>
      </v:shape>
    </w:pict>
  </w:numPicBullet>
  <w:abstractNum w:abstractNumId="0">
    <w:nsid w:val="FFFFFF83"/>
    <w:multiLevelType w:val="singleLevel"/>
    <w:tmpl w:val="549C777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A6D0204E"/>
    <w:lvl w:ilvl="0">
      <w:start w:val="1"/>
      <w:numFmt w:val="bullet"/>
      <w:pStyle w:val="Listapunktowana"/>
      <w:lvlText w:val=""/>
      <w:lvlJc w:val="left"/>
      <w:pPr>
        <w:tabs>
          <w:tab w:val="num" w:pos="360"/>
        </w:tabs>
        <w:ind w:left="360" w:hanging="360"/>
      </w:pPr>
      <w:rPr>
        <w:rFonts w:ascii="Symbol" w:hAnsi="Symbol" w:hint="default"/>
      </w:rPr>
    </w:lvl>
  </w:abstractNum>
  <w:abstractNum w:abstractNumId="2">
    <w:nsid w:val="00000002"/>
    <w:multiLevelType w:val="multilevel"/>
    <w:tmpl w:val="00000002"/>
    <w:name w:val="WW8Num2"/>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nsid w:val="00000003"/>
    <w:multiLevelType w:val="multilevel"/>
    <w:tmpl w:val="00000003"/>
    <w:name w:val="WW8Num3"/>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4">
    <w:nsid w:val="00000004"/>
    <w:multiLevelType w:val="multilevel"/>
    <w:tmpl w:val="00000004"/>
    <w:name w:val="WW8Num4"/>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5">
    <w:nsid w:val="00000005"/>
    <w:multiLevelType w:val="multilevel"/>
    <w:tmpl w:val="00000005"/>
    <w:name w:val="WW8Num5"/>
    <w:lvl w:ilvl="0">
      <w:start w:val="1"/>
      <w:numFmt w:val="bullet"/>
      <w:lvlText w:val=""/>
      <w:lvlJc w:val="left"/>
      <w:pPr>
        <w:tabs>
          <w:tab w:val="num" w:pos="11"/>
        </w:tabs>
        <w:ind w:left="11" w:hanging="360"/>
      </w:pPr>
      <w:rPr>
        <w:rFonts w:ascii="Symbol" w:hAnsi="Symbol" w:cs="OpenSymbol"/>
      </w:rPr>
    </w:lvl>
    <w:lvl w:ilvl="1">
      <w:start w:val="1"/>
      <w:numFmt w:val="bullet"/>
      <w:lvlText w:val="◦"/>
      <w:lvlJc w:val="left"/>
      <w:pPr>
        <w:tabs>
          <w:tab w:val="num" w:pos="371"/>
        </w:tabs>
        <w:ind w:left="371" w:hanging="360"/>
      </w:pPr>
      <w:rPr>
        <w:rFonts w:ascii="OpenSymbol" w:hAnsi="OpenSymbol" w:cs="OpenSymbol"/>
      </w:rPr>
    </w:lvl>
    <w:lvl w:ilvl="2">
      <w:start w:val="1"/>
      <w:numFmt w:val="bullet"/>
      <w:lvlText w:val="▪"/>
      <w:lvlJc w:val="left"/>
      <w:pPr>
        <w:tabs>
          <w:tab w:val="num" w:pos="731"/>
        </w:tabs>
        <w:ind w:left="731" w:hanging="360"/>
      </w:pPr>
      <w:rPr>
        <w:rFonts w:ascii="OpenSymbol" w:hAnsi="OpenSymbol" w:cs="OpenSymbol"/>
      </w:rPr>
    </w:lvl>
    <w:lvl w:ilvl="3">
      <w:start w:val="1"/>
      <w:numFmt w:val="bullet"/>
      <w:lvlText w:val=""/>
      <w:lvlJc w:val="left"/>
      <w:pPr>
        <w:tabs>
          <w:tab w:val="num" w:pos="1091"/>
        </w:tabs>
        <w:ind w:left="1091" w:hanging="360"/>
      </w:pPr>
      <w:rPr>
        <w:rFonts w:ascii="Symbol" w:hAnsi="Symbol" w:cs="OpenSymbol"/>
      </w:rPr>
    </w:lvl>
    <w:lvl w:ilvl="4">
      <w:start w:val="1"/>
      <w:numFmt w:val="bullet"/>
      <w:lvlText w:val="◦"/>
      <w:lvlJc w:val="left"/>
      <w:pPr>
        <w:tabs>
          <w:tab w:val="num" w:pos="1451"/>
        </w:tabs>
        <w:ind w:left="1451" w:hanging="360"/>
      </w:pPr>
      <w:rPr>
        <w:rFonts w:ascii="OpenSymbol" w:hAnsi="OpenSymbol" w:cs="OpenSymbol"/>
      </w:rPr>
    </w:lvl>
    <w:lvl w:ilvl="5">
      <w:start w:val="1"/>
      <w:numFmt w:val="bullet"/>
      <w:lvlText w:val="▪"/>
      <w:lvlJc w:val="left"/>
      <w:pPr>
        <w:tabs>
          <w:tab w:val="num" w:pos="1811"/>
        </w:tabs>
        <w:ind w:left="1811" w:hanging="360"/>
      </w:pPr>
      <w:rPr>
        <w:rFonts w:ascii="OpenSymbol" w:hAnsi="OpenSymbol" w:cs="OpenSymbol"/>
      </w:rPr>
    </w:lvl>
    <w:lvl w:ilvl="6">
      <w:start w:val="1"/>
      <w:numFmt w:val="bullet"/>
      <w:lvlText w:val=""/>
      <w:lvlJc w:val="left"/>
      <w:pPr>
        <w:tabs>
          <w:tab w:val="num" w:pos="2171"/>
        </w:tabs>
        <w:ind w:left="2171" w:hanging="360"/>
      </w:pPr>
      <w:rPr>
        <w:rFonts w:ascii="Symbol" w:hAnsi="Symbol" w:cs="OpenSymbol"/>
      </w:rPr>
    </w:lvl>
    <w:lvl w:ilvl="7">
      <w:start w:val="1"/>
      <w:numFmt w:val="bullet"/>
      <w:lvlText w:val="◦"/>
      <w:lvlJc w:val="left"/>
      <w:pPr>
        <w:tabs>
          <w:tab w:val="num" w:pos="2531"/>
        </w:tabs>
        <w:ind w:left="2531" w:hanging="360"/>
      </w:pPr>
      <w:rPr>
        <w:rFonts w:ascii="OpenSymbol" w:hAnsi="OpenSymbol" w:cs="OpenSymbol"/>
      </w:rPr>
    </w:lvl>
    <w:lvl w:ilvl="8">
      <w:start w:val="1"/>
      <w:numFmt w:val="bullet"/>
      <w:lvlText w:val="▪"/>
      <w:lvlJc w:val="left"/>
      <w:pPr>
        <w:tabs>
          <w:tab w:val="num" w:pos="2891"/>
        </w:tabs>
        <w:ind w:left="2891" w:hanging="360"/>
      </w:pPr>
      <w:rPr>
        <w:rFonts w:ascii="OpenSymbol" w:hAnsi="OpenSymbol" w:cs="OpenSymbol"/>
      </w:rPr>
    </w:lvl>
  </w:abstractNum>
  <w:abstractNum w:abstractNumId="6">
    <w:nsid w:val="00000006"/>
    <w:multiLevelType w:val="multilevel"/>
    <w:tmpl w:val="00000006"/>
    <w:name w:val="WW8Num6"/>
    <w:lvl w:ilvl="0">
      <w:start w:val="1"/>
      <w:numFmt w:val="bullet"/>
      <w:suff w:val="nothing"/>
      <w:lvlText w:val=""/>
      <w:lvlJc w:val="left"/>
      <w:pPr>
        <w:tabs>
          <w:tab w:val="num" w:pos="0"/>
        </w:tabs>
        <w:ind w:left="0" w:firstLine="0"/>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7">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0">
    <w:nsid w:val="02B04B00"/>
    <w:multiLevelType w:val="hybridMultilevel"/>
    <w:tmpl w:val="0B506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31032C2"/>
    <w:multiLevelType w:val="multilevel"/>
    <w:tmpl w:val="F294B6AA"/>
    <w:lvl w:ilvl="0">
      <w:start w:val="3"/>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037B3E30"/>
    <w:multiLevelType w:val="hybridMultilevel"/>
    <w:tmpl w:val="BB204972"/>
    <w:lvl w:ilvl="0" w:tplc="7C648A72">
      <w:start w:val="1"/>
      <w:numFmt w:val="bullet"/>
      <w:pStyle w:val="Listapunkty"/>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68E37D5"/>
    <w:multiLevelType w:val="hybridMultilevel"/>
    <w:tmpl w:val="1722BE3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6935522"/>
    <w:multiLevelType w:val="hybridMultilevel"/>
    <w:tmpl w:val="8C1CA5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823465B"/>
    <w:multiLevelType w:val="hybridMultilevel"/>
    <w:tmpl w:val="C7BABC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8B775F0"/>
    <w:multiLevelType w:val="hybridMultilevel"/>
    <w:tmpl w:val="3D5A104A"/>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A1209F4"/>
    <w:multiLevelType w:val="multilevel"/>
    <w:tmpl w:val="890298EE"/>
    <w:lvl w:ilvl="0">
      <w:start w:val="1"/>
      <w:numFmt w:val="decimal"/>
      <w:pStyle w:val="Nagwek2"/>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8">
    <w:nsid w:val="0A1C0F39"/>
    <w:multiLevelType w:val="hybridMultilevel"/>
    <w:tmpl w:val="DEB68D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B7A74FA"/>
    <w:multiLevelType w:val="multilevel"/>
    <w:tmpl w:val="F54ACA16"/>
    <w:lvl w:ilvl="0">
      <w:start w:val="1"/>
      <w:numFmt w:val="upperRoman"/>
      <w:pStyle w:val="Nagwek1"/>
      <w:lvlText w:val="%1."/>
      <w:lvlJc w:val="righ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0">
    <w:nsid w:val="0D496D87"/>
    <w:multiLevelType w:val="hybridMultilevel"/>
    <w:tmpl w:val="2634FD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E161B3C"/>
    <w:multiLevelType w:val="hybridMultilevel"/>
    <w:tmpl w:val="A6E664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E3821F8"/>
    <w:multiLevelType w:val="hybridMultilevel"/>
    <w:tmpl w:val="DAA6CA2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nsid w:val="0E5627C2"/>
    <w:multiLevelType w:val="hybridMultilevel"/>
    <w:tmpl w:val="91C84B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E5E6119"/>
    <w:multiLevelType w:val="hybridMultilevel"/>
    <w:tmpl w:val="206AD3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0EE46315"/>
    <w:multiLevelType w:val="multilevel"/>
    <w:tmpl w:val="B96E2736"/>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
    <w:nsid w:val="0FF30857"/>
    <w:multiLevelType w:val="multilevel"/>
    <w:tmpl w:val="334AEAE4"/>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10A67306"/>
    <w:multiLevelType w:val="multilevel"/>
    <w:tmpl w:val="DFCAF8E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10CF7703"/>
    <w:multiLevelType w:val="hybridMultilevel"/>
    <w:tmpl w:val="01DA65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2AD1DA4"/>
    <w:multiLevelType w:val="hybridMultilevel"/>
    <w:tmpl w:val="B2829714"/>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30153C5"/>
    <w:multiLevelType w:val="hybridMultilevel"/>
    <w:tmpl w:val="DF682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5022020"/>
    <w:multiLevelType w:val="hybridMultilevel"/>
    <w:tmpl w:val="FC783F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63F2F70"/>
    <w:multiLevelType w:val="hybridMultilevel"/>
    <w:tmpl w:val="E58AA0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6E0443F"/>
    <w:multiLevelType w:val="hybridMultilevel"/>
    <w:tmpl w:val="CBE47B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78E4A16"/>
    <w:multiLevelType w:val="multilevel"/>
    <w:tmpl w:val="BCDA6EFC"/>
    <w:lvl w:ilvl="0">
      <w:start w:val="1"/>
      <w:numFmt w:val="upperRoman"/>
      <w:lvlText w:val="%1."/>
      <w:lvlJc w:val="left"/>
      <w:pPr>
        <w:ind w:left="1003" w:hanging="720"/>
      </w:pPr>
      <w:rPr>
        <w:rFonts w:hint="default"/>
        <w:b/>
        <w:color w:val="3A6FB5" w:themeColor="accent1" w:themeShade="BF"/>
      </w:rPr>
    </w:lvl>
    <w:lvl w:ilvl="1">
      <w:start w:val="1"/>
      <w:numFmt w:val="decimal"/>
      <w:isLgl/>
      <w:lvlText w:val="%1.%2."/>
      <w:lvlJc w:val="left"/>
      <w:pPr>
        <w:ind w:left="1003" w:hanging="720"/>
      </w:pPr>
      <w:rPr>
        <w:rFonts w:hint="default"/>
        <w:color w:val="3A6FB5" w:themeColor="accent1" w:themeShade="BF"/>
      </w:rPr>
    </w:lvl>
    <w:lvl w:ilvl="2">
      <w:start w:val="1"/>
      <w:numFmt w:val="decimal"/>
      <w:isLgl/>
      <w:lvlText w:val="%1.%2.%3."/>
      <w:lvlJc w:val="left"/>
      <w:pPr>
        <w:ind w:left="1003" w:hanging="720"/>
      </w:pPr>
      <w:rPr>
        <w:rFonts w:hint="default"/>
      </w:rPr>
    </w:lvl>
    <w:lvl w:ilvl="3">
      <w:start w:val="1"/>
      <w:numFmt w:val="decimal"/>
      <w:isLgl/>
      <w:lvlText w:val="%1.%2.%3.%4."/>
      <w:lvlJc w:val="left"/>
      <w:pPr>
        <w:ind w:left="1363" w:hanging="1080"/>
      </w:pPr>
      <w:rPr>
        <w:rFonts w:hint="default"/>
      </w:rPr>
    </w:lvl>
    <w:lvl w:ilvl="4">
      <w:start w:val="1"/>
      <w:numFmt w:val="decimal"/>
      <w:isLgl/>
      <w:lvlText w:val="%1.%2.%3.%4.%5."/>
      <w:lvlJc w:val="left"/>
      <w:pPr>
        <w:ind w:left="1363" w:hanging="1080"/>
      </w:pPr>
      <w:rPr>
        <w:rFonts w:hint="default"/>
      </w:rPr>
    </w:lvl>
    <w:lvl w:ilvl="5">
      <w:start w:val="1"/>
      <w:numFmt w:val="decimal"/>
      <w:isLgl/>
      <w:lvlText w:val="%1.%2.%3.%4.%5.%6."/>
      <w:lvlJc w:val="left"/>
      <w:pPr>
        <w:ind w:left="1723" w:hanging="1440"/>
      </w:pPr>
      <w:rPr>
        <w:rFonts w:hint="default"/>
      </w:rPr>
    </w:lvl>
    <w:lvl w:ilvl="6">
      <w:start w:val="1"/>
      <w:numFmt w:val="decimal"/>
      <w:isLgl/>
      <w:lvlText w:val="%1.%2.%3.%4.%5.%6.%7."/>
      <w:lvlJc w:val="left"/>
      <w:pPr>
        <w:ind w:left="2083" w:hanging="1800"/>
      </w:pPr>
      <w:rPr>
        <w:rFonts w:hint="default"/>
      </w:rPr>
    </w:lvl>
    <w:lvl w:ilvl="7">
      <w:start w:val="1"/>
      <w:numFmt w:val="decimal"/>
      <w:isLgl/>
      <w:lvlText w:val="%1.%2.%3.%4.%5.%6.%7.%8."/>
      <w:lvlJc w:val="left"/>
      <w:pPr>
        <w:ind w:left="2083" w:hanging="1800"/>
      </w:pPr>
      <w:rPr>
        <w:rFonts w:hint="default"/>
      </w:rPr>
    </w:lvl>
    <w:lvl w:ilvl="8">
      <w:start w:val="1"/>
      <w:numFmt w:val="decimal"/>
      <w:isLgl/>
      <w:lvlText w:val="%1.%2.%3.%4.%5.%6.%7.%8.%9."/>
      <w:lvlJc w:val="left"/>
      <w:pPr>
        <w:ind w:left="2443" w:hanging="2160"/>
      </w:pPr>
      <w:rPr>
        <w:rFonts w:hint="default"/>
      </w:rPr>
    </w:lvl>
  </w:abstractNum>
  <w:abstractNum w:abstractNumId="35">
    <w:nsid w:val="1B9E25F5"/>
    <w:multiLevelType w:val="hybridMultilevel"/>
    <w:tmpl w:val="C1A8D0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BB93C0C"/>
    <w:multiLevelType w:val="hybridMultilevel"/>
    <w:tmpl w:val="56686A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BBD48B6"/>
    <w:multiLevelType w:val="hybridMultilevel"/>
    <w:tmpl w:val="9374343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BE84543"/>
    <w:multiLevelType w:val="hybridMultilevel"/>
    <w:tmpl w:val="F90E3D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BEB42A6"/>
    <w:multiLevelType w:val="hybridMultilevel"/>
    <w:tmpl w:val="E32C9B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BF30145"/>
    <w:multiLevelType w:val="multilevel"/>
    <w:tmpl w:val="E47628BC"/>
    <w:styleLink w:val="LFO19"/>
    <w:lvl w:ilvl="0">
      <w:start w:val="1"/>
      <w:numFmt w:val="decimal"/>
      <w:lvlText w:val="%1."/>
      <w:lvlJc w:val="left"/>
      <w:pPr>
        <w:ind w:left="502"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nsid w:val="1C00661D"/>
    <w:multiLevelType w:val="hybridMultilevel"/>
    <w:tmpl w:val="5D24C21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nsid w:val="1E0302D7"/>
    <w:multiLevelType w:val="hybridMultilevel"/>
    <w:tmpl w:val="9404ED12"/>
    <w:lvl w:ilvl="0" w:tplc="7B70F440">
      <w:start w:val="1"/>
      <w:numFmt w:val="decimal"/>
      <w:pStyle w:val="Nagwek3"/>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E0D1C8D"/>
    <w:multiLevelType w:val="hybridMultilevel"/>
    <w:tmpl w:val="B2B8BC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EC63699"/>
    <w:multiLevelType w:val="hybridMultilevel"/>
    <w:tmpl w:val="85DE10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01A4D07"/>
    <w:multiLevelType w:val="hybridMultilevel"/>
    <w:tmpl w:val="25CA2A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0261B72"/>
    <w:multiLevelType w:val="hybridMultilevel"/>
    <w:tmpl w:val="2556A1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1C36439"/>
    <w:multiLevelType w:val="hybridMultilevel"/>
    <w:tmpl w:val="41502196"/>
    <w:lvl w:ilvl="0" w:tplc="B9BE3C78">
      <w:start w:val="1"/>
      <w:numFmt w:val="decimal"/>
      <w:pStyle w:val="Rozdziay"/>
      <w:lvlText w:val="%1."/>
      <w:lvlJc w:val="left"/>
      <w:pPr>
        <w:ind w:left="1778" w:hanging="360"/>
      </w:pPr>
      <w:rPr>
        <w:b/>
        <w:bCs w:val="0"/>
        <w:i w:val="0"/>
        <w:iCs w:val="0"/>
        <w:caps w:val="0"/>
        <w:smallCaps w:val="0"/>
        <w:strike w:val="0"/>
        <w:dstrike w:val="0"/>
        <w:noProof w:val="0"/>
        <w:vanish w:val="0"/>
        <w:color w:val="000000"/>
        <w:spacing w:val="0"/>
        <w:kern w:val="0"/>
        <w:position w:val="0"/>
        <w:u w:val="none"/>
        <w:vertAlign w:val="baseline"/>
        <w:em w:val="none"/>
      </w:rPr>
    </w:lvl>
    <w:lvl w:ilvl="1" w:tplc="04150019">
      <w:start w:val="1"/>
      <w:numFmt w:val="lowerLetter"/>
      <w:lvlText w:val="%2."/>
      <w:lvlJc w:val="left"/>
      <w:pPr>
        <w:ind w:left="1540" w:hanging="360"/>
      </w:pPr>
    </w:lvl>
    <w:lvl w:ilvl="2" w:tplc="0415001B" w:tentative="1">
      <w:start w:val="1"/>
      <w:numFmt w:val="lowerRoman"/>
      <w:lvlText w:val="%3."/>
      <w:lvlJc w:val="right"/>
      <w:pPr>
        <w:ind w:left="2260" w:hanging="180"/>
      </w:pPr>
    </w:lvl>
    <w:lvl w:ilvl="3" w:tplc="0415000F" w:tentative="1">
      <w:start w:val="1"/>
      <w:numFmt w:val="decimal"/>
      <w:lvlText w:val="%4."/>
      <w:lvlJc w:val="left"/>
      <w:pPr>
        <w:ind w:left="2980" w:hanging="360"/>
      </w:pPr>
    </w:lvl>
    <w:lvl w:ilvl="4" w:tplc="04150019" w:tentative="1">
      <w:start w:val="1"/>
      <w:numFmt w:val="lowerLetter"/>
      <w:lvlText w:val="%5."/>
      <w:lvlJc w:val="left"/>
      <w:pPr>
        <w:ind w:left="3700" w:hanging="360"/>
      </w:pPr>
    </w:lvl>
    <w:lvl w:ilvl="5" w:tplc="0415001B" w:tentative="1">
      <w:start w:val="1"/>
      <w:numFmt w:val="lowerRoman"/>
      <w:lvlText w:val="%6."/>
      <w:lvlJc w:val="right"/>
      <w:pPr>
        <w:ind w:left="4420" w:hanging="180"/>
      </w:pPr>
    </w:lvl>
    <w:lvl w:ilvl="6" w:tplc="0415000F" w:tentative="1">
      <w:start w:val="1"/>
      <w:numFmt w:val="decimal"/>
      <w:lvlText w:val="%7."/>
      <w:lvlJc w:val="left"/>
      <w:pPr>
        <w:ind w:left="5140" w:hanging="360"/>
      </w:pPr>
    </w:lvl>
    <w:lvl w:ilvl="7" w:tplc="04150019" w:tentative="1">
      <w:start w:val="1"/>
      <w:numFmt w:val="lowerLetter"/>
      <w:lvlText w:val="%8."/>
      <w:lvlJc w:val="left"/>
      <w:pPr>
        <w:ind w:left="5860" w:hanging="360"/>
      </w:pPr>
    </w:lvl>
    <w:lvl w:ilvl="8" w:tplc="0415001B" w:tentative="1">
      <w:start w:val="1"/>
      <w:numFmt w:val="lowerRoman"/>
      <w:lvlText w:val="%9."/>
      <w:lvlJc w:val="right"/>
      <w:pPr>
        <w:ind w:left="6580" w:hanging="180"/>
      </w:pPr>
    </w:lvl>
  </w:abstractNum>
  <w:abstractNum w:abstractNumId="48">
    <w:nsid w:val="21FD2B07"/>
    <w:multiLevelType w:val="hybridMultilevel"/>
    <w:tmpl w:val="22D4A9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2EB5167"/>
    <w:multiLevelType w:val="hybridMultilevel"/>
    <w:tmpl w:val="2AD6D2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40049C8"/>
    <w:multiLevelType w:val="hybridMultilevel"/>
    <w:tmpl w:val="9BC69EA0"/>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51D7F23"/>
    <w:multiLevelType w:val="hybridMultilevel"/>
    <w:tmpl w:val="7FF0BC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26640733"/>
    <w:multiLevelType w:val="hybridMultilevel"/>
    <w:tmpl w:val="BF2EFA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27DD0837"/>
    <w:multiLevelType w:val="hybridMultilevel"/>
    <w:tmpl w:val="ADCAD4D0"/>
    <w:lvl w:ilvl="0" w:tplc="DB68A8C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99F7F34"/>
    <w:multiLevelType w:val="hybridMultilevel"/>
    <w:tmpl w:val="A55AE2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A036625"/>
    <w:multiLevelType w:val="hybridMultilevel"/>
    <w:tmpl w:val="AA48F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2A140D5B"/>
    <w:multiLevelType w:val="hybridMultilevel"/>
    <w:tmpl w:val="2F4CD4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2D9F5AFB"/>
    <w:multiLevelType w:val="hybridMultilevel"/>
    <w:tmpl w:val="57E2F9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2F6743BA"/>
    <w:multiLevelType w:val="hybridMultilevel"/>
    <w:tmpl w:val="126CFF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0DE6470"/>
    <w:multiLevelType w:val="hybridMultilevel"/>
    <w:tmpl w:val="3A042AFE"/>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0">
    <w:nsid w:val="32A103C2"/>
    <w:multiLevelType w:val="hybridMultilevel"/>
    <w:tmpl w:val="EC74E6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30867AF"/>
    <w:multiLevelType w:val="hybridMultilevel"/>
    <w:tmpl w:val="C762B3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339069BD"/>
    <w:multiLevelType w:val="hybridMultilevel"/>
    <w:tmpl w:val="85DEFD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35647B1B"/>
    <w:multiLevelType w:val="hybridMultilevel"/>
    <w:tmpl w:val="2146CBA8"/>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35F94D8A"/>
    <w:multiLevelType w:val="hybridMultilevel"/>
    <w:tmpl w:val="D9788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365511D1"/>
    <w:multiLevelType w:val="hybridMultilevel"/>
    <w:tmpl w:val="517EE0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36BA4AA7"/>
    <w:multiLevelType w:val="hybridMultilevel"/>
    <w:tmpl w:val="7228DB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37050241"/>
    <w:multiLevelType w:val="hybridMultilevel"/>
    <w:tmpl w:val="331C24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38E02E64"/>
    <w:multiLevelType w:val="hybridMultilevel"/>
    <w:tmpl w:val="03FE75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394B1F5D"/>
    <w:multiLevelType w:val="hybridMultilevel"/>
    <w:tmpl w:val="E90649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3A2A2D9C"/>
    <w:multiLevelType w:val="hybridMultilevel"/>
    <w:tmpl w:val="94E2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3AFF1B6F"/>
    <w:multiLevelType w:val="hybridMultilevel"/>
    <w:tmpl w:val="B20054FE"/>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3CCB0A9F"/>
    <w:multiLevelType w:val="hybridMultilevel"/>
    <w:tmpl w:val="45949018"/>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3">
    <w:nsid w:val="3D814793"/>
    <w:multiLevelType w:val="hybridMultilevel"/>
    <w:tmpl w:val="1CA06F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3F530DD1"/>
    <w:multiLevelType w:val="hybridMultilevel"/>
    <w:tmpl w:val="771CE9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3F6E30C2"/>
    <w:multiLevelType w:val="hybridMultilevel"/>
    <w:tmpl w:val="6862FB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3FC1171B"/>
    <w:multiLevelType w:val="hybridMultilevel"/>
    <w:tmpl w:val="158AA2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3FEA4059"/>
    <w:multiLevelType w:val="hybridMultilevel"/>
    <w:tmpl w:val="0DC23F5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404D128E"/>
    <w:multiLevelType w:val="hybridMultilevel"/>
    <w:tmpl w:val="2C2E4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418D060B"/>
    <w:multiLevelType w:val="hybridMultilevel"/>
    <w:tmpl w:val="C93C75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422E1122"/>
    <w:multiLevelType w:val="hybridMultilevel"/>
    <w:tmpl w:val="0C6001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437B1B1F"/>
    <w:multiLevelType w:val="hybridMultilevel"/>
    <w:tmpl w:val="427E2D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44106B0A"/>
    <w:multiLevelType w:val="hybridMultilevel"/>
    <w:tmpl w:val="44329590"/>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3">
    <w:nsid w:val="45470AB0"/>
    <w:multiLevelType w:val="multilevel"/>
    <w:tmpl w:val="A97214BA"/>
    <w:lvl w:ilvl="0">
      <w:start w:val="6"/>
      <w:numFmt w:val="decimal"/>
      <w:lvlText w:val="%1."/>
      <w:lvlJc w:val="left"/>
      <w:pPr>
        <w:ind w:left="450" w:hanging="450"/>
      </w:pPr>
      <w:rPr>
        <w:rFonts w:hint="default"/>
        <w:color w:val="3A6FB5" w:themeColor="accent1" w:themeShade="BF"/>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4">
    <w:nsid w:val="459E729D"/>
    <w:multiLevelType w:val="hybridMultilevel"/>
    <w:tmpl w:val="28A6C2CA"/>
    <w:lvl w:ilvl="0" w:tplc="04150001">
      <w:start w:val="1"/>
      <w:numFmt w:val="bullet"/>
      <w:lvlText w:val=""/>
      <w:lvlJc w:val="left"/>
      <w:pPr>
        <w:ind w:left="720" w:hanging="360"/>
      </w:pPr>
      <w:rPr>
        <w:rFonts w:ascii="Symbol" w:hAnsi="Symbol" w:hint="default"/>
      </w:rPr>
    </w:lvl>
    <w:lvl w:ilvl="1" w:tplc="393ADF94">
      <w:numFmt w:val="bullet"/>
      <w:lvlText w:val="·"/>
      <w:lvlJc w:val="left"/>
      <w:pPr>
        <w:ind w:left="1440" w:hanging="360"/>
      </w:pPr>
      <w:rPr>
        <w:rFonts w:ascii="Trebuchet MS" w:eastAsia="Symbol" w:hAnsi="Trebuchet MS" w:cs="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45EE70CA"/>
    <w:multiLevelType w:val="hybridMultilevel"/>
    <w:tmpl w:val="ACF011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466D0ABE"/>
    <w:multiLevelType w:val="hybridMultilevel"/>
    <w:tmpl w:val="9A227D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46D76B23"/>
    <w:multiLevelType w:val="hybridMultilevel"/>
    <w:tmpl w:val="8B2467C6"/>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483014FD"/>
    <w:multiLevelType w:val="multilevel"/>
    <w:tmpl w:val="D186C006"/>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9">
    <w:nsid w:val="491C6B0C"/>
    <w:multiLevelType w:val="hybridMultilevel"/>
    <w:tmpl w:val="CEA07FD2"/>
    <w:lvl w:ilvl="0" w:tplc="0E5050EE">
      <w:start w:val="1"/>
      <w:numFmt w:val="lowerLetter"/>
      <w:pStyle w:val="litery"/>
      <w:lvlText w:val="%1)"/>
      <w:lvlJc w:val="left"/>
      <w:pPr>
        <w:ind w:left="1287" w:hanging="360"/>
      </w:pPr>
      <w:rPr>
        <w:rFonts w:hint="default"/>
        <w:color w:val="auto"/>
      </w:rPr>
    </w:lvl>
    <w:lvl w:ilvl="1" w:tplc="04150003">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90">
    <w:nsid w:val="49657ADB"/>
    <w:multiLevelType w:val="hybridMultilevel"/>
    <w:tmpl w:val="F64435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4A3A52BE"/>
    <w:multiLevelType w:val="hybridMultilevel"/>
    <w:tmpl w:val="17380754"/>
    <w:lvl w:ilvl="0" w:tplc="0BCE5A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4AD34173"/>
    <w:multiLevelType w:val="hybridMultilevel"/>
    <w:tmpl w:val="E5AC76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4B7B62EE"/>
    <w:multiLevelType w:val="hybridMultilevel"/>
    <w:tmpl w:val="38F456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4C7B540F"/>
    <w:multiLevelType w:val="hybridMultilevel"/>
    <w:tmpl w:val="3C7491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4C872EE3"/>
    <w:multiLevelType w:val="hybridMultilevel"/>
    <w:tmpl w:val="5C86E2A4"/>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4CC569AA"/>
    <w:multiLevelType w:val="hybridMultilevel"/>
    <w:tmpl w:val="F4DAE1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4CFD59FB"/>
    <w:multiLevelType w:val="hybridMultilevel"/>
    <w:tmpl w:val="AA52A2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4D0620D4"/>
    <w:multiLevelType w:val="hybridMultilevel"/>
    <w:tmpl w:val="30662B08"/>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4DDF28BC"/>
    <w:multiLevelType w:val="hybridMultilevel"/>
    <w:tmpl w:val="C2C206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4E8F7B30"/>
    <w:multiLevelType w:val="hybridMultilevel"/>
    <w:tmpl w:val="829E78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4F117B4C"/>
    <w:multiLevelType w:val="hybridMultilevel"/>
    <w:tmpl w:val="CCAC9DF2"/>
    <w:lvl w:ilvl="0" w:tplc="04150001">
      <w:start w:val="1"/>
      <w:numFmt w:val="bullet"/>
      <w:lvlText w:val=""/>
      <w:lvlJc w:val="left"/>
      <w:pPr>
        <w:ind w:left="720" w:hanging="360"/>
      </w:pPr>
      <w:rPr>
        <w:rFonts w:ascii="Symbol" w:hAnsi="Symbol" w:hint="default"/>
      </w:rPr>
    </w:lvl>
    <w:lvl w:ilvl="1" w:tplc="E86AD120">
      <w:numFmt w:val="bullet"/>
      <w:lvlText w:val="·"/>
      <w:lvlJc w:val="left"/>
      <w:pPr>
        <w:ind w:left="1440" w:hanging="360"/>
      </w:pPr>
      <w:rPr>
        <w:rFonts w:ascii="Times New Roman" w:eastAsia="Times New Roman"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508D68B5"/>
    <w:multiLevelType w:val="hybridMultilevel"/>
    <w:tmpl w:val="724AF2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50980ADB"/>
    <w:multiLevelType w:val="hybridMultilevel"/>
    <w:tmpl w:val="611E1BA0"/>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04">
    <w:nsid w:val="52636113"/>
    <w:multiLevelType w:val="hybridMultilevel"/>
    <w:tmpl w:val="A4224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529B51DE"/>
    <w:multiLevelType w:val="hybridMultilevel"/>
    <w:tmpl w:val="B574B0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53DF5253"/>
    <w:multiLevelType w:val="hybridMultilevel"/>
    <w:tmpl w:val="A18CE57C"/>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07">
    <w:nsid w:val="53E1189E"/>
    <w:multiLevelType w:val="hybridMultilevel"/>
    <w:tmpl w:val="24703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54A052C8"/>
    <w:multiLevelType w:val="hybridMultilevel"/>
    <w:tmpl w:val="26DADAD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09">
    <w:nsid w:val="55D93F20"/>
    <w:multiLevelType w:val="hybridMultilevel"/>
    <w:tmpl w:val="D3A84D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561F1A6C"/>
    <w:multiLevelType w:val="hybridMultilevel"/>
    <w:tmpl w:val="9E2A5A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568B57A8"/>
    <w:multiLevelType w:val="hybridMultilevel"/>
    <w:tmpl w:val="C12EBDB6"/>
    <w:lvl w:ilvl="0" w:tplc="3860179C">
      <w:start w:val="1"/>
      <w:numFmt w:val="decimal"/>
      <w:pStyle w:val="Dziay"/>
      <w:lvlText w:val="%1."/>
      <w:lvlJc w:val="left"/>
      <w:pPr>
        <w:ind w:left="502" w:hanging="360"/>
      </w:pPr>
    </w:lvl>
    <w:lvl w:ilvl="1" w:tplc="0415000F">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nsid w:val="58156383"/>
    <w:multiLevelType w:val="hybridMultilevel"/>
    <w:tmpl w:val="844618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581A2C48"/>
    <w:multiLevelType w:val="hybridMultilevel"/>
    <w:tmpl w:val="1FE01C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598805E8"/>
    <w:multiLevelType w:val="hybridMultilevel"/>
    <w:tmpl w:val="8E20F9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59EF6BDE"/>
    <w:multiLevelType w:val="hybridMultilevel"/>
    <w:tmpl w:val="C2223C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5A2E52B5"/>
    <w:multiLevelType w:val="hybridMultilevel"/>
    <w:tmpl w:val="82A2E4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nsid w:val="5A8F692F"/>
    <w:multiLevelType w:val="hybridMultilevel"/>
    <w:tmpl w:val="327C16D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nsid w:val="5CA610AC"/>
    <w:multiLevelType w:val="hybridMultilevel"/>
    <w:tmpl w:val="A6F8F0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60A02281"/>
    <w:multiLevelType w:val="hybridMultilevel"/>
    <w:tmpl w:val="C7BE6C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619429E3"/>
    <w:multiLevelType w:val="hybridMultilevel"/>
    <w:tmpl w:val="6B92172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21">
    <w:nsid w:val="649B52E1"/>
    <w:multiLevelType w:val="multilevel"/>
    <w:tmpl w:val="FEB8A07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2">
    <w:nsid w:val="65472052"/>
    <w:multiLevelType w:val="hybridMultilevel"/>
    <w:tmpl w:val="2E7808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nsid w:val="66911020"/>
    <w:multiLevelType w:val="hybridMultilevel"/>
    <w:tmpl w:val="97A2C3E4"/>
    <w:lvl w:ilvl="0" w:tplc="04150001">
      <w:start w:val="1"/>
      <w:numFmt w:val="bullet"/>
      <w:lvlText w:val=""/>
      <w:lvlJc w:val="left"/>
      <w:pPr>
        <w:ind w:left="720" w:hanging="360"/>
      </w:pPr>
      <w:rPr>
        <w:rFonts w:ascii="Symbol" w:hAnsi="Symbol" w:hint="default"/>
      </w:rPr>
    </w:lvl>
    <w:lvl w:ilvl="1" w:tplc="9702C720">
      <w:start w:val="4"/>
      <w:numFmt w:val="bullet"/>
      <w:lvlText w:val="•"/>
      <w:lvlJc w:val="left"/>
      <w:pPr>
        <w:ind w:left="1440" w:hanging="360"/>
      </w:pPr>
      <w:rPr>
        <w:rFonts w:ascii="Times New Roman" w:eastAsia="Times New Roman"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nsid w:val="67863FB6"/>
    <w:multiLevelType w:val="hybridMultilevel"/>
    <w:tmpl w:val="F0545E7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nsid w:val="687B75F5"/>
    <w:multiLevelType w:val="hybridMultilevel"/>
    <w:tmpl w:val="EEF01194"/>
    <w:lvl w:ilvl="0" w:tplc="6A967892">
      <w:start w:val="1"/>
      <w:numFmt w:val="decimal"/>
      <w:pStyle w:val="punkty"/>
      <w:lvlText w:val="%1)"/>
      <w:lvlJc w:val="left"/>
      <w:pPr>
        <w:ind w:left="644"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26">
    <w:nsid w:val="6A7678D9"/>
    <w:multiLevelType w:val="hybridMultilevel"/>
    <w:tmpl w:val="5FBC3626"/>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6CB358A2"/>
    <w:multiLevelType w:val="hybridMultilevel"/>
    <w:tmpl w:val="17F4441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6D1F0368"/>
    <w:multiLevelType w:val="hybridMultilevel"/>
    <w:tmpl w:val="E662BC3A"/>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6D3E26B5"/>
    <w:multiLevelType w:val="multilevel"/>
    <w:tmpl w:val="AD7CEA3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0">
    <w:nsid w:val="6FF60DB3"/>
    <w:multiLevelType w:val="hybridMultilevel"/>
    <w:tmpl w:val="7CFEA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703C108D"/>
    <w:multiLevelType w:val="multilevel"/>
    <w:tmpl w:val="4B4AB3FA"/>
    <w:lvl w:ilvl="0">
      <w:start w:val="2"/>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32">
    <w:nsid w:val="7176099F"/>
    <w:multiLevelType w:val="hybridMultilevel"/>
    <w:tmpl w:val="A95CC9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nsid w:val="74B46E71"/>
    <w:multiLevelType w:val="hybridMultilevel"/>
    <w:tmpl w:val="C9181A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77A719E3"/>
    <w:multiLevelType w:val="hybridMultilevel"/>
    <w:tmpl w:val="45C27142"/>
    <w:lvl w:ilvl="0" w:tplc="7C40229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784246C9"/>
    <w:multiLevelType w:val="hybridMultilevel"/>
    <w:tmpl w:val="EEF23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nsid w:val="78B16AC1"/>
    <w:multiLevelType w:val="hybridMultilevel"/>
    <w:tmpl w:val="CDCEE0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7A235C19"/>
    <w:multiLevelType w:val="hybridMultilevel"/>
    <w:tmpl w:val="F0A6C2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nsid w:val="7A9B4EE0"/>
    <w:multiLevelType w:val="hybridMultilevel"/>
    <w:tmpl w:val="6C461E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7AA72974"/>
    <w:multiLevelType w:val="hybridMultilevel"/>
    <w:tmpl w:val="03B0B3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7DA44C23"/>
    <w:multiLevelType w:val="hybridMultilevel"/>
    <w:tmpl w:val="5BF092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7E350474"/>
    <w:multiLevelType w:val="hybridMultilevel"/>
    <w:tmpl w:val="2C58BA0A"/>
    <w:lvl w:ilvl="0" w:tplc="A3188096">
      <w:start w:val="1"/>
      <w:numFmt w:val="bullet"/>
      <w:pStyle w:val="ListaCDE"/>
      <w:lvlText w:val=""/>
      <w:lvlPicBulletId w:val="0"/>
      <w:lvlJc w:val="left"/>
      <w:pPr>
        <w:ind w:left="1287" w:hanging="360"/>
      </w:pPr>
      <w:rPr>
        <w:rFonts w:ascii="Symbol" w:hAnsi="Symbol"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abstractNumId w:val="125"/>
  </w:num>
  <w:num w:numId="2">
    <w:abstractNumId w:val="141"/>
  </w:num>
  <w:num w:numId="3">
    <w:abstractNumId w:val="89"/>
  </w:num>
  <w:num w:numId="4">
    <w:abstractNumId w:val="111"/>
  </w:num>
  <w:num w:numId="5">
    <w:abstractNumId w:val="47"/>
  </w:num>
  <w:num w:numId="6">
    <w:abstractNumId w:val="19"/>
  </w:num>
  <w:num w:numId="7">
    <w:abstractNumId w:val="0"/>
  </w:num>
  <w:num w:numId="8">
    <w:abstractNumId w:val="12"/>
  </w:num>
  <w:num w:numId="9">
    <w:abstractNumId w:val="1"/>
  </w:num>
  <w:num w:numId="10">
    <w:abstractNumId w:val="17"/>
  </w:num>
  <w:num w:numId="11">
    <w:abstractNumId w:val="42"/>
  </w:num>
  <w:num w:numId="12">
    <w:abstractNumId w:val="121"/>
  </w:num>
  <w:num w:numId="13">
    <w:abstractNumId w:val="86"/>
  </w:num>
  <w:num w:numId="14">
    <w:abstractNumId w:val="129"/>
  </w:num>
  <w:num w:numId="15">
    <w:abstractNumId w:val="27"/>
  </w:num>
  <w:num w:numId="16">
    <w:abstractNumId w:val="117"/>
  </w:num>
  <w:num w:numId="17">
    <w:abstractNumId w:val="13"/>
  </w:num>
  <w:num w:numId="18">
    <w:abstractNumId w:val="34"/>
  </w:num>
  <w:num w:numId="19">
    <w:abstractNumId w:val="57"/>
  </w:num>
  <w:num w:numId="20">
    <w:abstractNumId w:val="40"/>
  </w:num>
  <w:num w:numId="21">
    <w:abstractNumId w:val="43"/>
  </w:num>
  <w:num w:numId="22">
    <w:abstractNumId w:val="59"/>
  </w:num>
  <w:num w:numId="23">
    <w:abstractNumId w:val="82"/>
  </w:num>
  <w:num w:numId="24">
    <w:abstractNumId w:val="72"/>
  </w:num>
  <w:num w:numId="25">
    <w:abstractNumId w:val="84"/>
  </w:num>
  <w:num w:numId="26">
    <w:abstractNumId w:val="25"/>
  </w:num>
  <w:num w:numId="27">
    <w:abstractNumId w:val="64"/>
  </w:num>
  <w:num w:numId="28">
    <w:abstractNumId w:val="58"/>
  </w:num>
  <w:num w:numId="29">
    <w:abstractNumId w:val="33"/>
  </w:num>
  <w:num w:numId="30">
    <w:abstractNumId w:val="76"/>
  </w:num>
  <w:num w:numId="31">
    <w:abstractNumId w:val="135"/>
  </w:num>
  <w:num w:numId="32">
    <w:abstractNumId w:val="68"/>
  </w:num>
  <w:num w:numId="33">
    <w:abstractNumId w:val="70"/>
  </w:num>
  <w:num w:numId="34">
    <w:abstractNumId w:val="133"/>
  </w:num>
  <w:num w:numId="35">
    <w:abstractNumId w:val="60"/>
  </w:num>
  <w:num w:numId="36">
    <w:abstractNumId w:val="136"/>
  </w:num>
  <w:num w:numId="37">
    <w:abstractNumId w:val="67"/>
  </w:num>
  <w:num w:numId="38">
    <w:abstractNumId w:val="24"/>
  </w:num>
  <w:num w:numId="39">
    <w:abstractNumId w:val="132"/>
  </w:num>
  <w:num w:numId="40">
    <w:abstractNumId w:val="139"/>
  </w:num>
  <w:num w:numId="41">
    <w:abstractNumId w:val="113"/>
  </w:num>
  <w:num w:numId="42">
    <w:abstractNumId w:val="105"/>
  </w:num>
  <w:num w:numId="43">
    <w:abstractNumId w:val="97"/>
  </w:num>
  <w:num w:numId="44">
    <w:abstractNumId w:val="18"/>
  </w:num>
  <w:num w:numId="45">
    <w:abstractNumId w:val="96"/>
  </w:num>
  <w:num w:numId="46">
    <w:abstractNumId w:val="52"/>
  </w:num>
  <w:num w:numId="47">
    <w:abstractNumId w:val="51"/>
  </w:num>
  <w:num w:numId="48">
    <w:abstractNumId w:val="106"/>
  </w:num>
  <w:num w:numId="49">
    <w:abstractNumId w:val="61"/>
  </w:num>
  <w:num w:numId="50">
    <w:abstractNumId w:val="44"/>
  </w:num>
  <w:num w:numId="51">
    <w:abstractNumId w:val="39"/>
  </w:num>
  <w:num w:numId="52">
    <w:abstractNumId w:val="130"/>
  </w:num>
  <w:num w:numId="53">
    <w:abstractNumId w:val="32"/>
  </w:num>
  <w:num w:numId="54">
    <w:abstractNumId w:val="23"/>
  </w:num>
  <w:num w:numId="55">
    <w:abstractNumId w:val="15"/>
  </w:num>
  <w:num w:numId="56">
    <w:abstractNumId w:val="80"/>
  </w:num>
  <w:num w:numId="57">
    <w:abstractNumId w:val="94"/>
  </w:num>
  <w:num w:numId="58">
    <w:abstractNumId w:val="28"/>
  </w:num>
  <w:num w:numId="59">
    <w:abstractNumId w:val="79"/>
  </w:num>
  <w:num w:numId="60">
    <w:abstractNumId w:val="21"/>
  </w:num>
  <w:num w:numId="61">
    <w:abstractNumId w:val="92"/>
  </w:num>
  <w:num w:numId="62">
    <w:abstractNumId w:val="38"/>
  </w:num>
  <w:num w:numId="63">
    <w:abstractNumId w:val="45"/>
  </w:num>
  <w:num w:numId="64">
    <w:abstractNumId w:val="85"/>
  </w:num>
  <w:num w:numId="65">
    <w:abstractNumId w:val="53"/>
  </w:num>
  <w:num w:numId="66">
    <w:abstractNumId w:val="134"/>
  </w:num>
  <w:num w:numId="67">
    <w:abstractNumId w:val="128"/>
  </w:num>
  <w:num w:numId="68">
    <w:abstractNumId w:val="71"/>
  </w:num>
  <w:num w:numId="69">
    <w:abstractNumId w:val="16"/>
  </w:num>
  <w:num w:numId="70">
    <w:abstractNumId w:val="29"/>
  </w:num>
  <w:num w:numId="71">
    <w:abstractNumId w:val="126"/>
  </w:num>
  <w:num w:numId="72">
    <w:abstractNumId w:val="63"/>
  </w:num>
  <w:num w:numId="73">
    <w:abstractNumId w:val="87"/>
  </w:num>
  <w:num w:numId="74">
    <w:abstractNumId w:val="50"/>
  </w:num>
  <w:num w:numId="75">
    <w:abstractNumId w:val="95"/>
  </w:num>
  <w:num w:numId="76">
    <w:abstractNumId w:val="98"/>
  </w:num>
  <w:num w:numId="77">
    <w:abstractNumId w:val="119"/>
  </w:num>
  <w:num w:numId="78">
    <w:abstractNumId w:val="138"/>
  </w:num>
  <w:num w:numId="79">
    <w:abstractNumId w:val="109"/>
  </w:num>
  <w:num w:numId="80">
    <w:abstractNumId w:val="110"/>
  </w:num>
  <w:num w:numId="81">
    <w:abstractNumId w:val="11"/>
  </w:num>
  <w:num w:numId="82">
    <w:abstractNumId w:val="26"/>
  </w:num>
  <w:num w:numId="83">
    <w:abstractNumId w:val="83"/>
  </w:num>
  <w:num w:numId="84">
    <w:abstractNumId w:val="88"/>
  </w:num>
  <w:num w:numId="85">
    <w:abstractNumId w:val="114"/>
  </w:num>
  <w:num w:numId="86">
    <w:abstractNumId w:val="49"/>
  </w:num>
  <w:num w:numId="87">
    <w:abstractNumId w:val="22"/>
  </w:num>
  <w:num w:numId="88">
    <w:abstractNumId w:val="54"/>
  </w:num>
  <w:num w:numId="89">
    <w:abstractNumId w:val="140"/>
  </w:num>
  <w:num w:numId="90">
    <w:abstractNumId w:val="10"/>
  </w:num>
  <w:num w:numId="91">
    <w:abstractNumId w:val="112"/>
  </w:num>
  <w:num w:numId="92">
    <w:abstractNumId w:val="35"/>
  </w:num>
  <w:num w:numId="93">
    <w:abstractNumId w:val="66"/>
  </w:num>
  <w:num w:numId="94">
    <w:abstractNumId w:val="20"/>
  </w:num>
  <w:num w:numId="95">
    <w:abstractNumId w:val="36"/>
  </w:num>
  <w:num w:numId="96">
    <w:abstractNumId w:val="78"/>
  </w:num>
  <w:num w:numId="97">
    <w:abstractNumId w:val="107"/>
  </w:num>
  <w:num w:numId="98">
    <w:abstractNumId w:val="123"/>
  </w:num>
  <w:num w:numId="99">
    <w:abstractNumId w:val="100"/>
  </w:num>
  <w:num w:numId="100">
    <w:abstractNumId w:val="30"/>
  </w:num>
  <w:num w:numId="101">
    <w:abstractNumId w:val="101"/>
  </w:num>
  <w:num w:numId="102">
    <w:abstractNumId w:val="74"/>
  </w:num>
  <w:num w:numId="103">
    <w:abstractNumId w:val="91"/>
  </w:num>
  <w:num w:numId="104">
    <w:abstractNumId w:val="99"/>
  </w:num>
  <w:num w:numId="105">
    <w:abstractNumId w:val="65"/>
  </w:num>
  <w:num w:numId="106">
    <w:abstractNumId w:val="102"/>
  </w:num>
  <w:num w:numId="107">
    <w:abstractNumId w:val="104"/>
  </w:num>
  <w:num w:numId="108">
    <w:abstractNumId w:val="46"/>
  </w:num>
  <w:num w:numId="109">
    <w:abstractNumId w:val="73"/>
  </w:num>
  <w:num w:numId="110">
    <w:abstractNumId w:val="116"/>
  </w:num>
  <w:num w:numId="111">
    <w:abstractNumId w:val="81"/>
  </w:num>
  <w:num w:numId="112">
    <w:abstractNumId w:val="137"/>
  </w:num>
  <w:num w:numId="113">
    <w:abstractNumId w:val="14"/>
  </w:num>
  <w:num w:numId="114">
    <w:abstractNumId w:val="118"/>
  </w:num>
  <w:num w:numId="115">
    <w:abstractNumId w:val="122"/>
  </w:num>
  <w:num w:numId="116">
    <w:abstractNumId w:val="75"/>
  </w:num>
  <w:num w:numId="117">
    <w:abstractNumId w:val="115"/>
  </w:num>
  <w:num w:numId="118">
    <w:abstractNumId w:val="55"/>
  </w:num>
  <w:num w:numId="119">
    <w:abstractNumId w:val="108"/>
  </w:num>
  <w:num w:numId="120">
    <w:abstractNumId w:val="69"/>
  </w:num>
  <w:num w:numId="121">
    <w:abstractNumId w:val="62"/>
  </w:num>
  <w:num w:numId="122">
    <w:abstractNumId w:val="41"/>
  </w:num>
  <w:num w:numId="123">
    <w:abstractNumId w:val="120"/>
  </w:num>
  <w:num w:numId="124">
    <w:abstractNumId w:val="103"/>
  </w:num>
  <w:num w:numId="125">
    <w:abstractNumId w:val="90"/>
  </w:num>
  <w:num w:numId="126">
    <w:abstractNumId w:val="48"/>
  </w:num>
  <w:num w:numId="127">
    <w:abstractNumId w:val="93"/>
  </w:num>
  <w:num w:numId="128">
    <w:abstractNumId w:val="56"/>
  </w:num>
  <w:num w:numId="129">
    <w:abstractNumId w:val="31"/>
  </w:num>
  <w:num w:numId="130">
    <w:abstractNumId w:val="124"/>
  </w:num>
  <w:num w:numId="131">
    <w:abstractNumId w:val="77"/>
  </w:num>
  <w:num w:numId="132">
    <w:abstractNumId w:val="131"/>
  </w:num>
  <w:num w:numId="133">
    <w:abstractNumId w:val="37"/>
  </w:num>
  <w:num w:numId="134">
    <w:abstractNumId w:val="127"/>
  </w:num>
  <w:numIdMacAtCleanup w:val="1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attachedTemplate r:id="rId1"/>
  <w:defaultTabStop w:val="709"/>
  <w:hyphenationZone w:val="425"/>
  <w:drawingGridHorizontalSpacing w:val="110"/>
  <w:displayHorizontalDrawingGridEvery w:val="2"/>
  <w:characterSpacingControl w:val="doNotCompress"/>
  <w:hdrShapeDefaults>
    <o:shapedefaults v:ext="edit" spidmax="2053"/>
    <o:shapelayout v:ext="edit">
      <o:idmap v:ext="edit" data="2"/>
    </o:shapelayout>
  </w:hdrShapeDefaults>
  <w:footnotePr>
    <w:footnote w:id="0"/>
    <w:footnote w:id="1"/>
  </w:footnotePr>
  <w:endnotePr>
    <w:endnote w:id="0"/>
    <w:endnote w:id="1"/>
  </w:endnotePr>
  <w:compat/>
  <w:rsids>
    <w:rsidRoot w:val="00903C37"/>
    <w:rsid w:val="000009EA"/>
    <w:rsid w:val="00000CBF"/>
    <w:rsid w:val="00001E5E"/>
    <w:rsid w:val="00002100"/>
    <w:rsid w:val="00002E3A"/>
    <w:rsid w:val="000038C1"/>
    <w:rsid w:val="00003D7A"/>
    <w:rsid w:val="00005A54"/>
    <w:rsid w:val="00006437"/>
    <w:rsid w:val="0000646B"/>
    <w:rsid w:val="00007843"/>
    <w:rsid w:val="00007CED"/>
    <w:rsid w:val="00010077"/>
    <w:rsid w:val="00010A63"/>
    <w:rsid w:val="0001115D"/>
    <w:rsid w:val="00011746"/>
    <w:rsid w:val="000134BA"/>
    <w:rsid w:val="00014FCA"/>
    <w:rsid w:val="000174A7"/>
    <w:rsid w:val="00017545"/>
    <w:rsid w:val="0002074D"/>
    <w:rsid w:val="0002088C"/>
    <w:rsid w:val="00021007"/>
    <w:rsid w:val="00022820"/>
    <w:rsid w:val="00024C16"/>
    <w:rsid w:val="00026052"/>
    <w:rsid w:val="0002615A"/>
    <w:rsid w:val="000266F4"/>
    <w:rsid w:val="00027036"/>
    <w:rsid w:val="00030D70"/>
    <w:rsid w:val="000317CF"/>
    <w:rsid w:val="000319CD"/>
    <w:rsid w:val="00031A72"/>
    <w:rsid w:val="00033125"/>
    <w:rsid w:val="000337E5"/>
    <w:rsid w:val="000337F4"/>
    <w:rsid w:val="000338BD"/>
    <w:rsid w:val="00033A5C"/>
    <w:rsid w:val="00034616"/>
    <w:rsid w:val="00035467"/>
    <w:rsid w:val="0003707F"/>
    <w:rsid w:val="0003711B"/>
    <w:rsid w:val="00037CC0"/>
    <w:rsid w:val="00040686"/>
    <w:rsid w:val="000408BC"/>
    <w:rsid w:val="00040AC9"/>
    <w:rsid w:val="00041AA6"/>
    <w:rsid w:val="0004206C"/>
    <w:rsid w:val="00043354"/>
    <w:rsid w:val="00043475"/>
    <w:rsid w:val="00043F0F"/>
    <w:rsid w:val="00044EFA"/>
    <w:rsid w:val="00045BAA"/>
    <w:rsid w:val="000465BD"/>
    <w:rsid w:val="00046F63"/>
    <w:rsid w:val="00047A98"/>
    <w:rsid w:val="00047DCD"/>
    <w:rsid w:val="0005082C"/>
    <w:rsid w:val="00051877"/>
    <w:rsid w:val="00052201"/>
    <w:rsid w:val="0005383A"/>
    <w:rsid w:val="00053965"/>
    <w:rsid w:val="0005403F"/>
    <w:rsid w:val="0005415A"/>
    <w:rsid w:val="000548F1"/>
    <w:rsid w:val="000558E9"/>
    <w:rsid w:val="000559B3"/>
    <w:rsid w:val="000565B2"/>
    <w:rsid w:val="00056B91"/>
    <w:rsid w:val="000575A0"/>
    <w:rsid w:val="000576A8"/>
    <w:rsid w:val="00057DFF"/>
    <w:rsid w:val="00060AEC"/>
    <w:rsid w:val="00060C3E"/>
    <w:rsid w:val="00060F95"/>
    <w:rsid w:val="00061D97"/>
    <w:rsid w:val="00062544"/>
    <w:rsid w:val="00062D97"/>
    <w:rsid w:val="00063D1E"/>
    <w:rsid w:val="00063F50"/>
    <w:rsid w:val="00065158"/>
    <w:rsid w:val="000655F9"/>
    <w:rsid w:val="00066412"/>
    <w:rsid w:val="00067B3F"/>
    <w:rsid w:val="0007233A"/>
    <w:rsid w:val="0007243C"/>
    <w:rsid w:val="00072E74"/>
    <w:rsid w:val="00073290"/>
    <w:rsid w:val="00073668"/>
    <w:rsid w:val="00075126"/>
    <w:rsid w:val="00075C38"/>
    <w:rsid w:val="00076D48"/>
    <w:rsid w:val="00076E63"/>
    <w:rsid w:val="00077A55"/>
    <w:rsid w:val="00077C9B"/>
    <w:rsid w:val="00077FA3"/>
    <w:rsid w:val="000818E5"/>
    <w:rsid w:val="0008274C"/>
    <w:rsid w:val="000827B6"/>
    <w:rsid w:val="0008287F"/>
    <w:rsid w:val="00082945"/>
    <w:rsid w:val="00082B43"/>
    <w:rsid w:val="00083802"/>
    <w:rsid w:val="00086934"/>
    <w:rsid w:val="00087F43"/>
    <w:rsid w:val="00090C9B"/>
    <w:rsid w:val="000911A3"/>
    <w:rsid w:val="00091475"/>
    <w:rsid w:val="0009164A"/>
    <w:rsid w:val="00092661"/>
    <w:rsid w:val="0009302E"/>
    <w:rsid w:val="000939E6"/>
    <w:rsid w:val="000943F9"/>
    <w:rsid w:val="00095B1B"/>
    <w:rsid w:val="000973FD"/>
    <w:rsid w:val="0009796E"/>
    <w:rsid w:val="000A0256"/>
    <w:rsid w:val="000A1F22"/>
    <w:rsid w:val="000A31A1"/>
    <w:rsid w:val="000A3D3F"/>
    <w:rsid w:val="000A47A1"/>
    <w:rsid w:val="000A4A02"/>
    <w:rsid w:val="000A4CB8"/>
    <w:rsid w:val="000A55FE"/>
    <w:rsid w:val="000A69CF"/>
    <w:rsid w:val="000B05D5"/>
    <w:rsid w:val="000B0A63"/>
    <w:rsid w:val="000B0E3B"/>
    <w:rsid w:val="000B1629"/>
    <w:rsid w:val="000B262A"/>
    <w:rsid w:val="000B29BF"/>
    <w:rsid w:val="000B4151"/>
    <w:rsid w:val="000B4304"/>
    <w:rsid w:val="000B4E8C"/>
    <w:rsid w:val="000B578E"/>
    <w:rsid w:val="000B5AEE"/>
    <w:rsid w:val="000B6A46"/>
    <w:rsid w:val="000B6CF9"/>
    <w:rsid w:val="000B6FFF"/>
    <w:rsid w:val="000C1260"/>
    <w:rsid w:val="000C2352"/>
    <w:rsid w:val="000C4704"/>
    <w:rsid w:val="000C519F"/>
    <w:rsid w:val="000C5472"/>
    <w:rsid w:val="000C5920"/>
    <w:rsid w:val="000C6F12"/>
    <w:rsid w:val="000D0A4D"/>
    <w:rsid w:val="000D20CD"/>
    <w:rsid w:val="000D307A"/>
    <w:rsid w:val="000D4536"/>
    <w:rsid w:val="000D5641"/>
    <w:rsid w:val="000D6D97"/>
    <w:rsid w:val="000D7022"/>
    <w:rsid w:val="000E031B"/>
    <w:rsid w:val="000E0A2F"/>
    <w:rsid w:val="000E1739"/>
    <w:rsid w:val="000E2169"/>
    <w:rsid w:val="000E2CA4"/>
    <w:rsid w:val="000E2CA8"/>
    <w:rsid w:val="000E34BA"/>
    <w:rsid w:val="000E3889"/>
    <w:rsid w:val="000E40C3"/>
    <w:rsid w:val="000E4E07"/>
    <w:rsid w:val="000E5F05"/>
    <w:rsid w:val="000E6D80"/>
    <w:rsid w:val="000E7033"/>
    <w:rsid w:val="000F186E"/>
    <w:rsid w:val="000F29F3"/>
    <w:rsid w:val="000F3019"/>
    <w:rsid w:val="000F378C"/>
    <w:rsid w:val="000F37E3"/>
    <w:rsid w:val="000F38FD"/>
    <w:rsid w:val="000F3ECB"/>
    <w:rsid w:val="000F43A0"/>
    <w:rsid w:val="000F5722"/>
    <w:rsid w:val="000F62FD"/>
    <w:rsid w:val="000F6578"/>
    <w:rsid w:val="000F6D0C"/>
    <w:rsid w:val="000F7C52"/>
    <w:rsid w:val="0010012F"/>
    <w:rsid w:val="00100AF6"/>
    <w:rsid w:val="00101425"/>
    <w:rsid w:val="00101BD8"/>
    <w:rsid w:val="0010278D"/>
    <w:rsid w:val="00102CC3"/>
    <w:rsid w:val="001041C6"/>
    <w:rsid w:val="0010461A"/>
    <w:rsid w:val="001048CA"/>
    <w:rsid w:val="00106064"/>
    <w:rsid w:val="0011011D"/>
    <w:rsid w:val="00111039"/>
    <w:rsid w:val="0011185F"/>
    <w:rsid w:val="00112692"/>
    <w:rsid w:val="00112D7E"/>
    <w:rsid w:val="0011326E"/>
    <w:rsid w:val="00113C0D"/>
    <w:rsid w:val="00113DEF"/>
    <w:rsid w:val="001148A3"/>
    <w:rsid w:val="001151DC"/>
    <w:rsid w:val="00115681"/>
    <w:rsid w:val="00115992"/>
    <w:rsid w:val="001165B6"/>
    <w:rsid w:val="00116E56"/>
    <w:rsid w:val="00117B2C"/>
    <w:rsid w:val="00120487"/>
    <w:rsid w:val="00120834"/>
    <w:rsid w:val="00120BBD"/>
    <w:rsid w:val="00120F14"/>
    <w:rsid w:val="001212BA"/>
    <w:rsid w:val="00121BA5"/>
    <w:rsid w:val="00122A59"/>
    <w:rsid w:val="00123340"/>
    <w:rsid w:val="0012341B"/>
    <w:rsid w:val="00123964"/>
    <w:rsid w:val="00123CF8"/>
    <w:rsid w:val="00123F4F"/>
    <w:rsid w:val="0012477F"/>
    <w:rsid w:val="0012560B"/>
    <w:rsid w:val="0012577F"/>
    <w:rsid w:val="00126DFF"/>
    <w:rsid w:val="00130B20"/>
    <w:rsid w:val="00130D86"/>
    <w:rsid w:val="0013116A"/>
    <w:rsid w:val="0013218F"/>
    <w:rsid w:val="001329D3"/>
    <w:rsid w:val="00132C03"/>
    <w:rsid w:val="00134516"/>
    <w:rsid w:val="00134844"/>
    <w:rsid w:val="00135042"/>
    <w:rsid w:val="0013554E"/>
    <w:rsid w:val="001362C2"/>
    <w:rsid w:val="0013767A"/>
    <w:rsid w:val="0014021D"/>
    <w:rsid w:val="00140246"/>
    <w:rsid w:val="00141A94"/>
    <w:rsid w:val="001423F3"/>
    <w:rsid w:val="00142496"/>
    <w:rsid w:val="00143108"/>
    <w:rsid w:val="00143EA6"/>
    <w:rsid w:val="00145609"/>
    <w:rsid w:val="001464F7"/>
    <w:rsid w:val="0014677A"/>
    <w:rsid w:val="00146C90"/>
    <w:rsid w:val="001470D0"/>
    <w:rsid w:val="001518F0"/>
    <w:rsid w:val="001531DF"/>
    <w:rsid w:val="00154405"/>
    <w:rsid w:val="00155161"/>
    <w:rsid w:val="001564CE"/>
    <w:rsid w:val="00156963"/>
    <w:rsid w:val="00160413"/>
    <w:rsid w:val="00163410"/>
    <w:rsid w:val="00163908"/>
    <w:rsid w:val="00165434"/>
    <w:rsid w:val="001659CF"/>
    <w:rsid w:val="00165BCB"/>
    <w:rsid w:val="00166AC7"/>
    <w:rsid w:val="00167BE5"/>
    <w:rsid w:val="00171F7A"/>
    <w:rsid w:val="00172392"/>
    <w:rsid w:val="00172766"/>
    <w:rsid w:val="00172ABA"/>
    <w:rsid w:val="00176C83"/>
    <w:rsid w:val="00180067"/>
    <w:rsid w:val="00180D3C"/>
    <w:rsid w:val="0018149F"/>
    <w:rsid w:val="001818A4"/>
    <w:rsid w:val="00182534"/>
    <w:rsid w:val="00182878"/>
    <w:rsid w:val="00182BD3"/>
    <w:rsid w:val="00182D8E"/>
    <w:rsid w:val="0018337E"/>
    <w:rsid w:val="001837C3"/>
    <w:rsid w:val="00183ADA"/>
    <w:rsid w:val="00184290"/>
    <w:rsid w:val="0018489A"/>
    <w:rsid w:val="0018492F"/>
    <w:rsid w:val="00184F5C"/>
    <w:rsid w:val="001855B3"/>
    <w:rsid w:val="0018608B"/>
    <w:rsid w:val="00186225"/>
    <w:rsid w:val="0018746E"/>
    <w:rsid w:val="00187EC1"/>
    <w:rsid w:val="00191139"/>
    <w:rsid w:val="00192113"/>
    <w:rsid w:val="00193181"/>
    <w:rsid w:val="00194AB9"/>
    <w:rsid w:val="0019755E"/>
    <w:rsid w:val="001A0F81"/>
    <w:rsid w:val="001A3D97"/>
    <w:rsid w:val="001A6709"/>
    <w:rsid w:val="001A6EDA"/>
    <w:rsid w:val="001A7C19"/>
    <w:rsid w:val="001B0A98"/>
    <w:rsid w:val="001B13E5"/>
    <w:rsid w:val="001B4794"/>
    <w:rsid w:val="001B49D4"/>
    <w:rsid w:val="001B4BCC"/>
    <w:rsid w:val="001B5320"/>
    <w:rsid w:val="001B7643"/>
    <w:rsid w:val="001B7A54"/>
    <w:rsid w:val="001C10F3"/>
    <w:rsid w:val="001C1485"/>
    <w:rsid w:val="001C2196"/>
    <w:rsid w:val="001C3B32"/>
    <w:rsid w:val="001C4414"/>
    <w:rsid w:val="001C5062"/>
    <w:rsid w:val="001C52E5"/>
    <w:rsid w:val="001C5975"/>
    <w:rsid w:val="001C6A6B"/>
    <w:rsid w:val="001C6D5E"/>
    <w:rsid w:val="001C7885"/>
    <w:rsid w:val="001D0FBF"/>
    <w:rsid w:val="001D134D"/>
    <w:rsid w:val="001D22F4"/>
    <w:rsid w:val="001D2672"/>
    <w:rsid w:val="001D36FE"/>
    <w:rsid w:val="001D3705"/>
    <w:rsid w:val="001D5D3D"/>
    <w:rsid w:val="001D6C87"/>
    <w:rsid w:val="001D71E8"/>
    <w:rsid w:val="001D739A"/>
    <w:rsid w:val="001D7EA4"/>
    <w:rsid w:val="001E1188"/>
    <w:rsid w:val="001E3677"/>
    <w:rsid w:val="001E388B"/>
    <w:rsid w:val="001E3938"/>
    <w:rsid w:val="001E3EDC"/>
    <w:rsid w:val="001E475B"/>
    <w:rsid w:val="001E4EA9"/>
    <w:rsid w:val="001E54F0"/>
    <w:rsid w:val="001E79C9"/>
    <w:rsid w:val="001E7BC6"/>
    <w:rsid w:val="001F062B"/>
    <w:rsid w:val="001F24EC"/>
    <w:rsid w:val="001F37DB"/>
    <w:rsid w:val="001F39C1"/>
    <w:rsid w:val="001F39FE"/>
    <w:rsid w:val="001F425A"/>
    <w:rsid w:val="001F4E93"/>
    <w:rsid w:val="001F5301"/>
    <w:rsid w:val="001F5F5E"/>
    <w:rsid w:val="001F7925"/>
    <w:rsid w:val="0020084C"/>
    <w:rsid w:val="00202313"/>
    <w:rsid w:val="00202F2B"/>
    <w:rsid w:val="00202F90"/>
    <w:rsid w:val="00203339"/>
    <w:rsid w:val="00204534"/>
    <w:rsid w:val="00204A35"/>
    <w:rsid w:val="002050DF"/>
    <w:rsid w:val="002065A1"/>
    <w:rsid w:val="002068D8"/>
    <w:rsid w:val="00206E7E"/>
    <w:rsid w:val="00211F3F"/>
    <w:rsid w:val="0021201E"/>
    <w:rsid w:val="00212ED5"/>
    <w:rsid w:val="00213E7B"/>
    <w:rsid w:val="00214288"/>
    <w:rsid w:val="0021433F"/>
    <w:rsid w:val="0021583A"/>
    <w:rsid w:val="00215919"/>
    <w:rsid w:val="002166F9"/>
    <w:rsid w:val="00216A82"/>
    <w:rsid w:val="00216CE4"/>
    <w:rsid w:val="00216DC8"/>
    <w:rsid w:val="0022089E"/>
    <w:rsid w:val="00221A7A"/>
    <w:rsid w:val="00221CA7"/>
    <w:rsid w:val="00222BE0"/>
    <w:rsid w:val="00223082"/>
    <w:rsid w:val="002230A4"/>
    <w:rsid w:val="00223655"/>
    <w:rsid w:val="00223913"/>
    <w:rsid w:val="002256A6"/>
    <w:rsid w:val="002261A5"/>
    <w:rsid w:val="00226205"/>
    <w:rsid w:val="00227625"/>
    <w:rsid w:val="002278C9"/>
    <w:rsid w:val="00227931"/>
    <w:rsid w:val="00227C35"/>
    <w:rsid w:val="00232D2E"/>
    <w:rsid w:val="00232E49"/>
    <w:rsid w:val="00233A64"/>
    <w:rsid w:val="002341F8"/>
    <w:rsid w:val="00235998"/>
    <w:rsid w:val="00237A91"/>
    <w:rsid w:val="00237D0E"/>
    <w:rsid w:val="002407F7"/>
    <w:rsid w:val="00240AFA"/>
    <w:rsid w:val="00240E0E"/>
    <w:rsid w:val="00241CD0"/>
    <w:rsid w:val="00244146"/>
    <w:rsid w:val="00244E55"/>
    <w:rsid w:val="00245D65"/>
    <w:rsid w:val="00247466"/>
    <w:rsid w:val="002501FF"/>
    <w:rsid w:val="00253477"/>
    <w:rsid w:val="00253851"/>
    <w:rsid w:val="0025404D"/>
    <w:rsid w:val="0025417A"/>
    <w:rsid w:val="00254E78"/>
    <w:rsid w:val="00255562"/>
    <w:rsid w:val="00256264"/>
    <w:rsid w:val="00260943"/>
    <w:rsid w:val="002621A0"/>
    <w:rsid w:val="00262EE3"/>
    <w:rsid w:val="0026367C"/>
    <w:rsid w:val="00263A01"/>
    <w:rsid w:val="0026400E"/>
    <w:rsid w:val="002651CF"/>
    <w:rsid w:val="00265E84"/>
    <w:rsid w:val="0026697E"/>
    <w:rsid w:val="00270550"/>
    <w:rsid w:val="00270950"/>
    <w:rsid w:val="00270CE5"/>
    <w:rsid w:val="00271469"/>
    <w:rsid w:val="0027339A"/>
    <w:rsid w:val="00274380"/>
    <w:rsid w:val="00274478"/>
    <w:rsid w:val="00275053"/>
    <w:rsid w:val="002768D9"/>
    <w:rsid w:val="002773C7"/>
    <w:rsid w:val="002800FB"/>
    <w:rsid w:val="00280108"/>
    <w:rsid w:val="0028028F"/>
    <w:rsid w:val="00281424"/>
    <w:rsid w:val="00281562"/>
    <w:rsid w:val="00282BC7"/>
    <w:rsid w:val="00284A8E"/>
    <w:rsid w:val="00285E34"/>
    <w:rsid w:val="002867DF"/>
    <w:rsid w:val="00286C08"/>
    <w:rsid w:val="00286D2B"/>
    <w:rsid w:val="002871EC"/>
    <w:rsid w:val="00287306"/>
    <w:rsid w:val="00287A56"/>
    <w:rsid w:val="0029023F"/>
    <w:rsid w:val="00290CF7"/>
    <w:rsid w:val="00291AE2"/>
    <w:rsid w:val="00292135"/>
    <w:rsid w:val="002923EA"/>
    <w:rsid w:val="00294011"/>
    <w:rsid w:val="00295934"/>
    <w:rsid w:val="00295E07"/>
    <w:rsid w:val="00295EC5"/>
    <w:rsid w:val="00296147"/>
    <w:rsid w:val="002971AD"/>
    <w:rsid w:val="002A0009"/>
    <w:rsid w:val="002A0387"/>
    <w:rsid w:val="002A0A02"/>
    <w:rsid w:val="002A17B8"/>
    <w:rsid w:val="002A1CEE"/>
    <w:rsid w:val="002A21E6"/>
    <w:rsid w:val="002A2548"/>
    <w:rsid w:val="002A25E2"/>
    <w:rsid w:val="002A49B3"/>
    <w:rsid w:val="002A4C8A"/>
    <w:rsid w:val="002A52AA"/>
    <w:rsid w:val="002A683A"/>
    <w:rsid w:val="002A6BCB"/>
    <w:rsid w:val="002A73BE"/>
    <w:rsid w:val="002A7F43"/>
    <w:rsid w:val="002B00BD"/>
    <w:rsid w:val="002B42E8"/>
    <w:rsid w:val="002B6E15"/>
    <w:rsid w:val="002B73AA"/>
    <w:rsid w:val="002C02F3"/>
    <w:rsid w:val="002C1597"/>
    <w:rsid w:val="002C1D34"/>
    <w:rsid w:val="002C4BCD"/>
    <w:rsid w:val="002C4C2F"/>
    <w:rsid w:val="002C5DA7"/>
    <w:rsid w:val="002D119C"/>
    <w:rsid w:val="002D11C4"/>
    <w:rsid w:val="002D1546"/>
    <w:rsid w:val="002D257D"/>
    <w:rsid w:val="002D38E7"/>
    <w:rsid w:val="002D3E20"/>
    <w:rsid w:val="002D41D6"/>
    <w:rsid w:val="002D48A1"/>
    <w:rsid w:val="002D52C0"/>
    <w:rsid w:val="002D5D5F"/>
    <w:rsid w:val="002D65A5"/>
    <w:rsid w:val="002D6ECD"/>
    <w:rsid w:val="002D7BE0"/>
    <w:rsid w:val="002D7F05"/>
    <w:rsid w:val="002E2471"/>
    <w:rsid w:val="002E2526"/>
    <w:rsid w:val="002E2575"/>
    <w:rsid w:val="002E39F4"/>
    <w:rsid w:val="002E4CE2"/>
    <w:rsid w:val="002E4E36"/>
    <w:rsid w:val="002E53A7"/>
    <w:rsid w:val="002E5E44"/>
    <w:rsid w:val="002E6BF8"/>
    <w:rsid w:val="002E6D16"/>
    <w:rsid w:val="002F0173"/>
    <w:rsid w:val="002F09E2"/>
    <w:rsid w:val="002F0A91"/>
    <w:rsid w:val="002F18E2"/>
    <w:rsid w:val="002F1C1E"/>
    <w:rsid w:val="002F1CE4"/>
    <w:rsid w:val="002F326F"/>
    <w:rsid w:val="002F32A3"/>
    <w:rsid w:val="002F32CB"/>
    <w:rsid w:val="002F44A8"/>
    <w:rsid w:val="002F4A73"/>
    <w:rsid w:val="002F4E6E"/>
    <w:rsid w:val="002F532B"/>
    <w:rsid w:val="002F62A8"/>
    <w:rsid w:val="002F6407"/>
    <w:rsid w:val="002F69CD"/>
    <w:rsid w:val="002F6B16"/>
    <w:rsid w:val="003000D2"/>
    <w:rsid w:val="00301295"/>
    <w:rsid w:val="00301C05"/>
    <w:rsid w:val="003031F1"/>
    <w:rsid w:val="00303D4F"/>
    <w:rsid w:val="00304344"/>
    <w:rsid w:val="003045FA"/>
    <w:rsid w:val="0030527A"/>
    <w:rsid w:val="00306908"/>
    <w:rsid w:val="00307F1B"/>
    <w:rsid w:val="0031190C"/>
    <w:rsid w:val="00311A4A"/>
    <w:rsid w:val="00311B44"/>
    <w:rsid w:val="003144A1"/>
    <w:rsid w:val="00316830"/>
    <w:rsid w:val="00317A5B"/>
    <w:rsid w:val="00317CB1"/>
    <w:rsid w:val="00320671"/>
    <w:rsid w:val="00320A1E"/>
    <w:rsid w:val="0032130E"/>
    <w:rsid w:val="003217D6"/>
    <w:rsid w:val="003228AF"/>
    <w:rsid w:val="00322BDB"/>
    <w:rsid w:val="00323100"/>
    <w:rsid w:val="003236C0"/>
    <w:rsid w:val="00324CD8"/>
    <w:rsid w:val="00324E2A"/>
    <w:rsid w:val="003252A1"/>
    <w:rsid w:val="003253FE"/>
    <w:rsid w:val="0032573D"/>
    <w:rsid w:val="00325758"/>
    <w:rsid w:val="003266DB"/>
    <w:rsid w:val="00330BD8"/>
    <w:rsid w:val="00330F28"/>
    <w:rsid w:val="00331199"/>
    <w:rsid w:val="00331463"/>
    <w:rsid w:val="003342DA"/>
    <w:rsid w:val="00334F91"/>
    <w:rsid w:val="00336BD3"/>
    <w:rsid w:val="00336F2A"/>
    <w:rsid w:val="00337DB7"/>
    <w:rsid w:val="00340274"/>
    <w:rsid w:val="0034068D"/>
    <w:rsid w:val="00340758"/>
    <w:rsid w:val="00340A03"/>
    <w:rsid w:val="00341503"/>
    <w:rsid w:val="003418C2"/>
    <w:rsid w:val="00341B4F"/>
    <w:rsid w:val="00342601"/>
    <w:rsid w:val="003428DC"/>
    <w:rsid w:val="00342BAC"/>
    <w:rsid w:val="003435E9"/>
    <w:rsid w:val="00344A68"/>
    <w:rsid w:val="00345122"/>
    <w:rsid w:val="00345469"/>
    <w:rsid w:val="003477C5"/>
    <w:rsid w:val="0035032F"/>
    <w:rsid w:val="00350BDF"/>
    <w:rsid w:val="00351278"/>
    <w:rsid w:val="003516C4"/>
    <w:rsid w:val="00353741"/>
    <w:rsid w:val="00353766"/>
    <w:rsid w:val="00353BBB"/>
    <w:rsid w:val="00353DA0"/>
    <w:rsid w:val="00354800"/>
    <w:rsid w:val="00354C98"/>
    <w:rsid w:val="00356FFF"/>
    <w:rsid w:val="00357876"/>
    <w:rsid w:val="00360313"/>
    <w:rsid w:val="0036067E"/>
    <w:rsid w:val="003625C2"/>
    <w:rsid w:val="00363151"/>
    <w:rsid w:val="00365776"/>
    <w:rsid w:val="00366C97"/>
    <w:rsid w:val="00366FDE"/>
    <w:rsid w:val="00367819"/>
    <w:rsid w:val="003700B6"/>
    <w:rsid w:val="003701B0"/>
    <w:rsid w:val="00370FA1"/>
    <w:rsid w:val="00371049"/>
    <w:rsid w:val="00371F50"/>
    <w:rsid w:val="003724E1"/>
    <w:rsid w:val="00372539"/>
    <w:rsid w:val="00373170"/>
    <w:rsid w:val="00373329"/>
    <w:rsid w:val="00373610"/>
    <w:rsid w:val="003736F1"/>
    <w:rsid w:val="00373EA3"/>
    <w:rsid w:val="003743EE"/>
    <w:rsid w:val="00375D50"/>
    <w:rsid w:val="00380B16"/>
    <w:rsid w:val="00380F5E"/>
    <w:rsid w:val="00381C19"/>
    <w:rsid w:val="00382475"/>
    <w:rsid w:val="0038284A"/>
    <w:rsid w:val="00382E2C"/>
    <w:rsid w:val="00383318"/>
    <w:rsid w:val="00383789"/>
    <w:rsid w:val="00383958"/>
    <w:rsid w:val="00383BAA"/>
    <w:rsid w:val="00383DF1"/>
    <w:rsid w:val="00384A5F"/>
    <w:rsid w:val="00384E88"/>
    <w:rsid w:val="00387596"/>
    <w:rsid w:val="00390E58"/>
    <w:rsid w:val="003927F5"/>
    <w:rsid w:val="00393EE6"/>
    <w:rsid w:val="003943D1"/>
    <w:rsid w:val="00397511"/>
    <w:rsid w:val="003A062A"/>
    <w:rsid w:val="003A065C"/>
    <w:rsid w:val="003A1A44"/>
    <w:rsid w:val="003A3F09"/>
    <w:rsid w:val="003A47E2"/>
    <w:rsid w:val="003A574F"/>
    <w:rsid w:val="003A6DB4"/>
    <w:rsid w:val="003A70A6"/>
    <w:rsid w:val="003A79F4"/>
    <w:rsid w:val="003B00DA"/>
    <w:rsid w:val="003B029D"/>
    <w:rsid w:val="003B068B"/>
    <w:rsid w:val="003B0CD1"/>
    <w:rsid w:val="003B1897"/>
    <w:rsid w:val="003B198D"/>
    <w:rsid w:val="003B20A7"/>
    <w:rsid w:val="003B3037"/>
    <w:rsid w:val="003B37CD"/>
    <w:rsid w:val="003B4E7D"/>
    <w:rsid w:val="003B5FE9"/>
    <w:rsid w:val="003B7532"/>
    <w:rsid w:val="003B7728"/>
    <w:rsid w:val="003B7927"/>
    <w:rsid w:val="003B7D55"/>
    <w:rsid w:val="003C07A8"/>
    <w:rsid w:val="003C0C94"/>
    <w:rsid w:val="003C0E01"/>
    <w:rsid w:val="003C1523"/>
    <w:rsid w:val="003C1B14"/>
    <w:rsid w:val="003C1CA5"/>
    <w:rsid w:val="003C34E8"/>
    <w:rsid w:val="003C5C11"/>
    <w:rsid w:val="003C5FE5"/>
    <w:rsid w:val="003C628D"/>
    <w:rsid w:val="003C6573"/>
    <w:rsid w:val="003C65FF"/>
    <w:rsid w:val="003D055F"/>
    <w:rsid w:val="003D09DD"/>
    <w:rsid w:val="003D0C81"/>
    <w:rsid w:val="003D4BD4"/>
    <w:rsid w:val="003D624F"/>
    <w:rsid w:val="003D6DAF"/>
    <w:rsid w:val="003D7A2C"/>
    <w:rsid w:val="003D7F54"/>
    <w:rsid w:val="003E0078"/>
    <w:rsid w:val="003E18D8"/>
    <w:rsid w:val="003E2BC5"/>
    <w:rsid w:val="003E3205"/>
    <w:rsid w:val="003E336F"/>
    <w:rsid w:val="003E3486"/>
    <w:rsid w:val="003E3587"/>
    <w:rsid w:val="003E3808"/>
    <w:rsid w:val="003E3AD3"/>
    <w:rsid w:val="003E3CCE"/>
    <w:rsid w:val="003E69FA"/>
    <w:rsid w:val="003E6DC9"/>
    <w:rsid w:val="003E7ABA"/>
    <w:rsid w:val="003F029A"/>
    <w:rsid w:val="003F066A"/>
    <w:rsid w:val="003F0E3D"/>
    <w:rsid w:val="003F1BDE"/>
    <w:rsid w:val="003F1D85"/>
    <w:rsid w:val="003F293D"/>
    <w:rsid w:val="003F2C9B"/>
    <w:rsid w:val="003F5961"/>
    <w:rsid w:val="00400468"/>
    <w:rsid w:val="004009C3"/>
    <w:rsid w:val="00400F3F"/>
    <w:rsid w:val="0040213A"/>
    <w:rsid w:val="00402756"/>
    <w:rsid w:val="0040275A"/>
    <w:rsid w:val="004050E0"/>
    <w:rsid w:val="00405B72"/>
    <w:rsid w:val="00405D84"/>
    <w:rsid w:val="0040622A"/>
    <w:rsid w:val="004070A8"/>
    <w:rsid w:val="004070E0"/>
    <w:rsid w:val="00407F2F"/>
    <w:rsid w:val="00410A36"/>
    <w:rsid w:val="00410F5C"/>
    <w:rsid w:val="004125E9"/>
    <w:rsid w:val="00414443"/>
    <w:rsid w:val="0041476D"/>
    <w:rsid w:val="00415A55"/>
    <w:rsid w:val="00416112"/>
    <w:rsid w:val="00416790"/>
    <w:rsid w:val="00416A31"/>
    <w:rsid w:val="00416F46"/>
    <w:rsid w:val="00416F7C"/>
    <w:rsid w:val="004209C8"/>
    <w:rsid w:val="00420C61"/>
    <w:rsid w:val="004220EF"/>
    <w:rsid w:val="00422225"/>
    <w:rsid w:val="00423437"/>
    <w:rsid w:val="00424B7F"/>
    <w:rsid w:val="00426A6F"/>
    <w:rsid w:val="00426D69"/>
    <w:rsid w:val="00430BEC"/>
    <w:rsid w:val="0043148D"/>
    <w:rsid w:val="00431F86"/>
    <w:rsid w:val="00432FC7"/>
    <w:rsid w:val="00433B61"/>
    <w:rsid w:val="00434F4A"/>
    <w:rsid w:val="00435044"/>
    <w:rsid w:val="0043541F"/>
    <w:rsid w:val="004356FB"/>
    <w:rsid w:val="00436922"/>
    <w:rsid w:val="00436D02"/>
    <w:rsid w:val="00436EA5"/>
    <w:rsid w:val="00440EC4"/>
    <w:rsid w:val="0044186D"/>
    <w:rsid w:val="004418F8"/>
    <w:rsid w:val="00441A5B"/>
    <w:rsid w:val="0044374B"/>
    <w:rsid w:val="00443911"/>
    <w:rsid w:val="00443C9F"/>
    <w:rsid w:val="00444390"/>
    <w:rsid w:val="004460C1"/>
    <w:rsid w:val="00450600"/>
    <w:rsid w:val="004508F1"/>
    <w:rsid w:val="004512A9"/>
    <w:rsid w:val="00452616"/>
    <w:rsid w:val="00453245"/>
    <w:rsid w:val="00454157"/>
    <w:rsid w:val="0045504F"/>
    <w:rsid w:val="004554AD"/>
    <w:rsid w:val="004560F4"/>
    <w:rsid w:val="0045688E"/>
    <w:rsid w:val="004609D6"/>
    <w:rsid w:val="004609FB"/>
    <w:rsid w:val="00460EA2"/>
    <w:rsid w:val="004622E3"/>
    <w:rsid w:val="00462B9C"/>
    <w:rsid w:val="00465C24"/>
    <w:rsid w:val="0046651F"/>
    <w:rsid w:val="00466C31"/>
    <w:rsid w:val="00466DB7"/>
    <w:rsid w:val="00467111"/>
    <w:rsid w:val="00467265"/>
    <w:rsid w:val="004701B5"/>
    <w:rsid w:val="00470382"/>
    <w:rsid w:val="00472C69"/>
    <w:rsid w:val="00472FEF"/>
    <w:rsid w:val="004734CE"/>
    <w:rsid w:val="00473B7B"/>
    <w:rsid w:val="00473D14"/>
    <w:rsid w:val="00473DBC"/>
    <w:rsid w:val="00473F93"/>
    <w:rsid w:val="00475ABF"/>
    <w:rsid w:val="0047707A"/>
    <w:rsid w:val="00477E4A"/>
    <w:rsid w:val="004803E6"/>
    <w:rsid w:val="00480458"/>
    <w:rsid w:val="0048057F"/>
    <w:rsid w:val="00481AB0"/>
    <w:rsid w:val="0048205B"/>
    <w:rsid w:val="00482729"/>
    <w:rsid w:val="00485D0B"/>
    <w:rsid w:val="00486C2B"/>
    <w:rsid w:val="00486F3C"/>
    <w:rsid w:val="00486FED"/>
    <w:rsid w:val="004900E8"/>
    <w:rsid w:val="004904AA"/>
    <w:rsid w:val="004912FA"/>
    <w:rsid w:val="00491982"/>
    <w:rsid w:val="004919B2"/>
    <w:rsid w:val="00491AD7"/>
    <w:rsid w:val="00491AF9"/>
    <w:rsid w:val="004964B8"/>
    <w:rsid w:val="0049675B"/>
    <w:rsid w:val="00497C49"/>
    <w:rsid w:val="004A0BD5"/>
    <w:rsid w:val="004A16B2"/>
    <w:rsid w:val="004A2545"/>
    <w:rsid w:val="004A3BFC"/>
    <w:rsid w:val="004A48F1"/>
    <w:rsid w:val="004A48FB"/>
    <w:rsid w:val="004A7143"/>
    <w:rsid w:val="004A733E"/>
    <w:rsid w:val="004A74E8"/>
    <w:rsid w:val="004A74F4"/>
    <w:rsid w:val="004B11D0"/>
    <w:rsid w:val="004B28F9"/>
    <w:rsid w:val="004B2A1D"/>
    <w:rsid w:val="004B2CF3"/>
    <w:rsid w:val="004B3934"/>
    <w:rsid w:val="004B3D2D"/>
    <w:rsid w:val="004B3F23"/>
    <w:rsid w:val="004B5268"/>
    <w:rsid w:val="004B5C3D"/>
    <w:rsid w:val="004B6904"/>
    <w:rsid w:val="004B7E4C"/>
    <w:rsid w:val="004B7EFE"/>
    <w:rsid w:val="004C0BFC"/>
    <w:rsid w:val="004C1065"/>
    <w:rsid w:val="004C1D09"/>
    <w:rsid w:val="004C2BF6"/>
    <w:rsid w:val="004C559B"/>
    <w:rsid w:val="004C5746"/>
    <w:rsid w:val="004C6BF2"/>
    <w:rsid w:val="004D0FD5"/>
    <w:rsid w:val="004D20D4"/>
    <w:rsid w:val="004D26B4"/>
    <w:rsid w:val="004D2D70"/>
    <w:rsid w:val="004D6E10"/>
    <w:rsid w:val="004D7159"/>
    <w:rsid w:val="004D75A2"/>
    <w:rsid w:val="004E039B"/>
    <w:rsid w:val="004E0B45"/>
    <w:rsid w:val="004E16AA"/>
    <w:rsid w:val="004E2407"/>
    <w:rsid w:val="004E3CB7"/>
    <w:rsid w:val="004E48D3"/>
    <w:rsid w:val="004E4AD2"/>
    <w:rsid w:val="004E55E4"/>
    <w:rsid w:val="004E5913"/>
    <w:rsid w:val="004E67FF"/>
    <w:rsid w:val="004F3C4D"/>
    <w:rsid w:val="004F51C2"/>
    <w:rsid w:val="004F5B7B"/>
    <w:rsid w:val="004F5F21"/>
    <w:rsid w:val="004F643F"/>
    <w:rsid w:val="004F68CE"/>
    <w:rsid w:val="004F6A23"/>
    <w:rsid w:val="004F771E"/>
    <w:rsid w:val="004F79CE"/>
    <w:rsid w:val="00500A25"/>
    <w:rsid w:val="0050368F"/>
    <w:rsid w:val="00506DB5"/>
    <w:rsid w:val="00506FDB"/>
    <w:rsid w:val="005076B0"/>
    <w:rsid w:val="00507E54"/>
    <w:rsid w:val="00510212"/>
    <w:rsid w:val="00512D23"/>
    <w:rsid w:val="00513B61"/>
    <w:rsid w:val="0051498D"/>
    <w:rsid w:val="00515734"/>
    <w:rsid w:val="00515D91"/>
    <w:rsid w:val="005162C6"/>
    <w:rsid w:val="005168B2"/>
    <w:rsid w:val="005171F0"/>
    <w:rsid w:val="005177A5"/>
    <w:rsid w:val="00517F8E"/>
    <w:rsid w:val="00520C89"/>
    <w:rsid w:val="0052113D"/>
    <w:rsid w:val="00521A17"/>
    <w:rsid w:val="00522795"/>
    <w:rsid w:val="005229CD"/>
    <w:rsid w:val="00522C3B"/>
    <w:rsid w:val="0052312E"/>
    <w:rsid w:val="00524270"/>
    <w:rsid w:val="0052477C"/>
    <w:rsid w:val="005251D8"/>
    <w:rsid w:val="005257CA"/>
    <w:rsid w:val="00526A90"/>
    <w:rsid w:val="00527093"/>
    <w:rsid w:val="00527215"/>
    <w:rsid w:val="00527376"/>
    <w:rsid w:val="00527FA0"/>
    <w:rsid w:val="00534401"/>
    <w:rsid w:val="00535041"/>
    <w:rsid w:val="005360A9"/>
    <w:rsid w:val="00536238"/>
    <w:rsid w:val="00536AE3"/>
    <w:rsid w:val="005379EB"/>
    <w:rsid w:val="00540BB6"/>
    <w:rsid w:val="005414B2"/>
    <w:rsid w:val="00541580"/>
    <w:rsid w:val="005416B1"/>
    <w:rsid w:val="005418B2"/>
    <w:rsid w:val="00541AB3"/>
    <w:rsid w:val="005420D4"/>
    <w:rsid w:val="005424A3"/>
    <w:rsid w:val="005425C0"/>
    <w:rsid w:val="0054439F"/>
    <w:rsid w:val="00545AD4"/>
    <w:rsid w:val="00546F99"/>
    <w:rsid w:val="0054767C"/>
    <w:rsid w:val="00547811"/>
    <w:rsid w:val="00547C7C"/>
    <w:rsid w:val="00551287"/>
    <w:rsid w:val="00551E08"/>
    <w:rsid w:val="00552FEC"/>
    <w:rsid w:val="00553B86"/>
    <w:rsid w:val="005542CD"/>
    <w:rsid w:val="0055438C"/>
    <w:rsid w:val="00554E5F"/>
    <w:rsid w:val="00555C43"/>
    <w:rsid w:val="00555E34"/>
    <w:rsid w:val="00555FBC"/>
    <w:rsid w:val="005573DE"/>
    <w:rsid w:val="00560D45"/>
    <w:rsid w:val="00561A66"/>
    <w:rsid w:val="00561C82"/>
    <w:rsid w:val="00563FC2"/>
    <w:rsid w:val="0056430B"/>
    <w:rsid w:val="0056517A"/>
    <w:rsid w:val="0056570C"/>
    <w:rsid w:val="0056627C"/>
    <w:rsid w:val="00566563"/>
    <w:rsid w:val="0056736F"/>
    <w:rsid w:val="00571803"/>
    <w:rsid w:val="00572608"/>
    <w:rsid w:val="005726EE"/>
    <w:rsid w:val="005733E3"/>
    <w:rsid w:val="00573E59"/>
    <w:rsid w:val="0057468B"/>
    <w:rsid w:val="0057498A"/>
    <w:rsid w:val="00575342"/>
    <w:rsid w:val="0057565D"/>
    <w:rsid w:val="00575838"/>
    <w:rsid w:val="00576344"/>
    <w:rsid w:val="00576397"/>
    <w:rsid w:val="00576B83"/>
    <w:rsid w:val="00576EC6"/>
    <w:rsid w:val="00581A45"/>
    <w:rsid w:val="00583AD7"/>
    <w:rsid w:val="00583E1A"/>
    <w:rsid w:val="005846FF"/>
    <w:rsid w:val="00587328"/>
    <w:rsid w:val="0058754B"/>
    <w:rsid w:val="005904ED"/>
    <w:rsid w:val="005907BE"/>
    <w:rsid w:val="0059133E"/>
    <w:rsid w:val="005928E9"/>
    <w:rsid w:val="00593BCF"/>
    <w:rsid w:val="005A09E2"/>
    <w:rsid w:val="005A0AB7"/>
    <w:rsid w:val="005A17CD"/>
    <w:rsid w:val="005A2568"/>
    <w:rsid w:val="005A323C"/>
    <w:rsid w:val="005A34DC"/>
    <w:rsid w:val="005A549D"/>
    <w:rsid w:val="005A5E0B"/>
    <w:rsid w:val="005A5F66"/>
    <w:rsid w:val="005A6172"/>
    <w:rsid w:val="005A677A"/>
    <w:rsid w:val="005A68C4"/>
    <w:rsid w:val="005A6FDA"/>
    <w:rsid w:val="005A7072"/>
    <w:rsid w:val="005A7479"/>
    <w:rsid w:val="005B0500"/>
    <w:rsid w:val="005B1905"/>
    <w:rsid w:val="005B2747"/>
    <w:rsid w:val="005B28CA"/>
    <w:rsid w:val="005B30A8"/>
    <w:rsid w:val="005B4284"/>
    <w:rsid w:val="005B44DB"/>
    <w:rsid w:val="005B729F"/>
    <w:rsid w:val="005B7426"/>
    <w:rsid w:val="005B74C7"/>
    <w:rsid w:val="005B798A"/>
    <w:rsid w:val="005C0FED"/>
    <w:rsid w:val="005C1E18"/>
    <w:rsid w:val="005C251E"/>
    <w:rsid w:val="005C2E85"/>
    <w:rsid w:val="005C3F17"/>
    <w:rsid w:val="005C4438"/>
    <w:rsid w:val="005C546A"/>
    <w:rsid w:val="005C5846"/>
    <w:rsid w:val="005C5AAE"/>
    <w:rsid w:val="005D08DD"/>
    <w:rsid w:val="005D10CC"/>
    <w:rsid w:val="005D18C4"/>
    <w:rsid w:val="005D1A23"/>
    <w:rsid w:val="005D2DAA"/>
    <w:rsid w:val="005D33C9"/>
    <w:rsid w:val="005D3FBB"/>
    <w:rsid w:val="005D48DC"/>
    <w:rsid w:val="005D5119"/>
    <w:rsid w:val="005D6A7E"/>
    <w:rsid w:val="005D6B3B"/>
    <w:rsid w:val="005D78B3"/>
    <w:rsid w:val="005E0630"/>
    <w:rsid w:val="005E0A06"/>
    <w:rsid w:val="005E12A1"/>
    <w:rsid w:val="005E19DF"/>
    <w:rsid w:val="005E27E8"/>
    <w:rsid w:val="005E27ED"/>
    <w:rsid w:val="005E3709"/>
    <w:rsid w:val="005E6F9D"/>
    <w:rsid w:val="005E73B9"/>
    <w:rsid w:val="005E76D5"/>
    <w:rsid w:val="005E7AD8"/>
    <w:rsid w:val="005F0269"/>
    <w:rsid w:val="005F0DD5"/>
    <w:rsid w:val="005F1286"/>
    <w:rsid w:val="005F19A1"/>
    <w:rsid w:val="005F19C6"/>
    <w:rsid w:val="005F2C28"/>
    <w:rsid w:val="005F2D40"/>
    <w:rsid w:val="005F339F"/>
    <w:rsid w:val="005F3628"/>
    <w:rsid w:val="005F3859"/>
    <w:rsid w:val="005F4B96"/>
    <w:rsid w:val="005F4D84"/>
    <w:rsid w:val="005F5D25"/>
    <w:rsid w:val="005F64D6"/>
    <w:rsid w:val="005F679F"/>
    <w:rsid w:val="005F6AB5"/>
    <w:rsid w:val="005F71B6"/>
    <w:rsid w:val="005F71CB"/>
    <w:rsid w:val="005F7F96"/>
    <w:rsid w:val="00600012"/>
    <w:rsid w:val="0060108B"/>
    <w:rsid w:val="00601239"/>
    <w:rsid w:val="006013F3"/>
    <w:rsid w:val="00601B40"/>
    <w:rsid w:val="00601EB6"/>
    <w:rsid w:val="00602E73"/>
    <w:rsid w:val="0061056F"/>
    <w:rsid w:val="006135F0"/>
    <w:rsid w:val="006142AF"/>
    <w:rsid w:val="006145FA"/>
    <w:rsid w:val="00614FB2"/>
    <w:rsid w:val="00615608"/>
    <w:rsid w:val="006161D8"/>
    <w:rsid w:val="00616FDB"/>
    <w:rsid w:val="00617B1A"/>
    <w:rsid w:val="00621FCB"/>
    <w:rsid w:val="00623558"/>
    <w:rsid w:val="00623F9D"/>
    <w:rsid w:val="006240CB"/>
    <w:rsid w:val="00626A49"/>
    <w:rsid w:val="00630B39"/>
    <w:rsid w:val="006314D4"/>
    <w:rsid w:val="0063241E"/>
    <w:rsid w:val="006326C7"/>
    <w:rsid w:val="006329FE"/>
    <w:rsid w:val="00633615"/>
    <w:rsid w:val="00634154"/>
    <w:rsid w:val="00634572"/>
    <w:rsid w:val="0063545F"/>
    <w:rsid w:val="00635DF2"/>
    <w:rsid w:val="00636D6F"/>
    <w:rsid w:val="00641614"/>
    <w:rsid w:val="006417EE"/>
    <w:rsid w:val="0064222C"/>
    <w:rsid w:val="0064236F"/>
    <w:rsid w:val="00642506"/>
    <w:rsid w:val="0064326A"/>
    <w:rsid w:val="00643963"/>
    <w:rsid w:val="00644AA1"/>
    <w:rsid w:val="006450BA"/>
    <w:rsid w:val="0064540A"/>
    <w:rsid w:val="00645EA4"/>
    <w:rsid w:val="00646158"/>
    <w:rsid w:val="0064644B"/>
    <w:rsid w:val="00646E6B"/>
    <w:rsid w:val="00647F2D"/>
    <w:rsid w:val="00651F9E"/>
    <w:rsid w:val="00652BFA"/>
    <w:rsid w:val="00652FBA"/>
    <w:rsid w:val="00653770"/>
    <w:rsid w:val="0065391E"/>
    <w:rsid w:val="00654053"/>
    <w:rsid w:val="00654867"/>
    <w:rsid w:val="006564A5"/>
    <w:rsid w:val="00656DF2"/>
    <w:rsid w:val="00657E9C"/>
    <w:rsid w:val="00660735"/>
    <w:rsid w:val="006625AB"/>
    <w:rsid w:val="006628D3"/>
    <w:rsid w:val="00662F9C"/>
    <w:rsid w:val="00664AF0"/>
    <w:rsid w:val="0066524C"/>
    <w:rsid w:val="0066573D"/>
    <w:rsid w:val="006668EF"/>
    <w:rsid w:val="00671E47"/>
    <w:rsid w:val="00674B37"/>
    <w:rsid w:val="00674E08"/>
    <w:rsid w:val="00674FEE"/>
    <w:rsid w:val="006758CB"/>
    <w:rsid w:val="00675B1C"/>
    <w:rsid w:val="00675F2E"/>
    <w:rsid w:val="00676A50"/>
    <w:rsid w:val="00676BD1"/>
    <w:rsid w:val="00680BFD"/>
    <w:rsid w:val="0068206F"/>
    <w:rsid w:val="00682D10"/>
    <w:rsid w:val="00682F3C"/>
    <w:rsid w:val="00683267"/>
    <w:rsid w:val="006842DF"/>
    <w:rsid w:val="00685AC1"/>
    <w:rsid w:val="006868D3"/>
    <w:rsid w:val="00686D18"/>
    <w:rsid w:val="006904C9"/>
    <w:rsid w:val="00690BEE"/>
    <w:rsid w:val="00690D6A"/>
    <w:rsid w:val="0069160F"/>
    <w:rsid w:val="00691DF7"/>
    <w:rsid w:val="00694955"/>
    <w:rsid w:val="00695A5F"/>
    <w:rsid w:val="00696720"/>
    <w:rsid w:val="00696FF6"/>
    <w:rsid w:val="00697F64"/>
    <w:rsid w:val="006A108D"/>
    <w:rsid w:val="006A145D"/>
    <w:rsid w:val="006A20F4"/>
    <w:rsid w:val="006A2970"/>
    <w:rsid w:val="006A46B6"/>
    <w:rsid w:val="006A5A34"/>
    <w:rsid w:val="006A7AEE"/>
    <w:rsid w:val="006A7E11"/>
    <w:rsid w:val="006B073C"/>
    <w:rsid w:val="006B0A8E"/>
    <w:rsid w:val="006B1F7B"/>
    <w:rsid w:val="006B356D"/>
    <w:rsid w:val="006B3F17"/>
    <w:rsid w:val="006B41DC"/>
    <w:rsid w:val="006B6D83"/>
    <w:rsid w:val="006B7C31"/>
    <w:rsid w:val="006C152A"/>
    <w:rsid w:val="006C1D0B"/>
    <w:rsid w:val="006C1F63"/>
    <w:rsid w:val="006C2A1B"/>
    <w:rsid w:val="006C2C3E"/>
    <w:rsid w:val="006C3245"/>
    <w:rsid w:val="006C4BB7"/>
    <w:rsid w:val="006C4F0B"/>
    <w:rsid w:val="006C574C"/>
    <w:rsid w:val="006D0694"/>
    <w:rsid w:val="006D0EA4"/>
    <w:rsid w:val="006D0FD0"/>
    <w:rsid w:val="006D1043"/>
    <w:rsid w:val="006D1DE6"/>
    <w:rsid w:val="006D2331"/>
    <w:rsid w:val="006D2B00"/>
    <w:rsid w:val="006D2E96"/>
    <w:rsid w:val="006D3BDD"/>
    <w:rsid w:val="006D3C22"/>
    <w:rsid w:val="006D3F38"/>
    <w:rsid w:val="006D4DEC"/>
    <w:rsid w:val="006D531F"/>
    <w:rsid w:val="006D5DE7"/>
    <w:rsid w:val="006D5ECB"/>
    <w:rsid w:val="006E0337"/>
    <w:rsid w:val="006E03CC"/>
    <w:rsid w:val="006E3374"/>
    <w:rsid w:val="006E3C72"/>
    <w:rsid w:val="006E3E79"/>
    <w:rsid w:val="006E5499"/>
    <w:rsid w:val="006E6730"/>
    <w:rsid w:val="006E7895"/>
    <w:rsid w:val="006F0BF5"/>
    <w:rsid w:val="006F1DF3"/>
    <w:rsid w:val="006F1F35"/>
    <w:rsid w:val="006F2BB2"/>
    <w:rsid w:val="006F31D6"/>
    <w:rsid w:val="006F3570"/>
    <w:rsid w:val="006F3758"/>
    <w:rsid w:val="006F3817"/>
    <w:rsid w:val="006F53E9"/>
    <w:rsid w:val="006F5E42"/>
    <w:rsid w:val="006F7DA6"/>
    <w:rsid w:val="00700E0B"/>
    <w:rsid w:val="00702494"/>
    <w:rsid w:val="00702E3A"/>
    <w:rsid w:val="007032A2"/>
    <w:rsid w:val="00703A68"/>
    <w:rsid w:val="00704596"/>
    <w:rsid w:val="007048A5"/>
    <w:rsid w:val="00705D4B"/>
    <w:rsid w:val="00707A0F"/>
    <w:rsid w:val="007101B0"/>
    <w:rsid w:val="007105E0"/>
    <w:rsid w:val="00710AD4"/>
    <w:rsid w:val="00714512"/>
    <w:rsid w:val="00714E3D"/>
    <w:rsid w:val="00715FBC"/>
    <w:rsid w:val="00716318"/>
    <w:rsid w:val="00720015"/>
    <w:rsid w:val="0072017B"/>
    <w:rsid w:val="007207AC"/>
    <w:rsid w:val="00721435"/>
    <w:rsid w:val="007220BC"/>
    <w:rsid w:val="00723D2F"/>
    <w:rsid w:val="00723E07"/>
    <w:rsid w:val="00725A21"/>
    <w:rsid w:val="00725A99"/>
    <w:rsid w:val="0072649D"/>
    <w:rsid w:val="007264F9"/>
    <w:rsid w:val="00727277"/>
    <w:rsid w:val="00727699"/>
    <w:rsid w:val="0073004F"/>
    <w:rsid w:val="00730205"/>
    <w:rsid w:val="00730253"/>
    <w:rsid w:val="00730352"/>
    <w:rsid w:val="00730A87"/>
    <w:rsid w:val="00731209"/>
    <w:rsid w:val="0073203A"/>
    <w:rsid w:val="00732472"/>
    <w:rsid w:val="007330F5"/>
    <w:rsid w:val="007341E4"/>
    <w:rsid w:val="00734905"/>
    <w:rsid w:val="00735343"/>
    <w:rsid w:val="0073677E"/>
    <w:rsid w:val="007368B2"/>
    <w:rsid w:val="00740817"/>
    <w:rsid w:val="007411A8"/>
    <w:rsid w:val="00741982"/>
    <w:rsid w:val="00744C0E"/>
    <w:rsid w:val="00744D82"/>
    <w:rsid w:val="00745016"/>
    <w:rsid w:val="007452F8"/>
    <w:rsid w:val="00745574"/>
    <w:rsid w:val="00746C85"/>
    <w:rsid w:val="00747081"/>
    <w:rsid w:val="00752FEA"/>
    <w:rsid w:val="00753653"/>
    <w:rsid w:val="00756741"/>
    <w:rsid w:val="00756D42"/>
    <w:rsid w:val="007574B2"/>
    <w:rsid w:val="00757C83"/>
    <w:rsid w:val="00760469"/>
    <w:rsid w:val="007612BA"/>
    <w:rsid w:val="00761A1F"/>
    <w:rsid w:val="00762195"/>
    <w:rsid w:val="00763B9B"/>
    <w:rsid w:val="00764B27"/>
    <w:rsid w:val="0076561E"/>
    <w:rsid w:val="00765B0F"/>
    <w:rsid w:val="00767C27"/>
    <w:rsid w:val="007702E9"/>
    <w:rsid w:val="00772A22"/>
    <w:rsid w:val="00772F2C"/>
    <w:rsid w:val="00773B41"/>
    <w:rsid w:val="00774064"/>
    <w:rsid w:val="007745C6"/>
    <w:rsid w:val="00775FFE"/>
    <w:rsid w:val="007765FD"/>
    <w:rsid w:val="007773E8"/>
    <w:rsid w:val="00777A9B"/>
    <w:rsid w:val="00780474"/>
    <w:rsid w:val="00781465"/>
    <w:rsid w:val="007817CE"/>
    <w:rsid w:val="00783694"/>
    <w:rsid w:val="00784E59"/>
    <w:rsid w:val="00785BE6"/>
    <w:rsid w:val="00790300"/>
    <w:rsid w:val="00790CE0"/>
    <w:rsid w:val="00791332"/>
    <w:rsid w:val="00791E4E"/>
    <w:rsid w:val="0079401C"/>
    <w:rsid w:val="007940A1"/>
    <w:rsid w:val="007941CE"/>
    <w:rsid w:val="00794B54"/>
    <w:rsid w:val="00794CAF"/>
    <w:rsid w:val="007951E1"/>
    <w:rsid w:val="00795884"/>
    <w:rsid w:val="00795B72"/>
    <w:rsid w:val="00796237"/>
    <w:rsid w:val="00796856"/>
    <w:rsid w:val="00796F96"/>
    <w:rsid w:val="00797946"/>
    <w:rsid w:val="007A0572"/>
    <w:rsid w:val="007A0701"/>
    <w:rsid w:val="007A08DA"/>
    <w:rsid w:val="007A13E4"/>
    <w:rsid w:val="007A24FE"/>
    <w:rsid w:val="007A291A"/>
    <w:rsid w:val="007A29EF"/>
    <w:rsid w:val="007A2D9F"/>
    <w:rsid w:val="007A3AF3"/>
    <w:rsid w:val="007A4059"/>
    <w:rsid w:val="007A4161"/>
    <w:rsid w:val="007A4861"/>
    <w:rsid w:val="007A4CA9"/>
    <w:rsid w:val="007A5834"/>
    <w:rsid w:val="007A6902"/>
    <w:rsid w:val="007A6E3D"/>
    <w:rsid w:val="007A7D27"/>
    <w:rsid w:val="007A7D8C"/>
    <w:rsid w:val="007B06F9"/>
    <w:rsid w:val="007B0B42"/>
    <w:rsid w:val="007B0D04"/>
    <w:rsid w:val="007B0D05"/>
    <w:rsid w:val="007B1282"/>
    <w:rsid w:val="007B3E0A"/>
    <w:rsid w:val="007B4AD5"/>
    <w:rsid w:val="007B4C10"/>
    <w:rsid w:val="007B5F8E"/>
    <w:rsid w:val="007B7045"/>
    <w:rsid w:val="007B79D3"/>
    <w:rsid w:val="007C0766"/>
    <w:rsid w:val="007C0F0C"/>
    <w:rsid w:val="007C1E2D"/>
    <w:rsid w:val="007C222A"/>
    <w:rsid w:val="007C4C7B"/>
    <w:rsid w:val="007C68B8"/>
    <w:rsid w:val="007C6969"/>
    <w:rsid w:val="007D12F7"/>
    <w:rsid w:val="007D2439"/>
    <w:rsid w:val="007D34B1"/>
    <w:rsid w:val="007D37D4"/>
    <w:rsid w:val="007D38D8"/>
    <w:rsid w:val="007D4731"/>
    <w:rsid w:val="007D58DC"/>
    <w:rsid w:val="007D7621"/>
    <w:rsid w:val="007E0536"/>
    <w:rsid w:val="007E1FC4"/>
    <w:rsid w:val="007E27F7"/>
    <w:rsid w:val="007E2DFA"/>
    <w:rsid w:val="007E34B5"/>
    <w:rsid w:val="007E4190"/>
    <w:rsid w:val="007E452F"/>
    <w:rsid w:val="007E4F60"/>
    <w:rsid w:val="007E56CE"/>
    <w:rsid w:val="007E69B9"/>
    <w:rsid w:val="007E7034"/>
    <w:rsid w:val="007F0162"/>
    <w:rsid w:val="007F0168"/>
    <w:rsid w:val="007F0FF4"/>
    <w:rsid w:val="007F1E28"/>
    <w:rsid w:val="007F2E4A"/>
    <w:rsid w:val="007F3399"/>
    <w:rsid w:val="007F3CED"/>
    <w:rsid w:val="007F4B82"/>
    <w:rsid w:val="007F4D42"/>
    <w:rsid w:val="007F5912"/>
    <w:rsid w:val="007F5F07"/>
    <w:rsid w:val="007F71E9"/>
    <w:rsid w:val="008001FC"/>
    <w:rsid w:val="00800AD7"/>
    <w:rsid w:val="00801339"/>
    <w:rsid w:val="0080204D"/>
    <w:rsid w:val="0080245A"/>
    <w:rsid w:val="0080298C"/>
    <w:rsid w:val="00803416"/>
    <w:rsid w:val="008044E2"/>
    <w:rsid w:val="0080537D"/>
    <w:rsid w:val="008063DF"/>
    <w:rsid w:val="00806BDC"/>
    <w:rsid w:val="00806CD9"/>
    <w:rsid w:val="00807CD3"/>
    <w:rsid w:val="0081128D"/>
    <w:rsid w:val="00811FCF"/>
    <w:rsid w:val="008129D1"/>
    <w:rsid w:val="0081383B"/>
    <w:rsid w:val="008148C3"/>
    <w:rsid w:val="00814A9A"/>
    <w:rsid w:val="00816328"/>
    <w:rsid w:val="00816396"/>
    <w:rsid w:val="00816E3B"/>
    <w:rsid w:val="008170A0"/>
    <w:rsid w:val="0082168C"/>
    <w:rsid w:val="008219D7"/>
    <w:rsid w:val="00823C10"/>
    <w:rsid w:val="00823C49"/>
    <w:rsid w:val="00823E73"/>
    <w:rsid w:val="008269BE"/>
    <w:rsid w:val="00826ACB"/>
    <w:rsid w:val="00827D8B"/>
    <w:rsid w:val="008302D2"/>
    <w:rsid w:val="00830A13"/>
    <w:rsid w:val="00831245"/>
    <w:rsid w:val="00831284"/>
    <w:rsid w:val="00831E90"/>
    <w:rsid w:val="008346DA"/>
    <w:rsid w:val="00835175"/>
    <w:rsid w:val="008355B4"/>
    <w:rsid w:val="00835E31"/>
    <w:rsid w:val="008361D8"/>
    <w:rsid w:val="008368D5"/>
    <w:rsid w:val="00840055"/>
    <w:rsid w:val="008407F5"/>
    <w:rsid w:val="00841933"/>
    <w:rsid w:val="00843652"/>
    <w:rsid w:val="00844763"/>
    <w:rsid w:val="008450B6"/>
    <w:rsid w:val="00845458"/>
    <w:rsid w:val="00846112"/>
    <w:rsid w:val="00846619"/>
    <w:rsid w:val="00847EF2"/>
    <w:rsid w:val="008501C5"/>
    <w:rsid w:val="00850471"/>
    <w:rsid w:val="0085133D"/>
    <w:rsid w:val="00853318"/>
    <w:rsid w:val="00853DB0"/>
    <w:rsid w:val="00854902"/>
    <w:rsid w:val="008556C6"/>
    <w:rsid w:val="008577D9"/>
    <w:rsid w:val="008618C3"/>
    <w:rsid w:val="00861B8F"/>
    <w:rsid w:val="008631F6"/>
    <w:rsid w:val="00864043"/>
    <w:rsid w:val="008655DE"/>
    <w:rsid w:val="0087026E"/>
    <w:rsid w:val="008704B8"/>
    <w:rsid w:val="008706CB"/>
    <w:rsid w:val="00870BB2"/>
    <w:rsid w:val="00871ADF"/>
    <w:rsid w:val="00871D1F"/>
    <w:rsid w:val="008731F5"/>
    <w:rsid w:val="00875A4F"/>
    <w:rsid w:val="0087606F"/>
    <w:rsid w:val="008765EA"/>
    <w:rsid w:val="00876756"/>
    <w:rsid w:val="00877901"/>
    <w:rsid w:val="00877FE4"/>
    <w:rsid w:val="00880263"/>
    <w:rsid w:val="008811F3"/>
    <w:rsid w:val="008829B4"/>
    <w:rsid w:val="008838F0"/>
    <w:rsid w:val="00884D6B"/>
    <w:rsid w:val="008859C2"/>
    <w:rsid w:val="00886A49"/>
    <w:rsid w:val="00886BF7"/>
    <w:rsid w:val="00887347"/>
    <w:rsid w:val="00887CDE"/>
    <w:rsid w:val="00891FD0"/>
    <w:rsid w:val="00892116"/>
    <w:rsid w:val="008924E1"/>
    <w:rsid w:val="008940CB"/>
    <w:rsid w:val="008946B7"/>
    <w:rsid w:val="00895F80"/>
    <w:rsid w:val="00896AF0"/>
    <w:rsid w:val="008971A9"/>
    <w:rsid w:val="008972B8"/>
    <w:rsid w:val="008A0267"/>
    <w:rsid w:val="008A039D"/>
    <w:rsid w:val="008A133F"/>
    <w:rsid w:val="008A18AF"/>
    <w:rsid w:val="008A1BD0"/>
    <w:rsid w:val="008A1D6C"/>
    <w:rsid w:val="008A2CC7"/>
    <w:rsid w:val="008A2EAB"/>
    <w:rsid w:val="008A2EB3"/>
    <w:rsid w:val="008A4262"/>
    <w:rsid w:val="008B0BCA"/>
    <w:rsid w:val="008B1EEC"/>
    <w:rsid w:val="008B3B44"/>
    <w:rsid w:val="008B46BB"/>
    <w:rsid w:val="008B627D"/>
    <w:rsid w:val="008B7151"/>
    <w:rsid w:val="008B72AD"/>
    <w:rsid w:val="008B7D85"/>
    <w:rsid w:val="008C18E3"/>
    <w:rsid w:val="008C1E20"/>
    <w:rsid w:val="008C3364"/>
    <w:rsid w:val="008C3A1D"/>
    <w:rsid w:val="008C5CAF"/>
    <w:rsid w:val="008C5D21"/>
    <w:rsid w:val="008C6AEE"/>
    <w:rsid w:val="008C7978"/>
    <w:rsid w:val="008C7C72"/>
    <w:rsid w:val="008C7DE8"/>
    <w:rsid w:val="008D027C"/>
    <w:rsid w:val="008D0BE4"/>
    <w:rsid w:val="008D1E14"/>
    <w:rsid w:val="008D2722"/>
    <w:rsid w:val="008D3D56"/>
    <w:rsid w:val="008D43E9"/>
    <w:rsid w:val="008D46F9"/>
    <w:rsid w:val="008D4B79"/>
    <w:rsid w:val="008D55E7"/>
    <w:rsid w:val="008D57C2"/>
    <w:rsid w:val="008D60F4"/>
    <w:rsid w:val="008D6341"/>
    <w:rsid w:val="008D7BFC"/>
    <w:rsid w:val="008E1D05"/>
    <w:rsid w:val="008E1F89"/>
    <w:rsid w:val="008E23E9"/>
    <w:rsid w:val="008E2A9E"/>
    <w:rsid w:val="008E302C"/>
    <w:rsid w:val="008E39DC"/>
    <w:rsid w:val="008E3A1C"/>
    <w:rsid w:val="008E54D1"/>
    <w:rsid w:val="008E586F"/>
    <w:rsid w:val="008E7F29"/>
    <w:rsid w:val="008F0663"/>
    <w:rsid w:val="008F337D"/>
    <w:rsid w:val="008F3A4D"/>
    <w:rsid w:val="008F4578"/>
    <w:rsid w:val="008F4791"/>
    <w:rsid w:val="008F54C4"/>
    <w:rsid w:val="008F6920"/>
    <w:rsid w:val="008F7B83"/>
    <w:rsid w:val="0090114C"/>
    <w:rsid w:val="00903C37"/>
    <w:rsid w:val="0090472E"/>
    <w:rsid w:val="009048FD"/>
    <w:rsid w:val="009050AD"/>
    <w:rsid w:val="00905D08"/>
    <w:rsid w:val="00906D2E"/>
    <w:rsid w:val="009070F5"/>
    <w:rsid w:val="00907803"/>
    <w:rsid w:val="0091035C"/>
    <w:rsid w:val="009129CE"/>
    <w:rsid w:val="00912C9D"/>
    <w:rsid w:val="00913850"/>
    <w:rsid w:val="00913AEE"/>
    <w:rsid w:val="009142FF"/>
    <w:rsid w:val="009170D6"/>
    <w:rsid w:val="00917388"/>
    <w:rsid w:val="00917A22"/>
    <w:rsid w:val="009202CA"/>
    <w:rsid w:val="00920384"/>
    <w:rsid w:val="009205A7"/>
    <w:rsid w:val="00920D1D"/>
    <w:rsid w:val="00921340"/>
    <w:rsid w:val="009237F0"/>
    <w:rsid w:val="00925A15"/>
    <w:rsid w:val="0092640C"/>
    <w:rsid w:val="00926EB9"/>
    <w:rsid w:val="0092772F"/>
    <w:rsid w:val="009304B5"/>
    <w:rsid w:val="009308C5"/>
    <w:rsid w:val="009308F1"/>
    <w:rsid w:val="00930E16"/>
    <w:rsid w:val="009314E5"/>
    <w:rsid w:val="00931F0B"/>
    <w:rsid w:val="00932126"/>
    <w:rsid w:val="009325AB"/>
    <w:rsid w:val="00932ABB"/>
    <w:rsid w:val="00933752"/>
    <w:rsid w:val="00934595"/>
    <w:rsid w:val="00934D28"/>
    <w:rsid w:val="00936187"/>
    <w:rsid w:val="00936220"/>
    <w:rsid w:val="00936901"/>
    <w:rsid w:val="009372C2"/>
    <w:rsid w:val="009374FD"/>
    <w:rsid w:val="009403EE"/>
    <w:rsid w:val="009413D6"/>
    <w:rsid w:val="00941D47"/>
    <w:rsid w:val="00943D02"/>
    <w:rsid w:val="00944403"/>
    <w:rsid w:val="00944804"/>
    <w:rsid w:val="00944A08"/>
    <w:rsid w:val="00944F1D"/>
    <w:rsid w:val="00946682"/>
    <w:rsid w:val="009507F3"/>
    <w:rsid w:val="00950B3E"/>
    <w:rsid w:val="00951145"/>
    <w:rsid w:val="00951C57"/>
    <w:rsid w:val="009529DE"/>
    <w:rsid w:val="00954927"/>
    <w:rsid w:val="00955EA5"/>
    <w:rsid w:val="009560E4"/>
    <w:rsid w:val="009578A9"/>
    <w:rsid w:val="009609CA"/>
    <w:rsid w:val="00960A24"/>
    <w:rsid w:val="00961680"/>
    <w:rsid w:val="00961F55"/>
    <w:rsid w:val="0096252E"/>
    <w:rsid w:val="00962CF0"/>
    <w:rsid w:val="009638C5"/>
    <w:rsid w:val="00964794"/>
    <w:rsid w:val="00964892"/>
    <w:rsid w:val="0096539D"/>
    <w:rsid w:val="00966D98"/>
    <w:rsid w:val="009675BA"/>
    <w:rsid w:val="00970398"/>
    <w:rsid w:val="009703FD"/>
    <w:rsid w:val="009719A1"/>
    <w:rsid w:val="00972AC6"/>
    <w:rsid w:val="00973E6A"/>
    <w:rsid w:val="00977E20"/>
    <w:rsid w:val="009807BD"/>
    <w:rsid w:val="0098233A"/>
    <w:rsid w:val="009826B7"/>
    <w:rsid w:val="00982C53"/>
    <w:rsid w:val="00983065"/>
    <w:rsid w:val="00983D1A"/>
    <w:rsid w:val="00984536"/>
    <w:rsid w:val="009852BA"/>
    <w:rsid w:val="00986892"/>
    <w:rsid w:val="0098725D"/>
    <w:rsid w:val="009876BB"/>
    <w:rsid w:val="009906FB"/>
    <w:rsid w:val="009909C9"/>
    <w:rsid w:val="00990CCA"/>
    <w:rsid w:val="0099145E"/>
    <w:rsid w:val="009927E1"/>
    <w:rsid w:val="0099512C"/>
    <w:rsid w:val="00995668"/>
    <w:rsid w:val="00995C74"/>
    <w:rsid w:val="00997FEC"/>
    <w:rsid w:val="009A0136"/>
    <w:rsid w:val="009A3B77"/>
    <w:rsid w:val="009A4B14"/>
    <w:rsid w:val="009A4B37"/>
    <w:rsid w:val="009A5DC9"/>
    <w:rsid w:val="009A66A0"/>
    <w:rsid w:val="009A767D"/>
    <w:rsid w:val="009B1E09"/>
    <w:rsid w:val="009B7A27"/>
    <w:rsid w:val="009C05F8"/>
    <w:rsid w:val="009C3667"/>
    <w:rsid w:val="009C3746"/>
    <w:rsid w:val="009C3DA7"/>
    <w:rsid w:val="009C4456"/>
    <w:rsid w:val="009C456F"/>
    <w:rsid w:val="009C5284"/>
    <w:rsid w:val="009C66E6"/>
    <w:rsid w:val="009C7265"/>
    <w:rsid w:val="009C75B9"/>
    <w:rsid w:val="009D0A76"/>
    <w:rsid w:val="009D1161"/>
    <w:rsid w:val="009D1757"/>
    <w:rsid w:val="009D289A"/>
    <w:rsid w:val="009D2D1A"/>
    <w:rsid w:val="009D2DD0"/>
    <w:rsid w:val="009D3DEB"/>
    <w:rsid w:val="009D4456"/>
    <w:rsid w:val="009D4631"/>
    <w:rsid w:val="009D49CA"/>
    <w:rsid w:val="009D4B74"/>
    <w:rsid w:val="009D7612"/>
    <w:rsid w:val="009E0BE6"/>
    <w:rsid w:val="009E1D40"/>
    <w:rsid w:val="009E2A08"/>
    <w:rsid w:val="009E2B47"/>
    <w:rsid w:val="009E3DA6"/>
    <w:rsid w:val="009E3EA2"/>
    <w:rsid w:val="009E42DC"/>
    <w:rsid w:val="009E4CAD"/>
    <w:rsid w:val="009E4F0F"/>
    <w:rsid w:val="009E5A7E"/>
    <w:rsid w:val="009E605D"/>
    <w:rsid w:val="009E6BEE"/>
    <w:rsid w:val="009E76DE"/>
    <w:rsid w:val="009E7CD4"/>
    <w:rsid w:val="009F0335"/>
    <w:rsid w:val="009F0455"/>
    <w:rsid w:val="009F0D45"/>
    <w:rsid w:val="009F15E2"/>
    <w:rsid w:val="009F2CD0"/>
    <w:rsid w:val="009F4666"/>
    <w:rsid w:val="009F59E6"/>
    <w:rsid w:val="009F5B29"/>
    <w:rsid w:val="009F5BB4"/>
    <w:rsid w:val="009F6B64"/>
    <w:rsid w:val="00A0009C"/>
    <w:rsid w:val="00A000B7"/>
    <w:rsid w:val="00A01B5B"/>
    <w:rsid w:val="00A0305B"/>
    <w:rsid w:val="00A03FEC"/>
    <w:rsid w:val="00A04088"/>
    <w:rsid w:val="00A041FA"/>
    <w:rsid w:val="00A0725D"/>
    <w:rsid w:val="00A07CFD"/>
    <w:rsid w:val="00A07E45"/>
    <w:rsid w:val="00A108A3"/>
    <w:rsid w:val="00A10C29"/>
    <w:rsid w:val="00A12226"/>
    <w:rsid w:val="00A12258"/>
    <w:rsid w:val="00A12840"/>
    <w:rsid w:val="00A1398B"/>
    <w:rsid w:val="00A1450A"/>
    <w:rsid w:val="00A14E07"/>
    <w:rsid w:val="00A1607B"/>
    <w:rsid w:val="00A16200"/>
    <w:rsid w:val="00A16C69"/>
    <w:rsid w:val="00A16DF9"/>
    <w:rsid w:val="00A210A7"/>
    <w:rsid w:val="00A2501B"/>
    <w:rsid w:val="00A25F8F"/>
    <w:rsid w:val="00A26546"/>
    <w:rsid w:val="00A26CC6"/>
    <w:rsid w:val="00A3092D"/>
    <w:rsid w:val="00A317EA"/>
    <w:rsid w:val="00A3379F"/>
    <w:rsid w:val="00A33C11"/>
    <w:rsid w:val="00A34D66"/>
    <w:rsid w:val="00A409A7"/>
    <w:rsid w:val="00A41AE3"/>
    <w:rsid w:val="00A4286B"/>
    <w:rsid w:val="00A42DD4"/>
    <w:rsid w:val="00A42EE4"/>
    <w:rsid w:val="00A431FF"/>
    <w:rsid w:val="00A43DB3"/>
    <w:rsid w:val="00A447FA"/>
    <w:rsid w:val="00A45C97"/>
    <w:rsid w:val="00A46988"/>
    <w:rsid w:val="00A46B81"/>
    <w:rsid w:val="00A46D1A"/>
    <w:rsid w:val="00A4720F"/>
    <w:rsid w:val="00A47B22"/>
    <w:rsid w:val="00A47FEB"/>
    <w:rsid w:val="00A5059E"/>
    <w:rsid w:val="00A51E6C"/>
    <w:rsid w:val="00A52E77"/>
    <w:rsid w:val="00A54151"/>
    <w:rsid w:val="00A54460"/>
    <w:rsid w:val="00A54EF2"/>
    <w:rsid w:val="00A552F4"/>
    <w:rsid w:val="00A573E7"/>
    <w:rsid w:val="00A6010B"/>
    <w:rsid w:val="00A60A9E"/>
    <w:rsid w:val="00A60B3B"/>
    <w:rsid w:val="00A60DC8"/>
    <w:rsid w:val="00A60EEB"/>
    <w:rsid w:val="00A61507"/>
    <w:rsid w:val="00A6172F"/>
    <w:rsid w:val="00A61EB1"/>
    <w:rsid w:val="00A61FD4"/>
    <w:rsid w:val="00A620FC"/>
    <w:rsid w:val="00A62D3B"/>
    <w:rsid w:val="00A63203"/>
    <w:rsid w:val="00A65FD7"/>
    <w:rsid w:val="00A671B3"/>
    <w:rsid w:val="00A67621"/>
    <w:rsid w:val="00A707A0"/>
    <w:rsid w:val="00A70BF8"/>
    <w:rsid w:val="00A71050"/>
    <w:rsid w:val="00A71F92"/>
    <w:rsid w:val="00A7377C"/>
    <w:rsid w:val="00A75250"/>
    <w:rsid w:val="00A75DE7"/>
    <w:rsid w:val="00A76C00"/>
    <w:rsid w:val="00A7717A"/>
    <w:rsid w:val="00A777AC"/>
    <w:rsid w:val="00A81EBC"/>
    <w:rsid w:val="00A820BE"/>
    <w:rsid w:val="00A82279"/>
    <w:rsid w:val="00A82483"/>
    <w:rsid w:val="00A83507"/>
    <w:rsid w:val="00A857F9"/>
    <w:rsid w:val="00A85E9B"/>
    <w:rsid w:val="00A868DE"/>
    <w:rsid w:val="00A86911"/>
    <w:rsid w:val="00A8762C"/>
    <w:rsid w:val="00A87EB0"/>
    <w:rsid w:val="00A905ED"/>
    <w:rsid w:val="00A92E09"/>
    <w:rsid w:val="00A9387D"/>
    <w:rsid w:val="00A952F2"/>
    <w:rsid w:val="00A95580"/>
    <w:rsid w:val="00A969C3"/>
    <w:rsid w:val="00A96BBF"/>
    <w:rsid w:val="00A97E8D"/>
    <w:rsid w:val="00AA3084"/>
    <w:rsid w:val="00AA352C"/>
    <w:rsid w:val="00AA38F6"/>
    <w:rsid w:val="00AA5E91"/>
    <w:rsid w:val="00AA6504"/>
    <w:rsid w:val="00AA71B7"/>
    <w:rsid w:val="00AA7322"/>
    <w:rsid w:val="00AA7997"/>
    <w:rsid w:val="00AA7F61"/>
    <w:rsid w:val="00AB0689"/>
    <w:rsid w:val="00AB0AE9"/>
    <w:rsid w:val="00AB11FC"/>
    <w:rsid w:val="00AB1F0E"/>
    <w:rsid w:val="00AB3118"/>
    <w:rsid w:val="00AB639A"/>
    <w:rsid w:val="00AB6C35"/>
    <w:rsid w:val="00AB76C9"/>
    <w:rsid w:val="00AB7CB1"/>
    <w:rsid w:val="00AC06BA"/>
    <w:rsid w:val="00AC0E41"/>
    <w:rsid w:val="00AC1286"/>
    <w:rsid w:val="00AC1494"/>
    <w:rsid w:val="00AC1F71"/>
    <w:rsid w:val="00AC1FC2"/>
    <w:rsid w:val="00AC4392"/>
    <w:rsid w:val="00AC5AC2"/>
    <w:rsid w:val="00AC5B0A"/>
    <w:rsid w:val="00AC5F70"/>
    <w:rsid w:val="00AC719D"/>
    <w:rsid w:val="00AD0133"/>
    <w:rsid w:val="00AD0581"/>
    <w:rsid w:val="00AD0953"/>
    <w:rsid w:val="00AD0C71"/>
    <w:rsid w:val="00AD1AB1"/>
    <w:rsid w:val="00AD1FA9"/>
    <w:rsid w:val="00AD54C0"/>
    <w:rsid w:val="00AD5E21"/>
    <w:rsid w:val="00AE0110"/>
    <w:rsid w:val="00AE068F"/>
    <w:rsid w:val="00AE0722"/>
    <w:rsid w:val="00AE1D83"/>
    <w:rsid w:val="00AE221B"/>
    <w:rsid w:val="00AE2F85"/>
    <w:rsid w:val="00AE3AFC"/>
    <w:rsid w:val="00AE3F50"/>
    <w:rsid w:val="00AE48A2"/>
    <w:rsid w:val="00AE4B17"/>
    <w:rsid w:val="00AE4C60"/>
    <w:rsid w:val="00AE5263"/>
    <w:rsid w:val="00AE5E19"/>
    <w:rsid w:val="00AF1A86"/>
    <w:rsid w:val="00AF48BF"/>
    <w:rsid w:val="00AF4A44"/>
    <w:rsid w:val="00AF4E41"/>
    <w:rsid w:val="00AF4EE8"/>
    <w:rsid w:val="00AF6CCD"/>
    <w:rsid w:val="00AF6EDB"/>
    <w:rsid w:val="00B00656"/>
    <w:rsid w:val="00B00AEC"/>
    <w:rsid w:val="00B00CC6"/>
    <w:rsid w:val="00B0138B"/>
    <w:rsid w:val="00B014CD"/>
    <w:rsid w:val="00B0185F"/>
    <w:rsid w:val="00B018AD"/>
    <w:rsid w:val="00B039F8"/>
    <w:rsid w:val="00B041A8"/>
    <w:rsid w:val="00B06D7A"/>
    <w:rsid w:val="00B06E8C"/>
    <w:rsid w:val="00B071D1"/>
    <w:rsid w:val="00B0762A"/>
    <w:rsid w:val="00B1028E"/>
    <w:rsid w:val="00B11C02"/>
    <w:rsid w:val="00B122A7"/>
    <w:rsid w:val="00B12884"/>
    <w:rsid w:val="00B12B10"/>
    <w:rsid w:val="00B13461"/>
    <w:rsid w:val="00B14AF1"/>
    <w:rsid w:val="00B15B4B"/>
    <w:rsid w:val="00B1717D"/>
    <w:rsid w:val="00B20012"/>
    <w:rsid w:val="00B20B23"/>
    <w:rsid w:val="00B21045"/>
    <w:rsid w:val="00B2151A"/>
    <w:rsid w:val="00B21F78"/>
    <w:rsid w:val="00B22AC5"/>
    <w:rsid w:val="00B26C9B"/>
    <w:rsid w:val="00B277AB"/>
    <w:rsid w:val="00B30960"/>
    <w:rsid w:val="00B3204E"/>
    <w:rsid w:val="00B340F9"/>
    <w:rsid w:val="00B35066"/>
    <w:rsid w:val="00B356D8"/>
    <w:rsid w:val="00B36091"/>
    <w:rsid w:val="00B362C2"/>
    <w:rsid w:val="00B4143C"/>
    <w:rsid w:val="00B41A2A"/>
    <w:rsid w:val="00B41C9F"/>
    <w:rsid w:val="00B42389"/>
    <w:rsid w:val="00B4298B"/>
    <w:rsid w:val="00B42F7E"/>
    <w:rsid w:val="00B4355B"/>
    <w:rsid w:val="00B45A15"/>
    <w:rsid w:val="00B500C1"/>
    <w:rsid w:val="00B507BB"/>
    <w:rsid w:val="00B50818"/>
    <w:rsid w:val="00B51A7D"/>
    <w:rsid w:val="00B53405"/>
    <w:rsid w:val="00B53E6A"/>
    <w:rsid w:val="00B54ABF"/>
    <w:rsid w:val="00B54B9D"/>
    <w:rsid w:val="00B55FA2"/>
    <w:rsid w:val="00B5663A"/>
    <w:rsid w:val="00B56771"/>
    <w:rsid w:val="00B56B69"/>
    <w:rsid w:val="00B57704"/>
    <w:rsid w:val="00B578A8"/>
    <w:rsid w:val="00B60228"/>
    <w:rsid w:val="00B607E7"/>
    <w:rsid w:val="00B629FC"/>
    <w:rsid w:val="00B62A4E"/>
    <w:rsid w:val="00B64139"/>
    <w:rsid w:val="00B65262"/>
    <w:rsid w:val="00B654BE"/>
    <w:rsid w:val="00B656AD"/>
    <w:rsid w:val="00B657DF"/>
    <w:rsid w:val="00B66DF2"/>
    <w:rsid w:val="00B6704C"/>
    <w:rsid w:val="00B6706C"/>
    <w:rsid w:val="00B673E7"/>
    <w:rsid w:val="00B7028A"/>
    <w:rsid w:val="00B7091E"/>
    <w:rsid w:val="00B73B0D"/>
    <w:rsid w:val="00B74DAC"/>
    <w:rsid w:val="00B7692B"/>
    <w:rsid w:val="00B776DB"/>
    <w:rsid w:val="00B77F9E"/>
    <w:rsid w:val="00B805E9"/>
    <w:rsid w:val="00B81F2E"/>
    <w:rsid w:val="00B82CF4"/>
    <w:rsid w:val="00B835CC"/>
    <w:rsid w:val="00B84A10"/>
    <w:rsid w:val="00B902C7"/>
    <w:rsid w:val="00B9046A"/>
    <w:rsid w:val="00B90627"/>
    <w:rsid w:val="00B9234C"/>
    <w:rsid w:val="00B92437"/>
    <w:rsid w:val="00B92BE9"/>
    <w:rsid w:val="00B9478A"/>
    <w:rsid w:val="00B954DF"/>
    <w:rsid w:val="00B956E0"/>
    <w:rsid w:val="00B95702"/>
    <w:rsid w:val="00B96045"/>
    <w:rsid w:val="00B97405"/>
    <w:rsid w:val="00B97AB3"/>
    <w:rsid w:val="00BA012C"/>
    <w:rsid w:val="00BA0B61"/>
    <w:rsid w:val="00BA1138"/>
    <w:rsid w:val="00BA2598"/>
    <w:rsid w:val="00BA25AD"/>
    <w:rsid w:val="00BA27E8"/>
    <w:rsid w:val="00BA30C3"/>
    <w:rsid w:val="00BA30C8"/>
    <w:rsid w:val="00BA3E45"/>
    <w:rsid w:val="00BA67AA"/>
    <w:rsid w:val="00BA78E0"/>
    <w:rsid w:val="00BB036C"/>
    <w:rsid w:val="00BB045B"/>
    <w:rsid w:val="00BB22F4"/>
    <w:rsid w:val="00BB2680"/>
    <w:rsid w:val="00BB2E33"/>
    <w:rsid w:val="00BB42F9"/>
    <w:rsid w:val="00BB4679"/>
    <w:rsid w:val="00BB4855"/>
    <w:rsid w:val="00BB4AD6"/>
    <w:rsid w:val="00BB6322"/>
    <w:rsid w:val="00BB6C87"/>
    <w:rsid w:val="00BC0D55"/>
    <w:rsid w:val="00BC1136"/>
    <w:rsid w:val="00BC1A3F"/>
    <w:rsid w:val="00BC1AC9"/>
    <w:rsid w:val="00BC2963"/>
    <w:rsid w:val="00BC2A09"/>
    <w:rsid w:val="00BC32DD"/>
    <w:rsid w:val="00BC4102"/>
    <w:rsid w:val="00BC631B"/>
    <w:rsid w:val="00BC65DA"/>
    <w:rsid w:val="00BC7656"/>
    <w:rsid w:val="00BD0D21"/>
    <w:rsid w:val="00BD14FA"/>
    <w:rsid w:val="00BD1E0F"/>
    <w:rsid w:val="00BD2B14"/>
    <w:rsid w:val="00BD31E7"/>
    <w:rsid w:val="00BD4A4F"/>
    <w:rsid w:val="00BD4C5F"/>
    <w:rsid w:val="00BD65FF"/>
    <w:rsid w:val="00BD78DC"/>
    <w:rsid w:val="00BE001B"/>
    <w:rsid w:val="00BE034B"/>
    <w:rsid w:val="00BE145F"/>
    <w:rsid w:val="00BE14E6"/>
    <w:rsid w:val="00BE274E"/>
    <w:rsid w:val="00BE3391"/>
    <w:rsid w:val="00BE55B2"/>
    <w:rsid w:val="00BE76F1"/>
    <w:rsid w:val="00BF00C0"/>
    <w:rsid w:val="00BF1C82"/>
    <w:rsid w:val="00BF2DD2"/>
    <w:rsid w:val="00BF352F"/>
    <w:rsid w:val="00BF6799"/>
    <w:rsid w:val="00BF69EE"/>
    <w:rsid w:val="00BF71CF"/>
    <w:rsid w:val="00BF7906"/>
    <w:rsid w:val="00C00A96"/>
    <w:rsid w:val="00C00F33"/>
    <w:rsid w:val="00C0110D"/>
    <w:rsid w:val="00C01873"/>
    <w:rsid w:val="00C03725"/>
    <w:rsid w:val="00C04205"/>
    <w:rsid w:val="00C04E92"/>
    <w:rsid w:val="00C06079"/>
    <w:rsid w:val="00C0696A"/>
    <w:rsid w:val="00C11A48"/>
    <w:rsid w:val="00C11BA3"/>
    <w:rsid w:val="00C1290A"/>
    <w:rsid w:val="00C13137"/>
    <w:rsid w:val="00C1392C"/>
    <w:rsid w:val="00C14DCD"/>
    <w:rsid w:val="00C16263"/>
    <w:rsid w:val="00C167D6"/>
    <w:rsid w:val="00C168B6"/>
    <w:rsid w:val="00C16DC8"/>
    <w:rsid w:val="00C171BC"/>
    <w:rsid w:val="00C177C8"/>
    <w:rsid w:val="00C205D6"/>
    <w:rsid w:val="00C20D33"/>
    <w:rsid w:val="00C21E57"/>
    <w:rsid w:val="00C22ECC"/>
    <w:rsid w:val="00C233BD"/>
    <w:rsid w:val="00C23A71"/>
    <w:rsid w:val="00C251A9"/>
    <w:rsid w:val="00C25580"/>
    <w:rsid w:val="00C26D2C"/>
    <w:rsid w:val="00C26DC3"/>
    <w:rsid w:val="00C3004E"/>
    <w:rsid w:val="00C30255"/>
    <w:rsid w:val="00C30A0F"/>
    <w:rsid w:val="00C312C0"/>
    <w:rsid w:val="00C31DFA"/>
    <w:rsid w:val="00C32499"/>
    <w:rsid w:val="00C32E81"/>
    <w:rsid w:val="00C3365B"/>
    <w:rsid w:val="00C34FC0"/>
    <w:rsid w:val="00C35482"/>
    <w:rsid w:val="00C36CB4"/>
    <w:rsid w:val="00C37C61"/>
    <w:rsid w:val="00C4152F"/>
    <w:rsid w:val="00C4240D"/>
    <w:rsid w:val="00C42B8C"/>
    <w:rsid w:val="00C453EA"/>
    <w:rsid w:val="00C466BD"/>
    <w:rsid w:val="00C46CE9"/>
    <w:rsid w:val="00C50948"/>
    <w:rsid w:val="00C50FC4"/>
    <w:rsid w:val="00C51666"/>
    <w:rsid w:val="00C516F8"/>
    <w:rsid w:val="00C52C3C"/>
    <w:rsid w:val="00C534C6"/>
    <w:rsid w:val="00C5644B"/>
    <w:rsid w:val="00C56BCA"/>
    <w:rsid w:val="00C5700E"/>
    <w:rsid w:val="00C61738"/>
    <w:rsid w:val="00C62408"/>
    <w:rsid w:val="00C6271A"/>
    <w:rsid w:val="00C65A51"/>
    <w:rsid w:val="00C667C0"/>
    <w:rsid w:val="00C67330"/>
    <w:rsid w:val="00C72BBC"/>
    <w:rsid w:val="00C74DC8"/>
    <w:rsid w:val="00C751FC"/>
    <w:rsid w:val="00C75459"/>
    <w:rsid w:val="00C755AE"/>
    <w:rsid w:val="00C7752B"/>
    <w:rsid w:val="00C77DCB"/>
    <w:rsid w:val="00C803DE"/>
    <w:rsid w:val="00C81477"/>
    <w:rsid w:val="00C82135"/>
    <w:rsid w:val="00C82272"/>
    <w:rsid w:val="00C83121"/>
    <w:rsid w:val="00C83331"/>
    <w:rsid w:val="00C83A83"/>
    <w:rsid w:val="00C860EF"/>
    <w:rsid w:val="00C86209"/>
    <w:rsid w:val="00C866DF"/>
    <w:rsid w:val="00C86CC4"/>
    <w:rsid w:val="00C90884"/>
    <w:rsid w:val="00C90BA1"/>
    <w:rsid w:val="00C90F1F"/>
    <w:rsid w:val="00C91357"/>
    <w:rsid w:val="00C9190C"/>
    <w:rsid w:val="00C91B0C"/>
    <w:rsid w:val="00C93F6A"/>
    <w:rsid w:val="00C94336"/>
    <w:rsid w:val="00C94DF6"/>
    <w:rsid w:val="00C95764"/>
    <w:rsid w:val="00C95EA6"/>
    <w:rsid w:val="00C96669"/>
    <w:rsid w:val="00C96740"/>
    <w:rsid w:val="00C9756E"/>
    <w:rsid w:val="00CA00F8"/>
    <w:rsid w:val="00CA0158"/>
    <w:rsid w:val="00CA0188"/>
    <w:rsid w:val="00CA0354"/>
    <w:rsid w:val="00CA126F"/>
    <w:rsid w:val="00CA202F"/>
    <w:rsid w:val="00CA2634"/>
    <w:rsid w:val="00CA2922"/>
    <w:rsid w:val="00CA3579"/>
    <w:rsid w:val="00CA4C25"/>
    <w:rsid w:val="00CA6FCE"/>
    <w:rsid w:val="00CB19A8"/>
    <w:rsid w:val="00CB1E66"/>
    <w:rsid w:val="00CB23B7"/>
    <w:rsid w:val="00CB2CEB"/>
    <w:rsid w:val="00CB5E85"/>
    <w:rsid w:val="00CB60DC"/>
    <w:rsid w:val="00CB685C"/>
    <w:rsid w:val="00CB6B83"/>
    <w:rsid w:val="00CB6CC0"/>
    <w:rsid w:val="00CC003E"/>
    <w:rsid w:val="00CC0F5B"/>
    <w:rsid w:val="00CC1C18"/>
    <w:rsid w:val="00CC2401"/>
    <w:rsid w:val="00CC2EB9"/>
    <w:rsid w:val="00CC302C"/>
    <w:rsid w:val="00CC3267"/>
    <w:rsid w:val="00CC337C"/>
    <w:rsid w:val="00CC3743"/>
    <w:rsid w:val="00CC3D59"/>
    <w:rsid w:val="00CC47C9"/>
    <w:rsid w:val="00CC48EB"/>
    <w:rsid w:val="00CC543E"/>
    <w:rsid w:val="00CC57A0"/>
    <w:rsid w:val="00CC591D"/>
    <w:rsid w:val="00CC7C02"/>
    <w:rsid w:val="00CD0315"/>
    <w:rsid w:val="00CD2D9D"/>
    <w:rsid w:val="00CD3153"/>
    <w:rsid w:val="00CD334A"/>
    <w:rsid w:val="00CD3C00"/>
    <w:rsid w:val="00CD4A74"/>
    <w:rsid w:val="00CD54DF"/>
    <w:rsid w:val="00CD59F8"/>
    <w:rsid w:val="00CD6028"/>
    <w:rsid w:val="00CD704A"/>
    <w:rsid w:val="00CD7754"/>
    <w:rsid w:val="00CE245A"/>
    <w:rsid w:val="00CE2F4B"/>
    <w:rsid w:val="00CE6C75"/>
    <w:rsid w:val="00CE7CBA"/>
    <w:rsid w:val="00CF039C"/>
    <w:rsid w:val="00CF0862"/>
    <w:rsid w:val="00CF125F"/>
    <w:rsid w:val="00CF12B7"/>
    <w:rsid w:val="00CF16C8"/>
    <w:rsid w:val="00CF1A2F"/>
    <w:rsid w:val="00CF2750"/>
    <w:rsid w:val="00CF2B8A"/>
    <w:rsid w:val="00CF42BD"/>
    <w:rsid w:val="00CF50DE"/>
    <w:rsid w:val="00CF52B1"/>
    <w:rsid w:val="00D016F3"/>
    <w:rsid w:val="00D021AF"/>
    <w:rsid w:val="00D02D3C"/>
    <w:rsid w:val="00D0336E"/>
    <w:rsid w:val="00D03783"/>
    <w:rsid w:val="00D040FF"/>
    <w:rsid w:val="00D06A3F"/>
    <w:rsid w:val="00D06E63"/>
    <w:rsid w:val="00D10081"/>
    <w:rsid w:val="00D10A44"/>
    <w:rsid w:val="00D10CA7"/>
    <w:rsid w:val="00D10D1B"/>
    <w:rsid w:val="00D10FC8"/>
    <w:rsid w:val="00D11EA8"/>
    <w:rsid w:val="00D12364"/>
    <w:rsid w:val="00D13152"/>
    <w:rsid w:val="00D13846"/>
    <w:rsid w:val="00D15E06"/>
    <w:rsid w:val="00D16F1B"/>
    <w:rsid w:val="00D17CC4"/>
    <w:rsid w:val="00D209AC"/>
    <w:rsid w:val="00D2103C"/>
    <w:rsid w:val="00D21589"/>
    <w:rsid w:val="00D22DF6"/>
    <w:rsid w:val="00D22EE9"/>
    <w:rsid w:val="00D23CA5"/>
    <w:rsid w:val="00D2465F"/>
    <w:rsid w:val="00D24DDB"/>
    <w:rsid w:val="00D2703C"/>
    <w:rsid w:val="00D271EE"/>
    <w:rsid w:val="00D27597"/>
    <w:rsid w:val="00D27F34"/>
    <w:rsid w:val="00D3004B"/>
    <w:rsid w:val="00D30713"/>
    <w:rsid w:val="00D3209B"/>
    <w:rsid w:val="00D33077"/>
    <w:rsid w:val="00D33320"/>
    <w:rsid w:val="00D350B0"/>
    <w:rsid w:val="00D3540C"/>
    <w:rsid w:val="00D3571B"/>
    <w:rsid w:val="00D37411"/>
    <w:rsid w:val="00D4046B"/>
    <w:rsid w:val="00D414D7"/>
    <w:rsid w:val="00D42110"/>
    <w:rsid w:val="00D4278A"/>
    <w:rsid w:val="00D44056"/>
    <w:rsid w:val="00D4544B"/>
    <w:rsid w:val="00D4549A"/>
    <w:rsid w:val="00D463A0"/>
    <w:rsid w:val="00D46E49"/>
    <w:rsid w:val="00D501C2"/>
    <w:rsid w:val="00D50BAC"/>
    <w:rsid w:val="00D51AA8"/>
    <w:rsid w:val="00D5234F"/>
    <w:rsid w:val="00D52B02"/>
    <w:rsid w:val="00D551A9"/>
    <w:rsid w:val="00D55601"/>
    <w:rsid w:val="00D55840"/>
    <w:rsid w:val="00D56797"/>
    <w:rsid w:val="00D56D59"/>
    <w:rsid w:val="00D57C9F"/>
    <w:rsid w:val="00D6016D"/>
    <w:rsid w:val="00D60AFC"/>
    <w:rsid w:val="00D60E1A"/>
    <w:rsid w:val="00D60F85"/>
    <w:rsid w:val="00D61887"/>
    <w:rsid w:val="00D61DD8"/>
    <w:rsid w:val="00D62D93"/>
    <w:rsid w:val="00D631B8"/>
    <w:rsid w:val="00D640BF"/>
    <w:rsid w:val="00D65FDB"/>
    <w:rsid w:val="00D66194"/>
    <w:rsid w:val="00D66BFB"/>
    <w:rsid w:val="00D67D33"/>
    <w:rsid w:val="00D70F79"/>
    <w:rsid w:val="00D7127B"/>
    <w:rsid w:val="00D71D53"/>
    <w:rsid w:val="00D72F32"/>
    <w:rsid w:val="00D7353B"/>
    <w:rsid w:val="00D75183"/>
    <w:rsid w:val="00D7772E"/>
    <w:rsid w:val="00D77E23"/>
    <w:rsid w:val="00D77F70"/>
    <w:rsid w:val="00D80482"/>
    <w:rsid w:val="00D81DC0"/>
    <w:rsid w:val="00D82861"/>
    <w:rsid w:val="00D82AC0"/>
    <w:rsid w:val="00D86A95"/>
    <w:rsid w:val="00D917F6"/>
    <w:rsid w:val="00D91955"/>
    <w:rsid w:val="00D933AC"/>
    <w:rsid w:val="00D950DD"/>
    <w:rsid w:val="00D9613C"/>
    <w:rsid w:val="00D9732C"/>
    <w:rsid w:val="00D97DB4"/>
    <w:rsid w:val="00DA0C7F"/>
    <w:rsid w:val="00DA0D47"/>
    <w:rsid w:val="00DA0D51"/>
    <w:rsid w:val="00DA191B"/>
    <w:rsid w:val="00DA2E15"/>
    <w:rsid w:val="00DA4583"/>
    <w:rsid w:val="00DA551D"/>
    <w:rsid w:val="00DA70DD"/>
    <w:rsid w:val="00DA7739"/>
    <w:rsid w:val="00DA79D3"/>
    <w:rsid w:val="00DB1CB1"/>
    <w:rsid w:val="00DB1D6A"/>
    <w:rsid w:val="00DB211B"/>
    <w:rsid w:val="00DB29E4"/>
    <w:rsid w:val="00DB308D"/>
    <w:rsid w:val="00DB4431"/>
    <w:rsid w:val="00DB498C"/>
    <w:rsid w:val="00DB7357"/>
    <w:rsid w:val="00DB7515"/>
    <w:rsid w:val="00DB796B"/>
    <w:rsid w:val="00DC01B0"/>
    <w:rsid w:val="00DC0D06"/>
    <w:rsid w:val="00DC0EC8"/>
    <w:rsid w:val="00DC103D"/>
    <w:rsid w:val="00DC27FE"/>
    <w:rsid w:val="00DC2CEC"/>
    <w:rsid w:val="00DC4F40"/>
    <w:rsid w:val="00DC4FA2"/>
    <w:rsid w:val="00DC5AFC"/>
    <w:rsid w:val="00DC7D72"/>
    <w:rsid w:val="00DD0DEF"/>
    <w:rsid w:val="00DD172E"/>
    <w:rsid w:val="00DD1E93"/>
    <w:rsid w:val="00DD31D2"/>
    <w:rsid w:val="00DD3AB7"/>
    <w:rsid w:val="00DD4089"/>
    <w:rsid w:val="00DD4D37"/>
    <w:rsid w:val="00DD519B"/>
    <w:rsid w:val="00DD74E8"/>
    <w:rsid w:val="00DE19FB"/>
    <w:rsid w:val="00DE1C76"/>
    <w:rsid w:val="00DE297E"/>
    <w:rsid w:val="00DE3019"/>
    <w:rsid w:val="00DE57E8"/>
    <w:rsid w:val="00DE5E22"/>
    <w:rsid w:val="00DE65F8"/>
    <w:rsid w:val="00DE7058"/>
    <w:rsid w:val="00DE7763"/>
    <w:rsid w:val="00DE7D37"/>
    <w:rsid w:val="00DE7DDD"/>
    <w:rsid w:val="00DE7DFF"/>
    <w:rsid w:val="00DF0D3A"/>
    <w:rsid w:val="00DF0DC3"/>
    <w:rsid w:val="00DF2C92"/>
    <w:rsid w:val="00DF33F3"/>
    <w:rsid w:val="00DF4BE7"/>
    <w:rsid w:val="00DF4CA7"/>
    <w:rsid w:val="00DF4F4D"/>
    <w:rsid w:val="00DF5DB2"/>
    <w:rsid w:val="00DF6D8D"/>
    <w:rsid w:val="00DF7E07"/>
    <w:rsid w:val="00E003FD"/>
    <w:rsid w:val="00E00BA9"/>
    <w:rsid w:val="00E010A0"/>
    <w:rsid w:val="00E01FC7"/>
    <w:rsid w:val="00E02D28"/>
    <w:rsid w:val="00E02EA5"/>
    <w:rsid w:val="00E032A6"/>
    <w:rsid w:val="00E03EC4"/>
    <w:rsid w:val="00E045EE"/>
    <w:rsid w:val="00E0566F"/>
    <w:rsid w:val="00E062A4"/>
    <w:rsid w:val="00E07810"/>
    <w:rsid w:val="00E114F2"/>
    <w:rsid w:val="00E116A4"/>
    <w:rsid w:val="00E11A80"/>
    <w:rsid w:val="00E12086"/>
    <w:rsid w:val="00E143DC"/>
    <w:rsid w:val="00E154FA"/>
    <w:rsid w:val="00E15B61"/>
    <w:rsid w:val="00E162E0"/>
    <w:rsid w:val="00E17BB0"/>
    <w:rsid w:val="00E2059B"/>
    <w:rsid w:val="00E20B8D"/>
    <w:rsid w:val="00E217D8"/>
    <w:rsid w:val="00E21A0F"/>
    <w:rsid w:val="00E22CD9"/>
    <w:rsid w:val="00E247D2"/>
    <w:rsid w:val="00E262C1"/>
    <w:rsid w:val="00E27BB7"/>
    <w:rsid w:val="00E27FBA"/>
    <w:rsid w:val="00E30D1A"/>
    <w:rsid w:val="00E30F78"/>
    <w:rsid w:val="00E31E49"/>
    <w:rsid w:val="00E3208C"/>
    <w:rsid w:val="00E325D8"/>
    <w:rsid w:val="00E32F2F"/>
    <w:rsid w:val="00E334A5"/>
    <w:rsid w:val="00E3354E"/>
    <w:rsid w:val="00E34812"/>
    <w:rsid w:val="00E34E2B"/>
    <w:rsid w:val="00E35F42"/>
    <w:rsid w:val="00E36525"/>
    <w:rsid w:val="00E36E36"/>
    <w:rsid w:val="00E37D74"/>
    <w:rsid w:val="00E410C4"/>
    <w:rsid w:val="00E413CF"/>
    <w:rsid w:val="00E4173F"/>
    <w:rsid w:val="00E46057"/>
    <w:rsid w:val="00E46A21"/>
    <w:rsid w:val="00E46E28"/>
    <w:rsid w:val="00E4794C"/>
    <w:rsid w:val="00E47CCC"/>
    <w:rsid w:val="00E50979"/>
    <w:rsid w:val="00E50E3D"/>
    <w:rsid w:val="00E512A9"/>
    <w:rsid w:val="00E51826"/>
    <w:rsid w:val="00E51A3B"/>
    <w:rsid w:val="00E53021"/>
    <w:rsid w:val="00E54298"/>
    <w:rsid w:val="00E55129"/>
    <w:rsid w:val="00E57618"/>
    <w:rsid w:val="00E57637"/>
    <w:rsid w:val="00E6014F"/>
    <w:rsid w:val="00E606D8"/>
    <w:rsid w:val="00E60B6A"/>
    <w:rsid w:val="00E60CE4"/>
    <w:rsid w:val="00E615CE"/>
    <w:rsid w:val="00E61FE1"/>
    <w:rsid w:val="00E62840"/>
    <w:rsid w:val="00E63278"/>
    <w:rsid w:val="00E6337B"/>
    <w:rsid w:val="00E6407B"/>
    <w:rsid w:val="00E647FC"/>
    <w:rsid w:val="00E648CF"/>
    <w:rsid w:val="00E65953"/>
    <w:rsid w:val="00E66FFE"/>
    <w:rsid w:val="00E6736C"/>
    <w:rsid w:val="00E67F4E"/>
    <w:rsid w:val="00E705F3"/>
    <w:rsid w:val="00E70B66"/>
    <w:rsid w:val="00E7172A"/>
    <w:rsid w:val="00E72B06"/>
    <w:rsid w:val="00E73004"/>
    <w:rsid w:val="00E73DE6"/>
    <w:rsid w:val="00E7462C"/>
    <w:rsid w:val="00E74A7E"/>
    <w:rsid w:val="00E75188"/>
    <w:rsid w:val="00E75E7F"/>
    <w:rsid w:val="00E762CE"/>
    <w:rsid w:val="00E7633A"/>
    <w:rsid w:val="00E77133"/>
    <w:rsid w:val="00E801F4"/>
    <w:rsid w:val="00E82145"/>
    <w:rsid w:val="00E83173"/>
    <w:rsid w:val="00E84B2C"/>
    <w:rsid w:val="00E84FE6"/>
    <w:rsid w:val="00E90520"/>
    <w:rsid w:val="00E90F81"/>
    <w:rsid w:val="00E91517"/>
    <w:rsid w:val="00E91B2D"/>
    <w:rsid w:val="00E924DD"/>
    <w:rsid w:val="00E92943"/>
    <w:rsid w:val="00E9398F"/>
    <w:rsid w:val="00E94A15"/>
    <w:rsid w:val="00E957A8"/>
    <w:rsid w:val="00E95A32"/>
    <w:rsid w:val="00E97842"/>
    <w:rsid w:val="00E97DF5"/>
    <w:rsid w:val="00EA2FB5"/>
    <w:rsid w:val="00EA36E0"/>
    <w:rsid w:val="00EA450B"/>
    <w:rsid w:val="00EA5272"/>
    <w:rsid w:val="00EA6A2D"/>
    <w:rsid w:val="00EA7578"/>
    <w:rsid w:val="00EA774D"/>
    <w:rsid w:val="00EA7C18"/>
    <w:rsid w:val="00EA7FE9"/>
    <w:rsid w:val="00EB0CEE"/>
    <w:rsid w:val="00EB1256"/>
    <w:rsid w:val="00EB15F0"/>
    <w:rsid w:val="00EB162B"/>
    <w:rsid w:val="00EB2DD4"/>
    <w:rsid w:val="00EB389F"/>
    <w:rsid w:val="00EB5A8F"/>
    <w:rsid w:val="00EB632F"/>
    <w:rsid w:val="00EC016A"/>
    <w:rsid w:val="00EC0BF6"/>
    <w:rsid w:val="00EC18B3"/>
    <w:rsid w:val="00EC3B79"/>
    <w:rsid w:val="00EC3B8D"/>
    <w:rsid w:val="00EC47FE"/>
    <w:rsid w:val="00EC4B8B"/>
    <w:rsid w:val="00EC54D0"/>
    <w:rsid w:val="00EC7945"/>
    <w:rsid w:val="00ED0109"/>
    <w:rsid w:val="00ED060F"/>
    <w:rsid w:val="00ED1056"/>
    <w:rsid w:val="00ED1A2A"/>
    <w:rsid w:val="00ED1D8F"/>
    <w:rsid w:val="00ED2507"/>
    <w:rsid w:val="00ED367B"/>
    <w:rsid w:val="00ED4967"/>
    <w:rsid w:val="00ED4CAC"/>
    <w:rsid w:val="00ED5A04"/>
    <w:rsid w:val="00EE032B"/>
    <w:rsid w:val="00EE16AA"/>
    <w:rsid w:val="00EE1903"/>
    <w:rsid w:val="00EE1DF5"/>
    <w:rsid w:val="00EE2BD7"/>
    <w:rsid w:val="00EE2F90"/>
    <w:rsid w:val="00EE3C10"/>
    <w:rsid w:val="00EE4A46"/>
    <w:rsid w:val="00EE6348"/>
    <w:rsid w:val="00EE72AA"/>
    <w:rsid w:val="00EE77B1"/>
    <w:rsid w:val="00EE7FBF"/>
    <w:rsid w:val="00EF1821"/>
    <w:rsid w:val="00EF1BF5"/>
    <w:rsid w:val="00EF1C5C"/>
    <w:rsid w:val="00EF2295"/>
    <w:rsid w:val="00EF22EB"/>
    <w:rsid w:val="00EF2AC7"/>
    <w:rsid w:val="00EF2D5A"/>
    <w:rsid w:val="00EF3D09"/>
    <w:rsid w:val="00EF4296"/>
    <w:rsid w:val="00EF55F7"/>
    <w:rsid w:val="00EF5772"/>
    <w:rsid w:val="00EF5A33"/>
    <w:rsid w:val="00EF6558"/>
    <w:rsid w:val="00EF670C"/>
    <w:rsid w:val="00EF7049"/>
    <w:rsid w:val="00EF7CA1"/>
    <w:rsid w:val="00EF7E48"/>
    <w:rsid w:val="00EF7F57"/>
    <w:rsid w:val="00F00923"/>
    <w:rsid w:val="00F01197"/>
    <w:rsid w:val="00F03298"/>
    <w:rsid w:val="00F035F0"/>
    <w:rsid w:val="00F039A9"/>
    <w:rsid w:val="00F04D37"/>
    <w:rsid w:val="00F065E4"/>
    <w:rsid w:val="00F06ECB"/>
    <w:rsid w:val="00F117D3"/>
    <w:rsid w:val="00F13722"/>
    <w:rsid w:val="00F13A1A"/>
    <w:rsid w:val="00F173BF"/>
    <w:rsid w:val="00F17F8D"/>
    <w:rsid w:val="00F2025A"/>
    <w:rsid w:val="00F204D0"/>
    <w:rsid w:val="00F206AE"/>
    <w:rsid w:val="00F224E2"/>
    <w:rsid w:val="00F23006"/>
    <w:rsid w:val="00F25E30"/>
    <w:rsid w:val="00F30949"/>
    <w:rsid w:val="00F3134B"/>
    <w:rsid w:val="00F31BFD"/>
    <w:rsid w:val="00F35532"/>
    <w:rsid w:val="00F35718"/>
    <w:rsid w:val="00F35A16"/>
    <w:rsid w:val="00F35BFB"/>
    <w:rsid w:val="00F370F8"/>
    <w:rsid w:val="00F37C44"/>
    <w:rsid w:val="00F403A3"/>
    <w:rsid w:val="00F40527"/>
    <w:rsid w:val="00F42603"/>
    <w:rsid w:val="00F43191"/>
    <w:rsid w:val="00F44834"/>
    <w:rsid w:val="00F46F93"/>
    <w:rsid w:val="00F475A1"/>
    <w:rsid w:val="00F5075D"/>
    <w:rsid w:val="00F519BF"/>
    <w:rsid w:val="00F52717"/>
    <w:rsid w:val="00F52EDD"/>
    <w:rsid w:val="00F536FD"/>
    <w:rsid w:val="00F54821"/>
    <w:rsid w:val="00F548BE"/>
    <w:rsid w:val="00F54BB0"/>
    <w:rsid w:val="00F55596"/>
    <w:rsid w:val="00F5562D"/>
    <w:rsid w:val="00F577B5"/>
    <w:rsid w:val="00F6071E"/>
    <w:rsid w:val="00F60D84"/>
    <w:rsid w:val="00F61A63"/>
    <w:rsid w:val="00F61A68"/>
    <w:rsid w:val="00F62CA1"/>
    <w:rsid w:val="00F71020"/>
    <w:rsid w:val="00F711D4"/>
    <w:rsid w:val="00F71624"/>
    <w:rsid w:val="00F71B1A"/>
    <w:rsid w:val="00F71C3B"/>
    <w:rsid w:val="00F71CFA"/>
    <w:rsid w:val="00F726FB"/>
    <w:rsid w:val="00F7305B"/>
    <w:rsid w:val="00F7417F"/>
    <w:rsid w:val="00F74E91"/>
    <w:rsid w:val="00F7518B"/>
    <w:rsid w:val="00F75244"/>
    <w:rsid w:val="00F755FF"/>
    <w:rsid w:val="00F762B2"/>
    <w:rsid w:val="00F76732"/>
    <w:rsid w:val="00F76F8B"/>
    <w:rsid w:val="00F778D4"/>
    <w:rsid w:val="00F77B61"/>
    <w:rsid w:val="00F80630"/>
    <w:rsid w:val="00F8197B"/>
    <w:rsid w:val="00F82D06"/>
    <w:rsid w:val="00F83C49"/>
    <w:rsid w:val="00F83E9F"/>
    <w:rsid w:val="00F84914"/>
    <w:rsid w:val="00F84C86"/>
    <w:rsid w:val="00F85084"/>
    <w:rsid w:val="00F85766"/>
    <w:rsid w:val="00F85836"/>
    <w:rsid w:val="00F878B4"/>
    <w:rsid w:val="00F90D71"/>
    <w:rsid w:val="00F919F3"/>
    <w:rsid w:val="00F92670"/>
    <w:rsid w:val="00F933C1"/>
    <w:rsid w:val="00F93574"/>
    <w:rsid w:val="00F938E6"/>
    <w:rsid w:val="00F95496"/>
    <w:rsid w:val="00F954E1"/>
    <w:rsid w:val="00F961AD"/>
    <w:rsid w:val="00F9753E"/>
    <w:rsid w:val="00F97900"/>
    <w:rsid w:val="00F97F8C"/>
    <w:rsid w:val="00FA07FF"/>
    <w:rsid w:val="00FA0901"/>
    <w:rsid w:val="00FA0D54"/>
    <w:rsid w:val="00FA0F70"/>
    <w:rsid w:val="00FA2B1E"/>
    <w:rsid w:val="00FA2ED2"/>
    <w:rsid w:val="00FA5406"/>
    <w:rsid w:val="00FA5462"/>
    <w:rsid w:val="00FA5837"/>
    <w:rsid w:val="00FA5AB0"/>
    <w:rsid w:val="00FA6198"/>
    <w:rsid w:val="00FA662B"/>
    <w:rsid w:val="00FA7215"/>
    <w:rsid w:val="00FB1E60"/>
    <w:rsid w:val="00FB2625"/>
    <w:rsid w:val="00FB3EBB"/>
    <w:rsid w:val="00FB4479"/>
    <w:rsid w:val="00FB4E8A"/>
    <w:rsid w:val="00FC07EC"/>
    <w:rsid w:val="00FC10B6"/>
    <w:rsid w:val="00FC2C03"/>
    <w:rsid w:val="00FC2F54"/>
    <w:rsid w:val="00FC3654"/>
    <w:rsid w:val="00FC3C8B"/>
    <w:rsid w:val="00FC464B"/>
    <w:rsid w:val="00FC4752"/>
    <w:rsid w:val="00FC492D"/>
    <w:rsid w:val="00FC706C"/>
    <w:rsid w:val="00FC7326"/>
    <w:rsid w:val="00FC73F8"/>
    <w:rsid w:val="00FC7CED"/>
    <w:rsid w:val="00FD006B"/>
    <w:rsid w:val="00FD30EB"/>
    <w:rsid w:val="00FD6815"/>
    <w:rsid w:val="00FD6C84"/>
    <w:rsid w:val="00FD7086"/>
    <w:rsid w:val="00FD7280"/>
    <w:rsid w:val="00FD72E7"/>
    <w:rsid w:val="00FE0AF9"/>
    <w:rsid w:val="00FE1812"/>
    <w:rsid w:val="00FE1C8B"/>
    <w:rsid w:val="00FE2155"/>
    <w:rsid w:val="00FE4DA9"/>
    <w:rsid w:val="00FE525D"/>
    <w:rsid w:val="00FE5539"/>
    <w:rsid w:val="00FE57AC"/>
    <w:rsid w:val="00FE57DF"/>
    <w:rsid w:val="00FE5DBD"/>
    <w:rsid w:val="00FE6E23"/>
    <w:rsid w:val="00FE7DB0"/>
    <w:rsid w:val="00FF0B20"/>
    <w:rsid w:val="00FF0CCF"/>
    <w:rsid w:val="00FF2BDD"/>
    <w:rsid w:val="00FF39EF"/>
    <w:rsid w:val="00FF5093"/>
    <w:rsid w:val="00FF565D"/>
    <w:rsid w:val="00FF7CF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1"/>
      <o:rules v:ext="edit">
        <o:r id="V:Rule3" type="connector" idref="#Łącznik prosty ze strzałką 39"/>
        <o:r id="V:Rule4" type="connector" idref="#AutoShape 1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82945"/>
    <w:pPr>
      <w:spacing w:before="120" w:after="120" w:line="360" w:lineRule="auto"/>
      <w:jc w:val="both"/>
    </w:pPr>
    <w:rPr>
      <w:rFonts w:ascii="Georgia" w:hAnsi="Georgia"/>
      <w:sz w:val="22"/>
      <w:szCs w:val="22"/>
      <w:lang w:eastAsia="en-US"/>
    </w:rPr>
  </w:style>
  <w:style w:type="paragraph" w:styleId="Nagwek1">
    <w:name w:val="heading 1"/>
    <w:basedOn w:val="Normalny"/>
    <w:next w:val="Nagwek2"/>
    <w:link w:val="Nagwek1Znak"/>
    <w:uiPriority w:val="9"/>
    <w:qFormat/>
    <w:rsid w:val="001818A4"/>
    <w:pPr>
      <w:keepNext/>
      <w:keepLines/>
      <w:numPr>
        <w:numId w:val="6"/>
      </w:numPr>
      <w:spacing w:before="480" w:after="240" w:line="240" w:lineRule="auto"/>
      <w:jc w:val="left"/>
      <w:outlineLvl w:val="0"/>
    </w:pPr>
    <w:rPr>
      <w:rFonts w:ascii="Cambria Math" w:eastAsiaTheme="majorEastAsia" w:hAnsi="Cambria Math" w:cstheme="majorBidi"/>
      <w:b/>
      <w:bCs/>
      <w:color w:val="3A6FB5" w:themeColor="accent1" w:themeShade="BF"/>
      <w:sz w:val="48"/>
      <w:szCs w:val="36"/>
    </w:rPr>
  </w:style>
  <w:style w:type="paragraph" w:styleId="Nagwek2">
    <w:name w:val="heading 2"/>
    <w:basedOn w:val="Normalny"/>
    <w:next w:val="Normalny"/>
    <w:link w:val="Nagwek2Znak"/>
    <w:uiPriority w:val="9"/>
    <w:unhideWhenUsed/>
    <w:qFormat/>
    <w:rsid w:val="001818A4"/>
    <w:pPr>
      <w:keepNext/>
      <w:numPr>
        <w:numId w:val="10"/>
      </w:numPr>
      <w:spacing w:before="360" w:line="240" w:lineRule="auto"/>
      <w:ind w:left="360"/>
      <w:jc w:val="left"/>
      <w:outlineLvl w:val="1"/>
    </w:pPr>
    <w:rPr>
      <w:rFonts w:ascii="Cambria Math" w:eastAsiaTheme="majorEastAsia" w:hAnsi="Cambria Math" w:cstheme="majorBidi"/>
      <w:b/>
      <w:color w:val="3A6FB5" w:themeColor="accent1" w:themeShade="BF"/>
      <w:sz w:val="32"/>
    </w:rPr>
  </w:style>
  <w:style w:type="paragraph" w:styleId="Nagwek3">
    <w:name w:val="heading 3"/>
    <w:basedOn w:val="Normalny"/>
    <w:next w:val="Normalny"/>
    <w:link w:val="Nagwek3Znak"/>
    <w:uiPriority w:val="9"/>
    <w:unhideWhenUsed/>
    <w:qFormat/>
    <w:rsid w:val="001818A4"/>
    <w:pPr>
      <w:keepNext/>
      <w:numPr>
        <w:numId w:val="11"/>
      </w:numPr>
      <w:spacing w:line="240" w:lineRule="auto"/>
      <w:jc w:val="left"/>
      <w:outlineLvl w:val="2"/>
    </w:pPr>
    <w:rPr>
      <w:rFonts w:ascii="Cambria Math" w:eastAsiaTheme="majorEastAsia" w:hAnsi="Cambria Math" w:cstheme="minorHAnsi"/>
      <w:b/>
      <w:color w:val="3A6FB5" w:themeColor="accent1" w:themeShade="BF"/>
      <w:sz w:val="28"/>
    </w:rPr>
  </w:style>
  <w:style w:type="paragraph" w:styleId="Nagwek4">
    <w:name w:val="heading 4"/>
    <w:basedOn w:val="Normalny"/>
    <w:link w:val="Nagwek4Znak"/>
    <w:uiPriority w:val="9"/>
    <w:rsid w:val="00370FA1"/>
    <w:pPr>
      <w:numPr>
        <w:ilvl w:val="3"/>
        <w:numId w:val="6"/>
      </w:numPr>
      <w:spacing w:before="100" w:beforeAutospacing="1" w:after="100" w:afterAutospacing="1" w:line="240" w:lineRule="auto"/>
      <w:outlineLvl w:val="3"/>
    </w:pPr>
    <w:rPr>
      <w:rFonts w:ascii="Times New Roman" w:hAnsi="Times New Roman"/>
      <w:b/>
      <w:bCs/>
      <w:sz w:val="24"/>
      <w:szCs w:val="24"/>
      <w:lang w:eastAsia="pl-PL"/>
    </w:rPr>
  </w:style>
  <w:style w:type="paragraph" w:styleId="Nagwek5">
    <w:name w:val="heading 5"/>
    <w:basedOn w:val="Normalny"/>
    <w:next w:val="Normalny"/>
    <w:link w:val="Nagwek5Znak"/>
    <w:uiPriority w:val="9"/>
    <w:unhideWhenUsed/>
    <w:qFormat/>
    <w:rsid w:val="005D18C4"/>
    <w:pPr>
      <w:keepNext/>
      <w:keepLines/>
      <w:numPr>
        <w:ilvl w:val="4"/>
        <w:numId w:val="6"/>
      </w:numPr>
      <w:spacing w:before="200" w:after="0"/>
      <w:outlineLvl w:val="4"/>
    </w:pPr>
    <w:rPr>
      <w:rFonts w:asciiTheme="majorHAnsi" w:eastAsiaTheme="majorEastAsia" w:hAnsiTheme="majorHAnsi" w:cstheme="majorBidi"/>
      <w:color w:val="274A78" w:themeColor="accent1" w:themeShade="7F"/>
    </w:rPr>
  </w:style>
  <w:style w:type="paragraph" w:styleId="Nagwek6">
    <w:name w:val="heading 6"/>
    <w:basedOn w:val="Normalny"/>
    <w:next w:val="Normalny"/>
    <w:link w:val="Nagwek6Znak"/>
    <w:uiPriority w:val="9"/>
    <w:semiHidden/>
    <w:unhideWhenUsed/>
    <w:qFormat/>
    <w:rsid w:val="005D18C4"/>
    <w:pPr>
      <w:keepNext/>
      <w:keepLines/>
      <w:numPr>
        <w:ilvl w:val="5"/>
        <w:numId w:val="6"/>
      </w:numPr>
      <w:spacing w:before="200" w:after="0"/>
      <w:outlineLvl w:val="5"/>
    </w:pPr>
    <w:rPr>
      <w:rFonts w:asciiTheme="majorHAnsi" w:eastAsiaTheme="majorEastAsia" w:hAnsiTheme="majorHAnsi" w:cstheme="majorBidi"/>
      <w:i/>
      <w:iCs/>
      <w:color w:val="274A78" w:themeColor="accent1" w:themeShade="7F"/>
    </w:rPr>
  </w:style>
  <w:style w:type="paragraph" w:styleId="Nagwek7">
    <w:name w:val="heading 7"/>
    <w:basedOn w:val="Normalny"/>
    <w:next w:val="Normalny"/>
    <w:link w:val="Nagwek7Znak"/>
    <w:uiPriority w:val="9"/>
    <w:unhideWhenUsed/>
    <w:qFormat/>
    <w:rsid w:val="005D18C4"/>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unhideWhenUsed/>
    <w:qFormat/>
    <w:rsid w:val="005D18C4"/>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5D18C4"/>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2F6B16"/>
    <w:pPr>
      <w:tabs>
        <w:tab w:val="center" w:pos="4536"/>
        <w:tab w:val="right" w:pos="9072"/>
      </w:tabs>
      <w:spacing w:after="0" w:line="240" w:lineRule="auto"/>
    </w:pPr>
  </w:style>
  <w:style w:type="character" w:customStyle="1" w:styleId="NagwekZnak">
    <w:name w:val="Nagłówek Znak"/>
    <w:basedOn w:val="Domylnaczcionkaakapitu"/>
    <w:link w:val="Nagwek"/>
    <w:uiPriority w:val="99"/>
    <w:locked/>
    <w:rsid w:val="002F6B16"/>
    <w:rPr>
      <w:rFonts w:cs="Times New Roman"/>
    </w:rPr>
  </w:style>
  <w:style w:type="paragraph" w:styleId="Stopka">
    <w:name w:val="footer"/>
    <w:basedOn w:val="Normalny"/>
    <w:link w:val="StopkaZnak"/>
    <w:uiPriority w:val="99"/>
    <w:unhideWhenUsed/>
    <w:rsid w:val="002F6B16"/>
    <w:pPr>
      <w:tabs>
        <w:tab w:val="center" w:pos="4536"/>
        <w:tab w:val="right" w:pos="9072"/>
      </w:tabs>
      <w:spacing w:after="0" w:line="240" w:lineRule="auto"/>
    </w:pPr>
  </w:style>
  <w:style w:type="character" w:customStyle="1" w:styleId="StopkaZnak">
    <w:name w:val="Stopka Znak"/>
    <w:basedOn w:val="Domylnaczcionkaakapitu"/>
    <w:link w:val="Stopka"/>
    <w:uiPriority w:val="99"/>
    <w:locked/>
    <w:rsid w:val="002F6B16"/>
    <w:rPr>
      <w:rFonts w:cs="Times New Roman"/>
    </w:rPr>
  </w:style>
  <w:style w:type="paragraph" w:styleId="Tekstdymka">
    <w:name w:val="Balloon Text"/>
    <w:basedOn w:val="Normalny"/>
    <w:link w:val="TekstdymkaZnak"/>
    <w:uiPriority w:val="99"/>
    <w:semiHidden/>
    <w:unhideWhenUsed/>
    <w:rsid w:val="002F6B1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2F6B16"/>
    <w:rPr>
      <w:rFonts w:ascii="Tahoma" w:hAnsi="Tahoma" w:cs="Tahoma"/>
      <w:sz w:val="16"/>
      <w:szCs w:val="16"/>
    </w:rPr>
  </w:style>
  <w:style w:type="table" w:styleId="Tabela-Siatka">
    <w:name w:val="Table Grid"/>
    <w:basedOn w:val="Standardowy"/>
    <w:uiPriority w:val="59"/>
    <w:rsid w:val="007F3C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Domylnaczcionkaakapitu"/>
    <w:rsid w:val="000E031B"/>
  </w:style>
  <w:style w:type="paragraph" w:styleId="Tytu">
    <w:name w:val="Title"/>
    <w:basedOn w:val="Normalny"/>
    <w:next w:val="Podtytu"/>
    <w:link w:val="TytuZnak"/>
    <w:qFormat/>
    <w:rsid w:val="005D18C4"/>
    <w:pPr>
      <w:spacing w:before="480" w:after="1200"/>
      <w:contextualSpacing/>
      <w:jc w:val="center"/>
      <w:outlineLvl w:val="0"/>
    </w:pPr>
    <w:rPr>
      <w:rFonts w:eastAsiaTheme="majorEastAsia" w:cstheme="majorBidi"/>
      <w:b/>
      <w:smallCaps/>
      <w:sz w:val="96"/>
      <w:szCs w:val="96"/>
    </w:rPr>
  </w:style>
  <w:style w:type="character" w:customStyle="1" w:styleId="TytuZnak">
    <w:name w:val="Tytuł Znak"/>
    <w:basedOn w:val="Domylnaczcionkaakapitu"/>
    <w:link w:val="Tytu"/>
    <w:uiPriority w:val="10"/>
    <w:rsid w:val="005D18C4"/>
    <w:rPr>
      <w:rFonts w:eastAsiaTheme="majorEastAsia" w:cstheme="majorBidi"/>
      <w:b/>
      <w:smallCaps/>
      <w:sz w:val="96"/>
      <w:szCs w:val="96"/>
      <w:lang w:eastAsia="en-US"/>
    </w:rPr>
  </w:style>
  <w:style w:type="character" w:customStyle="1" w:styleId="Nagwek1Znak">
    <w:name w:val="Nagłówek 1 Znak"/>
    <w:basedOn w:val="Domylnaczcionkaakapitu"/>
    <w:link w:val="Nagwek1"/>
    <w:uiPriority w:val="9"/>
    <w:rsid w:val="001818A4"/>
    <w:rPr>
      <w:rFonts w:ascii="Cambria Math" w:eastAsiaTheme="majorEastAsia" w:hAnsi="Cambria Math" w:cstheme="majorBidi"/>
      <w:b/>
      <w:bCs/>
      <w:color w:val="3A6FB5" w:themeColor="accent1" w:themeShade="BF"/>
      <w:sz w:val="48"/>
      <w:szCs w:val="36"/>
      <w:lang w:eastAsia="en-US"/>
    </w:rPr>
  </w:style>
  <w:style w:type="character" w:styleId="Pogrubienie">
    <w:name w:val="Strong"/>
    <w:basedOn w:val="Domylnaczcionkaakapitu"/>
    <w:uiPriority w:val="22"/>
    <w:qFormat/>
    <w:rsid w:val="003E336F"/>
    <w:rPr>
      <w:b/>
      <w:bCs/>
    </w:rPr>
  </w:style>
  <w:style w:type="character" w:styleId="Uwydatnienie">
    <w:name w:val="Emphasis"/>
    <w:basedOn w:val="Domylnaczcionkaakapitu"/>
    <w:uiPriority w:val="20"/>
    <w:rsid w:val="003E336F"/>
    <w:rPr>
      <w:i/>
      <w:iCs/>
    </w:rPr>
  </w:style>
  <w:style w:type="character" w:styleId="Tytuksiki">
    <w:name w:val="Book Title"/>
    <w:uiPriority w:val="33"/>
    <w:qFormat/>
    <w:rsid w:val="005D18C4"/>
    <w:rPr>
      <w:rFonts w:asciiTheme="majorHAnsi" w:eastAsiaTheme="majorEastAsia" w:hAnsiTheme="majorHAnsi" w:cstheme="majorBidi"/>
      <w:b/>
      <w:bCs/>
      <w:smallCaps/>
      <w:color w:val="595959" w:themeColor="text2" w:themeShade="BF"/>
      <w:spacing w:val="10"/>
      <w:u w:val="single"/>
    </w:rPr>
  </w:style>
  <w:style w:type="character" w:styleId="Wyrnieniedelikatne">
    <w:name w:val="Subtle Emphasis"/>
    <w:basedOn w:val="Domylnaczcionkaakapitu"/>
    <w:uiPriority w:val="19"/>
    <w:qFormat/>
    <w:rsid w:val="005D18C4"/>
    <w:rPr>
      <w:i/>
      <w:iCs/>
      <w:color w:val="808080" w:themeColor="text1" w:themeTint="7F"/>
    </w:rPr>
  </w:style>
  <w:style w:type="paragraph" w:styleId="Bezodstpw">
    <w:name w:val="No Spacing"/>
    <w:link w:val="BezodstpwZnak"/>
    <w:uiPriority w:val="1"/>
    <w:qFormat/>
    <w:rsid w:val="005D18C4"/>
    <w:pPr>
      <w:spacing w:line="276" w:lineRule="auto"/>
      <w:jc w:val="both"/>
    </w:pPr>
    <w:rPr>
      <w:sz w:val="22"/>
      <w:szCs w:val="22"/>
      <w:lang w:eastAsia="en-US"/>
    </w:rPr>
  </w:style>
  <w:style w:type="character" w:customStyle="1" w:styleId="Nagwek2Znak">
    <w:name w:val="Nagłówek 2 Znak"/>
    <w:basedOn w:val="Domylnaczcionkaakapitu"/>
    <w:link w:val="Nagwek2"/>
    <w:uiPriority w:val="9"/>
    <w:rsid w:val="001818A4"/>
    <w:rPr>
      <w:rFonts w:ascii="Cambria Math" w:eastAsiaTheme="majorEastAsia" w:hAnsi="Cambria Math" w:cstheme="majorBidi"/>
      <w:b/>
      <w:color w:val="3A6FB5" w:themeColor="accent1" w:themeShade="BF"/>
      <w:sz w:val="32"/>
      <w:szCs w:val="22"/>
      <w:lang w:eastAsia="en-US"/>
    </w:rPr>
  </w:style>
  <w:style w:type="paragraph" w:styleId="Akapitzlist">
    <w:name w:val="List Paragraph"/>
    <w:basedOn w:val="Normalny"/>
    <w:link w:val="AkapitzlistZnak"/>
    <w:uiPriority w:val="34"/>
    <w:qFormat/>
    <w:rsid w:val="00D4046B"/>
    <w:pPr>
      <w:ind w:left="720"/>
      <w:contextualSpacing/>
    </w:pPr>
  </w:style>
  <w:style w:type="paragraph" w:styleId="NormalnyWeb">
    <w:name w:val="Normal (Web)"/>
    <w:basedOn w:val="Normalny"/>
    <w:uiPriority w:val="99"/>
    <w:unhideWhenUsed/>
    <w:rsid w:val="000E2CA4"/>
    <w:pPr>
      <w:spacing w:before="100" w:beforeAutospacing="1" w:after="100" w:afterAutospacing="1" w:line="240" w:lineRule="auto"/>
    </w:pPr>
    <w:rPr>
      <w:rFonts w:ascii="Times New Roman" w:hAnsi="Times New Roman"/>
      <w:sz w:val="24"/>
      <w:szCs w:val="24"/>
      <w:lang w:eastAsia="pl-PL"/>
    </w:rPr>
  </w:style>
  <w:style w:type="paragraph" w:styleId="Legenda">
    <w:name w:val="caption"/>
    <w:basedOn w:val="Normalny"/>
    <w:next w:val="Normalny"/>
    <w:uiPriority w:val="35"/>
    <w:unhideWhenUsed/>
    <w:qFormat/>
    <w:rsid w:val="000E2CA4"/>
    <w:pPr>
      <w:spacing w:line="240" w:lineRule="auto"/>
    </w:pPr>
    <w:rPr>
      <w:b/>
      <w:bCs/>
      <w:color w:val="709AD1" w:themeColor="accent1"/>
      <w:sz w:val="18"/>
      <w:szCs w:val="18"/>
    </w:rPr>
  </w:style>
  <w:style w:type="character" w:customStyle="1" w:styleId="apple-converted-space">
    <w:name w:val="apple-converted-space"/>
    <w:basedOn w:val="Domylnaczcionkaakapitu"/>
    <w:rsid w:val="00BC65DA"/>
  </w:style>
  <w:style w:type="character" w:customStyle="1" w:styleId="Nagwek3Znak">
    <w:name w:val="Nagłówek 3 Znak"/>
    <w:basedOn w:val="Domylnaczcionkaakapitu"/>
    <w:link w:val="Nagwek3"/>
    <w:uiPriority w:val="9"/>
    <w:rsid w:val="001818A4"/>
    <w:rPr>
      <w:rFonts w:ascii="Cambria Math" w:eastAsiaTheme="majorEastAsia" w:hAnsi="Cambria Math" w:cstheme="minorHAnsi"/>
      <w:b/>
      <w:color w:val="3A6FB5" w:themeColor="accent1" w:themeShade="BF"/>
      <w:sz w:val="28"/>
      <w:szCs w:val="22"/>
      <w:lang w:eastAsia="en-US"/>
    </w:rPr>
  </w:style>
  <w:style w:type="character" w:customStyle="1" w:styleId="Nagwek4Znak">
    <w:name w:val="Nagłówek 4 Znak"/>
    <w:basedOn w:val="Domylnaczcionkaakapitu"/>
    <w:link w:val="Nagwek4"/>
    <w:uiPriority w:val="9"/>
    <w:rsid w:val="00370FA1"/>
    <w:rPr>
      <w:rFonts w:ascii="Times New Roman" w:hAnsi="Times New Roman"/>
      <w:b/>
      <w:bCs/>
      <w:sz w:val="24"/>
      <w:szCs w:val="24"/>
    </w:rPr>
  </w:style>
  <w:style w:type="paragraph" w:styleId="Cytat">
    <w:name w:val="Quote"/>
    <w:basedOn w:val="Normalny"/>
    <w:next w:val="Normalny"/>
    <w:link w:val="CytatZnak"/>
    <w:uiPriority w:val="29"/>
    <w:qFormat/>
    <w:rsid w:val="005D18C4"/>
    <w:pPr>
      <w:jc w:val="center"/>
    </w:pPr>
    <w:rPr>
      <w:rFonts w:ascii="Cambria" w:hAnsi="Cambria"/>
    </w:rPr>
  </w:style>
  <w:style w:type="character" w:customStyle="1" w:styleId="CytatZnak">
    <w:name w:val="Cytat Znak"/>
    <w:basedOn w:val="Domylnaczcionkaakapitu"/>
    <w:link w:val="Cytat"/>
    <w:uiPriority w:val="29"/>
    <w:rsid w:val="005D18C4"/>
    <w:rPr>
      <w:rFonts w:ascii="Cambria" w:hAnsi="Cambria"/>
      <w:sz w:val="22"/>
      <w:szCs w:val="22"/>
      <w:lang w:eastAsia="en-US"/>
    </w:rPr>
  </w:style>
  <w:style w:type="paragraph" w:styleId="Podtytu">
    <w:name w:val="Subtitle"/>
    <w:basedOn w:val="Normalny"/>
    <w:next w:val="Normalny"/>
    <w:link w:val="PodtytuZnak"/>
    <w:qFormat/>
    <w:rsid w:val="005D18C4"/>
    <w:pPr>
      <w:spacing w:before="240" w:after="480"/>
      <w:jc w:val="center"/>
      <w:outlineLvl w:val="1"/>
    </w:pPr>
    <w:rPr>
      <w:rFonts w:eastAsiaTheme="majorEastAsia" w:cstheme="majorBidi"/>
      <w:sz w:val="36"/>
      <w:szCs w:val="36"/>
    </w:rPr>
  </w:style>
  <w:style w:type="character" w:customStyle="1" w:styleId="PodtytuZnak">
    <w:name w:val="Podtytuł Znak"/>
    <w:basedOn w:val="Domylnaczcionkaakapitu"/>
    <w:link w:val="Podtytu"/>
    <w:uiPriority w:val="11"/>
    <w:rsid w:val="005D18C4"/>
    <w:rPr>
      <w:rFonts w:eastAsiaTheme="majorEastAsia" w:cstheme="majorBidi"/>
      <w:sz w:val="36"/>
      <w:szCs w:val="36"/>
      <w:lang w:eastAsia="en-US"/>
    </w:rPr>
  </w:style>
  <w:style w:type="character" w:customStyle="1" w:styleId="BezodstpwZnak">
    <w:name w:val="Bez odstępów Znak"/>
    <w:basedOn w:val="Domylnaczcionkaakapitu"/>
    <w:link w:val="Bezodstpw"/>
    <w:uiPriority w:val="1"/>
    <w:rsid w:val="005D18C4"/>
    <w:rPr>
      <w:sz w:val="22"/>
      <w:szCs w:val="22"/>
      <w:lang w:eastAsia="en-US"/>
    </w:rPr>
  </w:style>
  <w:style w:type="paragraph" w:styleId="Cytatintensywny">
    <w:name w:val="Intense Quote"/>
    <w:basedOn w:val="Normalny"/>
    <w:next w:val="Normalny"/>
    <w:link w:val="CytatintensywnyZnak"/>
    <w:uiPriority w:val="30"/>
    <w:qFormat/>
    <w:rsid w:val="005D18C4"/>
    <w:pPr>
      <w:pBdr>
        <w:bottom w:val="single" w:sz="4" w:space="4" w:color="787878" w:themeColor="text2"/>
      </w:pBdr>
      <w:spacing w:before="240" w:after="240"/>
      <w:ind w:left="907" w:right="907"/>
      <w:jc w:val="center"/>
    </w:pPr>
    <w:rPr>
      <w:rFonts w:eastAsiaTheme="majorEastAsia" w:cstheme="majorBidi"/>
      <w:b/>
      <w:bCs/>
      <w:i/>
      <w:iCs/>
      <w:color w:val="787878" w:themeColor="text2"/>
    </w:rPr>
  </w:style>
  <w:style w:type="character" w:customStyle="1" w:styleId="CytatintensywnyZnak">
    <w:name w:val="Cytat intensywny Znak"/>
    <w:basedOn w:val="Domylnaczcionkaakapitu"/>
    <w:link w:val="Cytatintensywny"/>
    <w:uiPriority w:val="30"/>
    <w:rsid w:val="005D18C4"/>
    <w:rPr>
      <w:rFonts w:eastAsiaTheme="majorEastAsia" w:cstheme="majorBidi"/>
      <w:b/>
      <w:bCs/>
      <w:i/>
      <w:iCs/>
      <w:color w:val="787878" w:themeColor="text2"/>
      <w:sz w:val="22"/>
      <w:szCs w:val="22"/>
      <w:lang w:eastAsia="en-US"/>
    </w:rPr>
  </w:style>
  <w:style w:type="character" w:styleId="Odwoanieintensywne">
    <w:name w:val="Intense Reference"/>
    <w:basedOn w:val="Domylnaczcionkaakapitu"/>
    <w:uiPriority w:val="32"/>
    <w:qFormat/>
    <w:rsid w:val="005D18C4"/>
    <w:rPr>
      <w:b/>
      <w:bCs/>
      <w:smallCaps/>
      <w:color w:val="81C210" w:themeColor="accent2"/>
      <w:spacing w:val="5"/>
      <w:u w:val="single"/>
    </w:rPr>
  </w:style>
  <w:style w:type="paragraph" w:styleId="Nagwekspisutreci">
    <w:name w:val="TOC Heading"/>
    <w:basedOn w:val="Nagwek1"/>
    <w:next w:val="Normalny"/>
    <w:uiPriority w:val="39"/>
    <w:unhideWhenUsed/>
    <w:qFormat/>
    <w:rsid w:val="005D18C4"/>
    <w:pPr>
      <w:spacing w:after="0" w:line="276" w:lineRule="auto"/>
      <w:outlineLvl w:val="9"/>
    </w:pPr>
    <w:rPr>
      <w:rFonts w:asciiTheme="majorHAnsi" w:hAnsiTheme="majorHAnsi"/>
      <w:b w:val="0"/>
      <w:sz w:val="28"/>
      <w:szCs w:val="28"/>
    </w:rPr>
  </w:style>
  <w:style w:type="paragraph" w:customStyle="1" w:styleId="punkty">
    <w:name w:val="punkty"/>
    <w:basedOn w:val="Akapitzlist"/>
    <w:link w:val="punktyZnak"/>
    <w:qFormat/>
    <w:rsid w:val="005D18C4"/>
    <w:pPr>
      <w:numPr>
        <w:numId w:val="1"/>
      </w:numPr>
      <w:contextualSpacing w:val="0"/>
      <w:outlineLvl w:val="4"/>
    </w:pPr>
    <w:rPr>
      <w:rFonts w:ascii="Cambria" w:hAnsi="Cambria" w:cstheme="minorHAnsi"/>
    </w:rPr>
  </w:style>
  <w:style w:type="character" w:customStyle="1" w:styleId="punktyZnak">
    <w:name w:val="punkty Znak"/>
    <w:basedOn w:val="Domylnaczcionkaakapitu"/>
    <w:link w:val="punkty"/>
    <w:rsid w:val="005D18C4"/>
    <w:rPr>
      <w:rFonts w:ascii="Cambria" w:hAnsi="Cambria" w:cstheme="minorHAnsi"/>
      <w:sz w:val="22"/>
      <w:szCs w:val="22"/>
      <w:lang w:eastAsia="en-US"/>
    </w:rPr>
  </w:style>
  <w:style w:type="paragraph" w:customStyle="1" w:styleId="Listabezodstpw">
    <w:name w:val="Lista bez odstępów"/>
    <w:basedOn w:val="punkty"/>
    <w:link w:val="ListabezodstpwZnak"/>
    <w:qFormat/>
    <w:rsid w:val="005D18C4"/>
    <w:pPr>
      <w:numPr>
        <w:numId w:val="0"/>
      </w:numPr>
      <w:contextualSpacing/>
    </w:pPr>
  </w:style>
  <w:style w:type="character" w:customStyle="1" w:styleId="ListabezodstpwZnak">
    <w:name w:val="Lista bez odstępów Znak"/>
    <w:basedOn w:val="punktyZnak"/>
    <w:link w:val="Listabezodstpw"/>
    <w:rsid w:val="005D18C4"/>
    <w:rPr>
      <w:rFonts w:ascii="Cambria" w:hAnsi="Cambria" w:cstheme="minorHAnsi"/>
      <w:sz w:val="22"/>
      <w:szCs w:val="22"/>
      <w:lang w:eastAsia="en-US"/>
    </w:rPr>
  </w:style>
  <w:style w:type="paragraph" w:customStyle="1" w:styleId="ListaCDE">
    <w:name w:val="Lista CDE"/>
    <w:basedOn w:val="Listabezodstpw"/>
    <w:link w:val="ListaCDEZnak"/>
    <w:qFormat/>
    <w:rsid w:val="005D18C4"/>
    <w:pPr>
      <w:numPr>
        <w:numId w:val="2"/>
      </w:numPr>
    </w:pPr>
  </w:style>
  <w:style w:type="character" w:customStyle="1" w:styleId="ListaCDEZnak">
    <w:name w:val="Lista CDE Znak"/>
    <w:basedOn w:val="ListabezodstpwZnak"/>
    <w:link w:val="ListaCDE"/>
    <w:rsid w:val="005D18C4"/>
    <w:rPr>
      <w:rFonts w:ascii="Cambria" w:hAnsi="Cambria" w:cstheme="minorHAnsi"/>
      <w:sz w:val="22"/>
      <w:szCs w:val="22"/>
      <w:lang w:eastAsia="en-US"/>
    </w:rPr>
  </w:style>
  <w:style w:type="paragraph" w:customStyle="1" w:styleId="litery">
    <w:name w:val="litery"/>
    <w:basedOn w:val="ListaCDE"/>
    <w:link w:val="literyZnak"/>
    <w:qFormat/>
    <w:rsid w:val="005D18C4"/>
    <w:pPr>
      <w:numPr>
        <w:numId w:val="3"/>
      </w:numPr>
      <w:contextualSpacing w:val="0"/>
      <w:outlineLvl w:val="5"/>
    </w:pPr>
  </w:style>
  <w:style w:type="character" w:customStyle="1" w:styleId="literyZnak">
    <w:name w:val="litery Znak"/>
    <w:basedOn w:val="ListaCDEZnak"/>
    <w:link w:val="litery"/>
    <w:rsid w:val="005D18C4"/>
    <w:rPr>
      <w:rFonts w:ascii="Cambria" w:hAnsi="Cambria" w:cstheme="minorHAnsi"/>
      <w:sz w:val="22"/>
      <w:szCs w:val="22"/>
      <w:lang w:eastAsia="en-US"/>
    </w:rPr>
  </w:style>
  <w:style w:type="paragraph" w:customStyle="1" w:styleId="Wyrnienie">
    <w:name w:val="Wyróżnienie"/>
    <w:basedOn w:val="Normalny"/>
    <w:next w:val="Normalny"/>
    <w:link w:val="WyrnienieZnak"/>
    <w:qFormat/>
    <w:rsid w:val="005D18C4"/>
    <w:pPr>
      <w:jc w:val="center"/>
    </w:pPr>
    <w:rPr>
      <w:color w:val="787878" w:themeColor="text2"/>
      <w:sz w:val="24"/>
      <w:szCs w:val="28"/>
    </w:rPr>
  </w:style>
  <w:style w:type="character" w:customStyle="1" w:styleId="WyrnienieZnak">
    <w:name w:val="Wyróżnienie Znak"/>
    <w:basedOn w:val="Domylnaczcionkaakapitu"/>
    <w:link w:val="Wyrnienie"/>
    <w:rsid w:val="005D18C4"/>
    <w:rPr>
      <w:color w:val="787878" w:themeColor="text2"/>
      <w:sz w:val="24"/>
      <w:szCs w:val="28"/>
      <w:lang w:eastAsia="en-US"/>
    </w:rPr>
  </w:style>
  <w:style w:type="paragraph" w:customStyle="1" w:styleId="Artykuy">
    <w:name w:val="Artykuły"/>
    <w:basedOn w:val="Normalny"/>
    <w:link w:val="ArtykuyZnak"/>
    <w:qFormat/>
    <w:rsid w:val="005D18C4"/>
    <w:pPr>
      <w:spacing w:before="360"/>
      <w:ind w:firstLine="431"/>
      <w:outlineLvl w:val="2"/>
    </w:pPr>
    <w:rPr>
      <w:rFonts w:ascii="Cambria" w:hAnsi="Cambria"/>
      <w:b/>
      <w:bCs/>
    </w:rPr>
  </w:style>
  <w:style w:type="character" w:customStyle="1" w:styleId="ArtykuyZnak">
    <w:name w:val="Artykuły Znak"/>
    <w:basedOn w:val="Domylnaczcionkaakapitu"/>
    <w:link w:val="Artykuy"/>
    <w:rsid w:val="005D18C4"/>
    <w:rPr>
      <w:rFonts w:ascii="Cambria" w:hAnsi="Cambria"/>
      <w:b/>
      <w:bCs/>
      <w:sz w:val="22"/>
      <w:szCs w:val="22"/>
      <w:lang w:eastAsia="en-US"/>
    </w:rPr>
  </w:style>
  <w:style w:type="paragraph" w:customStyle="1" w:styleId="ustpy">
    <w:name w:val="ustępy"/>
    <w:basedOn w:val="Normalny"/>
    <w:link w:val="ustpyZnak"/>
    <w:qFormat/>
    <w:rsid w:val="005D18C4"/>
    <w:pPr>
      <w:spacing w:before="240" w:line="240" w:lineRule="auto"/>
      <w:ind w:left="227" w:hanging="227"/>
      <w:outlineLvl w:val="3"/>
    </w:pPr>
    <w:rPr>
      <w:rFonts w:ascii="Cambria" w:hAnsi="Cambria"/>
    </w:rPr>
  </w:style>
  <w:style w:type="character" w:customStyle="1" w:styleId="ustpyZnak">
    <w:name w:val="ustępy Znak"/>
    <w:basedOn w:val="Domylnaczcionkaakapitu"/>
    <w:link w:val="ustpy"/>
    <w:rsid w:val="005D18C4"/>
    <w:rPr>
      <w:rFonts w:ascii="Cambria" w:hAnsi="Cambria"/>
      <w:sz w:val="22"/>
      <w:szCs w:val="22"/>
      <w:lang w:eastAsia="en-US"/>
    </w:rPr>
  </w:style>
  <w:style w:type="paragraph" w:customStyle="1" w:styleId="Rozdzia">
    <w:name w:val="Rozdział"/>
    <w:basedOn w:val="Normalny"/>
    <w:link w:val="RozdziaZnak"/>
    <w:qFormat/>
    <w:rsid w:val="00295EC5"/>
    <w:pPr>
      <w:spacing w:before="240"/>
      <w:jc w:val="center"/>
      <w:outlineLvl w:val="1"/>
    </w:pPr>
    <w:rPr>
      <w:b/>
      <w:bCs/>
      <w:sz w:val="24"/>
    </w:rPr>
  </w:style>
  <w:style w:type="character" w:customStyle="1" w:styleId="RozdziaZnak">
    <w:name w:val="Rozdział Znak"/>
    <w:basedOn w:val="Domylnaczcionkaakapitu"/>
    <w:link w:val="Rozdzia"/>
    <w:rsid w:val="00295EC5"/>
    <w:rPr>
      <w:rFonts w:ascii="Georgia" w:hAnsi="Georgia"/>
      <w:b/>
      <w:bCs/>
      <w:sz w:val="24"/>
      <w:szCs w:val="22"/>
      <w:lang w:eastAsia="en-US"/>
    </w:rPr>
  </w:style>
  <w:style w:type="character" w:customStyle="1" w:styleId="Nagwek5Znak">
    <w:name w:val="Nagłówek 5 Znak"/>
    <w:basedOn w:val="Domylnaczcionkaakapitu"/>
    <w:link w:val="Nagwek5"/>
    <w:uiPriority w:val="9"/>
    <w:rsid w:val="005D18C4"/>
    <w:rPr>
      <w:rFonts w:asciiTheme="majorHAnsi" w:eastAsiaTheme="majorEastAsia" w:hAnsiTheme="majorHAnsi" w:cstheme="majorBidi"/>
      <w:color w:val="274A78" w:themeColor="accent1" w:themeShade="7F"/>
      <w:sz w:val="22"/>
      <w:szCs w:val="22"/>
      <w:lang w:eastAsia="en-US"/>
    </w:rPr>
  </w:style>
  <w:style w:type="character" w:customStyle="1" w:styleId="Nagwek6Znak">
    <w:name w:val="Nagłówek 6 Znak"/>
    <w:basedOn w:val="Domylnaczcionkaakapitu"/>
    <w:link w:val="Nagwek6"/>
    <w:uiPriority w:val="9"/>
    <w:semiHidden/>
    <w:rsid w:val="005D18C4"/>
    <w:rPr>
      <w:rFonts w:asciiTheme="majorHAnsi" w:eastAsiaTheme="majorEastAsia" w:hAnsiTheme="majorHAnsi" w:cstheme="majorBidi"/>
      <w:i/>
      <w:iCs/>
      <w:color w:val="274A78" w:themeColor="accent1" w:themeShade="7F"/>
      <w:sz w:val="22"/>
      <w:szCs w:val="22"/>
      <w:lang w:eastAsia="en-US"/>
    </w:rPr>
  </w:style>
  <w:style w:type="character" w:customStyle="1" w:styleId="Nagwek7Znak">
    <w:name w:val="Nagłówek 7 Znak"/>
    <w:basedOn w:val="Domylnaczcionkaakapitu"/>
    <w:link w:val="Nagwek7"/>
    <w:uiPriority w:val="9"/>
    <w:rsid w:val="005D18C4"/>
    <w:rPr>
      <w:rFonts w:asciiTheme="majorHAnsi" w:eastAsiaTheme="majorEastAsia" w:hAnsiTheme="majorHAnsi" w:cstheme="majorBidi"/>
      <w:i/>
      <w:iCs/>
      <w:color w:val="404040" w:themeColor="text1" w:themeTint="BF"/>
      <w:sz w:val="22"/>
      <w:szCs w:val="22"/>
      <w:lang w:eastAsia="en-US"/>
    </w:rPr>
  </w:style>
  <w:style w:type="character" w:customStyle="1" w:styleId="Nagwek8Znak">
    <w:name w:val="Nagłówek 8 Znak"/>
    <w:basedOn w:val="Domylnaczcionkaakapitu"/>
    <w:link w:val="Nagwek8"/>
    <w:uiPriority w:val="9"/>
    <w:rsid w:val="005D18C4"/>
    <w:rPr>
      <w:rFonts w:asciiTheme="majorHAnsi" w:eastAsiaTheme="majorEastAsia" w:hAnsiTheme="majorHAnsi" w:cstheme="majorBidi"/>
      <w:color w:val="404040" w:themeColor="text1" w:themeTint="BF"/>
      <w:lang w:eastAsia="en-US"/>
    </w:rPr>
  </w:style>
  <w:style w:type="character" w:customStyle="1" w:styleId="Nagwek9Znak">
    <w:name w:val="Nagłówek 9 Znak"/>
    <w:basedOn w:val="Domylnaczcionkaakapitu"/>
    <w:link w:val="Nagwek9"/>
    <w:uiPriority w:val="9"/>
    <w:semiHidden/>
    <w:rsid w:val="005D18C4"/>
    <w:rPr>
      <w:rFonts w:asciiTheme="majorHAnsi" w:eastAsiaTheme="majorEastAsia" w:hAnsiTheme="majorHAnsi" w:cstheme="majorBidi"/>
      <w:i/>
      <w:iCs/>
      <w:color w:val="404040" w:themeColor="text1" w:themeTint="BF"/>
      <w:lang w:eastAsia="en-US"/>
    </w:rPr>
  </w:style>
  <w:style w:type="character" w:styleId="Odwoaniedelikatne">
    <w:name w:val="Subtle Reference"/>
    <w:uiPriority w:val="31"/>
    <w:qFormat/>
    <w:rsid w:val="005D18C4"/>
    <w:rPr>
      <w:smallCaps/>
      <w:color w:val="81C210" w:themeColor="accent2"/>
      <w:u w:val="single"/>
    </w:rPr>
  </w:style>
  <w:style w:type="paragraph" w:customStyle="1" w:styleId="Default">
    <w:name w:val="Default"/>
    <w:rsid w:val="00CB685C"/>
    <w:pPr>
      <w:autoSpaceDE w:val="0"/>
      <w:autoSpaceDN w:val="0"/>
      <w:adjustRightInd w:val="0"/>
    </w:pPr>
    <w:rPr>
      <w:rFonts w:ascii="Garamond" w:hAnsi="Garamond" w:cs="Garamond"/>
      <w:color w:val="000000"/>
      <w:sz w:val="24"/>
      <w:szCs w:val="24"/>
    </w:rPr>
  </w:style>
  <w:style w:type="table" w:customStyle="1" w:styleId="Jasnecieniowanie1">
    <w:name w:val="Jasne cieniowanie1"/>
    <w:basedOn w:val="Standardowy"/>
    <w:uiPriority w:val="60"/>
    <w:rsid w:val="00A8350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alistaakcent4">
    <w:name w:val="Light List Accent 4"/>
    <w:basedOn w:val="Standardowy"/>
    <w:uiPriority w:val="61"/>
    <w:rsid w:val="00A83507"/>
    <w:tblPr>
      <w:tblStyleRowBandSize w:val="1"/>
      <w:tblStyleColBandSize w:val="1"/>
      <w:tblInd w:w="0" w:type="dxa"/>
      <w:tblBorders>
        <w:top w:val="single" w:sz="8" w:space="0" w:color="50A000" w:themeColor="accent4"/>
        <w:left w:val="single" w:sz="8" w:space="0" w:color="50A000" w:themeColor="accent4"/>
        <w:bottom w:val="single" w:sz="8" w:space="0" w:color="50A000" w:themeColor="accent4"/>
        <w:right w:val="single" w:sz="8" w:space="0" w:color="50A000"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50A000" w:themeFill="accent4"/>
      </w:tcPr>
    </w:tblStylePr>
    <w:tblStylePr w:type="lastRow">
      <w:pPr>
        <w:spacing w:before="0" w:after="0" w:line="240" w:lineRule="auto"/>
      </w:pPr>
      <w:rPr>
        <w:b/>
        <w:bCs/>
      </w:rPr>
      <w:tblPr/>
      <w:tcPr>
        <w:tcBorders>
          <w:top w:val="double" w:sz="6" w:space="0" w:color="50A000" w:themeColor="accent4"/>
          <w:left w:val="single" w:sz="8" w:space="0" w:color="50A000" w:themeColor="accent4"/>
          <w:bottom w:val="single" w:sz="8" w:space="0" w:color="50A000" w:themeColor="accent4"/>
          <w:right w:val="single" w:sz="8" w:space="0" w:color="50A000" w:themeColor="accent4"/>
        </w:tcBorders>
      </w:tcPr>
    </w:tblStylePr>
    <w:tblStylePr w:type="firstCol">
      <w:rPr>
        <w:b/>
        <w:bCs/>
      </w:rPr>
    </w:tblStylePr>
    <w:tblStylePr w:type="lastCol">
      <w:rPr>
        <w:b/>
        <w:bCs/>
      </w:rPr>
    </w:tblStylePr>
    <w:tblStylePr w:type="band1Vert">
      <w:tblPr/>
      <w:tcPr>
        <w:tcBorders>
          <w:top w:val="single" w:sz="8" w:space="0" w:color="50A000" w:themeColor="accent4"/>
          <w:left w:val="single" w:sz="8" w:space="0" w:color="50A000" w:themeColor="accent4"/>
          <w:bottom w:val="single" w:sz="8" w:space="0" w:color="50A000" w:themeColor="accent4"/>
          <w:right w:val="single" w:sz="8" w:space="0" w:color="50A000" w:themeColor="accent4"/>
        </w:tcBorders>
      </w:tcPr>
    </w:tblStylePr>
    <w:tblStylePr w:type="band1Horz">
      <w:tblPr/>
      <w:tcPr>
        <w:tcBorders>
          <w:top w:val="single" w:sz="8" w:space="0" w:color="50A000" w:themeColor="accent4"/>
          <w:left w:val="single" w:sz="8" w:space="0" w:color="50A000" w:themeColor="accent4"/>
          <w:bottom w:val="single" w:sz="8" w:space="0" w:color="50A000" w:themeColor="accent4"/>
          <w:right w:val="single" w:sz="8" w:space="0" w:color="50A000" w:themeColor="accent4"/>
        </w:tcBorders>
      </w:tcPr>
    </w:tblStylePr>
  </w:style>
  <w:style w:type="table" w:styleId="Jasnecieniowanieakcent2">
    <w:name w:val="Light Shading Accent 2"/>
    <w:basedOn w:val="Standardowy"/>
    <w:uiPriority w:val="60"/>
    <w:rsid w:val="00A83507"/>
    <w:rPr>
      <w:color w:val="5F900C" w:themeColor="accent2" w:themeShade="BF"/>
    </w:rPr>
    <w:tblPr>
      <w:tblStyleRowBandSize w:val="1"/>
      <w:tblStyleColBandSize w:val="1"/>
      <w:tblInd w:w="0" w:type="dxa"/>
      <w:tblBorders>
        <w:top w:val="single" w:sz="8" w:space="0" w:color="81C210" w:themeColor="accent2"/>
        <w:bottom w:val="single" w:sz="8" w:space="0" w:color="81C210"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1C210" w:themeColor="accent2"/>
          <w:left w:val="nil"/>
          <w:bottom w:val="single" w:sz="8" w:space="0" w:color="81C210" w:themeColor="accent2"/>
          <w:right w:val="nil"/>
          <w:insideH w:val="nil"/>
          <w:insideV w:val="nil"/>
        </w:tcBorders>
      </w:tcPr>
    </w:tblStylePr>
    <w:tblStylePr w:type="lastRow">
      <w:pPr>
        <w:spacing w:before="0" w:after="0" w:line="240" w:lineRule="auto"/>
      </w:pPr>
      <w:rPr>
        <w:b/>
        <w:bCs/>
      </w:rPr>
      <w:tblPr/>
      <w:tcPr>
        <w:tcBorders>
          <w:top w:val="single" w:sz="8" w:space="0" w:color="81C210" w:themeColor="accent2"/>
          <w:left w:val="nil"/>
          <w:bottom w:val="single" w:sz="8" w:space="0" w:color="81C21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F9BA" w:themeFill="accent2" w:themeFillTint="3F"/>
      </w:tcPr>
    </w:tblStylePr>
    <w:tblStylePr w:type="band1Horz">
      <w:tblPr/>
      <w:tcPr>
        <w:tcBorders>
          <w:left w:val="nil"/>
          <w:right w:val="nil"/>
          <w:insideH w:val="nil"/>
          <w:insideV w:val="nil"/>
        </w:tcBorders>
        <w:shd w:val="clear" w:color="auto" w:fill="E2F9BA" w:themeFill="accent2" w:themeFillTint="3F"/>
      </w:tcPr>
    </w:tblStylePr>
  </w:style>
  <w:style w:type="table" w:styleId="Jasnecieniowanieakcent4">
    <w:name w:val="Light Shading Accent 4"/>
    <w:basedOn w:val="Standardowy"/>
    <w:uiPriority w:val="60"/>
    <w:rsid w:val="00A83507"/>
    <w:rPr>
      <w:color w:val="3B7700" w:themeColor="accent4" w:themeShade="BF"/>
    </w:rPr>
    <w:tblPr>
      <w:tblStyleRowBandSize w:val="1"/>
      <w:tblStyleColBandSize w:val="1"/>
      <w:tblInd w:w="0" w:type="dxa"/>
      <w:tblBorders>
        <w:top w:val="single" w:sz="8" w:space="0" w:color="50A000" w:themeColor="accent4"/>
        <w:bottom w:val="single" w:sz="8" w:space="0" w:color="50A000"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0A000" w:themeColor="accent4"/>
          <w:left w:val="nil"/>
          <w:bottom w:val="single" w:sz="8" w:space="0" w:color="50A000" w:themeColor="accent4"/>
          <w:right w:val="nil"/>
          <w:insideH w:val="nil"/>
          <w:insideV w:val="nil"/>
        </w:tcBorders>
      </w:tcPr>
    </w:tblStylePr>
    <w:tblStylePr w:type="lastRow">
      <w:pPr>
        <w:spacing w:before="0" w:after="0" w:line="240" w:lineRule="auto"/>
      </w:pPr>
      <w:rPr>
        <w:b/>
        <w:bCs/>
      </w:rPr>
      <w:tblPr/>
      <w:tcPr>
        <w:tcBorders>
          <w:top w:val="single" w:sz="8" w:space="0" w:color="50A000" w:themeColor="accent4"/>
          <w:left w:val="nil"/>
          <w:bottom w:val="single" w:sz="8" w:space="0" w:color="50A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FFA8" w:themeFill="accent4" w:themeFillTint="3F"/>
      </w:tcPr>
    </w:tblStylePr>
    <w:tblStylePr w:type="band1Horz">
      <w:tblPr/>
      <w:tcPr>
        <w:tcBorders>
          <w:left w:val="nil"/>
          <w:right w:val="nil"/>
          <w:insideH w:val="nil"/>
          <w:insideV w:val="nil"/>
        </w:tcBorders>
        <w:shd w:val="clear" w:color="auto" w:fill="D3FFA8" w:themeFill="accent4" w:themeFillTint="3F"/>
      </w:tcPr>
    </w:tblStylePr>
  </w:style>
  <w:style w:type="paragraph" w:styleId="Tekstprzypisudolnego">
    <w:name w:val="footnote text"/>
    <w:aliases w:val="Tekst przypisu,Podrozdział"/>
    <w:basedOn w:val="Normalny"/>
    <w:link w:val="TekstprzypisudolnegoZnak"/>
    <w:uiPriority w:val="99"/>
    <w:unhideWhenUsed/>
    <w:rsid w:val="0048057F"/>
    <w:pPr>
      <w:spacing w:before="0" w:after="0" w:line="240" w:lineRule="auto"/>
    </w:pPr>
    <w:rPr>
      <w:sz w:val="20"/>
      <w:szCs w:val="20"/>
    </w:rPr>
  </w:style>
  <w:style w:type="character" w:customStyle="1" w:styleId="TekstprzypisudolnegoZnak">
    <w:name w:val="Tekst przypisu dolnego Znak"/>
    <w:aliases w:val="Tekst przypisu Znak,Podrozdział Znak"/>
    <w:basedOn w:val="Domylnaczcionkaakapitu"/>
    <w:link w:val="Tekstprzypisudolnego"/>
    <w:uiPriority w:val="99"/>
    <w:rsid w:val="0048057F"/>
    <w:rPr>
      <w:lang w:eastAsia="en-US"/>
    </w:rPr>
  </w:style>
  <w:style w:type="character" w:styleId="Odwoanieprzypisudolnego">
    <w:name w:val="footnote reference"/>
    <w:basedOn w:val="Domylnaczcionkaakapitu"/>
    <w:uiPriority w:val="99"/>
    <w:semiHidden/>
    <w:unhideWhenUsed/>
    <w:rsid w:val="0048057F"/>
    <w:rPr>
      <w:vertAlign w:val="superscript"/>
    </w:rPr>
  </w:style>
  <w:style w:type="table" w:styleId="redniecieniowanie2akcent4">
    <w:name w:val="Medium Shading 2 Accent 4"/>
    <w:basedOn w:val="Standardowy"/>
    <w:uiPriority w:val="64"/>
    <w:rsid w:val="009F0D45"/>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0A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0A000" w:themeFill="accent4"/>
      </w:tcPr>
    </w:tblStylePr>
    <w:tblStylePr w:type="lastCol">
      <w:rPr>
        <w:b/>
        <w:bCs/>
        <w:color w:val="FFFFFF" w:themeColor="background1"/>
      </w:rPr>
      <w:tblPr/>
      <w:tcPr>
        <w:tcBorders>
          <w:left w:val="nil"/>
          <w:right w:val="nil"/>
          <w:insideH w:val="nil"/>
          <w:insideV w:val="nil"/>
        </w:tcBorders>
        <w:shd w:val="clear" w:color="auto" w:fill="50A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Jasnalistaakcent2">
    <w:name w:val="Light List Accent 2"/>
    <w:basedOn w:val="Standardowy"/>
    <w:uiPriority w:val="61"/>
    <w:rsid w:val="009F0D45"/>
    <w:tblPr>
      <w:tblStyleRowBandSize w:val="1"/>
      <w:tblStyleColBandSize w:val="1"/>
      <w:tblInd w:w="0" w:type="dxa"/>
      <w:tblBorders>
        <w:top w:val="single" w:sz="8" w:space="0" w:color="81C210" w:themeColor="accent2"/>
        <w:left w:val="single" w:sz="8" w:space="0" w:color="81C210" w:themeColor="accent2"/>
        <w:bottom w:val="single" w:sz="8" w:space="0" w:color="81C210" w:themeColor="accent2"/>
        <w:right w:val="single" w:sz="8" w:space="0" w:color="81C210"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1C210" w:themeFill="accent2"/>
      </w:tcPr>
    </w:tblStylePr>
    <w:tblStylePr w:type="lastRow">
      <w:pPr>
        <w:spacing w:before="0" w:after="0" w:line="240" w:lineRule="auto"/>
      </w:pPr>
      <w:rPr>
        <w:b/>
        <w:bCs/>
      </w:rPr>
      <w:tblPr/>
      <w:tcPr>
        <w:tcBorders>
          <w:top w:val="double" w:sz="6" w:space="0" w:color="81C210" w:themeColor="accent2"/>
          <w:left w:val="single" w:sz="8" w:space="0" w:color="81C210" w:themeColor="accent2"/>
          <w:bottom w:val="single" w:sz="8" w:space="0" w:color="81C210" w:themeColor="accent2"/>
          <w:right w:val="single" w:sz="8" w:space="0" w:color="81C210" w:themeColor="accent2"/>
        </w:tcBorders>
      </w:tcPr>
    </w:tblStylePr>
    <w:tblStylePr w:type="firstCol">
      <w:rPr>
        <w:b/>
        <w:bCs/>
      </w:rPr>
    </w:tblStylePr>
    <w:tblStylePr w:type="lastCol">
      <w:rPr>
        <w:b/>
        <w:bCs/>
      </w:rPr>
    </w:tblStylePr>
    <w:tblStylePr w:type="band1Vert">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tcPr>
    </w:tblStylePr>
    <w:tblStylePr w:type="band1Horz">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tcPr>
    </w:tblStylePr>
  </w:style>
  <w:style w:type="table" w:styleId="redniecieniowanie1akcent2">
    <w:name w:val="Medium Shading 1 Accent 2"/>
    <w:basedOn w:val="Standardowy"/>
    <w:uiPriority w:val="63"/>
    <w:rsid w:val="009F0D45"/>
    <w:tblPr>
      <w:tblStyleRowBandSize w:val="1"/>
      <w:tblStyleColBandSize w:val="1"/>
      <w:tblInd w:w="0" w:type="dxa"/>
      <w:tblBorders>
        <w:top w:val="single" w:sz="8" w:space="0" w:color="A7ED2F" w:themeColor="accent2" w:themeTint="BF"/>
        <w:left w:val="single" w:sz="8" w:space="0" w:color="A7ED2F" w:themeColor="accent2" w:themeTint="BF"/>
        <w:bottom w:val="single" w:sz="8" w:space="0" w:color="A7ED2F" w:themeColor="accent2" w:themeTint="BF"/>
        <w:right w:val="single" w:sz="8" w:space="0" w:color="A7ED2F" w:themeColor="accent2" w:themeTint="BF"/>
        <w:insideH w:val="single" w:sz="8" w:space="0" w:color="A7ED2F"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A7ED2F" w:themeColor="accent2" w:themeTint="BF"/>
          <w:left w:val="single" w:sz="8" w:space="0" w:color="A7ED2F" w:themeColor="accent2" w:themeTint="BF"/>
          <w:bottom w:val="single" w:sz="8" w:space="0" w:color="A7ED2F" w:themeColor="accent2" w:themeTint="BF"/>
          <w:right w:val="single" w:sz="8" w:space="0" w:color="A7ED2F" w:themeColor="accent2" w:themeTint="BF"/>
          <w:insideH w:val="nil"/>
          <w:insideV w:val="nil"/>
        </w:tcBorders>
        <w:shd w:val="clear" w:color="auto" w:fill="81C210" w:themeFill="accent2"/>
      </w:tcPr>
    </w:tblStylePr>
    <w:tblStylePr w:type="lastRow">
      <w:pPr>
        <w:spacing w:before="0" w:after="0" w:line="240" w:lineRule="auto"/>
      </w:pPr>
      <w:rPr>
        <w:b/>
        <w:bCs/>
      </w:rPr>
      <w:tblPr/>
      <w:tcPr>
        <w:tcBorders>
          <w:top w:val="double" w:sz="6" w:space="0" w:color="A7ED2F" w:themeColor="accent2" w:themeTint="BF"/>
          <w:left w:val="single" w:sz="8" w:space="0" w:color="A7ED2F" w:themeColor="accent2" w:themeTint="BF"/>
          <w:bottom w:val="single" w:sz="8" w:space="0" w:color="A7ED2F" w:themeColor="accent2" w:themeTint="BF"/>
          <w:right w:val="single" w:sz="8" w:space="0" w:color="A7ED2F" w:themeColor="accent2" w:themeTint="BF"/>
          <w:insideH w:val="nil"/>
          <w:insideV w:val="nil"/>
        </w:tcBorders>
      </w:tcPr>
    </w:tblStylePr>
    <w:tblStylePr w:type="firstCol">
      <w:rPr>
        <w:b/>
        <w:bCs/>
      </w:rPr>
    </w:tblStylePr>
    <w:tblStylePr w:type="lastCol">
      <w:rPr>
        <w:b/>
        <w:bCs/>
      </w:rPr>
    </w:tblStylePr>
    <w:tblStylePr w:type="band1Vert">
      <w:tblPr/>
      <w:tcPr>
        <w:shd w:val="clear" w:color="auto" w:fill="E2F9BA" w:themeFill="accent2" w:themeFillTint="3F"/>
      </w:tcPr>
    </w:tblStylePr>
    <w:tblStylePr w:type="band1Horz">
      <w:tblPr/>
      <w:tcPr>
        <w:tcBorders>
          <w:insideH w:val="nil"/>
          <w:insideV w:val="nil"/>
        </w:tcBorders>
        <w:shd w:val="clear" w:color="auto" w:fill="E2F9BA" w:themeFill="accent2" w:themeFillTint="3F"/>
      </w:tcPr>
    </w:tblStylePr>
    <w:tblStylePr w:type="band2Horz">
      <w:tblPr/>
      <w:tcPr>
        <w:tcBorders>
          <w:insideH w:val="nil"/>
          <w:insideV w:val="nil"/>
        </w:tcBorders>
      </w:tcPr>
    </w:tblStylePr>
  </w:style>
  <w:style w:type="character" w:customStyle="1" w:styleId="Tytuksiki1">
    <w:name w:val="Tytuł książki1"/>
    <w:basedOn w:val="Domylnaczcionkaakapitu"/>
    <w:rsid w:val="00FF0B20"/>
    <w:rPr>
      <w:b/>
      <w:bCs/>
      <w:smallCaps/>
      <w:spacing w:val="5"/>
    </w:rPr>
  </w:style>
  <w:style w:type="character" w:customStyle="1" w:styleId="Wyrnieniedelikatne1">
    <w:name w:val="Wyróżnienie delikatne1"/>
    <w:basedOn w:val="Domylnaczcionkaakapitu"/>
    <w:rsid w:val="00FF0B20"/>
    <w:rPr>
      <w:i/>
      <w:iCs/>
      <w:color w:val="808080"/>
    </w:rPr>
  </w:style>
  <w:style w:type="paragraph" w:styleId="Tekstpodstawowy">
    <w:name w:val="Body Text"/>
    <w:basedOn w:val="Normalny"/>
    <w:link w:val="TekstpodstawowyZnak"/>
    <w:rsid w:val="00FF0B20"/>
    <w:pPr>
      <w:suppressAutoHyphens/>
      <w:spacing w:before="0"/>
    </w:pPr>
    <w:rPr>
      <w:kern w:val="1"/>
      <w:lang w:eastAsia="ar-SA"/>
    </w:rPr>
  </w:style>
  <w:style w:type="character" w:customStyle="1" w:styleId="TekstpodstawowyZnak">
    <w:name w:val="Tekst podstawowy Znak"/>
    <w:basedOn w:val="Domylnaczcionkaakapitu"/>
    <w:link w:val="Tekstpodstawowy"/>
    <w:rsid w:val="00FF0B20"/>
    <w:rPr>
      <w:kern w:val="1"/>
      <w:sz w:val="22"/>
      <w:szCs w:val="22"/>
      <w:lang w:eastAsia="ar-SA"/>
    </w:rPr>
  </w:style>
  <w:style w:type="paragraph" w:customStyle="1" w:styleId="Czci">
    <w:name w:val="Części"/>
    <w:basedOn w:val="Normalny"/>
    <w:link w:val="CzciZnak"/>
    <w:qFormat/>
    <w:rsid w:val="00FC464B"/>
    <w:pPr>
      <w:pageBreakBefore/>
      <w:outlineLvl w:val="0"/>
    </w:pPr>
    <w:rPr>
      <w:b/>
      <w:bCs/>
      <w:sz w:val="32"/>
      <w:szCs w:val="32"/>
    </w:rPr>
  </w:style>
  <w:style w:type="paragraph" w:styleId="Spistreci1">
    <w:name w:val="toc 1"/>
    <w:basedOn w:val="Normalny"/>
    <w:next w:val="Normalny"/>
    <w:autoRedefine/>
    <w:uiPriority w:val="39"/>
    <w:unhideWhenUsed/>
    <w:rsid w:val="007574B2"/>
    <w:pPr>
      <w:tabs>
        <w:tab w:val="left" w:pos="660"/>
        <w:tab w:val="right" w:leader="dot" w:pos="9639"/>
      </w:tabs>
      <w:spacing w:after="100"/>
    </w:pPr>
  </w:style>
  <w:style w:type="character" w:customStyle="1" w:styleId="CzciZnak">
    <w:name w:val="Części Znak"/>
    <w:basedOn w:val="Domylnaczcionkaakapitu"/>
    <w:link w:val="Czci"/>
    <w:rsid w:val="00FC464B"/>
    <w:rPr>
      <w:b/>
      <w:bCs/>
      <w:sz w:val="32"/>
      <w:szCs w:val="32"/>
      <w:lang w:eastAsia="en-US"/>
    </w:rPr>
  </w:style>
  <w:style w:type="paragraph" w:styleId="Spistreci2">
    <w:name w:val="toc 2"/>
    <w:basedOn w:val="Normalny"/>
    <w:next w:val="Normalny"/>
    <w:autoRedefine/>
    <w:uiPriority w:val="39"/>
    <w:unhideWhenUsed/>
    <w:rsid w:val="00BF00C0"/>
    <w:pPr>
      <w:tabs>
        <w:tab w:val="left" w:pos="880"/>
        <w:tab w:val="right" w:leader="dot" w:pos="9628"/>
      </w:tabs>
      <w:spacing w:after="100" w:line="276" w:lineRule="auto"/>
      <w:ind w:left="220"/>
    </w:pPr>
    <w:rPr>
      <w:rFonts w:asciiTheme="minorHAnsi" w:eastAsiaTheme="majorEastAsia" w:hAnsiTheme="minorHAnsi" w:cstheme="minorHAnsi"/>
      <w:noProof/>
    </w:rPr>
  </w:style>
  <w:style w:type="character" w:styleId="Hipercze">
    <w:name w:val="Hyperlink"/>
    <w:basedOn w:val="Domylnaczcionkaakapitu"/>
    <w:uiPriority w:val="99"/>
    <w:unhideWhenUsed/>
    <w:rsid w:val="001B49D4"/>
    <w:rPr>
      <w:color w:val="EB640F" w:themeColor="hyperlink"/>
      <w:u w:val="single"/>
    </w:rPr>
  </w:style>
  <w:style w:type="paragraph" w:customStyle="1" w:styleId="Dziay">
    <w:name w:val="Działy"/>
    <w:basedOn w:val="Akapitzlist"/>
    <w:link w:val="DziayZnak"/>
    <w:qFormat/>
    <w:rsid w:val="003B37CD"/>
    <w:pPr>
      <w:numPr>
        <w:numId w:val="4"/>
      </w:numPr>
      <w:outlineLvl w:val="1"/>
    </w:pPr>
    <w:rPr>
      <w:sz w:val="32"/>
      <w:szCs w:val="32"/>
    </w:rPr>
  </w:style>
  <w:style w:type="paragraph" w:customStyle="1" w:styleId="Rozdziay">
    <w:name w:val="Rozdziały"/>
    <w:basedOn w:val="Akapitzlist"/>
    <w:next w:val="Normalny"/>
    <w:link w:val="RozdziayZnak"/>
    <w:qFormat/>
    <w:rsid w:val="00390E58"/>
    <w:pPr>
      <w:numPr>
        <w:numId w:val="5"/>
      </w:numPr>
      <w:outlineLvl w:val="2"/>
    </w:pPr>
    <w:rPr>
      <w:b/>
    </w:rPr>
  </w:style>
  <w:style w:type="character" w:customStyle="1" w:styleId="AkapitzlistZnak">
    <w:name w:val="Akapit z listą Znak"/>
    <w:basedOn w:val="Domylnaczcionkaakapitu"/>
    <w:link w:val="Akapitzlist"/>
    <w:uiPriority w:val="34"/>
    <w:rsid w:val="003B37CD"/>
    <w:rPr>
      <w:sz w:val="22"/>
      <w:szCs w:val="22"/>
      <w:lang w:eastAsia="en-US"/>
    </w:rPr>
  </w:style>
  <w:style w:type="character" w:customStyle="1" w:styleId="DziayZnak">
    <w:name w:val="Działy Znak"/>
    <w:basedOn w:val="AkapitzlistZnak"/>
    <w:link w:val="Dziay"/>
    <w:rsid w:val="003B37CD"/>
    <w:rPr>
      <w:rFonts w:ascii="Georgia" w:hAnsi="Georgia"/>
      <w:sz w:val="32"/>
      <w:szCs w:val="32"/>
      <w:lang w:eastAsia="en-US"/>
    </w:rPr>
  </w:style>
  <w:style w:type="paragraph" w:styleId="Spistreci3">
    <w:name w:val="toc 3"/>
    <w:basedOn w:val="Normalny"/>
    <w:next w:val="Normalny"/>
    <w:autoRedefine/>
    <w:uiPriority w:val="39"/>
    <w:unhideWhenUsed/>
    <w:rsid w:val="007574B2"/>
    <w:pPr>
      <w:tabs>
        <w:tab w:val="left" w:pos="1100"/>
        <w:tab w:val="right" w:leader="dot" w:pos="9639"/>
      </w:tabs>
      <w:spacing w:after="100"/>
      <w:ind w:left="440"/>
    </w:pPr>
  </w:style>
  <w:style w:type="character" w:customStyle="1" w:styleId="RozdziayZnak">
    <w:name w:val="Rozdziały Znak"/>
    <w:basedOn w:val="AkapitzlistZnak"/>
    <w:link w:val="Rozdziay"/>
    <w:rsid w:val="00390E58"/>
    <w:rPr>
      <w:rFonts w:ascii="Georgia" w:hAnsi="Georgia"/>
      <w:b/>
      <w:sz w:val="22"/>
      <w:szCs w:val="22"/>
      <w:lang w:eastAsia="en-US"/>
    </w:rPr>
  </w:style>
  <w:style w:type="character" w:styleId="UyteHipercze">
    <w:name w:val="FollowedHyperlink"/>
    <w:basedOn w:val="Domylnaczcionkaakapitu"/>
    <w:uiPriority w:val="99"/>
    <w:semiHidden/>
    <w:unhideWhenUsed/>
    <w:rsid w:val="001E7BC6"/>
    <w:rPr>
      <w:color w:val="F7AE81" w:themeColor="followedHyperlink"/>
      <w:u w:val="single"/>
    </w:rPr>
  </w:style>
  <w:style w:type="paragraph" w:customStyle="1" w:styleId="numerowanie2">
    <w:name w:val="numerowanie 2"/>
    <w:basedOn w:val="Normalny"/>
    <w:rsid w:val="001E7BC6"/>
    <w:pPr>
      <w:spacing w:before="0" w:after="0"/>
    </w:pPr>
    <w:rPr>
      <w:rFonts w:ascii="Times New Roman" w:hAnsi="Times New Roman"/>
      <w:sz w:val="24"/>
      <w:szCs w:val="24"/>
      <w:lang w:eastAsia="pl-PL"/>
    </w:rPr>
  </w:style>
  <w:style w:type="paragraph" w:customStyle="1" w:styleId="Ilustracja">
    <w:name w:val="Ilustracja"/>
    <w:basedOn w:val="Normalny"/>
    <w:rsid w:val="001E7BC6"/>
    <w:pPr>
      <w:spacing w:line="240" w:lineRule="auto"/>
      <w:jc w:val="center"/>
    </w:pPr>
    <w:rPr>
      <w:rFonts w:ascii="Times New Roman" w:hAnsi="Times New Roman"/>
      <w:sz w:val="24"/>
      <w:szCs w:val="20"/>
      <w:lang w:eastAsia="pl-PL"/>
    </w:rPr>
  </w:style>
  <w:style w:type="paragraph" w:customStyle="1" w:styleId="xl43">
    <w:name w:val="xl43"/>
    <w:basedOn w:val="Normalny"/>
    <w:rsid w:val="001E7BC6"/>
    <w:pPr>
      <w:pBdr>
        <w:right w:val="single" w:sz="4" w:space="0" w:color="auto"/>
      </w:pBdr>
      <w:spacing w:before="100" w:beforeAutospacing="1" w:after="100" w:afterAutospacing="1" w:line="240" w:lineRule="auto"/>
      <w:jc w:val="center"/>
      <w:textAlignment w:val="top"/>
    </w:pPr>
    <w:rPr>
      <w:rFonts w:ascii="Arial" w:eastAsia="Arial Unicode MS" w:hAnsi="Arial"/>
      <w:b/>
      <w:bCs/>
      <w:sz w:val="24"/>
      <w:szCs w:val="24"/>
      <w:lang w:eastAsia="pl-PL"/>
    </w:rPr>
  </w:style>
  <w:style w:type="paragraph" w:styleId="Tekstpodstawowywcity">
    <w:name w:val="Body Text Indent"/>
    <w:basedOn w:val="Normalny"/>
    <w:link w:val="TekstpodstawowywcityZnak"/>
    <w:uiPriority w:val="99"/>
    <w:unhideWhenUsed/>
    <w:rsid w:val="0056627C"/>
    <w:pPr>
      <w:ind w:left="283"/>
    </w:pPr>
  </w:style>
  <w:style w:type="character" w:customStyle="1" w:styleId="TekstpodstawowywcityZnak">
    <w:name w:val="Tekst podstawowy wcięty Znak"/>
    <w:basedOn w:val="Domylnaczcionkaakapitu"/>
    <w:link w:val="Tekstpodstawowywcity"/>
    <w:uiPriority w:val="99"/>
    <w:rsid w:val="0056627C"/>
    <w:rPr>
      <w:sz w:val="22"/>
      <w:szCs w:val="22"/>
      <w:lang w:eastAsia="en-US"/>
    </w:rPr>
  </w:style>
  <w:style w:type="paragraph" w:styleId="Tekstprzypisukocowego">
    <w:name w:val="endnote text"/>
    <w:basedOn w:val="Normalny"/>
    <w:link w:val="TekstprzypisukocowegoZnak"/>
    <w:uiPriority w:val="99"/>
    <w:semiHidden/>
    <w:unhideWhenUsed/>
    <w:rsid w:val="003A6DB4"/>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A6DB4"/>
    <w:rPr>
      <w:lang w:eastAsia="en-US"/>
    </w:rPr>
  </w:style>
  <w:style w:type="character" w:styleId="Odwoanieprzypisukocowego">
    <w:name w:val="endnote reference"/>
    <w:basedOn w:val="Domylnaczcionkaakapitu"/>
    <w:uiPriority w:val="99"/>
    <w:semiHidden/>
    <w:unhideWhenUsed/>
    <w:rsid w:val="003A6DB4"/>
    <w:rPr>
      <w:vertAlign w:val="superscript"/>
    </w:rPr>
  </w:style>
  <w:style w:type="table" w:styleId="redniecieniowanie2akcent3">
    <w:name w:val="Medium Shading 2 Accent 3"/>
    <w:basedOn w:val="Standardowy"/>
    <w:uiPriority w:val="64"/>
    <w:rsid w:val="002E6D16"/>
    <w:rPr>
      <w:rFonts w:asciiTheme="minorHAnsi" w:eastAsiaTheme="minorHAnsi" w:hAnsiTheme="minorHAnsi" w:cstheme="minorBid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Odwoaniedokomentarza">
    <w:name w:val="annotation reference"/>
    <w:basedOn w:val="Domylnaczcionkaakapitu"/>
    <w:uiPriority w:val="99"/>
    <w:semiHidden/>
    <w:unhideWhenUsed/>
    <w:rsid w:val="00167BE5"/>
    <w:rPr>
      <w:sz w:val="16"/>
      <w:szCs w:val="16"/>
    </w:rPr>
  </w:style>
  <w:style w:type="paragraph" w:styleId="Tekstkomentarza">
    <w:name w:val="annotation text"/>
    <w:basedOn w:val="Normalny"/>
    <w:link w:val="TekstkomentarzaZnak"/>
    <w:uiPriority w:val="99"/>
    <w:semiHidden/>
    <w:unhideWhenUsed/>
    <w:rsid w:val="00167BE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67BE5"/>
    <w:rPr>
      <w:lang w:eastAsia="en-US"/>
    </w:rPr>
  </w:style>
  <w:style w:type="paragraph" w:styleId="Tematkomentarza">
    <w:name w:val="annotation subject"/>
    <w:basedOn w:val="Tekstkomentarza"/>
    <w:next w:val="Tekstkomentarza"/>
    <w:link w:val="TematkomentarzaZnak"/>
    <w:uiPriority w:val="99"/>
    <w:semiHidden/>
    <w:unhideWhenUsed/>
    <w:rsid w:val="00167BE5"/>
    <w:rPr>
      <w:b/>
      <w:bCs/>
    </w:rPr>
  </w:style>
  <w:style w:type="character" w:customStyle="1" w:styleId="TematkomentarzaZnak">
    <w:name w:val="Temat komentarza Znak"/>
    <w:basedOn w:val="TekstkomentarzaZnak"/>
    <w:link w:val="Tematkomentarza"/>
    <w:uiPriority w:val="99"/>
    <w:semiHidden/>
    <w:rsid w:val="00167BE5"/>
    <w:rPr>
      <w:b/>
      <w:bCs/>
      <w:lang w:eastAsia="en-US"/>
    </w:rPr>
  </w:style>
  <w:style w:type="paragraph" w:styleId="Poprawka">
    <w:name w:val="Revision"/>
    <w:hidden/>
    <w:uiPriority w:val="99"/>
    <w:semiHidden/>
    <w:rsid w:val="00F548BE"/>
    <w:rPr>
      <w:sz w:val="22"/>
      <w:szCs w:val="22"/>
      <w:lang w:eastAsia="en-US"/>
    </w:rPr>
  </w:style>
  <w:style w:type="table" w:styleId="Jasnecieniowanieakcent3">
    <w:name w:val="Light Shading Accent 3"/>
    <w:basedOn w:val="Standardowy"/>
    <w:uiPriority w:val="60"/>
    <w:rsid w:val="000317CF"/>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Spistreci4">
    <w:name w:val="toc 4"/>
    <w:basedOn w:val="Normalny"/>
    <w:next w:val="Normalny"/>
    <w:autoRedefine/>
    <w:uiPriority w:val="39"/>
    <w:unhideWhenUsed/>
    <w:rsid w:val="009C7265"/>
    <w:pPr>
      <w:spacing w:before="0" w:after="100" w:line="276" w:lineRule="auto"/>
      <w:ind w:left="660"/>
      <w:jc w:val="left"/>
    </w:pPr>
    <w:rPr>
      <w:rFonts w:asciiTheme="minorHAnsi" w:eastAsiaTheme="minorEastAsia" w:hAnsiTheme="minorHAnsi" w:cstheme="minorBidi"/>
      <w:lang w:eastAsia="pl-PL"/>
    </w:rPr>
  </w:style>
  <w:style w:type="paragraph" w:styleId="Spistreci5">
    <w:name w:val="toc 5"/>
    <w:basedOn w:val="Normalny"/>
    <w:next w:val="Normalny"/>
    <w:autoRedefine/>
    <w:uiPriority w:val="39"/>
    <w:unhideWhenUsed/>
    <w:rsid w:val="009C7265"/>
    <w:pPr>
      <w:spacing w:before="0" w:after="100" w:line="276" w:lineRule="auto"/>
      <w:ind w:left="880"/>
      <w:jc w:val="left"/>
    </w:pPr>
    <w:rPr>
      <w:rFonts w:asciiTheme="minorHAnsi" w:eastAsiaTheme="minorEastAsia" w:hAnsiTheme="minorHAnsi" w:cstheme="minorBidi"/>
      <w:lang w:eastAsia="pl-PL"/>
    </w:rPr>
  </w:style>
  <w:style w:type="paragraph" w:styleId="Spistreci6">
    <w:name w:val="toc 6"/>
    <w:basedOn w:val="Normalny"/>
    <w:next w:val="Normalny"/>
    <w:autoRedefine/>
    <w:uiPriority w:val="39"/>
    <w:unhideWhenUsed/>
    <w:rsid w:val="009C7265"/>
    <w:pPr>
      <w:spacing w:before="0" w:after="100" w:line="276" w:lineRule="auto"/>
      <w:ind w:left="1100"/>
      <w:jc w:val="left"/>
    </w:pPr>
    <w:rPr>
      <w:rFonts w:asciiTheme="minorHAnsi" w:eastAsiaTheme="minorEastAsia" w:hAnsiTheme="minorHAnsi" w:cstheme="minorBidi"/>
      <w:lang w:eastAsia="pl-PL"/>
    </w:rPr>
  </w:style>
  <w:style w:type="paragraph" w:styleId="Spistreci7">
    <w:name w:val="toc 7"/>
    <w:basedOn w:val="Normalny"/>
    <w:next w:val="Normalny"/>
    <w:autoRedefine/>
    <w:uiPriority w:val="39"/>
    <w:unhideWhenUsed/>
    <w:rsid w:val="009C7265"/>
    <w:pPr>
      <w:spacing w:before="0" w:after="100" w:line="276" w:lineRule="auto"/>
      <w:ind w:left="1320"/>
      <w:jc w:val="left"/>
    </w:pPr>
    <w:rPr>
      <w:rFonts w:asciiTheme="minorHAnsi" w:eastAsiaTheme="minorEastAsia" w:hAnsiTheme="minorHAnsi" w:cstheme="minorBidi"/>
      <w:lang w:eastAsia="pl-PL"/>
    </w:rPr>
  </w:style>
  <w:style w:type="paragraph" w:styleId="Spistreci8">
    <w:name w:val="toc 8"/>
    <w:basedOn w:val="Normalny"/>
    <w:next w:val="Normalny"/>
    <w:autoRedefine/>
    <w:uiPriority w:val="39"/>
    <w:unhideWhenUsed/>
    <w:rsid w:val="009C7265"/>
    <w:pPr>
      <w:spacing w:before="0" w:after="100" w:line="276" w:lineRule="auto"/>
      <w:ind w:left="1540"/>
      <w:jc w:val="left"/>
    </w:pPr>
    <w:rPr>
      <w:rFonts w:asciiTheme="minorHAnsi" w:eastAsiaTheme="minorEastAsia" w:hAnsiTheme="minorHAnsi" w:cstheme="minorBidi"/>
      <w:lang w:eastAsia="pl-PL"/>
    </w:rPr>
  </w:style>
  <w:style w:type="paragraph" w:styleId="Spistreci9">
    <w:name w:val="toc 9"/>
    <w:basedOn w:val="Normalny"/>
    <w:next w:val="Normalny"/>
    <w:autoRedefine/>
    <w:uiPriority w:val="39"/>
    <w:unhideWhenUsed/>
    <w:rsid w:val="009C7265"/>
    <w:pPr>
      <w:spacing w:before="0" w:after="100" w:line="276" w:lineRule="auto"/>
      <w:ind w:left="1760"/>
      <w:jc w:val="left"/>
    </w:pPr>
    <w:rPr>
      <w:rFonts w:asciiTheme="minorHAnsi" w:eastAsiaTheme="minorEastAsia" w:hAnsiTheme="minorHAnsi" w:cstheme="minorBidi"/>
      <w:lang w:eastAsia="pl-PL"/>
    </w:rPr>
  </w:style>
  <w:style w:type="paragraph" w:styleId="Spisilustracji">
    <w:name w:val="table of figures"/>
    <w:basedOn w:val="Normalny"/>
    <w:next w:val="Normalny"/>
    <w:uiPriority w:val="99"/>
    <w:unhideWhenUsed/>
    <w:rsid w:val="00001E5E"/>
    <w:pPr>
      <w:spacing w:before="0" w:after="0"/>
      <w:ind w:left="440" w:hanging="440"/>
      <w:jc w:val="left"/>
    </w:pPr>
    <w:rPr>
      <w:rFonts w:asciiTheme="minorHAnsi" w:hAnsiTheme="minorHAnsi" w:cstheme="minorHAnsi"/>
      <w:caps/>
      <w:sz w:val="20"/>
      <w:szCs w:val="20"/>
    </w:rPr>
  </w:style>
  <w:style w:type="table" w:customStyle="1" w:styleId="rednialista11">
    <w:name w:val="Średnia lista 11"/>
    <w:basedOn w:val="Standardowy"/>
    <w:uiPriority w:val="65"/>
    <w:rsid w:val="0057498A"/>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787878"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ecieniowanie2akcent2">
    <w:name w:val="Medium Shading 2 Accent 2"/>
    <w:basedOn w:val="Standardowy"/>
    <w:uiPriority w:val="64"/>
    <w:rsid w:val="0005082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1C21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1C210" w:themeFill="accent2"/>
      </w:tcPr>
    </w:tblStylePr>
    <w:tblStylePr w:type="lastCol">
      <w:rPr>
        <w:b/>
        <w:bCs/>
        <w:color w:val="FFFFFF" w:themeColor="background1"/>
      </w:rPr>
      <w:tblPr/>
      <w:tcPr>
        <w:tcBorders>
          <w:left w:val="nil"/>
          <w:right w:val="nil"/>
          <w:insideH w:val="nil"/>
          <w:insideV w:val="nil"/>
        </w:tcBorders>
        <w:shd w:val="clear" w:color="auto" w:fill="81C21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abelasiatki4akcent21">
    <w:name w:val="Tabela siatki 4 — akcent 21"/>
    <w:basedOn w:val="Standardowy"/>
    <w:uiPriority w:val="49"/>
    <w:rsid w:val="0005082C"/>
    <w:tblPr>
      <w:tblStyleRowBandSize w:val="1"/>
      <w:tblStyleColBandSize w:val="1"/>
      <w:tblInd w:w="0" w:type="dxa"/>
      <w:tblBorders>
        <w:top w:val="single" w:sz="4" w:space="0" w:color="B9F158" w:themeColor="accent2" w:themeTint="99"/>
        <w:left w:val="single" w:sz="4" w:space="0" w:color="B9F158" w:themeColor="accent2" w:themeTint="99"/>
        <w:bottom w:val="single" w:sz="4" w:space="0" w:color="B9F158" w:themeColor="accent2" w:themeTint="99"/>
        <w:right w:val="single" w:sz="4" w:space="0" w:color="B9F158" w:themeColor="accent2" w:themeTint="99"/>
        <w:insideH w:val="single" w:sz="4" w:space="0" w:color="B9F158" w:themeColor="accent2" w:themeTint="99"/>
        <w:insideV w:val="single" w:sz="4" w:space="0" w:color="B9F158"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1C210" w:themeColor="accent2"/>
          <w:left w:val="single" w:sz="4" w:space="0" w:color="81C210" w:themeColor="accent2"/>
          <w:bottom w:val="single" w:sz="4" w:space="0" w:color="81C210" w:themeColor="accent2"/>
          <w:right w:val="single" w:sz="4" w:space="0" w:color="81C210" w:themeColor="accent2"/>
          <w:insideH w:val="nil"/>
          <w:insideV w:val="nil"/>
        </w:tcBorders>
        <w:shd w:val="clear" w:color="auto" w:fill="81C210" w:themeFill="accent2"/>
      </w:tcPr>
    </w:tblStylePr>
    <w:tblStylePr w:type="lastRow">
      <w:rPr>
        <w:b/>
        <w:bCs/>
      </w:rPr>
      <w:tblPr/>
      <w:tcPr>
        <w:tcBorders>
          <w:top w:val="double" w:sz="4" w:space="0" w:color="81C210" w:themeColor="accent2"/>
        </w:tcBorders>
      </w:tcPr>
    </w:tblStylePr>
    <w:tblStylePr w:type="firstCol">
      <w:rPr>
        <w:b/>
        <w:bCs/>
      </w:rPr>
    </w:tblStylePr>
    <w:tblStylePr w:type="lastCol">
      <w:rPr>
        <w:b/>
        <w:bCs/>
      </w:rPr>
    </w:tblStylePr>
    <w:tblStylePr w:type="band1Vert">
      <w:tblPr/>
      <w:tcPr>
        <w:shd w:val="clear" w:color="auto" w:fill="E7FAC7" w:themeFill="accent2" w:themeFillTint="33"/>
      </w:tcPr>
    </w:tblStylePr>
    <w:tblStylePr w:type="band1Horz">
      <w:tblPr/>
      <w:tcPr>
        <w:shd w:val="clear" w:color="auto" w:fill="E7FAC7" w:themeFill="accent2" w:themeFillTint="33"/>
      </w:tcPr>
    </w:tblStylePr>
  </w:style>
  <w:style w:type="table" w:customStyle="1" w:styleId="Jasnecieniowanie2">
    <w:name w:val="Jasne cieniowanie2"/>
    <w:basedOn w:val="Standardowy"/>
    <w:uiPriority w:val="60"/>
    <w:rsid w:val="007B7045"/>
    <w:rPr>
      <w:rFonts w:asciiTheme="minorHAnsi" w:eastAsiaTheme="minorHAnsi" w:hAnsiTheme="minorHAnsi" w:cstheme="minorBidi"/>
      <w:color w:val="000000" w:themeColor="text1" w:themeShade="BF"/>
      <w:sz w:val="22"/>
      <w:szCs w:val="22"/>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w-headline">
    <w:name w:val="mw-headline"/>
    <w:basedOn w:val="Domylnaczcionkaakapitu"/>
    <w:rsid w:val="00DA0D51"/>
  </w:style>
  <w:style w:type="table" w:styleId="Jasnasiatkaakcent2">
    <w:name w:val="Light Grid Accent 2"/>
    <w:basedOn w:val="Standardowy"/>
    <w:uiPriority w:val="62"/>
    <w:rsid w:val="00DA0D51"/>
    <w:tblPr>
      <w:tblStyleRowBandSize w:val="1"/>
      <w:tblStyleColBandSize w:val="1"/>
      <w:tblInd w:w="0" w:type="dxa"/>
      <w:tblBorders>
        <w:top w:val="single" w:sz="8" w:space="0" w:color="81C210" w:themeColor="accent2"/>
        <w:left w:val="single" w:sz="8" w:space="0" w:color="81C210" w:themeColor="accent2"/>
        <w:bottom w:val="single" w:sz="8" w:space="0" w:color="81C210" w:themeColor="accent2"/>
        <w:right w:val="single" w:sz="8" w:space="0" w:color="81C210" w:themeColor="accent2"/>
        <w:insideH w:val="single" w:sz="8" w:space="0" w:color="81C210" w:themeColor="accent2"/>
        <w:insideV w:val="single" w:sz="8" w:space="0" w:color="81C210"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1C210" w:themeColor="accent2"/>
          <w:left w:val="single" w:sz="8" w:space="0" w:color="81C210" w:themeColor="accent2"/>
          <w:bottom w:val="single" w:sz="18" w:space="0" w:color="81C210" w:themeColor="accent2"/>
          <w:right w:val="single" w:sz="8" w:space="0" w:color="81C210" w:themeColor="accent2"/>
          <w:insideH w:val="nil"/>
          <w:insideV w:val="single" w:sz="8" w:space="0" w:color="81C21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1C210" w:themeColor="accent2"/>
          <w:left w:val="single" w:sz="8" w:space="0" w:color="81C210" w:themeColor="accent2"/>
          <w:bottom w:val="single" w:sz="8" w:space="0" w:color="81C210" w:themeColor="accent2"/>
          <w:right w:val="single" w:sz="8" w:space="0" w:color="81C210" w:themeColor="accent2"/>
          <w:insideH w:val="nil"/>
          <w:insideV w:val="single" w:sz="8" w:space="0" w:color="81C21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tcPr>
    </w:tblStylePr>
    <w:tblStylePr w:type="band1Vert">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shd w:val="clear" w:color="auto" w:fill="E2F9BA" w:themeFill="accent2" w:themeFillTint="3F"/>
      </w:tcPr>
    </w:tblStylePr>
    <w:tblStylePr w:type="band1Horz">
      <w:tblPr/>
      <w:tcPr>
        <w:tcBorders>
          <w:top w:val="single" w:sz="8" w:space="0" w:color="81C210" w:themeColor="accent2"/>
          <w:left w:val="single" w:sz="8" w:space="0" w:color="81C210" w:themeColor="accent2"/>
          <w:bottom w:val="single" w:sz="8" w:space="0" w:color="81C210" w:themeColor="accent2"/>
          <w:right w:val="single" w:sz="8" w:space="0" w:color="81C210" w:themeColor="accent2"/>
          <w:insideV w:val="single" w:sz="8" w:space="0" w:color="81C210" w:themeColor="accent2"/>
        </w:tcBorders>
        <w:shd w:val="clear" w:color="auto" w:fill="E2F9BA" w:themeFill="accent2" w:themeFillTint="3F"/>
      </w:tcPr>
    </w:tblStylePr>
    <w:tblStylePr w:type="band2Horz">
      <w:tblPr/>
      <w:tcPr>
        <w:tcBorders>
          <w:top w:val="single" w:sz="8" w:space="0" w:color="81C210" w:themeColor="accent2"/>
          <w:left w:val="single" w:sz="8" w:space="0" w:color="81C210" w:themeColor="accent2"/>
          <w:bottom w:val="single" w:sz="8" w:space="0" w:color="81C210" w:themeColor="accent2"/>
          <w:right w:val="single" w:sz="8" w:space="0" w:color="81C210" w:themeColor="accent2"/>
          <w:insideV w:val="single" w:sz="8" w:space="0" w:color="81C210" w:themeColor="accent2"/>
        </w:tcBorders>
      </w:tcPr>
    </w:tblStylePr>
  </w:style>
  <w:style w:type="table" w:customStyle="1" w:styleId="Tabela-Siatka1">
    <w:name w:val="Tabela - Siatka1"/>
    <w:basedOn w:val="Standardowy"/>
    <w:next w:val="Tabela-Siatka"/>
    <w:uiPriority w:val="59"/>
    <w:rsid w:val="004B52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Jasnecieniowanie3">
    <w:name w:val="Jasne cieniowanie3"/>
    <w:basedOn w:val="Standardowy"/>
    <w:uiPriority w:val="60"/>
    <w:rsid w:val="00B60228"/>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a2">
    <w:name w:val="List 2"/>
    <w:basedOn w:val="Normalny"/>
    <w:uiPriority w:val="99"/>
    <w:unhideWhenUsed/>
    <w:rsid w:val="00535041"/>
    <w:pPr>
      <w:ind w:left="566" w:hanging="283"/>
      <w:contextualSpacing/>
    </w:pPr>
  </w:style>
  <w:style w:type="paragraph" w:styleId="Listapunktowana2">
    <w:name w:val="List Bullet 2"/>
    <w:basedOn w:val="Normalny"/>
    <w:uiPriority w:val="99"/>
    <w:unhideWhenUsed/>
    <w:rsid w:val="00535041"/>
    <w:pPr>
      <w:numPr>
        <w:numId w:val="7"/>
      </w:numPr>
      <w:contextualSpacing/>
    </w:pPr>
  </w:style>
  <w:style w:type="paragraph" w:styleId="Tekstpodstawowyzwciciem2">
    <w:name w:val="Body Text First Indent 2"/>
    <w:basedOn w:val="Tekstpodstawowywcity"/>
    <w:link w:val="Tekstpodstawowyzwciciem2Znak"/>
    <w:uiPriority w:val="99"/>
    <w:unhideWhenUsed/>
    <w:rsid w:val="00535041"/>
    <w:pPr>
      <w:ind w:left="360" w:firstLine="360"/>
    </w:pPr>
  </w:style>
  <w:style w:type="character" w:customStyle="1" w:styleId="Tekstpodstawowyzwciciem2Znak">
    <w:name w:val="Tekst podstawowy z wcięciem 2 Znak"/>
    <w:basedOn w:val="TekstpodstawowywcityZnak"/>
    <w:link w:val="Tekstpodstawowyzwciciem2"/>
    <w:uiPriority w:val="99"/>
    <w:rsid w:val="00535041"/>
    <w:rPr>
      <w:rFonts w:ascii="Georgia" w:hAnsi="Georgia"/>
      <w:sz w:val="22"/>
      <w:szCs w:val="22"/>
      <w:lang w:eastAsia="en-US"/>
    </w:rPr>
  </w:style>
  <w:style w:type="table" w:customStyle="1" w:styleId="Tabelasiatki1jasna1">
    <w:name w:val="Tabela siatki 1 — jasna1"/>
    <w:basedOn w:val="Standardowy"/>
    <w:uiPriority w:val="46"/>
    <w:rsid w:val="005416B1"/>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iatkatabelijasna1">
    <w:name w:val="Siatka tabeli — jasna1"/>
    <w:basedOn w:val="Standardowy"/>
    <w:uiPriority w:val="40"/>
    <w:rsid w:val="00A42DD4"/>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Listapunkty">
    <w:name w:val="Lista punkty"/>
    <w:basedOn w:val="Akapitzlist"/>
    <w:link w:val="ListapunktyZnak"/>
    <w:qFormat/>
    <w:rsid w:val="00D551A9"/>
    <w:pPr>
      <w:numPr>
        <w:numId w:val="8"/>
      </w:numPr>
      <w:spacing w:before="0"/>
      <w:jc w:val="left"/>
    </w:pPr>
    <w:rPr>
      <w:rFonts w:ascii="Cambria" w:hAnsi="Cambria"/>
      <w:color w:val="000000"/>
      <w:szCs w:val="20"/>
      <w:lang w:bidi="en-US"/>
    </w:rPr>
  </w:style>
  <w:style w:type="character" w:customStyle="1" w:styleId="ListapunktyZnak">
    <w:name w:val="Lista punkty Znak"/>
    <w:link w:val="Listapunkty"/>
    <w:rsid w:val="00D551A9"/>
    <w:rPr>
      <w:rFonts w:ascii="Cambria" w:hAnsi="Cambria"/>
      <w:color w:val="000000"/>
      <w:sz w:val="22"/>
      <w:lang w:eastAsia="en-US" w:bidi="en-US"/>
    </w:rPr>
  </w:style>
  <w:style w:type="paragraph" w:styleId="Listapunktowana">
    <w:name w:val="List Bullet"/>
    <w:basedOn w:val="Normalny"/>
    <w:uiPriority w:val="99"/>
    <w:unhideWhenUsed/>
    <w:rsid w:val="001E3938"/>
    <w:pPr>
      <w:numPr>
        <w:numId w:val="9"/>
      </w:numPr>
      <w:contextualSpacing/>
    </w:pPr>
  </w:style>
  <w:style w:type="table" w:customStyle="1" w:styleId="Tabelasiatki5ciemnaakcent11">
    <w:name w:val="Tabela siatki 5 — ciemna — akcent 11"/>
    <w:basedOn w:val="Standardowy"/>
    <w:uiPriority w:val="50"/>
    <w:rsid w:val="00DC2CEC"/>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A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9AD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9AD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9AD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9AD1" w:themeFill="accent1"/>
      </w:tcPr>
    </w:tblStylePr>
    <w:tblStylePr w:type="band1Vert">
      <w:tblPr/>
      <w:tcPr>
        <w:shd w:val="clear" w:color="auto" w:fill="C5D6EC" w:themeFill="accent1" w:themeFillTint="66"/>
      </w:tcPr>
    </w:tblStylePr>
    <w:tblStylePr w:type="band1Horz">
      <w:tblPr/>
      <w:tcPr>
        <w:shd w:val="clear" w:color="auto" w:fill="C5D6EC" w:themeFill="accent1" w:themeFillTint="66"/>
      </w:tcPr>
    </w:tblStylePr>
  </w:style>
  <w:style w:type="table" w:customStyle="1" w:styleId="Tabelasiatki4akcent22">
    <w:name w:val="Tabela siatki 4 — akcent 22"/>
    <w:basedOn w:val="Standardowy"/>
    <w:uiPriority w:val="49"/>
    <w:rsid w:val="00877FE4"/>
    <w:tblPr>
      <w:tblStyleRowBandSize w:val="1"/>
      <w:tblStyleColBandSize w:val="1"/>
      <w:tblInd w:w="0" w:type="dxa"/>
      <w:tblBorders>
        <w:top w:val="single" w:sz="4" w:space="0" w:color="B9F158" w:themeColor="accent2" w:themeTint="99"/>
        <w:left w:val="single" w:sz="4" w:space="0" w:color="B9F158" w:themeColor="accent2" w:themeTint="99"/>
        <w:bottom w:val="single" w:sz="4" w:space="0" w:color="B9F158" w:themeColor="accent2" w:themeTint="99"/>
        <w:right w:val="single" w:sz="4" w:space="0" w:color="B9F158" w:themeColor="accent2" w:themeTint="99"/>
        <w:insideH w:val="single" w:sz="4" w:space="0" w:color="B9F158" w:themeColor="accent2" w:themeTint="99"/>
        <w:insideV w:val="single" w:sz="4" w:space="0" w:color="B9F158"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1C210" w:themeColor="accent2"/>
          <w:left w:val="single" w:sz="4" w:space="0" w:color="81C210" w:themeColor="accent2"/>
          <w:bottom w:val="single" w:sz="4" w:space="0" w:color="81C210" w:themeColor="accent2"/>
          <w:right w:val="single" w:sz="4" w:space="0" w:color="81C210" w:themeColor="accent2"/>
          <w:insideH w:val="nil"/>
          <w:insideV w:val="nil"/>
        </w:tcBorders>
        <w:shd w:val="clear" w:color="auto" w:fill="81C210" w:themeFill="accent2"/>
      </w:tcPr>
    </w:tblStylePr>
    <w:tblStylePr w:type="lastRow">
      <w:rPr>
        <w:b/>
        <w:bCs/>
      </w:rPr>
      <w:tblPr/>
      <w:tcPr>
        <w:tcBorders>
          <w:top w:val="double" w:sz="4" w:space="0" w:color="81C210" w:themeColor="accent2"/>
        </w:tcBorders>
      </w:tcPr>
    </w:tblStylePr>
    <w:tblStylePr w:type="firstCol">
      <w:rPr>
        <w:b/>
        <w:bCs/>
      </w:rPr>
    </w:tblStylePr>
    <w:tblStylePr w:type="lastCol">
      <w:rPr>
        <w:b/>
        <w:bCs/>
      </w:rPr>
    </w:tblStylePr>
    <w:tblStylePr w:type="band1Vert">
      <w:tblPr/>
      <w:tcPr>
        <w:shd w:val="clear" w:color="auto" w:fill="E7FAC7" w:themeFill="accent2" w:themeFillTint="33"/>
      </w:tcPr>
    </w:tblStylePr>
    <w:tblStylePr w:type="band1Horz">
      <w:tblPr/>
      <w:tcPr>
        <w:shd w:val="clear" w:color="auto" w:fill="E7FAC7" w:themeFill="accent2" w:themeFillTint="33"/>
      </w:tcPr>
    </w:tblStylePr>
  </w:style>
  <w:style w:type="table" w:customStyle="1" w:styleId="Tabelasiatki4akcent11">
    <w:name w:val="Tabela siatki 4 — akcent 11"/>
    <w:basedOn w:val="Standardowy"/>
    <w:uiPriority w:val="49"/>
    <w:rsid w:val="00D82861"/>
    <w:tblPr>
      <w:tblStyleRowBandSize w:val="1"/>
      <w:tblStyleColBandSize w:val="1"/>
      <w:tblInd w:w="0" w:type="dxa"/>
      <w:tblBorders>
        <w:top w:val="single" w:sz="4" w:space="0" w:color="A9C2E3" w:themeColor="accent1" w:themeTint="99"/>
        <w:left w:val="single" w:sz="4" w:space="0" w:color="A9C2E3" w:themeColor="accent1" w:themeTint="99"/>
        <w:bottom w:val="single" w:sz="4" w:space="0" w:color="A9C2E3" w:themeColor="accent1" w:themeTint="99"/>
        <w:right w:val="single" w:sz="4" w:space="0" w:color="A9C2E3" w:themeColor="accent1" w:themeTint="99"/>
        <w:insideH w:val="single" w:sz="4" w:space="0" w:color="A9C2E3" w:themeColor="accent1" w:themeTint="99"/>
        <w:insideV w:val="single" w:sz="4" w:space="0" w:color="A9C2E3"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9AD1" w:themeColor="accent1"/>
          <w:left w:val="single" w:sz="4" w:space="0" w:color="709AD1" w:themeColor="accent1"/>
          <w:bottom w:val="single" w:sz="4" w:space="0" w:color="709AD1" w:themeColor="accent1"/>
          <w:right w:val="single" w:sz="4" w:space="0" w:color="709AD1" w:themeColor="accent1"/>
          <w:insideH w:val="nil"/>
          <w:insideV w:val="nil"/>
        </w:tcBorders>
        <w:shd w:val="clear" w:color="auto" w:fill="709AD1" w:themeFill="accent1"/>
      </w:tcPr>
    </w:tblStylePr>
    <w:tblStylePr w:type="lastRow">
      <w:rPr>
        <w:b/>
        <w:bCs/>
      </w:rPr>
      <w:tblPr/>
      <w:tcPr>
        <w:tcBorders>
          <w:top w:val="double" w:sz="4" w:space="0" w:color="709AD1" w:themeColor="accent1"/>
        </w:tcBorders>
      </w:tcPr>
    </w:tblStylePr>
    <w:tblStylePr w:type="firstCol">
      <w:rPr>
        <w:b/>
        <w:bCs/>
      </w:rPr>
    </w:tblStylePr>
    <w:tblStylePr w:type="lastCol">
      <w:rPr>
        <w:b/>
        <w:bCs/>
      </w:rPr>
    </w:tblStylePr>
    <w:tblStylePr w:type="band1Vert">
      <w:tblPr/>
      <w:tcPr>
        <w:shd w:val="clear" w:color="auto" w:fill="E2EAF5" w:themeFill="accent1" w:themeFillTint="33"/>
      </w:tcPr>
    </w:tblStylePr>
    <w:tblStylePr w:type="band1Horz">
      <w:tblPr/>
      <w:tcPr>
        <w:shd w:val="clear" w:color="auto" w:fill="E2EAF5" w:themeFill="accent1" w:themeFillTint="33"/>
      </w:tcPr>
    </w:tblStylePr>
  </w:style>
  <w:style w:type="table" w:customStyle="1" w:styleId="Jasnasiatkaakcent11">
    <w:name w:val="Jasna siatka — akcent 11"/>
    <w:basedOn w:val="Standardowy"/>
    <w:uiPriority w:val="62"/>
    <w:rsid w:val="005904ED"/>
    <w:rPr>
      <w:rFonts w:asciiTheme="minorHAnsi" w:eastAsiaTheme="minorHAnsi" w:hAnsiTheme="minorHAnsi" w:cstheme="minorBidi"/>
      <w:sz w:val="22"/>
      <w:szCs w:val="22"/>
      <w:lang w:eastAsia="en-US"/>
    </w:rPr>
    <w:tblPr>
      <w:tblStyleRowBandSize w:val="1"/>
      <w:tblStyleColBandSize w:val="1"/>
      <w:tblInd w:w="0" w:type="dxa"/>
      <w:tblBorders>
        <w:top w:val="single" w:sz="8" w:space="0" w:color="709AD1" w:themeColor="accent1"/>
        <w:left w:val="single" w:sz="8" w:space="0" w:color="709AD1" w:themeColor="accent1"/>
        <w:bottom w:val="single" w:sz="8" w:space="0" w:color="709AD1" w:themeColor="accent1"/>
        <w:right w:val="single" w:sz="8" w:space="0" w:color="709AD1" w:themeColor="accent1"/>
        <w:insideH w:val="single" w:sz="8" w:space="0" w:color="709AD1" w:themeColor="accent1"/>
        <w:insideV w:val="single" w:sz="8" w:space="0" w:color="709AD1"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09AD1" w:themeColor="accent1"/>
          <w:left w:val="single" w:sz="8" w:space="0" w:color="709AD1" w:themeColor="accent1"/>
          <w:bottom w:val="single" w:sz="18" w:space="0" w:color="709AD1" w:themeColor="accent1"/>
          <w:right w:val="single" w:sz="8" w:space="0" w:color="709AD1" w:themeColor="accent1"/>
          <w:insideH w:val="nil"/>
          <w:insideV w:val="single" w:sz="8" w:space="0" w:color="709AD1"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9AD1" w:themeColor="accent1"/>
          <w:left w:val="single" w:sz="8" w:space="0" w:color="709AD1" w:themeColor="accent1"/>
          <w:bottom w:val="single" w:sz="8" w:space="0" w:color="709AD1" w:themeColor="accent1"/>
          <w:right w:val="single" w:sz="8" w:space="0" w:color="709AD1" w:themeColor="accent1"/>
          <w:insideH w:val="nil"/>
          <w:insideV w:val="single" w:sz="8" w:space="0" w:color="709AD1"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9AD1" w:themeColor="accent1"/>
          <w:left w:val="single" w:sz="8" w:space="0" w:color="709AD1" w:themeColor="accent1"/>
          <w:bottom w:val="single" w:sz="8" w:space="0" w:color="709AD1" w:themeColor="accent1"/>
          <w:right w:val="single" w:sz="8" w:space="0" w:color="709AD1" w:themeColor="accent1"/>
        </w:tcBorders>
      </w:tcPr>
    </w:tblStylePr>
    <w:tblStylePr w:type="band1Vert">
      <w:tblPr/>
      <w:tcPr>
        <w:tcBorders>
          <w:top w:val="single" w:sz="8" w:space="0" w:color="709AD1" w:themeColor="accent1"/>
          <w:left w:val="single" w:sz="8" w:space="0" w:color="709AD1" w:themeColor="accent1"/>
          <w:bottom w:val="single" w:sz="8" w:space="0" w:color="709AD1" w:themeColor="accent1"/>
          <w:right w:val="single" w:sz="8" w:space="0" w:color="709AD1" w:themeColor="accent1"/>
        </w:tcBorders>
        <w:shd w:val="clear" w:color="auto" w:fill="DBE5F3" w:themeFill="accent1" w:themeFillTint="3F"/>
      </w:tcPr>
    </w:tblStylePr>
    <w:tblStylePr w:type="band1Horz">
      <w:tblPr/>
      <w:tcPr>
        <w:tcBorders>
          <w:top w:val="single" w:sz="8" w:space="0" w:color="709AD1" w:themeColor="accent1"/>
          <w:left w:val="single" w:sz="8" w:space="0" w:color="709AD1" w:themeColor="accent1"/>
          <w:bottom w:val="single" w:sz="8" w:space="0" w:color="709AD1" w:themeColor="accent1"/>
          <w:right w:val="single" w:sz="8" w:space="0" w:color="709AD1" w:themeColor="accent1"/>
          <w:insideV w:val="single" w:sz="8" w:space="0" w:color="709AD1" w:themeColor="accent1"/>
        </w:tcBorders>
        <w:shd w:val="clear" w:color="auto" w:fill="DBE5F3" w:themeFill="accent1" w:themeFillTint="3F"/>
      </w:tcPr>
    </w:tblStylePr>
    <w:tblStylePr w:type="band2Horz">
      <w:tblPr/>
      <w:tcPr>
        <w:tcBorders>
          <w:top w:val="single" w:sz="8" w:space="0" w:color="709AD1" w:themeColor="accent1"/>
          <w:left w:val="single" w:sz="8" w:space="0" w:color="709AD1" w:themeColor="accent1"/>
          <w:bottom w:val="single" w:sz="8" w:space="0" w:color="709AD1" w:themeColor="accent1"/>
          <w:right w:val="single" w:sz="8" w:space="0" w:color="709AD1" w:themeColor="accent1"/>
          <w:insideV w:val="single" w:sz="8" w:space="0" w:color="709AD1" w:themeColor="accent1"/>
        </w:tcBorders>
      </w:tcPr>
    </w:tblStylePr>
  </w:style>
  <w:style w:type="paragraph" w:customStyle="1" w:styleId="Standard">
    <w:name w:val="Standard"/>
    <w:rsid w:val="00407F2F"/>
    <w:pPr>
      <w:widowControl w:val="0"/>
      <w:suppressAutoHyphens/>
      <w:autoSpaceDN w:val="0"/>
      <w:textAlignment w:val="baseline"/>
    </w:pPr>
    <w:rPr>
      <w:rFonts w:ascii="Times New Roman" w:eastAsia="SimSun, 宋体" w:hAnsi="Times New Roman" w:cs="Mangal"/>
      <w:kern w:val="3"/>
      <w:sz w:val="24"/>
      <w:szCs w:val="24"/>
      <w:lang w:eastAsia="zh-CN" w:bidi="hi-IN"/>
    </w:rPr>
  </w:style>
  <w:style w:type="table" w:customStyle="1" w:styleId="Tabelasiatki6kolorowaakcent61">
    <w:name w:val="Tabela siatki 6 — kolorowa — akcent 61"/>
    <w:basedOn w:val="Standardowy"/>
    <w:uiPriority w:val="51"/>
    <w:rsid w:val="00EE1DF5"/>
    <w:rPr>
      <w:color w:val="4CACDB" w:themeColor="accent6" w:themeShade="BF"/>
    </w:rPr>
    <w:tblPr>
      <w:tblStyleRowBandSize w:val="1"/>
      <w:tblStyleColBandSize w:val="1"/>
      <w:tblInd w:w="0" w:type="dxa"/>
      <w:tblBorders>
        <w:top w:val="single" w:sz="4" w:space="0" w:color="C5E4F3" w:themeColor="accent6" w:themeTint="99"/>
        <w:left w:val="single" w:sz="4" w:space="0" w:color="C5E4F3" w:themeColor="accent6" w:themeTint="99"/>
        <w:bottom w:val="single" w:sz="4" w:space="0" w:color="C5E4F3" w:themeColor="accent6" w:themeTint="99"/>
        <w:right w:val="single" w:sz="4" w:space="0" w:color="C5E4F3" w:themeColor="accent6" w:themeTint="99"/>
        <w:insideH w:val="single" w:sz="4" w:space="0" w:color="C5E4F3" w:themeColor="accent6" w:themeTint="99"/>
        <w:insideV w:val="single" w:sz="4" w:space="0" w:color="C5E4F3" w:themeColor="accent6" w:themeTint="99"/>
      </w:tblBorders>
      <w:tblCellMar>
        <w:top w:w="0" w:type="dxa"/>
        <w:left w:w="108" w:type="dxa"/>
        <w:bottom w:w="0" w:type="dxa"/>
        <w:right w:w="108" w:type="dxa"/>
      </w:tblCellMar>
    </w:tblPr>
    <w:tblStylePr w:type="firstRow">
      <w:rPr>
        <w:b/>
        <w:bCs/>
      </w:rPr>
      <w:tblPr/>
      <w:tcPr>
        <w:tcBorders>
          <w:bottom w:val="single" w:sz="12" w:space="0" w:color="C5E4F3" w:themeColor="accent6" w:themeTint="99"/>
        </w:tcBorders>
      </w:tcPr>
    </w:tblStylePr>
    <w:tblStylePr w:type="lastRow">
      <w:rPr>
        <w:b/>
        <w:bCs/>
      </w:rPr>
      <w:tblPr/>
      <w:tcPr>
        <w:tcBorders>
          <w:top w:val="double" w:sz="4" w:space="0" w:color="C5E4F3" w:themeColor="accent6" w:themeTint="99"/>
        </w:tcBorders>
      </w:tcPr>
    </w:tblStylePr>
    <w:tblStylePr w:type="firstCol">
      <w:rPr>
        <w:b/>
        <w:bCs/>
      </w:rPr>
    </w:tblStylePr>
    <w:tblStylePr w:type="lastCol">
      <w:rPr>
        <w:b/>
        <w:bCs/>
      </w:rPr>
    </w:tblStylePr>
    <w:tblStylePr w:type="band1Vert">
      <w:tblPr/>
      <w:tcPr>
        <w:shd w:val="clear" w:color="auto" w:fill="EBF6FB" w:themeFill="accent6" w:themeFillTint="33"/>
      </w:tcPr>
    </w:tblStylePr>
    <w:tblStylePr w:type="band1Horz">
      <w:tblPr/>
      <w:tcPr>
        <w:shd w:val="clear" w:color="auto" w:fill="EBF6FB" w:themeFill="accent6" w:themeFillTint="33"/>
      </w:tcPr>
    </w:tblStylePr>
  </w:style>
  <w:style w:type="table" w:customStyle="1" w:styleId="Tabelasiatki4akcent12">
    <w:name w:val="Tabela siatki 4 — akcent 12"/>
    <w:basedOn w:val="Standardowy"/>
    <w:uiPriority w:val="49"/>
    <w:rsid w:val="007C222A"/>
    <w:tblPr>
      <w:tblStyleRowBandSize w:val="1"/>
      <w:tblStyleColBandSize w:val="1"/>
      <w:tblInd w:w="0" w:type="dxa"/>
      <w:tblBorders>
        <w:top w:val="single" w:sz="4" w:space="0" w:color="A9C2E3" w:themeColor="accent1" w:themeTint="99"/>
        <w:left w:val="single" w:sz="4" w:space="0" w:color="A9C2E3" w:themeColor="accent1" w:themeTint="99"/>
        <w:bottom w:val="single" w:sz="4" w:space="0" w:color="A9C2E3" w:themeColor="accent1" w:themeTint="99"/>
        <w:right w:val="single" w:sz="4" w:space="0" w:color="A9C2E3" w:themeColor="accent1" w:themeTint="99"/>
        <w:insideH w:val="single" w:sz="4" w:space="0" w:color="A9C2E3" w:themeColor="accent1" w:themeTint="99"/>
        <w:insideV w:val="single" w:sz="4" w:space="0" w:color="A9C2E3"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9AD1" w:themeColor="accent1"/>
          <w:left w:val="single" w:sz="4" w:space="0" w:color="709AD1" w:themeColor="accent1"/>
          <w:bottom w:val="single" w:sz="4" w:space="0" w:color="709AD1" w:themeColor="accent1"/>
          <w:right w:val="single" w:sz="4" w:space="0" w:color="709AD1" w:themeColor="accent1"/>
          <w:insideH w:val="nil"/>
          <w:insideV w:val="nil"/>
        </w:tcBorders>
        <w:shd w:val="clear" w:color="auto" w:fill="709AD1" w:themeFill="accent1"/>
      </w:tcPr>
    </w:tblStylePr>
    <w:tblStylePr w:type="lastRow">
      <w:rPr>
        <w:b/>
        <w:bCs/>
      </w:rPr>
      <w:tblPr/>
      <w:tcPr>
        <w:tcBorders>
          <w:top w:val="double" w:sz="4" w:space="0" w:color="709AD1" w:themeColor="accent1"/>
        </w:tcBorders>
      </w:tcPr>
    </w:tblStylePr>
    <w:tblStylePr w:type="firstCol">
      <w:rPr>
        <w:b/>
        <w:bCs/>
      </w:rPr>
    </w:tblStylePr>
    <w:tblStylePr w:type="lastCol">
      <w:rPr>
        <w:b/>
        <w:bCs/>
      </w:rPr>
    </w:tblStylePr>
    <w:tblStylePr w:type="band1Vert">
      <w:tblPr/>
      <w:tcPr>
        <w:shd w:val="clear" w:color="auto" w:fill="E2EAF5" w:themeFill="accent1" w:themeFillTint="33"/>
      </w:tcPr>
    </w:tblStylePr>
    <w:tblStylePr w:type="band1Horz">
      <w:tblPr/>
      <w:tcPr>
        <w:shd w:val="clear" w:color="auto" w:fill="E2EAF5" w:themeFill="accent1" w:themeFillTint="33"/>
      </w:tcPr>
    </w:tblStylePr>
  </w:style>
  <w:style w:type="table" w:customStyle="1" w:styleId="Tabelalisty4akcent11">
    <w:name w:val="Tabela listy 4 — akcent 11"/>
    <w:basedOn w:val="Standardowy"/>
    <w:uiPriority w:val="49"/>
    <w:rsid w:val="000655F9"/>
    <w:tblPr>
      <w:tblStyleRowBandSize w:val="1"/>
      <w:tblStyleColBandSize w:val="1"/>
      <w:tblInd w:w="0" w:type="dxa"/>
      <w:tblBorders>
        <w:top w:val="single" w:sz="4" w:space="0" w:color="A9C2E3" w:themeColor="accent1" w:themeTint="99"/>
        <w:left w:val="single" w:sz="4" w:space="0" w:color="A9C2E3" w:themeColor="accent1" w:themeTint="99"/>
        <w:bottom w:val="single" w:sz="4" w:space="0" w:color="A9C2E3" w:themeColor="accent1" w:themeTint="99"/>
        <w:right w:val="single" w:sz="4" w:space="0" w:color="A9C2E3" w:themeColor="accent1" w:themeTint="99"/>
        <w:insideH w:val="single" w:sz="4" w:space="0" w:color="A9C2E3"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9AD1" w:themeColor="accent1"/>
          <w:left w:val="single" w:sz="4" w:space="0" w:color="709AD1" w:themeColor="accent1"/>
          <w:bottom w:val="single" w:sz="4" w:space="0" w:color="709AD1" w:themeColor="accent1"/>
          <w:right w:val="single" w:sz="4" w:space="0" w:color="709AD1" w:themeColor="accent1"/>
          <w:insideH w:val="nil"/>
        </w:tcBorders>
        <w:shd w:val="clear" w:color="auto" w:fill="709AD1" w:themeFill="accent1"/>
      </w:tcPr>
    </w:tblStylePr>
    <w:tblStylePr w:type="lastRow">
      <w:rPr>
        <w:b/>
        <w:bCs/>
      </w:rPr>
      <w:tblPr/>
      <w:tcPr>
        <w:tcBorders>
          <w:top w:val="double" w:sz="4" w:space="0" w:color="A9C2E3" w:themeColor="accent1" w:themeTint="99"/>
        </w:tcBorders>
      </w:tcPr>
    </w:tblStylePr>
    <w:tblStylePr w:type="firstCol">
      <w:rPr>
        <w:b/>
        <w:bCs/>
      </w:rPr>
    </w:tblStylePr>
    <w:tblStylePr w:type="lastCol">
      <w:rPr>
        <w:b/>
        <w:bCs/>
      </w:rPr>
    </w:tblStylePr>
    <w:tblStylePr w:type="band1Vert">
      <w:tblPr/>
      <w:tcPr>
        <w:shd w:val="clear" w:color="auto" w:fill="E2EAF5" w:themeFill="accent1" w:themeFillTint="33"/>
      </w:tcPr>
    </w:tblStylePr>
    <w:tblStylePr w:type="band1Horz">
      <w:tblPr/>
      <w:tcPr>
        <w:shd w:val="clear" w:color="auto" w:fill="E2EAF5" w:themeFill="accent1" w:themeFillTint="33"/>
      </w:tcPr>
    </w:tblStylePr>
  </w:style>
  <w:style w:type="character" w:customStyle="1" w:styleId="Znakiprzypiswdolnych">
    <w:name w:val="Znaki przypisów dolnych"/>
    <w:rsid w:val="004A733E"/>
    <w:rPr>
      <w:vertAlign w:val="superscript"/>
    </w:rPr>
  </w:style>
  <w:style w:type="character" w:customStyle="1" w:styleId="Odwoanieprzypisudolnego1">
    <w:name w:val="Odwołanie przypisu dolnego1"/>
    <w:rsid w:val="004A733E"/>
    <w:rPr>
      <w:vertAlign w:val="superscript"/>
    </w:rPr>
  </w:style>
  <w:style w:type="paragraph" w:customStyle="1" w:styleId="Tekstpodstawowy32">
    <w:name w:val="Tekst podstawowy 32"/>
    <w:basedOn w:val="Normalny"/>
    <w:rsid w:val="004A733E"/>
    <w:pPr>
      <w:suppressAutoHyphens/>
      <w:spacing w:before="0" w:after="0" w:line="240" w:lineRule="auto"/>
      <w:jc w:val="left"/>
    </w:pPr>
    <w:rPr>
      <w:rFonts w:ascii="Times New Roman" w:hAnsi="Times New Roman"/>
      <w:sz w:val="16"/>
      <w:szCs w:val="16"/>
      <w:lang w:eastAsia="ar-SA"/>
    </w:rPr>
  </w:style>
  <w:style w:type="paragraph" w:customStyle="1" w:styleId="rysunek">
    <w:name w:val="rysunek"/>
    <w:basedOn w:val="Normalny"/>
    <w:rsid w:val="004A733E"/>
    <w:pPr>
      <w:suppressAutoHyphens/>
      <w:spacing w:before="0" w:after="0" w:line="240" w:lineRule="auto"/>
    </w:pPr>
    <w:rPr>
      <w:rFonts w:ascii="Arial" w:hAnsi="Arial" w:cs="Arial"/>
      <w:i/>
      <w:sz w:val="20"/>
      <w:szCs w:val="20"/>
      <w:lang w:eastAsia="ar-SA"/>
    </w:rPr>
  </w:style>
  <w:style w:type="paragraph" w:customStyle="1" w:styleId="Tabela">
    <w:name w:val="Tabela"/>
    <w:basedOn w:val="Normalny"/>
    <w:rsid w:val="004A733E"/>
    <w:pPr>
      <w:suppressLineNumbers/>
      <w:tabs>
        <w:tab w:val="num" w:pos="720"/>
      </w:tabs>
      <w:suppressAutoHyphens/>
      <w:spacing w:before="0" w:after="0" w:line="240" w:lineRule="auto"/>
      <w:ind w:left="720" w:hanging="720"/>
    </w:pPr>
    <w:rPr>
      <w:rFonts w:ascii="Book Antiqua" w:hAnsi="Book Antiqua"/>
      <w:b/>
      <w:szCs w:val="24"/>
      <w:lang w:eastAsia="ar-SA"/>
    </w:rPr>
  </w:style>
  <w:style w:type="paragraph" w:customStyle="1" w:styleId="ZnakZnakZnakZnakZnakZnakZnakZnakZnakZnakZnak">
    <w:name w:val="Znak Znak Znak Znak Znak Znak Znak Znak Znak Znak Znak"/>
    <w:basedOn w:val="Normalny"/>
    <w:rsid w:val="004A733E"/>
    <w:pPr>
      <w:spacing w:before="0" w:after="0" w:line="240" w:lineRule="auto"/>
      <w:jc w:val="left"/>
    </w:pPr>
    <w:rPr>
      <w:rFonts w:ascii="Times New Roman" w:hAnsi="Times New Roman"/>
      <w:sz w:val="24"/>
      <w:szCs w:val="24"/>
      <w:lang w:eastAsia="pl-PL"/>
    </w:rPr>
  </w:style>
  <w:style w:type="numbering" w:customStyle="1" w:styleId="LFO19">
    <w:name w:val="LFO19"/>
    <w:basedOn w:val="Bezlisty"/>
    <w:rsid w:val="004A733E"/>
    <w:pPr>
      <w:numPr>
        <w:numId w:val="20"/>
      </w:numPr>
    </w:pPr>
  </w:style>
  <w:style w:type="paragraph" w:customStyle="1" w:styleId="xl74">
    <w:name w:val="xl74"/>
    <w:basedOn w:val="Normalny"/>
    <w:rsid w:val="004A733E"/>
    <w:pPr>
      <w:shd w:val="clear" w:color="000000" w:fill="FFFFFF"/>
      <w:spacing w:before="100" w:beforeAutospacing="1" w:after="100" w:afterAutospacing="1" w:line="240" w:lineRule="auto"/>
      <w:jc w:val="left"/>
    </w:pPr>
    <w:rPr>
      <w:rFonts w:ascii="Times New Roman" w:hAnsi="Times New Roman"/>
      <w:sz w:val="24"/>
      <w:szCs w:val="24"/>
      <w:lang w:eastAsia="pl-PL"/>
    </w:rPr>
  </w:style>
  <w:style w:type="paragraph" w:customStyle="1" w:styleId="xl75">
    <w:name w:val="xl75"/>
    <w:basedOn w:val="Normalny"/>
    <w:rsid w:val="004A733E"/>
    <w:pPr>
      <w:shd w:val="clear" w:color="000000" w:fill="FFFFFF"/>
      <w:spacing w:before="100" w:beforeAutospacing="1" w:after="100" w:afterAutospacing="1" w:line="240" w:lineRule="auto"/>
      <w:jc w:val="right"/>
    </w:pPr>
    <w:rPr>
      <w:rFonts w:ascii="Times New Roman" w:hAnsi="Times New Roman"/>
      <w:sz w:val="24"/>
      <w:szCs w:val="24"/>
      <w:lang w:eastAsia="pl-PL"/>
    </w:rPr>
  </w:style>
  <w:style w:type="paragraph" w:customStyle="1" w:styleId="xl76">
    <w:name w:val="xl76"/>
    <w:basedOn w:val="Normalny"/>
    <w:rsid w:val="004A733E"/>
    <w:pPr>
      <w:pBdr>
        <w:top w:val="single" w:sz="8" w:space="0" w:color="auto"/>
        <w:left w:val="single" w:sz="8" w:space="0" w:color="auto"/>
        <w:bottom w:val="single" w:sz="8" w:space="0" w:color="auto"/>
        <w:righ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77">
    <w:name w:val="xl77"/>
    <w:basedOn w:val="Normalny"/>
    <w:rsid w:val="004A733E"/>
    <w:pPr>
      <w:pBdr>
        <w:top w:val="single" w:sz="8" w:space="0" w:color="auto"/>
        <w:left w:val="single" w:sz="8" w:space="0" w:color="auto"/>
        <w:righ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78">
    <w:name w:val="xl78"/>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79">
    <w:name w:val="xl79"/>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80">
    <w:name w:val="xl80"/>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81">
    <w:name w:val="xl81"/>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82">
    <w:name w:val="xl82"/>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83">
    <w:name w:val="xl83"/>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84">
    <w:name w:val="xl84"/>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85">
    <w:name w:val="xl85"/>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right"/>
    </w:pPr>
    <w:rPr>
      <w:rFonts w:ascii="Czcionka tekstu podstawowego" w:hAnsi="Czcionka tekstu podstawowego"/>
      <w:b/>
      <w:bCs/>
      <w:sz w:val="24"/>
      <w:szCs w:val="24"/>
      <w:lang w:eastAsia="pl-PL"/>
    </w:rPr>
  </w:style>
  <w:style w:type="paragraph" w:customStyle="1" w:styleId="xl86">
    <w:name w:val="xl86"/>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87">
    <w:name w:val="xl87"/>
    <w:basedOn w:val="Normalny"/>
    <w:rsid w:val="004A733E"/>
    <w:pPr>
      <w:pBdr>
        <w:left w:val="single" w:sz="8" w:space="0" w:color="auto"/>
        <w:bottom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88">
    <w:name w:val="xl88"/>
    <w:basedOn w:val="Normalny"/>
    <w:rsid w:val="004A733E"/>
    <w:pPr>
      <w:pBdr>
        <w:top w:val="single" w:sz="8" w:space="0" w:color="auto"/>
        <w:lef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89">
    <w:name w:val="xl89"/>
    <w:basedOn w:val="Normalny"/>
    <w:rsid w:val="004A733E"/>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0">
    <w:name w:val="xl90"/>
    <w:basedOn w:val="Normalny"/>
    <w:rsid w:val="004A733E"/>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1">
    <w:name w:val="xl91"/>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2">
    <w:name w:val="xl92"/>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right"/>
    </w:pPr>
    <w:rPr>
      <w:rFonts w:ascii="Czcionka tekstu podstawowego" w:hAnsi="Czcionka tekstu podstawowego"/>
      <w:b/>
      <w:bCs/>
      <w:sz w:val="24"/>
      <w:szCs w:val="24"/>
      <w:lang w:eastAsia="pl-PL"/>
    </w:rPr>
  </w:style>
  <w:style w:type="paragraph" w:customStyle="1" w:styleId="xl93">
    <w:name w:val="xl93"/>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94">
    <w:name w:val="xl94"/>
    <w:basedOn w:val="Normalny"/>
    <w:rsid w:val="004A733E"/>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95">
    <w:name w:val="xl95"/>
    <w:basedOn w:val="Normalny"/>
    <w:rsid w:val="004A733E"/>
    <w:pPr>
      <w:pBdr>
        <w:top w:val="single" w:sz="8"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top"/>
    </w:pPr>
    <w:rPr>
      <w:rFonts w:ascii="Times New Roman" w:hAnsi="Times New Roman"/>
      <w:sz w:val="24"/>
      <w:szCs w:val="24"/>
      <w:lang w:eastAsia="pl-PL"/>
    </w:rPr>
  </w:style>
  <w:style w:type="paragraph" w:customStyle="1" w:styleId="xl96">
    <w:name w:val="xl96"/>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7">
    <w:name w:val="xl97"/>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8">
    <w:name w:val="xl98"/>
    <w:basedOn w:val="Normalny"/>
    <w:rsid w:val="004A733E"/>
    <w:pPr>
      <w:pBdr>
        <w:top w:val="single" w:sz="8" w:space="0" w:color="auto"/>
        <w:left w:val="single" w:sz="4" w:space="0" w:color="auto"/>
        <w:bottom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9">
    <w:name w:val="xl99"/>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00">
    <w:name w:val="xl100"/>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01">
    <w:name w:val="xl101"/>
    <w:basedOn w:val="Normalny"/>
    <w:rsid w:val="004A733E"/>
    <w:pPr>
      <w:pBdr>
        <w:top w:val="single" w:sz="8"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2">
    <w:name w:val="xl102"/>
    <w:basedOn w:val="Normalny"/>
    <w:rsid w:val="004A733E"/>
    <w:pPr>
      <w:pBdr>
        <w:top w:val="single" w:sz="8" w:space="0" w:color="auto"/>
        <w:left w:val="single" w:sz="4" w:space="0" w:color="auto"/>
        <w:bottom w:val="single" w:sz="4" w:space="0" w:color="auto"/>
        <w:right w:val="single" w:sz="8"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3">
    <w:name w:val="xl103"/>
    <w:basedOn w:val="Normalny"/>
    <w:rsid w:val="004A733E"/>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top"/>
    </w:pPr>
    <w:rPr>
      <w:rFonts w:ascii="Times New Roman" w:hAnsi="Times New Roman"/>
      <w:sz w:val="24"/>
      <w:szCs w:val="24"/>
      <w:lang w:eastAsia="pl-PL"/>
    </w:rPr>
  </w:style>
  <w:style w:type="paragraph" w:customStyle="1" w:styleId="xl104">
    <w:name w:val="xl104"/>
    <w:basedOn w:val="Normalny"/>
    <w:rsid w:val="004A733E"/>
    <w:pPr>
      <w:pBdr>
        <w:top w:val="single" w:sz="4" w:space="0" w:color="auto"/>
        <w:left w:val="single" w:sz="4" w:space="0" w:color="auto"/>
        <w:bottom w:val="single" w:sz="4" w:space="0" w:color="auto"/>
        <w:right w:val="single" w:sz="8"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5">
    <w:name w:val="xl105"/>
    <w:basedOn w:val="Normalny"/>
    <w:rsid w:val="004A733E"/>
    <w:pPr>
      <w:pBdr>
        <w:top w:val="single" w:sz="4"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jc w:val="center"/>
      <w:textAlignment w:val="top"/>
    </w:pPr>
    <w:rPr>
      <w:rFonts w:ascii="Times New Roman" w:hAnsi="Times New Roman"/>
      <w:sz w:val="24"/>
      <w:szCs w:val="24"/>
      <w:lang w:eastAsia="pl-PL"/>
    </w:rPr>
  </w:style>
  <w:style w:type="paragraph" w:customStyle="1" w:styleId="xl106">
    <w:name w:val="xl106"/>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7">
    <w:name w:val="xl107"/>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8">
    <w:name w:val="xl108"/>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9">
    <w:name w:val="xl109"/>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10">
    <w:name w:val="xl110"/>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11">
    <w:name w:val="xl111"/>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12">
    <w:name w:val="xl112"/>
    <w:basedOn w:val="Normalny"/>
    <w:rsid w:val="004A733E"/>
    <w:pPr>
      <w:pBdr>
        <w:top w:val="single" w:sz="4" w:space="0" w:color="auto"/>
        <w:left w:val="single" w:sz="4"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13">
    <w:name w:val="xl113"/>
    <w:basedOn w:val="Normalny"/>
    <w:rsid w:val="004A733E"/>
    <w:pPr>
      <w:pBdr>
        <w:top w:val="single" w:sz="8" w:space="0" w:color="auto"/>
        <w:bottom w:val="single" w:sz="8" w:space="0" w:color="auto"/>
        <w:righ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114">
    <w:name w:val="xl114"/>
    <w:basedOn w:val="Normalny"/>
    <w:rsid w:val="004A733E"/>
    <w:pPr>
      <w:pBdr>
        <w:top w:val="single" w:sz="8" w:space="0" w:color="auto"/>
        <w:left w:val="single" w:sz="8" w:space="0" w:color="auto"/>
        <w:bottom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115">
    <w:name w:val="xl115"/>
    <w:basedOn w:val="Normalny"/>
    <w:rsid w:val="004A733E"/>
    <w:pPr>
      <w:pBdr>
        <w:top w:val="single" w:sz="8" w:space="0" w:color="auto"/>
        <w:bottom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table" w:customStyle="1" w:styleId="Tabela-Siatka2">
    <w:name w:val="Tabela - Siatka2"/>
    <w:basedOn w:val="Standardowy"/>
    <w:next w:val="Tabela-Siatka"/>
    <w:uiPriority w:val="59"/>
    <w:rsid w:val="004A733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kapitzlist1">
    <w:name w:val="Akapit z listą1"/>
    <w:basedOn w:val="Normalny"/>
    <w:rsid w:val="004A733E"/>
    <w:pPr>
      <w:widowControl w:val="0"/>
      <w:suppressAutoHyphens/>
      <w:spacing w:before="0" w:after="0" w:line="240" w:lineRule="auto"/>
      <w:ind w:left="720"/>
      <w:jc w:val="left"/>
    </w:pPr>
    <w:rPr>
      <w:rFonts w:ascii="Times New Roman" w:eastAsia="SimSun" w:hAnsi="Times New Roman" w:cs="Mangal"/>
      <w:kern w:val="1"/>
      <w:sz w:val="24"/>
      <w:szCs w:val="24"/>
      <w:lang w:val="en-US" w:eastAsia="hi-IN" w:bidi="hi-IN"/>
    </w:rPr>
  </w:style>
  <w:style w:type="numbering" w:customStyle="1" w:styleId="WWNum34">
    <w:name w:val="WWNum34"/>
    <w:basedOn w:val="Bezlisty"/>
    <w:rsid w:val="004A733E"/>
    <w:pPr>
      <w:numPr>
        <w:numId w:val="26"/>
      </w:numPr>
    </w:pPr>
  </w:style>
  <w:style w:type="paragraph" w:customStyle="1" w:styleId="Tekstpodstawowy31">
    <w:name w:val="Tekst podstawowy 31"/>
    <w:basedOn w:val="Normalny"/>
    <w:rsid w:val="00047A98"/>
    <w:pPr>
      <w:spacing w:before="0" w:after="0" w:line="300" w:lineRule="exact"/>
    </w:pPr>
    <w:rPr>
      <w:rFonts w:ascii="Arial" w:hAnsi="Arial"/>
      <w:sz w:val="20"/>
      <w:szCs w:val="20"/>
      <w:lang w:eastAsia="pl-PL"/>
    </w:rPr>
  </w:style>
  <w:style w:type="table" w:customStyle="1" w:styleId="Tabelasiatki5ciemnaakcent21">
    <w:name w:val="Tabela siatki 5 — ciemna — akcent 21"/>
    <w:basedOn w:val="Standardowy"/>
    <w:uiPriority w:val="50"/>
    <w:rsid w:val="000174A7"/>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7FAC7"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1C21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1C21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1C21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1C210" w:themeFill="accent2"/>
      </w:tcPr>
    </w:tblStylePr>
    <w:tblStylePr w:type="band1Vert">
      <w:tblPr/>
      <w:tcPr>
        <w:shd w:val="clear" w:color="auto" w:fill="D0F590" w:themeFill="accent2" w:themeFillTint="66"/>
      </w:tcPr>
    </w:tblStylePr>
    <w:tblStylePr w:type="band1Horz">
      <w:tblPr/>
      <w:tcPr>
        <w:shd w:val="clear" w:color="auto" w:fill="D0F590" w:themeFill="accent2" w:themeFillTint="66"/>
      </w:tcPr>
    </w:tblStylePr>
  </w:style>
  <w:style w:type="table" w:customStyle="1" w:styleId="Tabelasiatki21">
    <w:name w:val="Tabela siatki 21"/>
    <w:basedOn w:val="Standardowy"/>
    <w:uiPriority w:val="47"/>
    <w:rsid w:val="00C16DC8"/>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listy3akcent11">
    <w:name w:val="Tabela listy 3 — akcent 11"/>
    <w:basedOn w:val="Standardowy"/>
    <w:uiPriority w:val="48"/>
    <w:rsid w:val="00C50FC4"/>
    <w:tblPr>
      <w:tblStyleRowBandSize w:val="1"/>
      <w:tblStyleColBandSize w:val="1"/>
      <w:tblInd w:w="0" w:type="dxa"/>
      <w:tblBorders>
        <w:top w:val="single" w:sz="4" w:space="0" w:color="709AD1" w:themeColor="accent1"/>
        <w:left w:val="single" w:sz="4" w:space="0" w:color="709AD1" w:themeColor="accent1"/>
        <w:bottom w:val="single" w:sz="4" w:space="0" w:color="709AD1" w:themeColor="accent1"/>
        <w:right w:val="single" w:sz="4" w:space="0" w:color="709AD1" w:themeColor="accent1"/>
      </w:tblBorders>
      <w:tblCellMar>
        <w:top w:w="0" w:type="dxa"/>
        <w:left w:w="108" w:type="dxa"/>
        <w:bottom w:w="0" w:type="dxa"/>
        <w:right w:w="108" w:type="dxa"/>
      </w:tblCellMar>
    </w:tblPr>
    <w:tblStylePr w:type="firstRow">
      <w:rPr>
        <w:b/>
        <w:bCs/>
        <w:color w:val="FFFFFF" w:themeColor="background1"/>
      </w:rPr>
      <w:tblPr/>
      <w:tcPr>
        <w:shd w:val="clear" w:color="auto" w:fill="709AD1" w:themeFill="accent1"/>
      </w:tcPr>
    </w:tblStylePr>
    <w:tblStylePr w:type="lastRow">
      <w:rPr>
        <w:b/>
        <w:bCs/>
      </w:rPr>
      <w:tblPr/>
      <w:tcPr>
        <w:tcBorders>
          <w:top w:val="double" w:sz="4" w:space="0" w:color="709AD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9AD1" w:themeColor="accent1"/>
          <w:right w:val="single" w:sz="4" w:space="0" w:color="709AD1" w:themeColor="accent1"/>
        </w:tcBorders>
      </w:tcPr>
    </w:tblStylePr>
    <w:tblStylePr w:type="band1Horz">
      <w:tblPr/>
      <w:tcPr>
        <w:tcBorders>
          <w:top w:val="single" w:sz="4" w:space="0" w:color="709AD1" w:themeColor="accent1"/>
          <w:bottom w:val="single" w:sz="4" w:space="0" w:color="709AD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9AD1" w:themeColor="accent1"/>
          <w:left w:val="nil"/>
        </w:tcBorders>
      </w:tcPr>
    </w:tblStylePr>
    <w:tblStylePr w:type="swCell">
      <w:tblPr/>
      <w:tcPr>
        <w:tcBorders>
          <w:top w:val="double" w:sz="4" w:space="0" w:color="709AD1" w:themeColor="accent1"/>
          <w:right w:val="nil"/>
        </w:tcBorders>
      </w:tcPr>
    </w:tblStylePr>
  </w:style>
  <w:style w:type="table" w:customStyle="1" w:styleId="Tabelasiatki6kolorowa1">
    <w:name w:val="Tabela siatki 6 — kolorowa1"/>
    <w:basedOn w:val="Standardowy"/>
    <w:uiPriority w:val="51"/>
    <w:rsid w:val="00D67D33"/>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t1">
    <w:name w:val="st1"/>
    <w:basedOn w:val="Domylnaczcionkaakapitu"/>
    <w:rsid w:val="00123340"/>
  </w:style>
  <w:style w:type="table" w:customStyle="1" w:styleId="Tabelalisty3akcent12">
    <w:name w:val="Tabela listy 3 — akcent 12"/>
    <w:basedOn w:val="Standardowy"/>
    <w:uiPriority w:val="48"/>
    <w:rsid w:val="008A2EB3"/>
    <w:tblPr>
      <w:tblStyleRowBandSize w:val="1"/>
      <w:tblStyleColBandSize w:val="1"/>
      <w:tblInd w:w="0" w:type="dxa"/>
      <w:tblBorders>
        <w:top w:val="single" w:sz="4" w:space="0" w:color="709AD1" w:themeColor="accent1"/>
        <w:left w:val="single" w:sz="4" w:space="0" w:color="709AD1" w:themeColor="accent1"/>
        <w:bottom w:val="single" w:sz="4" w:space="0" w:color="709AD1" w:themeColor="accent1"/>
        <w:right w:val="single" w:sz="4" w:space="0" w:color="709AD1" w:themeColor="accent1"/>
      </w:tblBorders>
      <w:tblCellMar>
        <w:top w:w="0" w:type="dxa"/>
        <w:left w:w="108" w:type="dxa"/>
        <w:bottom w:w="0" w:type="dxa"/>
        <w:right w:w="108" w:type="dxa"/>
      </w:tblCellMar>
    </w:tblPr>
    <w:tblStylePr w:type="firstRow">
      <w:rPr>
        <w:b/>
        <w:bCs/>
        <w:color w:val="FFFFFF" w:themeColor="background1"/>
      </w:rPr>
      <w:tblPr/>
      <w:tcPr>
        <w:shd w:val="clear" w:color="auto" w:fill="709AD1" w:themeFill="accent1"/>
      </w:tcPr>
    </w:tblStylePr>
    <w:tblStylePr w:type="lastRow">
      <w:rPr>
        <w:b/>
        <w:bCs/>
      </w:rPr>
      <w:tblPr/>
      <w:tcPr>
        <w:tcBorders>
          <w:top w:val="double" w:sz="4" w:space="0" w:color="709AD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9AD1" w:themeColor="accent1"/>
          <w:right w:val="single" w:sz="4" w:space="0" w:color="709AD1" w:themeColor="accent1"/>
        </w:tcBorders>
      </w:tcPr>
    </w:tblStylePr>
    <w:tblStylePr w:type="band1Horz">
      <w:tblPr/>
      <w:tcPr>
        <w:tcBorders>
          <w:top w:val="single" w:sz="4" w:space="0" w:color="709AD1" w:themeColor="accent1"/>
          <w:bottom w:val="single" w:sz="4" w:space="0" w:color="709AD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9AD1" w:themeColor="accent1"/>
          <w:left w:val="nil"/>
        </w:tcBorders>
      </w:tcPr>
    </w:tblStylePr>
    <w:tblStylePr w:type="swCell">
      <w:tblPr/>
      <w:tcPr>
        <w:tcBorders>
          <w:top w:val="double" w:sz="4" w:space="0" w:color="709AD1" w:themeColor="accent1"/>
          <w:right w:val="nil"/>
        </w:tcBorders>
      </w:tcPr>
    </w:tblStylePr>
  </w:style>
  <w:style w:type="table" w:customStyle="1" w:styleId="Tabelasiatki1jasnaakcent11">
    <w:name w:val="Tabela siatki 1 — jasna — akcent 11"/>
    <w:basedOn w:val="Standardowy"/>
    <w:uiPriority w:val="46"/>
    <w:rsid w:val="00962CF0"/>
    <w:tblPr>
      <w:tblStyleRowBandSize w:val="1"/>
      <w:tblStyleColBandSize w:val="1"/>
      <w:tblInd w:w="0" w:type="dxa"/>
      <w:tblBorders>
        <w:top w:val="single" w:sz="4" w:space="0" w:color="C5D6EC" w:themeColor="accent1" w:themeTint="66"/>
        <w:left w:val="single" w:sz="4" w:space="0" w:color="C5D6EC" w:themeColor="accent1" w:themeTint="66"/>
        <w:bottom w:val="single" w:sz="4" w:space="0" w:color="C5D6EC" w:themeColor="accent1" w:themeTint="66"/>
        <w:right w:val="single" w:sz="4" w:space="0" w:color="C5D6EC" w:themeColor="accent1" w:themeTint="66"/>
        <w:insideH w:val="single" w:sz="4" w:space="0" w:color="C5D6EC" w:themeColor="accent1" w:themeTint="66"/>
        <w:insideV w:val="single" w:sz="4" w:space="0" w:color="C5D6EC" w:themeColor="accent1" w:themeTint="66"/>
      </w:tblBorders>
      <w:tblCellMar>
        <w:top w:w="0" w:type="dxa"/>
        <w:left w:w="108" w:type="dxa"/>
        <w:bottom w:w="0" w:type="dxa"/>
        <w:right w:w="108" w:type="dxa"/>
      </w:tblCellMar>
    </w:tblPr>
    <w:tblStylePr w:type="firstRow">
      <w:rPr>
        <w:b/>
        <w:bCs/>
      </w:rPr>
      <w:tblPr/>
      <w:tcPr>
        <w:tcBorders>
          <w:bottom w:val="single" w:sz="12" w:space="0" w:color="A9C2E3" w:themeColor="accent1" w:themeTint="99"/>
        </w:tcBorders>
      </w:tcPr>
    </w:tblStylePr>
    <w:tblStylePr w:type="lastRow">
      <w:rPr>
        <w:b/>
        <w:bCs/>
      </w:rPr>
      <w:tblPr/>
      <w:tcPr>
        <w:tcBorders>
          <w:top w:val="double" w:sz="2" w:space="0" w:color="A9C2E3" w:themeColor="accent1" w:themeTint="99"/>
        </w:tcBorders>
      </w:tcPr>
    </w:tblStylePr>
    <w:tblStylePr w:type="firstCol">
      <w:rPr>
        <w:b/>
        <w:bCs/>
      </w:rPr>
    </w:tblStylePr>
    <w:tblStylePr w:type="lastCol">
      <w:rPr>
        <w:b/>
        <w:bCs/>
      </w:rPr>
    </w:tblStylePr>
  </w:style>
  <w:style w:type="table" w:customStyle="1" w:styleId="Tabelasiatki5ciemnaakcent12">
    <w:name w:val="Tabela siatki 5 — ciemna — akcent 12"/>
    <w:basedOn w:val="Standardowy"/>
    <w:uiPriority w:val="50"/>
    <w:rsid w:val="00AC4392"/>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A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9AD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9AD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9AD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9AD1" w:themeFill="accent1"/>
      </w:tcPr>
    </w:tblStylePr>
    <w:tblStylePr w:type="band1Vert">
      <w:tblPr/>
      <w:tcPr>
        <w:shd w:val="clear" w:color="auto" w:fill="C5D6EC" w:themeFill="accent1" w:themeFillTint="66"/>
      </w:tcPr>
    </w:tblStylePr>
    <w:tblStylePr w:type="band1Horz">
      <w:tblPr/>
      <w:tcPr>
        <w:shd w:val="clear" w:color="auto" w:fill="C5D6EC" w:themeFill="accent1" w:themeFillTint="66"/>
      </w:tcPr>
    </w:tblStylePr>
  </w:style>
  <w:style w:type="paragraph" w:customStyle="1" w:styleId="Text1">
    <w:name w:val="Text 1"/>
    <w:basedOn w:val="Normalny"/>
    <w:rsid w:val="00E217D8"/>
    <w:pPr>
      <w:spacing w:line="240" w:lineRule="auto"/>
      <w:ind w:left="850"/>
    </w:pPr>
    <w:rPr>
      <w:rFonts w:ascii="Times New Roman" w:hAnsi="Times New Roman"/>
      <w:sz w:val="24"/>
      <w:szCs w:val="20"/>
      <w:lang w:eastAsia="en-GB"/>
    </w:rPr>
  </w:style>
  <w:style w:type="character" w:customStyle="1" w:styleId="akapit">
    <w:name w:val="akapit"/>
    <w:basedOn w:val="Domylnaczcionkaakapitu"/>
    <w:rsid w:val="0038759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82945"/>
    <w:pPr>
      <w:spacing w:before="120" w:after="120" w:line="360" w:lineRule="auto"/>
      <w:jc w:val="both"/>
    </w:pPr>
    <w:rPr>
      <w:rFonts w:ascii="Georgia" w:hAnsi="Georgia"/>
      <w:sz w:val="22"/>
      <w:szCs w:val="22"/>
      <w:lang w:eastAsia="en-US"/>
    </w:rPr>
  </w:style>
  <w:style w:type="paragraph" w:styleId="Nagwek1">
    <w:name w:val="heading 1"/>
    <w:basedOn w:val="Normalny"/>
    <w:next w:val="Nagwek2"/>
    <w:link w:val="Nagwek1Znak"/>
    <w:uiPriority w:val="9"/>
    <w:qFormat/>
    <w:rsid w:val="001818A4"/>
    <w:pPr>
      <w:keepNext/>
      <w:keepLines/>
      <w:numPr>
        <w:numId w:val="6"/>
      </w:numPr>
      <w:spacing w:before="480" w:after="240" w:line="240" w:lineRule="auto"/>
      <w:jc w:val="left"/>
      <w:outlineLvl w:val="0"/>
    </w:pPr>
    <w:rPr>
      <w:rFonts w:ascii="Cambria Math" w:eastAsiaTheme="majorEastAsia" w:hAnsi="Cambria Math" w:cstheme="majorBidi"/>
      <w:b/>
      <w:bCs/>
      <w:color w:val="3A6FB5" w:themeColor="accent1" w:themeShade="BF"/>
      <w:sz w:val="48"/>
      <w:szCs w:val="36"/>
    </w:rPr>
  </w:style>
  <w:style w:type="paragraph" w:styleId="Nagwek2">
    <w:name w:val="heading 2"/>
    <w:basedOn w:val="Normalny"/>
    <w:next w:val="Normalny"/>
    <w:link w:val="Nagwek2Znak"/>
    <w:uiPriority w:val="9"/>
    <w:unhideWhenUsed/>
    <w:qFormat/>
    <w:rsid w:val="001818A4"/>
    <w:pPr>
      <w:keepNext/>
      <w:numPr>
        <w:numId w:val="10"/>
      </w:numPr>
      <w:spacing w:before="360" w:line="240" w:lineRule="auto"/>
      <w:ind w:left="360"/>
      <w:jc w:val="left"/>
      <w:outlineLvl w:val="1"/>
    </w:pPr>
    <w:rPr>
      <w:rFonts w:ascii="Cambria Math" w:eastAsiaTheme="majorEastAsia" w:hAnsi="Cambria Math" w:cstheme="majorBidi"/>
      <w:b/>
      <w:color w:val="3A6FB5" w:themeColor="accent1" w:themeShade="BF"/>
      <w:sz w:val="32"/>
    </w:rPr>
  </w:style>
  <w:style w:type="paragraph" w:styleId="Nagwek3">
    <w:name w:val="heading 3"/>
    <w:basedOn w:val="Normalny"/>
    <w:next w:val="Normalny"/>
    <w:link w:val="Nagwek3Znak"/>
    <w:uiPriority w:val="9"/>
    <w:unhideWhenUsed/>
    <w:qFormat/>
    <w:rsid w:val="001818A4"/>
    <w:pPr>
      <w:keepNext/>
      <w:numPr>
        <w:numId w:val="11"/>
      </w:numPr>
      <w:spacing w:line="240" w:lineRule="auto"/>
      <w:jc w:val="left"/>
      <w:outlineLvl w:val="2"/>
    </w:pPr>
    <w:rPr>
      <w:rFonts w:ascii="Cambria Math" w:eastAsiaTheme="majorEastAsia" w:hAnsi="Cambria Math" w:cstheme="minorHAnsi"/>
      <w:b/>
      <w:color w:val="3A6FB5" w:themeColor="accent1" w:themeShade="BF"/>
      <w:sz w:val="28"/>
    </w:rPr>
  </w:style>
  <w:style w:type="paragraph" w:styleId="Nagwek4">
    <w:name w:val="heading 4"/>
    <w:basedOn w:val="Normalny"/>
    <w:link w:val="Nagwek4Znak"/>
    <w:uiPriority w:val="9"/>
    <w:rsid w:val="00370FA1"/>
    <w:pPr>
      <w:numPr>
        <w:ilvl w:val="3"/>
        <w:numId w:val="6"/>
      </w:numPr>
      <w:spacing w:before="100" w:beforeAutospacing="1" w:after="100" w:afterAutospacing="1" w:line="240" w:lineRule="auto"/>
      <w:outlineLvl w:val="3"/>
    </w:pPr>
    <w:rPr>
      <w:rFonts w:ascii="Times New Roman" w:hAnsi="Times New Roman"/>
      <w:b/>
      <w:bCs/>
      <w:sz w:val="24"/>
      <w:szCs w:val="24"/>
      <w:lang w:eastAsia="pl-PL"/>
    </w:rPr>
  </w:style>
  <w:style w:type="paragraph" w:styleId="Nagwek5">
    <w:name w:val="heading 5"/>
    <w:basedOn w:val="Normalny"/>
    <w:next w:val="Normalny"/>
    <w:link w:val="Nagwek5Znak"/>
    <w:uiPriority w:val="9"/>
    <w:unhideWhenUsed/>
    <w:qFormat/>
    <w:rsid w:val="005D18C4"/>
    <w:pPr>
      <w:keepNext/>
      <w:keepLines/>
      <w:numPr>
        <w:ilvl w:val="4"/>
        <w:numId w:val="6"/>
      </w:numPr>
      <w:spacing w:before="200" w:after="0"/>
      <w:outlineLvl w:val="4"/>
    </w:pPr>
    <w:rPr>
      <w:rFonts w:asciiTheme="majorHAnsi" w:eastAsiaTheme="majorEastAsia" w:hAnsiTheme="majorHAnsi" w:cstheme="majorBidi"/>
      <w:color w:val="274A78" w:themeColor="accent1" w:themeShade="7F"/>
    </w:rPr>
  </w:style>
  <w:style w:type="paragraph" w:styleId="Nagwek6">
    <w:name w:val="heading 6"/>
    <w:basedOn w:val="Normalny"/>
    <w:next w:val="Normalny"/>
    <w:link w:val="Nagwek6Znak"/>
    <w:uiPriority w:val="9"/>
    <w:semiHidden/>
    <w:unhideWhenUsed/>
    <w:qFormat/>
    <w:rsid w:val="005D18C4"/>
    <w:pPr>
      <w:keepNext/>
      <w:keepLines/>
      <w:numPr>
        <w:ilvl w:val="5"/>
        <w:numId w:val="6"/>
      </w:numPr>
      <w:spacing w:before="200" w:after="0"/>
      <w:outlineLvl w:val="5"/>
    </w:pPr>
    <w:rPr>
      <w:rFonts w:asciiTheme="majorHAnsi" w:eastAsiaTheme="majorEastAsia" w:hAnsiTheme="majorHAnsi" w:cstheme="majorBidi"/>
      <w:i/>
      <w:iCs/>
      <w:color w:val="274A78" w:themeColor="accent1" w:themeShade="7F"/>
    </w:rPr>
  </w:style>
  <w:style w:type="paragraph" w:styleId="Nagwek7">
    <w:name w:val="heading 7"/>
    <w:basedOn w:val="Normalny"/>
    <w:next w:val="Normalny"/>
    <w:link w:val="Nagwek7Znak"/>
    <w:uiPriority w:val="9"/>
    <w:unhideWhenUsed/>
    <w:qFormat/>
    <w:rsid w:val="005D18C4"/>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unhideWhenUsed/>
    <w:qFormat/>
    <w:rsid w:val="005D18C4"/>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5D18C4"/>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2F6B16"/>
    <w:pPr>
      <w:tabs>
        <w:tab w:val="center" w:pos="4536"/>
        <w:tab w:val="right" w:pos="9072"/>
      </w:tabs>
      <w:spacing w:after="0" w:line="240" w:lineRule="auto"/>
    </w:pPr>
  </w:style>
  <w:style w:type="character" w:customStyle="1" w:styleId="NagwekZnak">
    <w:name w:val="Nagłówek Znak"/>
    <w:basedOn w:val="Domylnaczcionkaakapitu"/>
    <w:link w:val="Nagwek"/>
    <w:uiPriority w:val="99"/>
    <w:locked/>
    <w:rsid w:val="002F6B16"/>
    <w:rPr>
      <w:rFonts w:cs="Times New Roman"/>
    </w:rPr>
  </w:style>
  <w:style w:type="paragraph" w:styleId="Stopka">
    <w:name w:val="footer"/>
    <w:basedOn w:val="Normalny"/>
    <w:link w:val="StopkaZnak"/>
    <w:uiPriority w:val="99"/>
    <w:unhideWhenUsed/>
    <w:rsid w:val="002F6B16"/>
    <w:pPr>
      <w:tabs>
        <w:tab w:val="center" w:pos="4536"/>
        <w:tab w:val="right" w:pos="9072"/>
      </w:tabs>
      <w:spacing w:after="0" w:line="240" w:lineRule="auto"/>
    </w:pPr>
  </w:style>
  <w:style w:type="character" w:customStyle="1" w:styleId="StopkaZnak">
    <w:name w:val="Stopka Znak"/>
    <w:basedOn w:val="Domylnaczcionkaakapitu"/>
    <w:link w:val="Stopka"/>
    <w:uiPriority w:val="99"/>
    <w:locked/>
    <w:rsid w:val="002F6B16"/>
    <w:rPr>
      <w:rFonts w:cs="Times New Roman"/>
    </w:rPr>
  </w:style>
  <w:style w:type="paragraph" w:styleId="Tekstdymka">
    <w:name w:val="Balloon Text"/>
    <w:basedOn w:val="Normalny"/>
    <w:link w:val="TekstdymkaZnak"/>
    <w:uiPriority w:val="99"/>
    <w:semiHidden/>
    <w:unhideWhenUsed/>
    <w:rsid w:val="002F6B1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2F6B16"/>
    <w:rPr>
      <w:rFonts w:ascii="Tahoma" w:hAnsi="Tahoma" w:cs="Tahoma"/>
      <w:sz w:val="16"/>
      <w:szCs w:val="16"/>
    </w:rPr>
  </w:style>
  <w:style w:type="table" w:styleId="Tabela-Siatka">
    <w:name w:val="Table Grid"/>
    <w:basedOn w:val="Standardowy"/>
    <w:uiPriority w:val="59"/>
    <w:rsid w:val="007F3C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Domylnaczcionkaakapitu"/>
    <w:rsid w:val="000E031B"/>
  </w:style>
  <w:style w:type="paragraph" w:styleId="Tytu">
    <w:name w:val="Title"/>
    <w:basedOn w:val="Normalny"/>
    <w:next w:val="Podtytu"/>
    <w:link w:val="TytuZnak"/>
    <w:qFormat/>
    <w:rsid w:val="005D18C4"/>
    <w:pPr>
      <w:spacing w:before="480" w:after="1200"/>
      <w:contextualSpacing/>
      <w:jc w:val="center"/>
      <w:outlineLvl w:val="0"/>
    </w:pPr>
    <w:rPr>
      <w:rFonts w:eastAsiaTheme="majorEastAsia" w:cstheme="majorBidi"/>
      <w:b/>
      <w:smallCaps/>
      <w:sz w:val="96"/>
      <w:szCs w:val="96"/>
    </w:rPr>
  </w:style>
  <w:style w:type="character" w:customStyle="1" w:styleId="TytuZnak">
    <w:name w:val="Tytuł Znak"/>
    <w:basedOn w:val="Domylnaczcionkaakapitu"/>
    <w:link w:val="Tytu"/>
    <w:uiPriority w:val="10"/>
    <w:rsid w:val="005D18C4"/>
    <w:rPr>
      <w:rFonts w:eastAsiaTheme="majorEastAsia" w:cstheme="majorBidi"/>
      <w:b/>
      <w:smallCaps/>
      <w:sz w:val="96"/>
      <w:szCs w:val="96"/>
      <w:lang w:eastAsia="en-US"/>
    </w:rPr>
  </w:style>
  <w:style w:type="character" w:customStyle="1" w:styleId="Nagwek1Znak">
    <w:name w:val="Nagłówek 1 Znak"/>
    <w:basedOn w:val="Domylnaczcionkaakapitu"/>
    <w:link w:val="Nagwek1"/>
    <w:uiPriority w:val="9"/>
    <w:rsid w:val="001818A4"/>
    <w:rPr>
      <w:rFonts w:ascii="Cambria Math" w:eastAsiaTheme="majorEastAsia" w:hAnsi="Cambria Math" w:cstheme="majorBidi"/>
      <w:b/>
      <w:bCs/>
      <w:color w:val="3A6FB5" w:themeColor="accent1" w:themeShade="BF"/>
      <w:sz w:val="48"/>
      <w:szCs w:val="36"/>
      <w:lang w:eastAsia="en-US"/>
    </w:rPr>
  </w:style>
  <w:style w:type="character" w:styleId="Pogrubienie">
    <w:name w:val="Strong"/>
    <w:basedOn w:val="Domylnaczcionkaakapitu"/>
    <w:uiPriority w:val="22"/>
    <w:qFormat/>
    <w:rsid w:val="003E336F"/>
    <w:rPr>
      <w:b/>
      <w:bCs/>
    </w:rPr>
  </w:style>
  <w:style w:type="character" w:styleId="Uwydatnienie">
    <w:name w:val="Emphasis"/>
    <w:basedOn w:val="Domylnaczcionkaakapitu"/>
    <w:uiPriority w:val="20"/>
    <w:rsid w:val="003E336F"/>
    <w:rPr>
      <w:i/>
      <w:iCs/>
    </w:rPr>
  </w:style>
  <w:style w:type="character" w:styleId="Tytuksiki">
    <w:name w:val="Book Title"/>
    <w:uiPriority w:val="33"/>
    <w:qFormat/>
    <w:rsid w:val="005D18C4"/>
    <w:rPr>
      <w:rFonts w:asciiTheme="majorHAnsi" w:eastAsiaTheme="majorEastAsia" w:hAnsiTheme="majorHAnsi" w:cstheme="majorBidi"/>
      <w:b/>
      <w:bCs/>
      <w:smallCaps/>
      <w:color w:val="595959" w:themeColor="text2" w:themeShade="BF"/>
      <w:spacing w:val="10"/>
      <w:u w:val="single"/>
    </w:rPr>
  </w:style>
  <w:style w:type="character" w:styleId="Wyrnieniedelikatne">
    <w:name w:val="Subtle Emphasis"/>
    <w:basedOn w:val="Domylnaczcionkaakapitu"/>
    <w:uiPriority w:val="19"/>
    <w:qFormat/>
    <w:rsid w:val="005D18C4"/>
    <w:rPr>
      <w:i/>
      <w:iCs/>
      <w:color w:val="808080" w:themeColor="text1" w:themeTint="7F"/>
    </w:rPr>
  </w:style>
  <w:style w:type="paragraph" w:styleId="Bezodstpw">
    <w:name w:val="No Spacing"/>
    <w:link w:val="BezodstpwZnak"/>
    <w:uiPriority w:val="1"/>
    <w:qFormat/>
    <w:rsid w:val="005D18C4"/>
    <w:pPr>
      <w:spacing w:line="276" w:lineRule="auto"/>
      <w:jc w:val="both"/>
    </w:pPr>
    <w:rPr>
      <w:sz w:val="22"/>
      <w:szCs w:val="22"/>
      <w:lang w:eastAsia="en-US"/>
    </w:rPr>
  </w:style>
  <w:style w:type="character" w:customStyle="1" w:styleId="Nagwek2Znak">
    <w:name w:val="Nagłówek 2 Znak"/>
    <w:basedOn w:val="Domylnaczcionkaakapitu"/>
    <w:link w:val="Nagwek2"/>
    <w:uiPriority w:val="9"/>
    <w:rsid w:val="001818A4"/>
    <w:rPr>
      <w:rFonts w:ascii="Cambria Math" w:eastAsiaTheme="majorEastAsia" w:hAnsi="Cambria Math" w:cstheme="majorBidi"/>
      <w:b/>
      <w:color w:val="3A6FB5" w:themeColor="accent1" w:themeShade="BF"/>
      <w:sz w:val="32"/>
      <w:szCs w:val="22"/>
      <w:lang w:eastAsia="en-US"/>
    </w:rPr>
  </w:style>
  <w:style w:type="paragraph" w:styleId="Akapitzlist">
    <w:name w:val="List Paragraph"/>
    <w:basedOn w:val="Normalny"/>
    <w:link w:val="AkapitzlistZnak"/>
    <w:uiPriority w:val="34"/>
    <w:qFormat/>
    <w:rsid w:val="00D4046B"/>
    <w:pPr>
      <w:ind w:left="720"/>
      <w:contextualSpacing/>
    </w:pPr>
  </w:style>
  <w:style w:type="paragraph" w:styleId="NormalnyWeb">
    <w:name w:val="Normal (Web)"/>
    <w:basedOn w:val="Normalny"/>
    <w:uiPriority w:val="99"/>
    <w:unhideWhenUsed/>
    <w:rsid w:val="000E2CA4"/>
    <w:pPr>
      <w:spacing w:before="100" w:beforeAutospacing="1" w:after="100" w:afterAutospacing="1" w:line="240" w:lineRule="auto"/>
    </w:pPr>
    <w:rPr>
      <w:rFonts w:ascii="Times New Roman" w:hAnsi="Times New Roman"/>
      <w:sz w:val="24"/>
      <w:szCs w:val="24"/>
      <w:lang w:eastAsia="pl-PL"/>
    </w:rPr>
  </w:style>
  <w:style w:type="paragraph" w:styleId="Legenda">
    <w:name w:val="caption"/>
    <w:basedOn w:val="Normalny"/>
    <w:next w:val="Normalny"/>
    <w:uiPriority w:val="35"/>
    <w:unhideWhenUsed/>
    <w:qFormat/>
    <w:rsid w:val="000E2CA4"/>
    <w:pPr>
      <w:spacing w:line="240" w:lineRule="auto"/>
    </w:pPr>
    <w:rPr>
      <w:b/>
      <w:bCs/>
      <w:color w:val="709AD1" w:themeColor="accent1"/>
      <w:sz w:val="18"/>
      <w:szCs w:val="18"/>
    </w:rPr>
  </w:style>
  <w:style w:type="character" w:customStyle="1" w:styleId="apple-converted-space">
    <w:name w:val="apple-converted-space"/>
    <w:basedOn w:val="Domylnaczcionkaakapitu"/>
    <w:rsid w:val="00BC65DA"/>
  </w:style>
  <w:style w:type="character" w:customStyle="1" w:styleId="Nagwek3Znak">
    <w:name w:val="Nagłówek 3 Znak"/>
    <w:basedOn w:val="Domylnaczcionkaakapitu"/>
    <w:link w:val="Nagwek3"/>
    <w:uiPriority w:val="9"/>
    <w:rsid w:val="001818A4"/>
    <w:rPr>
      <w:rFonts w:ascii="Cambria Math" w:eastAsiaTheme="majorEastAsia" w:hAnsi="Cambria Math" w:cstheme="minorHAnsi"/>
      <w:b/>
      <w:color w:val="3A6FB5" w:themeColor="accent1" w:themeShade="BF"/>
      <w:sz w:val="28"/>
      <w:szCs w:val="22"/>
      <w:lang w:eastAsia="en-US"/>
    </w:rPr>
  </w:style>
  <w:style w:type="character" w:customStyle="1" w:styleId="Nagwek4Znak">
    <w:name w:val="Nagłówek 4 Znak"/>
    <w:basedOn w:val="Domylnaczcionkaakapitu"/>
    <w:link w:val="Nagwek4"/>
    <w:uiPriority w:val="9"/>
    <w:rsid w:val="00370FA1"/>
    <w:rPr>
      <w:rFonts w:ascii="Times New Roman" w:hAnsi="Times New Roman"/>
      <w:b/>
      <w:bCs/>
      <w:sz w:val="24"/>
      <w:szCs w:val="24"/>
    </w:rPr>
  </w:style>
  <w:style w:type="paragraph" w:styleId="Cytat">
    <w:name w:val="Quote"/>
    <w:basedOn w:val="Normalny"/>
    <w:next w:val="Normalny"/>
    <w:link w:val="CytatZnak"/>
    <w:uiPriority w:val="29"/>
    <w:qFormat/>
    <w:rsid w:val="005D18C4"/>
    <w:pPr>
      <w:jc w:val="center"/>
    </w:pPr>
    <w:rPr>
      <w:rFonts w:ascii="Cambria" w:hAnsi="Cambria"/>
    </w:rPr>
  </w:style>
  <w:style w:type="character" w:customStyle="1" w:styleId="CytatZnak">
    <w:name w:val="Cytat Znak"/>
    <w:basedOn w:val="Domylnaczcionkaakapitu"/>
    <w:link w:val="Cytat"/>
    <w:uiPriority w:val="29"/>
    <w:rsid w:val="005D18C4"/>
    <w:rPr>
      <w:rFonts w:ascii="Cambria" w:hAnsi="Cambria"/>
      <w:sz w:val="22"/>
      <w:szCs w:val="22"/>
      <w:lang w:eastAsia="en-US"/>
    </w:rPr>
  </w:style>
  <w:style w:type="paragraph" w:styleId="Podtytu">
    <w:name w:val="Subtitle"/>
    <w:basedOn w:val="Normalny"/>
    <w:next w:val="Normalny"/>
    <w:link w:val="PodtytuZnak"/>
    <w:qFormat/>
    <w:rsid w:val="005D18C4"/>
    <w:pPr>
      <w:spacing w:before="240" w:after="480"/>
      <w:jc w:val="center"/>
      <w:outlineLvl w:val="1"/>
    </w:pPr>
    <w:rPr>
      <w:rFonts w:eastAsiaTheme="majorEastAsia" w:cstheme="majorBidi"/>
      <w:sz w:val="36"/>
      <w:szCs w:val="36"/>
    </w:rPr>
  </w:style>
  <w:style w:type="character" w:customStyle="1" w:styleId="PodtytuZnak">
    <w:name w:val="Podtytuł Znak"/>
    <w:basedOn w:val="Domylnaczcionkaakapitu"/>
    <w:link w:val="Podtytu"/>
    <w:uiPriority w:val="11"/>
    <w:rsid w:val="005D18C4"/>
    <w:rPr>
      <w:rFonts w:eastAsiaTheme="majorEastAsia" w:cstheme="majorBidi"/>
      <w:sz w:val="36"/>
      <w:szCs w:val="36"/>
      <w:lang w:eastAsia="en-US"/>
    </w:rPr>
  </w:style>
  <w:style w:type="character" w:customStyle="1" w:styleId="BezodstpwZnak">
    <w:name w:val="Bez odstępów Znak"/>
    <w:basedOn w:val="Domylnaczcionkaakapitu"/>
    <w:link w:val="Bezodstpw"/>
    <w:uiPriority w:val="1"/>
    <w:rsid w:val="005D18C4"/>
    <w:rPr>
      <w:sz w:val="22"/>
      <w:szCs w:val="22"/>
      <w:lang w:eastAsia="en-US"/>
    </w:rPr>
  </w:style>
  <w:style w:type="paragraph" w:styleId="Cytatintensywny">
    <w:name w:val="Intense Quote"/>
    <w:basedOn w:val="Normalny"/>
    <w:next w:val="Normalny"/>
    <w:link w:val="CytatintensywnyZnak"/>
    <w:uiPriority w:val="30"/>
    <w:qFormat/>
    <w:rsid w:val="005D18C4"/>
    <w:pPr>
      <w:pBdr>
        <w:bottom w:val="single" w:sz="4" w:space="4" w:color="787878" w:themeColor="text2"/>
      </w:pBdr>
      <w:spacing w:before="240" w:after="240"/>
      <w:ind w:left="907" w:right="907"/>
      <w:jc w:val="center"/>
    </w:pPr>
    <w:rPr>
      <w:rFonts w:eastAsiaTheme="majorEastAsia" w:cstheme="majorBidi"/>
      <w:b/>
      <w:bCs/>
      <w:i/>
      <w:iCs/>
      <w:color w:val="787878" w:themeColor="text2"/>
    </w:rPr>
  </w:style>
  <w:style w:type="character" w:customStyle="1" w:styleId="CytatintensywnyZnak">
    <w:name w:val="Cytat intensywny Znak"/>
    <w:basedOn w:val="Domylnaczcionkaakapitu"/>
    <w:link w:val="Cytatintensywny"/>
    <w:uiPriority w:val="30"/>
    <w:rsid w:val="005D18C4"/>
    <w:rPr>
      <w:rFonts w:eastAsiaTheme="majorEastAsia" w:cstheme="majorBidi"/>
      <w:b/>
      <w:bCs/>
      <w:i/>
      <w:iCs/>
      <w:color w:val="787878" w:themeColor="text2"/>
      <w:sz w:val="22"/>
      <w:szCs w:val="22"/>
      <w:lang w:eastAsia="en-US"/>
    </w:rPr>
  </w:style>
  <w:style w:type="character" w:styleId="Odwoanieintensywne">
    <w:name w:val="Intense Reference"/>
    <w:basedOn w:val="Domylnaczcionkaakapitu"/>
    <w:uiPriority w:val="32"/>
    <w:qFormat/>
    <w:rsid w:val="005D18C4"/>
    <w:rPr>
      <w:b/>
      <w:bCs/>
      <w:smallCaps/>
      <w:color w:val="81C210" w:themeColor="accent2"/>
      <w:spacing w:val="5"/>
      <w:u w:val="single"/>
    </w:rPr>
  </w:style>
  <w:style w:type="paragraph" w:styleId="Nagwekspisutreci">
    <w:name w:val="TOC Heading"/>
    <w:basedOn w:val="Nagwek1"/>
    <w:next w:val="Normalny"/>
    <w:uiPriority w:val="39"/>
    <w:unhideWhenUsed/>
    <w:qFormat/>
    <w:rsid w:val="005D18C4"/>
    <w:pPr>
      <w:spacing w:after="0" w:line="276" w:lineRule="auto"/>
      <w:outlineLvl w:val="9"/>
    </w:pPr>
    <w:rPr>
      <w:rFonts w:asciiTheme="majorHAnsi" w:hAnsiTheme="majorHAnsi"/>
      <w:b w:val="0"/>
      <w:sz w:val="28"/>
      <w:szCs w:val="28"/>
    </w:rPr>
  </w:style>
  <w:style w:type="paragraph" w:customStyle="1" w:styleId="punkty">
    <w:name w:val="punkty"/>
    <w:basedOn w:val="Akapitzlist"/>
    <w:link w:val="punktyZnak"/>
    <w:qFormat/>
    <w:rsid w:val="005D18C4"/>
    <w:pPr>
      <w:numPr>
        <w:numId w:val="1"/>
      </w:numPr>
      <w:contextualSpacing w:val="0"/>
      <w:outlineLvl w:val="4"/>
    </w:pPr>
    <w:rPr>
      <w:rFonts w:ascii="Cambria" w:hAnsi="Cambria" w:cstheme="minorHAnsi"/>
    </w:rPr>
  </w:style>
  <w:style w:type="character" w:customStyle="1" w:styleId="punktyZnak">
    <w:name w:val="punkty Znak"/>
    <w:basedOn w:val="Domylnaczcionkaakapitu"/>
    <w:link w:val="punkty"/>
    <w:rsid w:val="005D18C4"/>
    <w:rPr>
      <w:rFonts w:ascii="Cambria" w:hAnsi="Cambria" w:cstheme="minorHAnsi"/>
      <w:sz w:val="22"/>
      <w:szCs w:val="22"/>
      <w:lang w:eastAsia="en-US"/>
    </w:rPr>
  </w:style>
  <w:style w:type="paragraph" w:customStyle="1" w:styleId="Listabezodstpw">
    <w:name w:val="Lista bez odstępów"/>
    <w:basedOn w:val="punkty"/>
    <w:link w:val="ListabezodstpwZnak"/>
    <w:qFormat/>
    <w:rsid w:val="005D18C4"/>
    <w:pPr>
      <w:numPr>
        <w:numId w:val="0"/>
      </w:numPr>
      <w:contextualSpacing/>
    </w:pPr>
  </w:style>
  <w:style w:type="character" w:customStyle="1" w:styleId="ListabezodstpwZnak">
    <w:name w:val="Lista bez odstępów Znak"/>
    <w:basedOn w:val="punktyZnak"/>
    <w:link w:val="Listabezodstpw"/>
    <w:rsid w:val="005D18C4"/>
    <w:rPr>
      <w:rFonts w:ascii="Cambria" w:hAnsi="Cambria" w:cstheme="minorHAnsi"/>
      <w:sz w:val="22"/>
      <w:szCs w:val="22"/>
      <w:lang w:eastAsia="en-US"/>
    </w:rPr>
  </w:style>
  <w:style w:type="paragraph" w:customStyle="1" w:styleId="ListaCDE">
    <w:name w:val="Lista CDE"/>
    <w:basedOn w:val="Listabezodstpw"/>
    <w:link w:val="ListaCDEZnak"/>
    <w:qFormat/>
    <w:rsid w:val="005D18C4"/>
    <w:pPr>
      <w:numPr>
        <w:numId w:val="2"/>
      </w:numPr>
    </w:pPr>
  </w:style>
  <w:style w:type="character" w:customStyle="1" w:styleId="ListaCDEZnak">
    <w:name w:val="Lista CDE Znak"/>
    <w:basedOn w:val="ListabezodstpwZnak"/>
    <w:link w:val="ListaCDE"/>
    <w:rsid w:val="005D18C4"/>
    <w:rPr>
      <w:rFonts w:ascii="Cambria" w:hAnsi="Cambria" w:cstheme="minorHAnsi"/>
      <w:sz w:val="22"/>
      <w:szCs w:val="22"/>
      <w:lang w:eastAsia="en-US"/>
    </w:rPr>
  </w:style>
  <w:style w:type="paragraph" w:customStyle="1" w:styleId="litery">
    <w:name w:val="litery"/>
    <w:basedOn w:val="ListaCDE"/>
    <w:link w:val="literyZnak"/>
    <w:qFormat/>
    <w:rsid w:val="005D18C4"/>
    <w:pPr>
      <w:numPr>
        <w:numId w:val="3"/>
      </w:numPr>
      <w:contextualSpacing w:val="0"/>
      <w:outlineLvl w:val="5"/>
    </w:pPr>
  </w:style>
  <w:style w:type="character" w:customStyle="1" w:styleId="literyZnak">
    <w:name w:val="litery Znak"/>
    <w:basedOn w:val="ListaCDEZnak"/>
    <w:link w:val="litery"/>
    <w:rsid w:val="005D18C4"/>
    <w:rPr>
      <w:rFonts w:ascii="Cambria" w:hAnsi="Cambria" w:cstheme="minorHAnsi"/>
      <w:sz w:val="22"/>
      <w:szCs w:val="22"/>
      <w:lang w:eastAsia="en-US"/>
    </w:rPr>
  </w:style>
  <w:style w:type="paragraph" w:customStyle="1" w:styleId="Wyrnienie">
    <w:name w:val="Wyróżnienie"/>
    <w:basedOn w:val="Normalny"/>
    <w:next w:val="Normalny"/>
    <w:link w:val="WyrnienieZnak"/>
    <w:qFormat/>
    <w:rsid w:val="005D18C4"/>
    <w:pPr>
      <w:jc w:val="center"/>
    </w:pPr>
    <w:rPr>
      <w:color w:val="787878" w:themeColor="text2"/>
      <w:sz w:val="24"/>
      <w:szCs w:val="28"/>
    </w:rPr>
  </w:style>
  <w:style w:type="character" w:customStyle="1" w:styleId="WyrnienieZnak">
    <w:name w:val="Wyróżnienie Znak"/>
    <w:basedOn w:val="Domylnaczcionkaakapitu"/>
    <w:link w:val="Wyrnienie"/>
    <w:rsid w:val="005D18C4"/>
    <w:rPr>
      <w:color w:val="787878" w:themeColor="text2"/>
      <w:sz w:val="24"/>
      <w:szCs w:val="28"/>
      <w:lang w:eastAsia="en-US"/>
    </w:rPr>
  </w:style>
  <w:style w:type="paragraph" w:customStyle="1" w:styleId="Artykuy">
    <w:name w:val="Artykuły"/>
    <w:basedOn w:val="Normalny"/>
    <w:link w:val="ArtykuyZnak"/>
    <w:qFormat/>
    <w:rsid w:val="005D18C4"/>
    <w:pPr>
      <w:spacing w:before="360"/>
      <w:ind w:firstLine="431"/>
      <w:outlineLvl w:val="2"/>
    </w:pPr>
    <w:rPr>
      <w:rFonts w:ascii="Cambria" w:hAnsi="Cambria"/>
      <w:b/>
      <w:bCs/>
    </w:rPr>
  </w:style>
  <w:style w:type="character" w:customStyle="1" w:styleId="ArtykuyZnak">
    <w:name w:val="Artykuły Znak"/>
    <w:basedOn w:val="Domylnaczcionkaakapitu"/>
    <w:link w:val="Artykuy"/>
    <w:rsid w:val="005D18C4"/>
    <w:rPr>
      <w:rFonts w:ascii="Cambria" w:hAnsi="Cambria"/>
      <w:b/>
      <w:bCs/>
      <w:sz w:val="22"/>
      <w:szCs w:val="22"/>
      <w:lang w:eastAsia="en-US"/>
    </w:rPr>
  </w:style>
  <w:style w:type="paragraph" w:customStyle="1" w:styleId="ustpy">
    <w:name w:val="ustępy"/>
    <w:basedOn w:val="Normalny"/>
    <w:link w:val="ustpyZnak"/>
    <w:qFormat/>
    <w:rsid w:val="005D18C4"/>
    <w:pPr>
      <w:spacing w:before="240" w:line="240" w:lineRule="auto"/>
      <w:ind w:left="227" w:hanging="227"/>
      <w:outlineLvl w:val="3"/>
    </w:pPr>
    <w:rPr>
      <w:rFonts w:ascii="Cambria" w:hAnsi="Cambria"/>
    </w:rPr>
  </w:style>
  <w:style w:type="character" w:customStyle="1" w:styleId="ustpyZnak">
    <w:name w:val="ustępy Znak"/>
    <w:basedOn w:val="Domylnaczcionkaakapitu"/>
    <w:link w:val="ustpy"/>
    <w:rsid w:val="005D18C4"/>
    <w:rPr>
      <w:rFonts w:ascii="Cambria" w:hAnsi="Cambria"/>
      <w:sz w:val="22"/>
      <w:szCs w:val="22"/>
      <w:lang w:eastAsia="en-US"/>
    </w:rPr>
  </w:style>
  <w:style w:type="paragraph" w:customStyle="1" w:styleId="Rozdzia">
    <w:name w:val="Rozdział"/>
    <w:basedOn w:val="Normalny"/>
    <w:link w:val="RozdziaZnak"/>
    <w:qFormat/>
    <w:rsid w:val="00295EC5"/>
    <w:pPr>
      <w:spacing w:before="240"/>
      <w:jc w:val="center"/>
      <w:outlineLvl w:val="1"/>
    </w:pPr>
    <w:rPr>
      <w:b/>
      <w:bCs/>
      <w:sz w:val="24"/>
    </w:rPr>
  </w:style>
  <w:style w:type="character" w:customStyle="1" w:styleId="RozdziaZnak">
    <w:name w:val="Rozdział Znak"/>
    <w:basedOn w:val="Domylnaczcionkaakapitu"/>
    <w:link w:val="Rozdzia"/>
    <w:rsid w:val="00295EC5"/>
    <w:rPr>
      <w:rFonts w:ascii="Georgia" w:hAnsi="Georgia"/>
      <w:b/>
      <w:bCs/>
      <w:sz w:val="24"/>
      <w:szCs w:val="22"/>
      <w:lang w:eastAsia="en-US"/>
    </w:rPr>
  </w:style>
  <w:style w:type="character" w:customStyle="1" w:styleId="Nagwek5Znak">
    <w:name w:val="Nagłówek 5 Znak"/>
    <w:basedOn w:val="Domylnaczcionkaakapitu"/>
    <w:link w:val="Nagwek5"/>
    <w:uiPriority w:val="9"/>
    <w:rsid w:val="005D18C4"/>
    <w:rPr>
      <w:rFonts w:asciiTheme="majorHAnsi" w:eastAsiaTheme="majorEastAsia" w:hAnsiTheme="majorHAnsi" w:cstheme="majorBidi"/>
      <w:color w:val="274A78" w:themeColor="accent1" w:themeShade="7F"/>
      <w:sz w:val="22"/>
      <w:szCs w:val="22"/>
      <w:lang w:eastAsia="en-US"/>
    </w:rPr>
  </w:style>
  <w:style w:type="character" w:customStyle="1" w:styleId="Nagwek6Znak">
    <w:name w:val="Nagłówek 6 Znak"/>
    <w:basedOn w:val="Domylnaczcionkaakapitu"/>
    <w:link w:val="Nagwek6"/>
    <w:uiPriority w:val="9"/>
    <w:semiHidden/>
    <w:rsid w:val="005D18C4"/>
    <w:rPr>
      <w:rFonts w:asciiTheme="majorHAnsi" w:eastAsiaTheme="majorEastAsia" w:hAnsiTheme="majorHAnsi" w:cstheme="majorBidi"/>
      <w:i/>
      <w:iCs/>
      <w:color w:val="274A78" w:themeColor="accent1" w:themeShade="7F"/>
      <w:sz w:val="22"/>
      <w:szCs w:val="22"/>
      <w:lang w:eastAsia="en-US"/>
    </w:rPr>
  </w:style>
  <w:style w:type="character" w:customStyle="1" w:styleId="Nagwek7Znak">
    <w:name w:val="Nagłówek 7 Znak"/>
    <w:basedOn w:val="Domylnaczcionkaakapitu"/>
    <w:link w:val="Nagwek7"/>
    <w:uiPriority w:val="9"/>
    <w:rsid w:val="005D18C4"/>
    <w:rPr>
      <w:rFonts w:asciiTheme="majorHAnsi" w:eastAsiaTheme="majorEastAsia" w:hAnsiTheme="majorHAnsi" w:cstheme="majorBidi"/>
      <w:i/>
      <w:iCs/>
      <w:color w:val="404040" w:themeColor="text1" w:themeTint="BF"/>
      <w:sz w:val="22"/>
      <w:szCs w:val="22"/>
      <w:lang w:eastAsia="en-US"/>
    </w:rPr>
  </w:style>
  <w:style w:type="character" w:customStyle="1" w:styleId="Nagwek8Znak">
    <w:name w:val="Nagłówek 8 Znak"/>
    <w:basedOn w:val="Domylnaczcionkaakapitu"/>
    <w:link w:val="Nagwek8"/>
    <w:uiPriority w:val="9"/>
    <w:rsid w:val="005D18C4"/>
    <w:rPr>
      <w:rFonts w:asciiTheme="majorHAnsi" w:eastAsiaTheme="majorEastAsia" w:hAnsiTheme="majorHAnsi" w:cstheme="majorBidi"/>
      <w:color w:val="404040" w:themeColor="text1" w:themeTint="BF"/>
      <w:lang w:eastAsia="en-US"/>
    </w:rPr>
  </w:style>
  <w:style w:type="character" w:customStyle="1" w:styleId="Nagwek9Znak">
    <w:name w:val="Nagłówek 9 Znak"/>
    <w:basedOn w:val="Domylnaczcionkaakapitu"/>
    <w:link w:val="Nagwek9"/>
    <w:uiPriority w:val="9"/>
    <w:semiHidden/>
    <w:rsid w:val="005D18C4"/>
    <w:rPr>
      <w:rFonts w:asciiTheme="majorHAnsi" w:eastAsiaTheme="majorEastAsia" w:hAnsiTheme="majorHAnsi" w:cstheme="majorBidi"/>
      <w:i/>
      <w:iCs/>
      <w:color w:val="404040" w:themeColor="text1" w:themeTint="BF"/>
      <w:lang w:eastAsia="en-US"/>
    </w:rPr>
  </w:style>
  <w:style w:type="character" w:styleId="Odwoaniedelikatne">
    <w:name w:val="Subtle Reference"/>
    <w:uiPriority w:val="31"/>
    <w:qFormat/>
    <w:rsid w:val="005D18C4"/>
    <w:rPr>
      <w:smallCaps/>
      <w:color w:val="81C210" w:themeColor="accent2"/>
      <w:u w:val="single"/>
    </w:rPr>
  </w:style>
  <w:style w:type="paragraph" w:customStyle="1" w:styleId="Default">
    <w:name w:val="Default"/>
    <w:rsid w:val="00CB685C"/>
    <w:pPr>
      <w:autoSpaceDE w:val="0"/>
      <w:autoSpaceDN w:val="0"/>
      <w:adjustRightInd w:val="0"/>
    </w:pPr>
    <w:rPr>
      <w:rFonts w:ascii="Garamond" w:hAnsi="Garamond" w:cs="Garamond"/>
      <w:color w:val="000000"/>
      <w:sz w:val="24"/>
      <w:szCs w:val="24"/>
    </w:rPr>
  </w:style>
  <w:style w:type="table" w:customStyle="1" w:styleId="Jasnecieniowanie1">
    <w:name w:val="Jasne cieniowanie1"/>
    <w:basedOn w:val="Standardowy"/>
    <w:uiPriority w:val="60"/>
    <w:rsid w:val="00A8350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alistaakcent4">
    <w:name w:val="Light List Accent 4"/>
    <w:basedOn w:val="Standardowy"/>
    <w:uiPriority w:val="61"/>
    <w:rsid w:val="00A83507"/>
    <w:tblPr>
      <w:tblStyleRowBandSize w:val="1"/>
      <w:tblStyleColBandSize w:val="1"/>
      <w:tblInd w:w="0" w:type="dxa"/>
      <w:tblBorders>
        <w:top w:val="single" w:sz="8" w:space="0" w:color="50A000" w:themeColor="accent4"/>
        <w:left w:val="single" w:sz="8" w:space="0" w:color="50A000" w:themeColor="accent4"/>
        <w:bottom w:val="single" w:sz="8" w:space="0" w:color="50A000" w:themeColor="accent4"/>
        <w:right w:val="single" w:sz="8" w:space="0" w:color="50A000"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50A000" w:themeFill="accent4"/>
      </w:tcPr>
    </w:tblStylePr>
    <w:tblStylePr w:type="lastRow">
      <w:pPr>
        <w:spacing w:before="0" w:after="0" w:line="240" w:lineRule="auto"/>
      </w:pPr>
      <w:rPr>
        <w:b/>
        <w:bCs/>
      </w:rPr>
      <w:tblPr/>
      <w:tcPr>
        <w:tcBorders>
          <w:top w:val="double" w:sz="6" w:space="0" w:color="50A000" w:themeColor="accent4"/>
          <w:left w:val="single" w:sz="8" w:space="0" w:color="50A000" w:themeColor="accent4"/>
          <w:bottom w:val="single" w:sz="8" w:space="0" w:color="50A000" w:themeColor="accent4"/>
          <w:right w:val="single" w:sz="8" w:space="0" w:color="50A000" w:themeColor="accent4"/>
        </w:tcBorders>
      </w:tcPr>
    </w:tblStylePr>
    <w:tblStylePr w:type="firstCol">
      <w:rPr>
        <w:b/>
        <w:bCs/>
      </w:rPr>
    </w:tblStylePr>
    <w:tblStylePr w:type="lastCol">
      <w:rPr>
        <w:b/>
        <w:bCs/>
      </w:rPr>
    </w:tblStylePr>
    <w:tblStylePr w:type="band1Vert">
      <w:tblPr/>
      <w:tcPr>
        <w:tcBorders>
          <w:top w:val="single" w:sz="8" w:space="0" w:color="50A000" w:themeColor="accent4"/>
          <w:left w:val="single" w:sz="8" w:space="0" w:color="50A000" w:themeColor="accent4"/>
          <w:bottom w:val="single" w:sz="8" w:space="0" w:color="50A000" w:themeColor="accent4"/>
          <w:right w:val="single" w:sz="8" w:space="0" w:color="50A000" w:themeColor="accent4"/>
        </w:tcBorders>
      </w:tcPr>
    </w:tblStylePr>
    <w:tblStylePr w:type="band1Horz">
      <w:tblPr/>
      <w:tcPr>
        <w:tcBorders>
          <w:top w:val="single" w:sz="8" w:space="0" w:color="50A000" w:themeColor="accent4"/>
          <w:left w:val="single" w:sz="8" w:space="0" w:color="50A000" w:themeColor="accent4"/>
          <w:bottom w:val="single" w:sz="8" w:space="0" w:color="50A000" w:themeColor="accent4"/>
          <w:right w:val="single" w:sz="8" w:space="0" w:color="50A000" w:themeColor="accent4"/>
        </w:tcBorders>
      </w:tcPr>
    </w:tblStylePr>
  </w:style>
  <w:style w:type="table" w:styleId="Jasnecieniowanieakcent2">
    <w:name w:val="Light Shading Accent 2"/>
    <w:basedOn w:val="Standardowy"/>
    <w:uiPriority w:val="60"/>
    <w:rsid w:val="00A83507"/>
    <w:rPr>
      <w:color w:val="5F900C" w:themeColor="accent2" w:themeShade="BF"/>
    </w:rPr>
    <w:tblPr>
      <w:tblStyleRowBandSize w:val="1"/>
      <w:tblStyleColBandSize w:val="1"/>
      <w:tblInd w:w="0" w:type="dxa"/>
      <w:tblBorders>
        <w:top w:val="single" w:sz="8" w:space="0" w:color="81C210" w:themeColor="accent2"/>
        <w:bottom w:val="single" w:sz="8" w:space="0" w:color="81C210"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1C210" w:themeColor="accent2"/>
          <w:left w:val="nil"/>
          <w:bottom w:val="single" w:sz="8" w:space="0" w:color="81C210" w:themeColor="accent2"/>
          <w:right w:val="nil"/>
          <w:insideH w:val="nil"/>
          <w:insideV w:val="nil"/>
        </w:tcBorders>
      </w:tcPr>
    </w:tblStylePr>
    <w:tblStylePr w:type="lastRow">
      <w:pPr>
        <w:spacing w:before="0" w:after="0" w:line="240" w:lineRule="auto"/>
      </w:pPr>
      <w:rPr>
        <w:b/>
        <w:bCs/>
      </w:rPr>
      <w:tblPr/>
      <w:tcPr>
        <w:tcBorders>
          <w:top w:val="single" w:sz="8" w:space="0" w:color="81C210" w:themeColor="accent2"/>
          <w:left w:val="nil"/>
          <w:bottom w:val="single" w:sz="8" w:space="0" w:color="81C21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F9BA" w:themeFill="accent2" w:themeFillTint="3F"/>
      </w:tcPr>
    </w:tblStylePr>
    <w:tblStylePr w:type="band1Horz">
      <w:tblPr/>
      <w:tcPr>
        <w:tcBorders>
          <w:left w:val="nil"/>
          <w:right w:val="nil"/>
          <w:insideH w:val="nil"/>
          <w:insideV w:val="nil"/>
        </w:tcBorders>
        <w:shd w:val="clear" w:color="auto" w:fill="E2F9BA" w:themeFill="accent2" w:themeFillTint="3F"/>
      </w:tcPr>
    </w:tblStylePr>
  </w:style>
  <w:style w:type="table" w:styleId="Jasnecieniowanieakcent4">
    <w:name w:val="Light Shading Accent 4"/>
    <w:basedOn w:val="Standardowy"/>
    <w:uiPriority w:val="60"/>
    <w:rsid w:val="00A83507"/>
    <w:rPr>
      <w:color w:val="3B7700" w:themeColor="accent4" w:themeShade="BF"/>
    </w:rPr>
    <w:tblPr>
      <w:tblStyleRowBandSize w:val="1"/>
      <w:tblStyleColBandSize w:val="1"/>
      <w:tblInd w:w="0" w:type="dxa"/>
      <w:tblBorders>
        <w:top w:val="single" w:sz="8" w:space="0" w:color="50A000" w:themeColor="accent4"/>
        <w:bottom w:val="single" w:sz="8" w:space="0" w:color="50A000"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0A000" w:themeColor="accent4"/>
          <w:left w:val="nil"/>
          <w:bottom w:val="single" w:sz="8" w:space="0" w:color="50A000" w:themeColor="accent4"/>
          <w:right w:val="nil"/>
          <w:insideH w:val="nil"/>
          <w:insideV w:val="nil"/>
        </w:tcBorders>
      </w:tcPr>
    </w:tblStylePr>
    <w:tblStylePr w:type="lastRow">
      <w:pPr>
        <w:spacing w:before="0" w:after="0" w:line="240" w:lineRule="auto"/>
      </w:pPr>
      <w:rPr>
        <w:b/>
        <w:bCs/>
      </w:rPr>
      <w:tblPr/>
      <w:tcPr>
        <w:tcBorders>
          <w:top w:val="single" w:sz="8" w:space="0" w:color="50A000" w:themeColor="accent4"/>
          <w:left w:val="nil"/>
          <w:bottom w:val="single" w:sz="8" w:space="0" w:color="50A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FFA8" w:themeFill="accent4" w:themeFillTint="3F"/>
      </w:tcPr>
    </w:tblStylePr>
    <w:tblStylePr w:type="band1Horz">
      <w:tblPr/>
      <w:tcPr>
        <w:tcBorders>
          <w:left w:val="nil"/>
          <w:right w:val="nil"/>
          <w:insideH w:val="nil"/>
          <w:insideV w:val="nil"/>
        </w:tcBorders>
        <w:shd w:val="clear" w:color="auto" w:fill="D3FFA8" w:themeFill="accent4" w:themeFillTint="3F"/>
      </w:tcPr>
    </w:tblStylePr>
  </w:style>
  <w:style w:type="paragraph" w:styleId="Tekstprzypisudolnego">
    <w:name w:val="footnote text"/>
    <w:aliases w:val="Tekst przypisu,Podrozdział"/>
    <w:basedOn w:val="Normalny"/>
    <w:link w:val="TekstprzypisudolnegoZnak"/>
    <w:uiPriority w:val="99"/>
    <w:unhideWhenUsed/>
    <w:rsid w:val="0048057F"/>
    <w:pPr>
      <w:spacing w:before="0" w:after="0" w:line="240" w:lineRule="auto"/>
    </w:pPr>
    <w:rPr>
      <w:sz w:val="20"/>
      <w:szCs w:val="20"/>
    </w:rPr>
  </w:style>
  <w:style w:type="character" w:customStyle="1" w:styleId="TekstprzypisudolnegoZnak">
    <w:name w:val="Tekst przypisu dolnego Znak"/>
    <w:aliases w:val="Tekst przypisu Znak,Podrozdział Znak"/>
    <w:basedOn w:val="Domylnaczcionkaakapitu"/>
    <w:link w:val="Tekstprzypisudolnego"/>
    <w:uiPriority w:val="99"/>
    <w:rsid w:val="0048057F"/>
    <w:rPr>
      <w:lang w:eastAsia="en-US"/>
    </w:rPr>
  </w:style>
  <w:style w:type="character" w:styleId="Odwoanieprzypisudolnego">
    <w:name w:val="footnote reference"/>
    <w:basedOn w:val="Domylnaczcionkaakapitu"/>
    <w:uiPriority w:val="99"/>
    <w:semiHidden/>
    <w:unhideWhenUsed/>
    <w:rsid w:val="0048057F"/>
    <w:rPr>
      <w:vertAlign w:val="superscript"/>
    </w:rPr>
  </w:style>
  <w:style w:type="table" w:styleId="redniecieniowanie2akcent4">
    <w:name w:val="Medium Shading 2 Accent 4"/>
    <w:basedOn w:val="Standardowy"/>
    <w:uiPriority w:val="64"/>
    <w:rsid w:val="009F0D45"/>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0A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0A000" w:themeFill="accent4"/>
      </w:tcPr>
    </w:tblStylePr>
    <w:tblStylePr w:type="lastCol">
      <w:rPr>
        <w:b/>
        <w:bCs/>
        <w:color w:val="FFFFFF" w:themeColor="background1"/>
      </w:rPr>
      <w:tblPr/>
      <w:tcPr>
        <w:tcBorders>
          <w:left w:val="nil"/>
          <w:right w:val="nil"/>
          <w:insideH w:val="nil"/>
          <w:insideV w:val="nil"/>
        </w:tcBorders>
        <w:shd w:val="clear" w:color="auto" w:fill="50A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Jasnalistaakcent2">
    <w:name w:val="Light List Accent 2"/>
    <w:basedOn w:val="Standardowy"/>
    <w:uiPriority w:val="61"/>
    <w:rsid w:val="009F0D45"/>
    <w:tblPr>
      <w:tblStyleRowBandSize w:val="1"/>
      <w:tblStyleColBandSize w:val="1"/>
      <w:tblInd w:w="0" w:type="dxa"/>
      <w:tblBorders>
        <w:top w:val="single" w:sz="8" w:space="0" w:color="81C210" w:themeColor="accent2"/>
        <w:left w:val="single" w:sz="8" w:space="0" w:color="81C210" w:themeColor="accent2"/>
        <w:bottom w:val="single" w:sz="8" w:space="0" w:color="81C210" w:themeColor="accent2"/>
        <w:right w:val="single" w:sz="8" w:space="0" w:color="81C210"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1C210" w:themeFill="accent2"/>
      </w:tcPr>
    </w:tblStylePr>
    <w:tblStylePr w:type="lastRow">
      <w:pPr>
        <w:spacing w:before="0" w:after="0" w:line="240" w:lineRule="auto"/>
      </w:pPr>
      <w:rPr>
        <w:b/>
        <w:bCs/>
      </w:rPr>
      <w:tblPr/>
      <w:tcPr>
        <w:tcBorders>
          <w:top w:val="double" w:sz="6" w:space="0" w:color="81C210" w:themeColor="accent2"/>
          <w:left w:val="single" w:sz="8" w:space="0" w:color="81C210" w:themeColor="accent2"/>
          <w:bottom w:val="single" w:sz="8" w:space="0" w:color="81C210" w:themeColor="accent2"/>
          <w:right w:val="single" w:sz="8" w:space="0" w:color="81C210" w:themeColor="accent2"/>
        </w:tcBorders>
      </w:tcPr>
    </w:tblStylePr>
    <w:tblStylePr w:type="firstCol">
      <w:rPr>
        <w:b/>
        <w:bCs/>
      </w:rPr>
    </w:tblStylePr>
    <w:tblStylePr w:type="lastCol">
      <w:rPr>
        <w:b/>
        <w:bCs/>
      </w:rPr>
    </w:tblStylePr>
    <w:tblStylePr w:type="band1Vert">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tcPr>
    </w:tblStylePr>
    <w:tblStylePr w:type="band1Horz">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tcPr>
    </w:tblStylePr>
  </w:style>
  <w:style w:type="table" w:styleId="redniecieniowanie1akcent2">
    <w:name w:val="Medium Shading 1 Accent 2"/>
    <w:basedOn w:val="Standardowy"/>
    <w:uiPriority w:val="63"/>
    <w:rsid w:val="009F0D45"/>
    <w:tblPr>
      <w:tblStyleRowBandSize w:val="1"/>
      <w:tblStyleColBandSize w:val="1"/>
      <w:tblInd w:w="0" w:type="dxa"/>
      <w:tblBorders>
        <w:top w:val="single" w:sz="8" w:space="0" w:color="A7ED2F" w:themeColor="accent2" w:themeTint="BF"/>
        <w:left w:val="single" w:sz="8" w:space="0" w:color="A7ED2F" w:themeColor="accent2" w:themeTint="BF"/>
        <w:bottom w:val="single" w:sz="8" w:space="0" w:color="A7ED2F" w:themeColor="accent2" w:themeTint="BF"/>
        <w:right w:val="single" w:sz="8" w:space="0" w:color="A7ED2F" w:themeColor="accent2" w:themeTint="BF"/>
        <w:insideH w:val="single" w:sz="8" w:space="0" w:color="A7ED2F"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A7ED2F" w:themeColor="accent2" w:themeTint="BF"/>
          <w:left w:val="single" w:sz="8" w:space="0" w:color="A7ED2F" w:themeColor="accent2" w:themeTint="BF"/>
          <w:bottom w:val="single" w:sz="8" w:space="0" w:color="A7ED2F" w:themeColor="accent2" w:themeTint="BF"/>
          <w:right w:val="single" w:sz="8" w:space="0" w:color="A7ED2F" w:themeColor="accent2" w:themeTint="BF"/>
          <w:insideH w:val="nil"/>
          <w:insideV w:val="nil"/>
        </w:tcBorders>
        <w:shd w:val="clear" w:color="auto" w:fill="81C210" w:themeFill="accent2"/>
      </w:tcPr>
    </w:tblStylePr>
    <w:tblStylePr w:type="lastRow">
      <w:pPr>
        <w:spacing w:before="0" w:after="0" w:line="240" w:lineRule="auto"/>
      </w:pPr>
      <w:rPr>
        <w:b/>
        <w:bCs/>
      </w:rPr>
      <w:tblPr/>
      <w:tcPr>
        <w:tcBorders>
          <w:top w:val="double" w:sz="6" w:space="0" w:color="A7ED2F" w:themeColor="accent2" w:themeTint="BF"/>
          <w:left w:val="single" w:sz="8" w:space="0" w:color="A7ED2F" w:themeColor="accent2" w:themeTint="BF"/>
          <w:bottom w:val="single" w:sz="8" w:space="0" w:color="A7ED2F" w:themeColor="accent2" w:themeTint="BF"/>
          <w:right w:val="single" w:sz="8" w:space="0" w:color="A7ED2F" w:themeColor="accent2" w:themeTint="BF"/>
          <w:insideH w:val="nil"/>
          <w:insideV w:val="nil"/>
        </w:tcBorders>
      </w:tcPr>
    </w:tblStylePr>
    <w:tblStylePr w:type="firstCol">
      <w:rPr>
        <w:b/>
        <w:bCs/>
      </w:rPr>
    </w:tblStylePr>
    <w:tblStylePr w:type="lastCol">
      <w:rPr>
        <w:b/>
        <w:bCs/>
      </w:rPr>
    </w:tblStylePr>
    <w:tblStylePr w:type="band1Vert">
      <w:tblPr/>
      <w:tcPr>
        <w:shd w:val="clear" w:color="auto" w:fill="E2F9BA" w:themeFill="accent2" w:themeFillTint="3F"/>
      </w:tcPr>
    </w:tblStylePr>
    <w:tblStylePr w:type="band1Horz">
      <w:tblPr/>
      <w:tcPr>
        <w:tcBorders>
          <w:insideH w:val="nil"/>
          <w:insideV w:val="nil"/>
        </w:tcBorders>
        <w:shd w:val="clear" w:color="auto" w:fill="E2F9BA" w:themeFill="accent2" w:themeFillTint="3F"/>
      </w:tcPr>
    </w:tblStylePr>
    <w:tblStylePr w:type="band2Horz">
      <w:tblPr/>
      <w:tcPr>
        <w:tcBorders>
          <w:insideH w:val="nil"/>
          <w:insideV w:val="nil"/>
        </w:tcBorders>
      </w:tcPr>
    </w:tblStylePr>
  </w:style>
  <w:style w:type="character" w:customStyle="1" w:styleId="Tytuksiki1">
    <w:name w:val="Tytuł książki1"/>
    <w:basedOn w:val="Domylnaczcionkaakapitu"/>
    <w:rsid w:val="00FF0B20"/>
    <w:rPr>
      <w:b/>
      <w:bCs/>
      <w:smallCaps/>
      <w:spacing w:val="5"/>
    </w:rPr>
  </w:style>
  <w:style w:type="character" w:customStyle="1" w:styleId="Wyrnieniedelikatne1">
    <w:name w:val="Wyróżnienie delikatne1"/>
    <w:basedOn w:val="Domylnaczcionkaakapitu"/>
    <w:rsid w:val="00FF0B20"/>
    <w:rPr>
      <w:i/>
      <w:iCs/>
      <w:color w:val="808080"/>
    </w:rPr>
  </w:style>
  <w:style w:type="paragraph" w:styleId="Tekstpodstawowy">
    <w:name w:val="Body Text"/>
    <w:basedOn w:val="Normalny"/>
    <w:link w:val="TekstpodstawowyZnak"/>
    <w:rsid w:val="00FF0B20"/>
    <w:pPr>
      <w:suppressAutoHyphens/>
      <w:spacing w:before="0"/>
    </w:pPr>
    <w:rPr>
      <w:kern w:val="1"/>
      <w:lang w:eastAsia="ar-SA"/>
    </w:rPr>
  </w:style>
  <w:style w:type="character" w:customStyle="1" w:styleId="TekstpodstawowyZnak">
    <w:name w:val="Tekst podstawowy Znak"/>
    <w:basedOn w:val="Domylnaczcionkaakapitu"/>
    <w:link w:val="Tekstpodstawowy"/>
    <w:rsid w:val="00FF0B20"/>
    <w:rPr>
      <w:kern w:val="1"/>
      <w:sz w:val="22"/>
      <w:szCs w:val="22"/>
      <w:lang w:eastAsia="ar-SA"/>
    </w:rPr>
  </w:style>
  <w:style w:type="paragraph" w:customStyle="1" w:styleId="Czci">
    <w:name w:val="Części"/>
    <w:basedOn w:val="Normalny"/>
    <w:link w:val="CzciZnak"/>
    <w:qFormat/>
    <w:rsid w:val="00FC464B"/>
    <w:pPr>
      <w:pageBreakBefore/>
      <w:outlineLvl w:val="0"/>
    </w:pPr>
    <w:rPr>
      <w:b/>
      <w:bCs/>
      <w:sz w:val="32"/>
      <w:szCs w:val="32"/>
    </w:rPr>
  </w:style>
  <w:style w:type="paragraph" w:styleId="Spistreci1">
    <w:name w:val="toc 1"/>
    <w:basedOn w:val="Normalny"/>
    <w:next w:val="Normalny"/>
    <w:autoRedefine/>
    <w:uiPriority w:val="39"/>
    <w:unhideWhenUsed/>
    <w:rsid w:val="007574B2"/>
    <w:pPr>
      <w:tabs>
        <w:tab w:val="left" w:pos="660"/>
        <w:tab w:val="right" w:leader="dot" w:pos="9639"/>
      </w:tabs>
      <w:spacing w:after="100"/>
    </w:pPr>
  </w:style>
  <w:style w:type="character" w:customStyle="1" w:styleId="CzciZnak">
    <w:name w:val="Części Znak"/>
    <w:basedOn w:val="Domylnaczcionkaakapitu"/>
    <w:link w:val="Czci"/>
    <w:rsid w:val="00FC464B"/>
    <w:rPr>
      <w:b/>
      <w:bCs/>
      <w:sz w:val="32"/>
      <w:szCs w:val="32"/>
      <w:lang w:eastAsia="en-US"/>
    </w:rPr>
  </w:style>
  <w:style w:type="paragraph" w:styleId="Spistreci2">
    <w:name w:val="toc 2"/>
    <w:basedOn w:val="Normalny"/>
    <w:next w:val="Normalny"/>
    <w:autoRedefine/>
    <w:uiPriority w:val="39"/>
    <w:unhideWhenUsed/>
    <w:rsid w:val="00BF00C0"/>
    <w:pPr>
      <w:tabs>
        <w:tab w:val="left" w:pos="880"/>
        <w:tab w:val="right" w:leader="dot" w:pos="9628"/>
      </w:tabs>
      <w:spacing w:after="100" w:line="276" w:lineRule="auto"/>
      <w:ind w:left="220"/>
    </w:pPr>
    <w:rPr>
      <w:rFonts w:asciiTheme="minorHAnsi" w:eastAsiaTheme="majorEastAsia" w:hAnsiTheme="minorHAnsi" w:cstheme="minorHAnsi"/>
      <w:noProof/>
    </w:rPr>
  </w:style>
  <w:style w:type="character" w:styleId="Hipercze">
    <w:name w:val="Hyperlink"/>
    <w:basedOn w:val="Domylnaczcionkaakapitu"/>
    <w:uiPriority w:val="99"/>
    <w:unhideWhenUsed/>
    <w:rsid w:val="001B49D4"/>
    <w:rPr>
      <w:color w:val="EB640F" w:themeColor="hyperlink"/>
      <w:u w:val="single"/>
    </w:rPr>
  </w:style>
  <w:style w:type="paragraph" w:customStyle="1" w:styleId="Dziay">
    <w:name w:val="Działy"/>
    <w:basedOn w:val="Akapitzlist"/>
    <w:link w:val="DziayZnak"/>
    <w:qFormat/>
    <w:rsid w:val="003B37CD"/>
    <w:pPr>
      <w:numPr>
        <w:numId w:val="4"/>
      </w:numPr>
      <w:outlineLvl w:val="1"/>
    </w:pPr>
    <w:rPr>
      <w:sz w:val="32"/>
      <w:szCs w:val="32"/>
    </w:rPr>
  </w:style>
  <w:style w:type="paragraph" w:customStyle="1" w:styleId="Rozdziay">
    <w:name w:val="Rozdziały"/>
    <w:basedOn w:val="Akapitzlist"/>
    <w:next w:val="Normalny"/>
    <w:link w:val="RozdziayZnak"/>
    <w:qFormat/>
    <w:rsid w:val="00390E58"/>
    <w:pPr>
      <w:numPr>
        <w:numId w:val="5"/>
      </w:numPr>
      <w:outlineLvl w:val="2"/>
    </w:pPr>
    <w:rPr>
      <w:b/>
    </w:rPr>
  </w:style>
  <w:style w:type="character" w:customStyle="1" w:styleId="AkapitzlistZnak">
    <w:name w:val="Akapit z listą Znak"/>
    <w:basedOn w:val="Domylnaczcionkaakapitu"/>
    <w:link w:val="Akapitzlist"/>
    <w:uiPriority w:val="34"/>
    <w:rsid w:val="003B37CD"/>
    <w:rPr>
      <w:sz w:val="22"/>
      <w:szCs w:val="22"/>
      <w:lang w:eastAsia="en-US"/>
    </w:rPr>
  </w:style>
  <w:style w:type="character" w:customStyle="1" w:styleId="DziayZnak">
    <w:name w:val="Działy Znak"/>
    <w:basedOn w:val="AkapitzlistZnak"/>
    <w:link w:val="Dziay"/>
    <w:rsid w:val="003B37CD"/>
    <w:rPr>
      <w:rFonts w:ascii="Georgia" w:hAnsi="Georgia"/>
      <w:sz w:val="32"/>
      <w:szCs w:val="32"/>
      <w:lang w:eastAsia="en-US"/>
    </w:rPr>
  </w:style>
  <w:style w:type="paragraph" w:styleId="Spistreci3">
    <w:name w:val="toc 3"/>
    <w:basedOn w:val="Normalny"/>
    <w:next w:val="Normalny"/>
    <w:autoRedefine/>
    <w:uiPriority w:val="39"/>
    <w:unhideWhenUsed/>
    <w:rsid w:val="007574B2"/>
    <w:pPr>
      <w:tabs>
        <w:tab w:val="left" w:pos="1100"/>
        <w:tab w:val="right" w:leader="dot" w:pos="9639"/>
      </w:tabs>
      <w:spacing w:after="100"/>
      <w:ind w:left="440"/>
    </w:pPr>
  </w:style>
  <w:style w:type="character" w:customStyle="1" w:styleId="RozdziayZnak">
    <w:name w:val="Rozdziały Znak"/>
    <w:basedOn w:val="AkapitzlistZnak"/>
    <w:link w:val="Rozdziay"/>
    <w:rsid w:val="00390E58"/>
    <w:rPr>
      <w:rFonts w:ascii="Georgia" w:hAnsi="Georgia"/>
      <w:b/>
      <w:sz w:val="22"/>
      <w:szCs w:val="22"/>
      <w:lang w:eastAsia="en-US"/>
    </w:rPr>
  </w:style>
  <w:style w:type="character" w:styleId="UyteHipercze">
    <w:name w:val="FollowedHyperlink"/>
    <w:basedOn w:val="Domylnaczcionkaakapitu"/>
    <w:uiPriority w:val="99"/>
    <w:semiHidden/>
    <w:unhideWhenUsed/>
    <w:rsid w:val="001E7BC6"/>
    <w:rPr>
      <w:color w:val="F7AE81" w:themeColor="followedHyperlink"/>
      <w:u w:val="single"/>
    </w:rPr>
  </w:style>
  <w:style w:type="paragraph" w:customStyle="1" w:styleId="numerowanie2">
    <w:name w:val="numerowanie 2"/>
    <w:basedOn w:val="Normalny"/>
    <w:rsid w:val="001E7BC6"/>
    <w:pPr>
      <w:spacing w:before="0" w:after="0"/>
    </w:pPr>
    <w:rPr>
      <w:rFonts w:ascii="Times New Roman" w:hAnsi="Times New Roman"/>
      <w:sz w:val="24"/>
      <w:szCs w:val="24"/>
      <w:lang w:eastAsia="pl-PL"/>
    </w:rPr>
  </w:style>
  <w:style w:type="paragraph" w:customStyle="1" w:styleId="Ilustracja">
    <w:name w:val="Ilustracja"/>
    <w:basedOn w:val="Normalny"/>
    <w:rsid w:val="001E7BC6"/>
    <w:pPr>
      <w:spacing w:line="240" w:lineRule="auto"/>
      <w:jc w:val="center"/>
    </w:pPr>
    <w:rPr>
      <w:rFonts w:ascii="Times New Roman" w:hAnsi="Times New Roman"/>
      <w:sz w:val="24"/>
      <w:szCs w:val="20"/>
      <w:lang w:eastAsia="pl-PL"/>
    </w:rPr>
  </w:style>
  <w:style w:type="paragraph" w:customStyle="1" w:styleId="xl43">
    <w:name w:val="xl43"/>
    <w:basedOn w:val="Normalny"/>
    <w:rsid w:val="001E7BC6"/>
    <w:pPr>
      <w:pBdr>
        <w:right w:val="single" w:sz="4" w:space="0" w:color="auto"/>
      </w:pBdr>
      <w:spacing w:before="100" w:beforeAutospacing="1" w:after="100" w:afterAutospacing="1" w:line="240" w:lineRule="auto"/>
      <w:jc w:val="center"/>
      <w:textAlignment w:val="top"/>
    </w:pPr>
    <w:rPr>
      <w:rFonts w:ascii="Arial" w:eastAsia="Arial Unicode MS" w:hAnsi="Arial"/>
      <w:b/>
      <w:bCs/>
      <w:sz w:val="24"/>
      <w:szCs w:val="24"/>
      <w:lang w:eastAsia="pl-PL"/>
    </w:rPr>
  </w:style>
  <w:style w:type="paragraph" w:styleId="Tekstpodstawowywcity">
    <w:name w:val="Body Text Indent"/>
    <w:basedOn w:val="Normalny"/>
    <w:link w:val="TekstpodstawowywcityZnak"/>
    <w:uiPriority w:val="99"/>
    <w:unhideWhenUsed/>
    <w:rsid w:val="0056627C"/>
    <w:pPr>
      <w:ind w:left="283"/>
    </w:pPr>
  </w:style>
  <w:style w:type="character" w:customStyle="1" w:styleId="TekstpodstawowywcityZnak">
    <w:name w:val="Tekst podstawowy wcięty Znak"/>
    <w:basedOn w:val="Domylnaczcionkaakapitu"/>
    <w:link w:val="Tekstpodstawowywcity"/>
    <w:uiPriority w:val="99"/>
    <w:rsid w:val="0056627C"/>
    <w:rPr>
      <w:sz w:val="22"/>
      <w:szCs w:val="22"/>
      <w:lang w:eastAsia="en-US"/>
    </w:rPr>
  </w:style>
  <w:style w:type="paragraph" w:styleId="Tekstprzypisukocowego">
    <w:name w:val="endnote text"/>
    <w:basedOn w:val="Normalny"/>
    <w:link w:val="TekstprzypisukocowegoZnak"/>
    <w:uiPriority w:val="99"/>
    <w:semiHidden/>
    <w:unhideWhenUsed/>
    <w:rsid w:val="003A6DB4"/>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A6DB4"/>
    <w:rPr>
      <w:lang w:eastAsia="en-US"/>
    </w:rPr>
  </w:style>
  <w:style w:type="character" w:styleId="Odwoanieprzypisukocowego">
    <w:name w:val="endnote reference"/>
    <w:basedOn w:val="Domylnaczcionkaakapitu"/>
    <w:uiPriority w:val="99"/>
    <w:semiHidden/>
    <w:unhideWhenUsed/>
    <w:rsid w:val="003A6DB4"/>
    <w:rPr>
      <w:vertAlign w:val="superscript"/>
    </w:rPr>
  </w:style>
  <w:style w:type="table" w:styleId="redniecieniowanie2akcent3">
    <w:name w:val="Medium Shading 2 Accent 3"/>
    <w:basedOn w:val="Standardowy"/>
    <w:uiPriority w:val="64"/>
    <w:rsid w:val="002E6D16"/>
    <w:rPr>
      <w:rFonts w:asciiTheme="minorHAnsi" w:eastAsiaTheme="minorHAnsi" w:hAnsiTheme="minorHAnsi" w:cstheme="minorBid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Odwoaniedokomentarza">
    <w:name w:val="annotation reference"/>
    <w:basedOn w:val="Domylnaczcionkaakapitu"/>
    <w:uiPriority w:val="99"/>
    <w:semiHidden/>
    <w:unhideWhenUsed/>
    <w:rsid w:val="00167BE5"/>
    <w:rPr>
      <w:sz w:val="16"/>
      <w:szCs w:val="16"/>
    </w:rPr>
  </w:style>
  <w:style w:type="paragraph" w:styleId="Tekstkomentarza">
    <w:name w:val="annotation text"/>
    <w:basedOn w:val="Normalny"/>
    <w:link w:val="TekstkomentarzaZnak"/>
    <w:uiPriority w:val="99"/>
    <w:semiHidden/>
    <w:unhideWhenUsed/>
    <w:rsid w:val="00167BE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67BE5"/>
    <w:rPr>
      <w:lang w:eastAsia="en-US"/>
    </w:rPr>
  </w:style>
  <w:style w:type="paragraph" w:styleId="Tematkomentarza">
    <w:name w:val="annotation subject"/>
    <w:basedOn w:val="Tekstkomentarza"/>
    <w:next w:val="Tekstkomentarza"/>
    <w:link w:val="TematkomentarzaZnak"/>
    <w:uiPriority w:val="99"/>
    <w:semiHidden/>
    <w:unhideWhenUsed/>
    <w:rsid w:val="00167BE5"/>
    <w:rPr>
      <w:b/>
      <w:bCs/>
    </w:rPr>
  </w:style>
  <w:style w:type="character" w:customStyle="1" w:styleId="TematkomentarzaZnak">
    <w:name w:val="Temat komentarza Znak"/>
    <w:basedOn w:val="TekstkomentarzaZnak"/>
    <w:link w:val="Tematkomentarza"/>
    <w:uiPriority w:val="99"/>
    <w:semiHidden/>
    <w:rsid w:val="00167BE5"/>
    <w:rPr>
      <w:b/>
      <w:bCs/>
      <w:lang w:eastAsia="en-US"/>
    </w:rPr>
  </w:style>
  <w:style w:type="paragraph" w:styleId="Poprawka">
    <w:name w:val="Revision"/>
    <w:hidden/>
    <w:uiPriority w:val="99"/>
    <w:semiHidden/>
    <w:rsid w:val="00F548BE"/>
    <w:rPr>
      <w:sz w:val="22"/>
      <w:szCs w:val="22"/>
      <w:lang w:eastAsia="en-US"/>
    </w:rPr>
  </w:style>
  <w:style w:type="table" w:styleId="Jasnecieniowanieakcent3">
    <w:name w:val="Light Shading Accent 3"/>
    <w:basedOn w:val="Standardowy"/>
    <w:uiPriority w:val="60"/>
    <w:rsid w:val="000317CF"/>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Spistreci4">
    <w:name w:val="toc 4"/>
    <w:basedOn w:val="Normalny"/>
    <w:next w:val="Normalny"/>
    <w:autoRedefine/>
    <w:uiPriority w:val="39"/>
    <w:unhideWhenUsed/>
    <w:rsid w:val="009C7265"/>
    <w:pPr>
      <w:spacing w:before="0" w:after="100" w:line="276" w:lineRule="auto"/>
      <w:ind w:left="660"/>
      <w:jc w:val="left"/>
    </w:pPr>
    <w:rPr>
      <w:rFonts w:asciiTheme="minorHAnsi" w:eastAsiaTheme="minorEastAsia" w:hAnsiTheme="minorHAnsi" w:cstheme="minorBidi"/>
      <w:lang w:eastAsia="pl-PL"/>
    </w:rPr>
  </w:style>
  <w:style w:type="paragraph" w:styleId="Spistreci5">
    <w:name w:val="toc 5"/>
    <w:basedOn w:val="Normalny"/>
    <w:next w:val="Normalny"/>
    <w:autoRedefine/>
    <w:uiPriority w:val="39"/>
    <w:unhideWhenUsed/>
    <w:rsid w:val="009C7265"/>
    <w:pPr>
      <w:spacing w:before="0" w:after="100" w:line="276" w:lineRule="auto"/>
      <w:ind w:left="880"/>
      <w:jc w:val="left"/>
    </w:pPr>
    <w:rPr>
      <w:rFonts w:asciiTheme="minorHAnsi" w:eastAsiaTheme="minorEastAsia" w:hAnsiTheme="minorHAnsi" w:cstheme="minorBidi"/>
      <w:lang w:eastAsia="pl-PL"/>
    </w:rPr>
  </w:style>
  <w:style w:type="paragraph" w:styleId="Spistreci6">
    <w:name w:val="toc 6"/>
    <w:basedOn w:val="Normalny"/>
    <w:next w:val="Normalny"/>
    <w:autoRedefine/>
    <w:uiPriority w:val="39"/>
    <w:unhideWhenUsed/>
    <w:rsid w:val="009C7265"/>
    <w:pPr>
      <w:spacing w:before="0" w:after="100" w:line="276" w:lineRule="auto"/>
      <w:ind w:left="1100"/>
      <w:jc w:val="left"/>
    </w:pPr>
    <w:rPr>
      <w:rFonts w:asciiTheme="minorHAnsi" w:eastAsiaTheme="minorEastAsia" w:hAnsiTheme="minorHAnsi" w:cstheme="minorBidi"/>
      <w:lang w:eastAsia="pl-PL"/>
    </w:rPr>
  </w:style>
  <w:style w:type="paragraph" w:styleId="Spistreci7">
    <w:name w:val="toc 7"/>
    <w:basedOn w:val="Normalny"/>
    <w:next w:val="Normalny"/>
    <w:autoRedefine/>
    <w:uiPriority w:val="39"/>
    <w:unhideWhenUsed/>
    <w:rsid w:val="009C7265"/>
    <w:pPr>
      <w:spacing w:before="0" w:after="100" w:line="276" w:lineRule="auto"/>
      <w:ind w:left="1320"/>
      <w:jc w:val="left"/>
    </w:pPr>
    <w:rPr>
      <w:rFonts w:asciiTheme="minorHAnsi" w:eastAsiaTheme="minorEastAsia" w:hAnsiTheme="minorHAnsi" w:cstheme="minorBidi"/>
      <w:lang w:eastAsia="pl-PL"/>
    </w:rPr>
  </w:style>
  <w:style w:type="paragraph" w:styleId="Spistreci8">
    <w:name w:val="toc 8"/>
    <w:basedOn w:val="Normalny"/>
    <w:next w:val="Normalny"/>
    <w:autoRedefine/>
    <w:uiPriority w:val="39"/>
    <w:unhideWhenUsed/>
    <w:rsid w:val="009C7265"/>
    <w:pPr>
      <w:spacing w:before="0" w:after="100" w:line="276" w:lineRule="auto"/>
      <w:ind w:left="1540"/>
      <w:jc w:val="left"/>
    </w:pPr>
    <w:rPr>
      <w:rFonts w:asciiTheme="minorHAnsi" w:eastAsiaTheme="minorEastAsia" w:hAnsiTheme="minorHAnsi" w:cstheme="minorBidi"/>
      <w:lang w:eastAsia="pl-PL"/>
    </w:rPr>
  </w:style>
  <w:style w:type="paragraph" w:styleId="Spistreci9">
    <w:name w:val="toc 9"/>
    <w:basedOn w:val="Normalny"/>
    <w:next w:val="Normalny"/>
    <w:autoRedefine/>
    <w:uiPriority w:val="39"/>
    <w:unhideWhenUsed/>
    <w:rsid w:val="009C7265"/>
    <w:pPr>
      <w:spacing w:before="0" w:after="100" w:line="276" w:lineRule="auto"/>
      <w:ind w:left="1760"/>
      <w:jc w:val="left"/>
    </w:pPr>
    <w:rPr>
      <w:rFonts w:asciiTheme="minorHAnsi" w:eastAsiaTheme="minorEastAsia" w:hAnsiTheme="minorHAnsi" w:cstheme="minorBidi"/>
      <w:lang w:eastAsia="pl-PL"/>
    </w:rPr>
  </w:style>
  <w:style w:type="paragraph" w:styleId="Spisilustracji">
    <w:name w:val="table of figures"/>
    <w:basedOn w:val="Normalny"/>
    <w:next w:val="Normalny"/>
    <w:uiPriority w:val="99"/>
    <w:unhideWhenUsed/>
    <w:rsid w:val="00001E5E"/>
    <w:pPr>
      <w:spacing w:before="0" w:after="0"/>
      <w:ind w:left="440" w:hanging="440"/>
      <w:jc w:val="left"/>
    </w:pPr>
    <w:rPr>
      <w:rFonts w:asciiTheme="minorHAnsi" w:hAnsiTheme="minorHAnsi" w:cstheme="minorHAnsi"/>
      <w:caps/>
      <w:sz w:val="20"/>
      <w:szCs w:val="20"/>
    </w:rPr>
  </w:style>
  <w:style w:type="table" w:customStyle="1" w:styleId="rednialista11">
    <w:name w:val="Średnia lista 11"/>
    <w:basedOn w:val="Standardowy"/>
    <w:uiPriority w:val="65"/>
    <w:rsid w:val="0057498A"/>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787878"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ecieniowanie2akcent2">
    <w:name w:val="Medium Shading 2 Accent 2"/>
    <w:basedOn w:val="Standardowy"/>
    <w:uiPriority w:val="64"/>
    <w:rsid w:val="0005082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1C21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1C210" w:themeFill="accent2"/>
      </w:tcPr>
    </w:tblStylePr>
    <w:tblStylePr w:type="lastCol">
      <w:rPr>
        <w:b/>
        <w:bCs/>
        <w:color w:val="FFFFFF" w:themeColor="background1"/>
      </w:rPr>
      <w:tblPr/>
      <w:tcPr>
        <w:tcBorders>
          <w:left w:val="nil"/>
          <w:right w:val="nil"/>
          <w:insideH w:val="nil"/>
          <w:insideV w:val="nil"/>
        </w:tcBorders>
        <w:shd w:val="clear" w:color="auto" w:fill="81C21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abelasiatki4akcent21">
    <w:name w:val="Tabela siatki 4 — akcent 21"/>
    <w:basedOn w:val="Standardowy"/>
    <w:uiPriority w:val="49"/>
    <w:rsid w:val="0005082C"/>
    <w:tblPr>
      <w:tblStyleRowBandSize w:val="1"/>
      <w:tblStyleColBandSize w:val="1"/>
      <w:tblInd w:w="0" w:type="dxa"/>
      <w:tblBorders>
        <w:top w:val="single" w:sz="4" w:space="0" w:color="B9F158" w:themeColor="accent2" w:themeTint="99"/>
        <w:left w:val="single" w:sz="4" w:space="0" w:color="B9F158" w:themeColor="accent2" w:themeTint="99"/>
        <w:bottom w:val="single" w:sz="4" w:space="0" w:color="B9F158" w:themeColor="accent2" w:themeTint="99"/>
        <w:right w:val="single" w:sz="4" w:space="0" w:color="B9F158" w:themeColor="accent2" w:themeTint="99"/>
        <w:insideH w:val="single" w:sz="4" w:space="0" w:color="B9F158" w:themeColor="accent2" w:themeTint="99"/>
        <w:insideV w:val="single" w:sz="4" w:space="0" w:color="B9F158"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1C210" w:themeColor="accent2"/>
          <w:left w:val="single" w:sz="4" w:space="0" w:color="81C210" w:themeColor="accent2"/>
          <w:bottom w:val="single" w:sz="4" w:space="0" w:color="81C210" w:themeColor="accent2"/>
          <w:right w:val="single" w:sz="4" w:space="0" w:color="81C210" w:themeColor="accent2"/>
          <w:insideH w:val="nil"/>
          <w:insideV w:val="nil"/>
        </w:tcBorders>
        <w:shd w:val="clear" w:color="auto" w:fill="81C210" w:themeFill="accent2"/>
      </w:tcPr>
    </w:tblStylePr>
    <w:tblStylePr w:type="lastRow">
      <w:rPr>
        <w:b/>
        <w:bCs/>
      </w:rPr>
      <w:tblPr/>
      <w:tcPr>
        <w:tcBorders>
          <w:top w:val="double" w:sz="4" w:space="0" w:color="81C210" w:themeColor="accent2"/>
        </w:tcBorders>
      </w:tcPr>
    </w:tblStylePr>
    <w:tblStylePr w:type="firstCol">
      <w:rPr>
        <w:b/>
        <w:bCs/>
      </w:rPr>
    </w:tblStylePr>
    <w:tblStylePr w:type="lastCol">
      <w:rPr>
        <w:b/>
        <w:bCs/>
      </w:rPr>
    </w:tblStylePr>
    <w:tblStylePr w:type="band1Vert">
      <w:tblPr/>
      <w:tcPr>
        <w:shd w:val="clear" w:color="auto" w:fill="E7FAC7" w:themeFill="accent2" w:themeFillTint="33"/>
      </w:tcPr>
    </w:tblStylePr>
    <w:tblStylePr w:type="band1Horz">
      <w:tblPr/>
      <w:tcPr>
        <w:shd w:val="clear" w:color="auto" w:fill="E7FAC7" w:themeFill="accent2" w:themeFillTint="33"/>
      </w:tcPr>
    </w:tblStylePr>
  </w:style>
  <w:style w:type="table" w:customStyle="1" w:styleId="Jasnecieniowanie2">
    <w:name w:val="Jasne cieniowanie2"/>
    <w:basedOn w:val="Standardowy"/>
    <w:uiPriority w:val="60"/>
    <w:rsid w:val="007B7045"/>
    <w:rPr>
      <w:rFonts w:asciiTheme="minorHAnsi" w:eastAsiaTheme="minorHAnsi" w:hAnsiTheme="minorHAnsi" w:cstheme="minorBidi"/>
      <w:color w:val="000000" w:themeColor="text1" w:themeShade="BF"/>
      <w:sz w:val="22"/>
      <w:szCs w:val="22"/>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w-headline">
    <w:name w:val="mw-headline"/>
    <w:basedOn w:val="Domylnaczcionkaakapitu"/>
    <w:rsid w:val="00DA0D51"/>
  </w:style>
  <w:style w:type="table" w:styleId="Jasnasiatkaakcent2">
    <w:name w:val="Light Grid Accent 2"/>
    <w:basedOn w:val="Standardowy"/>
    <w:uiPriority w:val="62"/>
    <w:rsid w:val="00DA0D51"/>
    <w:tblPr>
      <w:tblStyleRowBandSize w:val="1"/>
      <w:tblStyleColBandSize w:val="1"/>
      <w:tblInd w:w="0" w:type="dxa"/>
      <w:tblBorders>
        <w:top w:val="single" w:sz="8" w:space="0" w:color="81C210" w:themeColor="accent2"/>
        <w:left w:val="single" w:sz="8" w:space="0" w:color="81C210" w:themeColor="accent2"/>
        <w:bottom w:val="single" w:sz="8" w:space="0" w:color="81C210" w:themeColor="accent2"/>
        <w:right w:val="single" w:sz="8" w:space="0" w:color="81C210" w:themeColor="accent2"/>
        <w:insideH w:val="single" w:sz="8" w:space="0" w:color="81C210" w:themeColor="accent2"/>
        <w:insideV w:val="single" w:sz="8" w:space="0" w:color="81C210"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1C210" w:themeColor="accent2"/>
          <w:left w:val="single" w:sz="8" w:space="0" w:color="81C210" w:themeColor="accent2"/>
          <w:bottom w:val="single" w:sz="18" w:space="0" w:color="81C210" w:themeColor="accent2"/>
          <w:right w:val="single" w:sz="8" w:space="0" w:color="81C210" w:themeColor="accent2"/>
          <w:insideH w:val="nil"/>
          <w:insideV w:val="single" w:sz="8" w:space="0" w:color="81C21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1C210" w:themeColor="accent2"/>
          <w:left w:val="single" w:sz="8" w:space="0" w:color="81C210" w:themeColor="accent2"/>
          <w:bottom w:val="single" w:sz="8" w:space="0" w:color="81C210" w:themeColor="accent2"/>
          <w:right w:val="single" w:sz="8" w:space="0" w:color="81C210" w:themeColor="accent2"/>
          <w:insideH w:val="nil"/>
          <w:insideV w:val="single" w:sz="8" w:space="0" w:color="81C21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tcPr>
    </w:tblStylePr>
    <w:tblStylePr w:type="band1Vert">
      <w:tblPr/>
      <w:tcPr>
        <w:tcBorders>
          <w:top w:val="single" w:sz="8" w:space="0" w:color="81C210" w:themeColor="accent2"/>
          <w:left w:val="single" w:sz="8" w:space="0" w:color="81C210" w:themeColor="accent2"/>
          <w:bottom w:val="single" w:sz="8" w:space="0" w:color="81C210" w:themeColor="accent2"/>
          <w:right w:val="single" w:sz="8" w:space="0" w:color="81C210" w:themeColor="accent2"/>
        </w:tcBorders>
        <w:shd w:val="clear" w:color="auto" w:fill="E2F9BA" w:themeFill="accent2" w:themeFillTint="3F"/>
      </w:tcPr>
    </w:tblStylePr>
    <w:tblStylePr w:type="band1Horz">
      <w:tblPr/>
      <w:tcPr>
        <w:tcBorders>
          <w:top w:val="single" w:sz="8" w:space="0" w:color="81C210" w:themeColor="accent2"/>
          <w:left w:val="single" w:sz="8" w:space="0" w:color="81C210" w:themeColor="accent2"/>
          <w:bottom w:val="single" w:sz="8" w:space="0" w:color="81C210" w:themeColor="accent2"/>
          <w:right w:val="single" w:sz="8" w:space="0" w:color="81C210" w:themeColor="accent2"/>
          <w:insideV w:val="single" w:sz="8" w:space="0" w:color="81C210" w:themeColor="accent2"/>
        </w:tcBorders>
        <w:shd w:val="clear" w:color="auto" w:fill="E2F9BA" w:themeFill="accent2" w:themeFillTint="3F"/>
      </w:tcPr>
    </w:tblStylePr>
    <w:tblStylePr w:type="band2Horz">
      <w:tblPr/>
      <w:tcPr>
        <w:tcBorders>
          <w:top w:val="single" w:sz="8" w:space="0" w:color="81C210" w:themeColor="accent2"/>
          <w:left w:val="single" w:sz="8" w:space="0" w:color="81C210" w:themeColor="accent2"/>
          <w:bottom w:val="single" w:sz="8" w:space="0" w:color="81C210" w:themeColor="accent2"/>
          <w:right w:val="single" w:sz="8" w:space="0" w:color="81C210" w:themeColor="accent2"/>
          <w:insideV w:val="single" w:sz="8" w:space="0" w:color="81C210" w:themeColor="accent2"/>
        </w:tcBorders>
      </w:tcPr>
    </w:tblStylePr>
  </w:style>
  <w:style w:type="table" w:customStyle="1" w:styleId="Tabela-Siatka1">
    <w:name w:val="Tabela - Siatka1"/>
    <w:basedOn w:val="Standardowy"/>
    <w:next w:val="Tabela-Siatka"/>
    <w:uiPriority w:val="59"/>
    <w:rsid w:val="004B52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Jasnecieniowanie3">
    <w:name w:val="Jasne cieniowanie3"/>
    <w:basedOn w:val="Standardowy"/>
    <w:uiPriority w:val="60"/>
    <w:rsid w:val="00B60228"/>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a2">
    <w:name w:val="List 2"/>
    <w:basedOn w:val="Normalny"/>
    <w:uiPriority w:val="99"/>
    <w:unhideWhenUsed/>
    <w:rsid w:val="00535041"/>
    <w:pPr>
      <w:ind w:left="566" w:hanging="283"/>
      <w:contextualSpacing/>
    </w:pPr>
  </w:style>
  <w:style w:type="paragraph" w:styleId="Listapunktowana2">
    <w:name w:val="List Bullet 2"/>
    <w:basedOn w:val="Normalny"/>
    <w:uiPriority w:val="99"/>
    <w:unhideWhenUsed/>
    <w:rsid w:val="00535041"/>
    <w:pPr>
      <w:numPr>
        <w:numId w:val="7"/>
      </w:numPr>
      <w:contextualSpacing/>
    </w:pPr>
  </w:style>
  <w:style w:type="paragraph" w:styleId="Tekstpodstawowyzwciciem2">
    <w:name w:val="Body Text First Indent 2"/>
    <w:basedOn w:val="Tekstpodstawowywcity"/>
    <w:link w:val="Tekstpodstawowyzwciciem2Znak"/>
    <w:uiPriority w:val="99"/>
    <w:unhideWhenUsed/>
    <w:rsid w:val="00535041"/>
    <w:pPr>
      <w:ind w:left="360" w:firstLine="360"/>
    </w:pPr>
  </w:style>
  <w:style w:type="character" w:customStyle="1" w:styleId="Tekstpodstawowyzwciciem2Znak">
    <w:name w:val="Tekst podstawowy z wcięciem 2 Znak"/>
    <w:basedOn w:val="TekstpodstawowywcityZnak"/>
    <w:link w:val="Tekstpodstawowyzwciciem2"/>
    <w:uiPriority w:val="99"/>
    <w:rsid w:val="00535041"/>
    <w:rPr>
      <w:rFonts w:ascii="Georgia" w:hAnsi="Georgia"/>
      <w:sz w:val="22"/>
      <w:szCs w:val="22"/>
      <w:lang w:eastAsia="en-US"/>
    </w:rPr>
  </w:style>
  <w:style w:type="table" w:customStyle="1" w:styleId="Tabelasiatki1jasna1">
    <w:name w:val="Tabela siatki 1 — jasna1"/>
    <w:basedOn w:val="Standardowy"/>
    <w:uiPriority w:val="46"/>
    <w:rsid w:val="005416B1"/>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iatkatabelijasna1">
    <w:name w:val="Siatka tabeli — jasna1"/>
    <w:basedOn w:val="Standardowy"/>
    <w:uiPriority w:val="40"/>
    <w:rsid w:val="00A42DD4"/>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Listapunkty">
    <w:name w:val="Lista punkty"/>
    <w:basedOn w:val="Akapitzlist"/>
    <w:link w:val="ListapunktyZnak"/>
    <w:qFormat/>
    <w:rsid w:val="00D551A9"/>
    <w:pPr>
      <w:numPr>
        <w:numId w:val="8"/>
      </w:numPr>
      <w:spacing w:before="0"/>
      <w:jc w:val="left"/>
    </w:pPr>
    <w:rPr>
      <w:rFonts w:ascii="Cambria" w:hAnsi="Cambria"/>
      <w:color w:val="000000"/>
      <w:szCs w:val="20"/>
      <w:lang w:bidi="en-US"/>
    </w:rPr>
  </w:style>
  <w:style w:type="character" w:customStyle="1" w:styleId="ListapunktyZnak">
    <w:name w:val="Lista punkty Znak"/>
    <w:link w:val="Listapunkty"/>
    <w:rsid w:val="00D551A9"/>
    <w:rPr>
      <w:rFonts w:ascii="Cambria" w:hAnsi="Cambria"/>
      <w:color w:val="000000"/>
      <w:sz w:val="22"/>
      <w:lang w:eastAsia="en-US" w:bidi="en-US"/>
    </w:rPr>
  </w:style>
  <w:style w:type="paragraph" w:styleId="Listapunktowana">
    <w:name w:val="List Bullet"/>
    <w:basedOn w:val="Normalny"/>
    <w:uiPriority w:val="99"/>
    <w:unhideWhenUsed/>
    <w:rsid w:val="001E3938"/>
    <w:pPr>
      <w:numPr>
        <w:numId w:val="9"/>
      </w:numPr>
      <w:contextualSpacing/>
    </w:pPr>
  </w:style>
  <w:style w:type="table" w:customStyle="1" w:styleId="Tabelasiatki5ciemnaakcent11">
    <w:name w:val="Tabela siatki 5 — ciemna — akcent 11"/>
    <w:basedOn w:val="Standardowy"/>
    <w:uiPriority w:val="50"/>
    <w:rsid w:val="00DC2CEC"/>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A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9AD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9AD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9AD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9AD1" w:themeFill="accent1"/>
      </w:tcPr>
    </w:tblStylePr>
    <w:tblStylePr w:type="band1Vert">
      <w:tblPr/>
      <w:tcPr>
        <w:shd w:val="clear" w:color="auto" w:fill="C5D6EC" w:themeFill="accent1" w:themeFillTint="66"/>
      </w:tcPr>
    </w:tblStylePr>
    <w:tblStylePr w:type="band1Horz">
      <w:tblPr/>
      <w:tcPr>
        <w:shd w:val="clear" w:color="auto" w:fill="C5D6EC" w:themeFill="accent1" w:themeFillTint="66"/>
      </w:tcPr>
    </w:tblStylePr>
  </w:style>
  <w:style w:type="table" w:customStyle="1" w:styleId="Tabelasiatki4akcent22">
    <w:name w:val="Tabela siatki 4 — akcent 22"/>
    <w:basedOn w:val="Standardowy"/>
    <w:uiPriority w:val="49"/>
    <w:rsid w:val="00877FE4"/>
    <w:tblPr>
      <w:tblStyleRowBandSize w:val="1"/>
      <w:tblStyleColBandSize w:val="1"/>
      <w:tblInd w:w="0" w:type="dxa"/>
      <w:tblBorders>
        <w:top w:val="single" w:sz="4" w:space="0" w:color="B9F158" w:themeColor="accent2" w:themeTint="99"/>
        <w:left w:val="single" w:sz="4" w:space="0" w:color="B9F158" w:themeColor="accent2" w:themeTint="99"/>
        <w:bottom w:val="single" w:sz="4" w:space="0" w:color="B9F158" w:themeColor="accent2" w:themeTint="99"/>
        <w:right w:val="single" w:sz="4" w:space="0" w:color="B9F158" w:themeColor="accent2" w:themeTint="99"/>
        <w:insideH w:val="single" w:sz="4" w:space="0" w:color="B9F158" w:themeColor="accent2" w:themeTint="99"/>
        <w:insideV w:val="single" w:sz="4" w:space="0" w:color="B9F158"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1C210" w:themeColor="accent2"/>
          <w:left w:val="single" w:sz="4" w:space="0" w:color="81C210" w:themeColor="accent2"/>
          <w:bottom w:val="single" w:sz="4" w:space="0" w:color="81C210" w:themeColor="accent2"/>
          <w:right w:val="single" w:sz="4" w:space="0" w:color="81C210" w:themeColor="accent2"/>
          <w:insideH w:val="nil"/>
          <w:insideV w:val="nil"/>
        </w:tcBorders>
        <w:shd w:val="clear" w:color="auto" w:fill="81C210" w:themeFill="accent2"/>
      </w:tcPr>
    </w:tblStylePr>
    <w:tblStylePr w:type="lastRow">
      <w:rPr>
        <w:b/>
        <w:bCs/>
      </w:rPr>
      <w:tblPr/>
      <w:tcPr>
        <w:tcBorders>
          <w:top w:val="double" w:sz="4" w:space="0" w:color="81C210" w:themeColor="accent2"/>
        </w:tcBorders>
      </w:tcPr>
    </w:tblStylePr>
    <w:tblStylePr w:type="firstCol">
      <w:rPr>
        <w:b/>
        <w:bCs/>
      </w:rPr>
    </w:tblStylePr>
    <w:tblStylePr w:type="lastCol">
      <w:rPr>
        <w:b/>
        <w:bCs/>
      </w:rPr>
    </w:tblStylePr>
    <w:tblStylePr w:type="band1Vert">
      <w:tblPr/>
      <w:tcPr>
        <w:shd w:val="clear" w:color="auto" w:fill="E7FAC7" w:themeFill="accent2" w:themeFillTint="33"/>
      </w:tcPr>
    </w:tblStylePr>
    <w:tblStylePr w:type="band1Horz">
      <w:tblPr/>
      <w:tcPr>
        <w:shd w:val="clear" w:color="auto" w:fill="E7FAC7" w:themeFill="accent2" w:themeFillTint="33"/>
      </w:tcPr>
    </w:tblStylePr>
  </w:style>
  <w:style w:type="table" w:customStyle="1" w:styleId="Tabelasiatki4akcent11">
    <w:name w:val="Tabela siatki 4 — akcent 11"/>
    <w:basedOn w:val="Standardowy"/>
    <w:uiPriority w:val="49"/>
    <w:rsid w:val="00D82861"/>
    <w:tblPr>
      <w:tblStyleRowBandSize w:val="1"/>
      <w:tblStyleColBandSize w:val="1"/>
      <w:tblInd w:w="0" w:type="dxa"/>
      <w:tblBorders>
        <w:top w:val="single" w:sz="4" w:space="0" w:color="A9C2E3" w:themeColor="accent1" w:themeTint="99"/>
        <w:left w:val="single" w:sz="4" w:space="0" w:color="A9C2E3" w:themeColor="accent1" w:themeTint="99"/>
        <w:bottom w:val="single" w:sz="4" w:space="0" w:color="A9C2E3" w:themeColor="accent1" w:themeTint="99"/>
        <w:right w:val="single" w:sz="4" w:space="0" w:color="A9C2E3" w:themeColor="accent1" w:themeTint="99"/>
        <w:insideH w:val="single" w:sz="4" w:space="0" w:color="A9C2E3" w:themeColor="accent1" w:themeTint="99"/>
        <w:insideV w:val="single" w:sz="4" w:space="0" w:color="A9C2E3"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9AD1" w:themeColor="accent1"/>
          <w:left w:val="single" w:sz="4" w:space="0" w:color="709AD1" w:themeColor="accent1"/>
          <w:bottom w:val="single" w:sz="4" w:space="0" w:color="709AD1" w:themeColor="accent1"/>
          <w:right w:val="single" w:sz="4" w:space="0" w:color="709AD1" w:themeColor="accent1"/>
          <w:insideH w:val="nil"/>
          <w:insideV w:val="nil"/>
        </w:tcBorders>
        <w:shd w:val="clear" w:color="auto" w:fill="709AD1" w:themeFill="accent1"/>
      </w:tcPr>
    </w:tblStylePr>
    <w:tblStylePr w:type="lastRow">
      <w:rPr>
        <w:b/>
        <w:bCs/>
      </w:rPr>
      <w:tblPr/>
      <w:tcPr>
        <w:tcBorders>
          <w:top w:val="double" w:sz="4" w:space="0" w:color="709AD1" w:themeColor="accent1"/>
        </w:tcBorders>
      </w:tcPr>
    </w:tblStylePr>
    <w:tblStylePr w:type="firstCol">
      <w:rPr>
        <w:b/>
        <w:bCs/>
      </w:rPr>
    </w:tblStylePr>
    <w:tblStylePr w:type="lastCol">
      <w:rPr>
        <w:b/>
        <w:bCs/>
      </w:rPr>
    </w:tblStylePr>
    <w:tblStylePr w:type="band1Vert">
      <w:tblPr/>
      <w:tcPr>
        <w:shd w:val="clear" w:color="auto" w:fill="E2EAF5" w:themeFill="accent1" w:themeFillTint="33"/>
      </w:tcPr>
    </w:tblStylePr>
    <w:tblStylePr w:type="band1Horz">
      <w:tblPr/>
      <w:tcPr>
        <w:shd w:val="clear" w:color="auto" w:fill="E2EAF5" w:themeFill="accent1" w:themeFillTint="33"/>
      </w:tcPr>
    </w:tblStylePr>
  </w:style>
  <w:style w:type="table" w:customStyle="1" w:styleId="Jasnasiatkaakcent11">
    <w:name w:val="Jasna siatka — akcent 11"/>
    <w:basedOn w:val="Standardowy"/>
    <w:uiPriority w:val="62"/>
    <w:rsid w:val="005904ED"/>
    <w:rPr>
      <w:rFonts w:asciiTheme="minorHAnsi" w:eastAsiaTheme="minorHAnsi" w:hAnsiTheme="minorHAnsi" w:cstheme="minorBidi"/>
      <w:sz w:val="22"/>
      <w:szCs w:val="22"/>
      <w:lang w:eastAsia="en-US"/>
    </w:rPr>
    <w:tblPr>
      <w:tblStyleRowBandSize w:val="1"/>
      <w:tblStyleColBandSize w:val="1"/>
      <w:tblInd w:w="0" w:type="dxa"/>
      <w:tblBorders>
        <w:top w:val="single" w:sz="8" w:space="0" w:color="709AD1" w:themeColor="accent1"/>
        <w:left w:val="single" w:sz="8" w:space="0" w:color="709AD1" w:themeColor="accent1"/>
        <w:bottom w:val="single" w:sz="8" w:space="0" w:color="709AD1" w:themeColor="accent1"/>
        <w:right w:val="single" w:sz="8" w:space="0" w:color="709AD1" w:themeColor="accent1"/>
        <w:insideH w:val="single" w:sz="8" w:space="0" w:color="709AD1" w:themeColor="accent1"/>
        <w:insideV w:val="single" w:sz="8" w:space="0" w:color="709AD1"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09AD1" w:themeColor="accent1"/>
          <w:left w:val="single" w:sz="8" w:space="0" w:color="709AD1" w:themeColor="accent1"/>
          <w:bottom w:val="single" w:sz="18" w:space="0" w:color="709AD1" w:themeColor="accent1"/>
          <w:right w:val="single" w:sz="8" w:space="0" w:color="709AD1" w:themeColor="accent1"/>
          <w:insideH w:val="nil"/>
          <w:insideV w:val="single" w:sz="8" w:space="0" w:color="709AD1"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9AD1" w:themeColor="accent1"/>
          <w:left w:val="single" w:sz="8" w:space="0" w:color="709AD1" w:themeColor="accent1"/>
          <w:bottom w:val="single" w:sz="8" w:space="0" w:color="709AD1" w:themeColor="accent1"/>
          <w:right w:val="single" w:sz="8" w:space="0" w:color="709AD1" w:themeColor="accent1"/>
          <w:insideH w:val="nil"/>
          <w:insideV w:val="single" w:sz="8" w:space="0" w:color="709AD1"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9AD1" w:themeColor="accent1"/>
          <w:left w:val="single" w:sz="8" w:space="0" w:color="709AD1" w:themeColor="accent1"/>
          <w:bottom w:val="single" w:sz="8" w:space="0" w:color="709AD1" w:themeColor="accent1"/>
          <w:right w:val="single" w:sz="8" w:space="0" w:color="709AD1" w:themeColor="accent1"/>
        </w:tcBorders>
      </w:tcPr>
    </w:tblStylePr>
    <w:tblStylePr w:type="band1Vert">
      <w:tblPr/>
      <w:tcPr>
        <w:tcBorders>
          <w:top w:val="single" w:sz="8" w:space="0" w:color="709AD1" w:themeColor="accent1"/>
          <w:left w:val="single" w:sz="8" w:space="0" w:color="709AD1" w:themeColor="accent1"/>
          <w:bottom w:val="single" w:sz="8" w:space="0" w:color="709AD1" w:themeColor="accent1"/>
          <w:right w:val="single" w:sz="8" w:space="0" w:color="709AD1" w:themeColor="accent1"/>
        </w:tcBorders>
        <w:shd w:val="clear" w:color="auto" w:fill="DBE5F3" w:themeFill="accent1" w:themeFillTint="3F"/>
      </w:tcPr>
    </w:tblStylePr>
    <w:tblStylePr w:type="band1Horz">
      <w:tblPr/>
      <w:tcPr>
        <w:tcBorders>
          <w:top w:val="single" w:sz="8" w:space="0" w:color="709AD1" w:themeColor="accent1"/>
          <w:left w:val="single" w:sz="8" w:space="0" w:color="709AD1" w:themeColor="accent1"/>
          <w:bottom w:val="single" w:sz="8" w:space="0" w:color="709AD1" w:themeColor="accent1"/>
          <w:right w:val="single" w:sz="8" w:space="0" w:color="709AD1" w:themeColor="accent1"/>
          <w:insideV w:val="single" w:sz="8" w:space="0" w:color="709AD1" w:themeColor="accent1"/>
        </w:tcBorders>
        <w:shd w:val="clear" w:color="auto" w:fill="DBE5F3" w:themeFill="accent1" w:themeFillTint="3F"/>
      </w:tcPr>
    </w:tblStylePr>
    <w:tblStylePr w:type="band2Horz">
      <w:tblPr/>
      <w:tcPr>
        <w:tcBorders>
          <w:top w:val="single" w:sz="8" w:space="0" w:color="709AD1" w:themeColor="accent1"/>
          <w:left w:val="single" w:sz="8" w:space="0" w:color="709AD1" w:themeColor="accent1"/>
          <w:bottom w:val="single" w:sz="8" w:space="0" w:color="709AD1" w:themeColor="accent1"/>
          <w:right w:val="single" w:sz="8" w:space="0" w:color="709AD1" w:themeColor="accent1"/>
          <w:insideV w:val="single" w:sz="8" w:space="0" w:color="709AD1" w:themeColor="accent1"/>
        </w:tcBorders>
      </w:tcPr>
    </w:tblStylePr>
  </w:style>
  <w:style w:type="paragraph" w:customStyle="1" w:styleId="Standard">
    <w:name w:val="Standard"/>
    <w:rsid w:val="00407F2F"/>
    <w:pPr>
      <w:widowControl w:val="0"/>
      <w:suppressAutoHyphens/>
      <w:autoSpaceDN w:val="0"/>
      <w:textAlignment w:val="baseline"/>
    </w:pPr>
    <w:rPr>
      <w:rFonts w:ascii="Times New Roman" w:eastAsia="SimSun, 宋体" w:hAnsi="Times New Roman" w:cs="Mangal"/>
      <w:kern w:val="3"/>
      <w:sz w:val="24"/>
      <w:szCs w:val="24"/>
      <w:lang w:eastAsia="zh-CN" w:bidi="hi-IN"/>
    </w:rPr>
  </w:style>
  <w:style w:type="table" w:customStyle="1" w:styleId="Tabelasiatki6kolorowaakcent61">
    <w:name w:val="Tabela siatki 6 — kolorowa — akcent 61"/>
    <w:basedOn w:val="Standardowy"/>
    <w:uiPriority w:val="51"/>
    <w:rsid w:val="00EE1DF5"/>
    <w:rPr>
      <w:color w:val="4CACDB" w:themeColor="accent6" w:themeShade="BF"/>
    </w:rPr>
    <w:tblPr>
      <w:tblStyleRowBandSize w:val="1"/>
      <w:tblStyleColBandSize w:val="1"/>
      <w:tblInd w:w="0" w:type="dxa"/>
      <w:tblBorders>
        <w:top w:val="single" w:sz="4" w:space="0" w:color="C5E4F3" w:themeColor="accent6" w:themeTint="99"/>
        <w:left w:val="single" w:sz="4" w:space="0" w:color="C5E4F3" w:themeColor="accent6" w:themeTint="99"/>
        <w:bottom w:val="single" w:sz="4" w:space="0" w:color="C5E4F3" w:themeColor="accent6" w:themeTint="99"/>
        <w:right w:val="single" w:sz="4" w:space="0" w:color="C5E4F3" w:themeColor="accent6" w:themeTint="99"/>
        <w:insideH w:val="single" w:sz="4" w:space="0" w:color="C5E4F3" w:themeColor="accent6" w:themeTint="99"/>
        <w:insideV w:val="single" w:sz="4" w:space="0" w:color="C5E4F3" w:themeColor="accent6" w:themeTint="99"/>
      </w:tblBorders>
      <w:tblCellMar>
        <w:top w:w="0" w:type="dxa"/>
        <w:left w:w="108" w:type="dxa"/>
        <w:bottom w:w="0" w:type="dxa"/>
        <w:right w:w="108" w:type="dxa"/>
      </w:tblCellMar>
    </w:tblPr>
    <w:tblStylePr w:type="firstRow">
      <w:rPr>
        <w:b/>
        <w:bCs/>
      </w:rPr>
      <w:tblPr/>
      <w:tcPr>
        <w:tcBorders>
          <w:bottom w:val="single" w:sz="12" w:space="0" w:color="C5E4F3" w:themeColor="accent6" w:themeTint="99"/>
        </w:tcBorders>
      </w:tcPr>
    </w:tblStylePr>
    <w:tblStylePr w:type="lastRow">
      <w:rPr>
        <w:b/>
        <w:bCs/>
      </w:rPr>
      <w:tblPr/>
      <w:tcPr>
        <w:tcBorders>
          <w:top w:val="double" w:sz="4" w:space="0" w:color="C5E4F3" w:themeColor="accent6" w:themeTint="99"/>
        </w:tcBorders>
      </w:tcPr>
    </w:tblStylePr>
    <w:tblStylePr w:type="firstCol">
      <w:rPr>
        <w:b/>
        <w:bCs/>
      </w:rPr>
    </w:tblStylePr>
    <w:tblStylePr w:type="lastCol">
      <w:rPr>
        <w:b/>
        <w:bCs/>
      </w:rPr>
    </w:tblStylePr>
    <w:tblStylePr w:type="band1Vert">
      <w:tblPr/>
      <w:tcPr>
        <w:shd w:val="clear" w:color="auto" w:fill="EBF6FB" w:themeFill="accent6" w:themeFillTint="33"/>
      </w:tcPr>
    </w:tblStylePr>
    <w:tblStylePr w:type="band1Horz">
      <w:tblPr/>
      <w:tcPr>
        <w:shd w:val="clear" w:color="auto" w:fill="EBF6FB" w:themeFill="accent6" w:themeFillTint="33"/>
      </w:tcPr>
    </w:tblStylePr>
  </w:style>
  <w:style w:type="table" w:customStyle="1" w:styleId="Tabelasiatki4akcent12">
    <w:name w:val="Tabela siatki 4 — akcent 12"/>
    <w:basedOn w:val="Standardowy"/>
    <w:uiPriority w:val="49"/>
    <w:rsid w:val="007C222A"/>
    <w:tblPr>
      <w:tblStyleRowBandSize w:val="1"/>
      <w:tblStyleColBandSize w:val="1"/>
      <w:tblInd w:w="0" w:type="dxa"/>
      <w:tblBorders>
        <w:top w:val="single" w:sz="4" w:space="0" w:color="A9C2E3" w:themeColor="accent1" w:themeTint="99"/>
        <w:left w:val="single" w:sz="4" w:space="0" w:color="A9C2E3" w:themeColor="accent1" w:themeTint="99"/>
        <w:bottom w:val="single" w:sz="4" w:space="0" w:color="A9C2E3" w:themeColor="accent1" w:themeTint="99"/>
        <w:right w:val="single" w:sz="4" w:space="0" w:color="A9C2E3" w:themeColor="accent1" w:themeTint="99"/>
        <w:insideH w:val="single" w:sz="4" w:space="0" w:color="A9C2E3" w:themeColor="accent1" w:themeTint="99"/>
        <w:insideV w:val="single" w:sz="4" w:space="0" w:color="A9C2E3"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9AD1" w:themeColor="accent1"/>
          <w:left w:val="single" w:sz="4" w:space="0" w:color="709AD1" w:themeColor="accent1"/>
          <w:bottom w:val="single" w:sz="4" w:space="0" w:color="709AD1" w:themeColor="accent1"/>
          <w:right w:val="single" w:sz="4" w:space="0" w:color="709AD1" w:themeColor="accent1"/>
          <w:insideH w:val="nil"/>
          <w:insideV w:val="nil"/>
        </w:tcBorders>
        <w:shd w:val="clear" w:color="auto" w:fill="709AD1" w:themeFill="accent1"/>
      </w:tcPr>
    </w:tblStylePr>
    <w:tblStylePr w:type="lastRow">
      <w:rPr>
        <w:b/>
        <w:bCs/>
      </w:rPr>
      <w:tblPr/>
      <w:tcPr>
        <w:tcBorders>
          <w:top w:val="double" w:sz="4" w:space="0" w:color="709AD1" w:themeColor="accent1"/>
        </w:tcBorders>
      </w:tcPr>
    </w:tblStylePr>
    <w:tblStylePr w:type="firstCol">
      <w:rPr>
        <w:b/>
        <w:bCs/>
      </w:rPr>
    </w:tblStylePr>
    <w:tblStylePr w:type="lastCol">
      <w:rPr>
        <w:b/>
        <w:bCs/>
      </w:rPr>
    </w:tblStylePr>
    <w:tblStylePr w:type="band1Vert">
      <w:tblPr/>
      <w:tcPr>
        <w:shd w:val="clear" w:color="auto" w:fill="E2EAF5" w:themeFill="accent1" w:themeFillTint="33"/>
      </w:tcPr>
    </w:tblStylePr>
    <w:tblStylePr w:type="band1Horz">
      <w:tblPr/>
      <w:tcPr>
        <w:shd w:val="clear" w:color="auto" w:fill="E2EAF5" w:themeFill="accent1" w:themeFillTint="33"/>
      </w:tcPr>
    </w:tblStylePr>
  </w:style>
  <w:style w:type="table" w:customStyle="1" w:styleId="Tabelalisty4akcent11">
    <w:name w:val="Tabela listy 4 — akcent 11"/>
    <w:basedOn w:val="Standardowy"/>
    <w:uiPriority w:val="49"/>
    <w:rsid w:val="000655F9"/>
    <w:tblPr>
      <w:tblStyleRowBandSize w:val="1"/>
      <w:tblStyleColBandSize w:val="1"/>
      <w:tblInd w:w="0" w:type="dxa"/>
      <w:tblBorders>
        <w:top w:val="single" w:sz="4" w:space="0" w:color="A9C2E3" w:themeColor="accent1" w:themeTint="99"/>
        <w:left w:val="single" w:sz="4" w:space="0" w:color="A9C2E3" w:themeColor="accent1" w:themeTint="99"/>
        <w:bottom w:val="single" w:sz="4" w:space="0" w:color="A9C2E3" w:themeColor="accent1" w:themeTint="99"/>
        <w:right w:val="single" w:sz="4" w:space="0" w:color="A9C2E3" w:themeColor="accent1" w:themeTint="99"/>
        <w:insideH w:val="single" w:sz="4" w:space="0" w:color="A9C2E3"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9AD1" w:themeColor="accent1"/>
          <w:left w:val="single" w:sz="4" w:space="0" w:color="709AD1" w:themeColor="accent1"/>
          <w:bottom w:val="single" w:sz="4" w:space="0" w:color="709AD1" w:themeColor="accent1"/>
          <w:right w:val="single" w:sz="4" w:space="0" w:color="709AD1" w:themeColor="accent1"/>
          <w:insideH w:val="nil"/>
        </w:tcBorders>
        <w:shd w:val="clear" w:color="auto" w:fill="709AD1" w:themeFill="accent1"/>
      </w:tcPr>
    </w:tblStylePr>
    <w:tblStylePr w:type="lastRow">
      <w:rPr>
        <w:b/>
        <w:bCs/>
      </w:rPr>
      <w:tblPr/>
      <w:tcPr>
        <w:tcBorders>
          <w:top w:val="double" w:sz="4" w:space="0" w:color="A9C2E3" w:themeColor="accent1" w:themeTint="99"/>
        </w:tcBorders>
      </w:tcPr>
    </w:tblStylePr>
    <w:tblStylePr w:type="firstCol">
      <w:rPr>
        <w:b/>
        <w:bCs/>
      </w:rPr>
    </w:tblStylePr>
    <w:tblStylePr w:type="lastCol">
      <w:rPr>
        <w:b/>
        <w:bCs/>
      </w:rPr>
    </w:tblStylePr>
    <w:tblStylePr w:type="band1Vert">
      <w:tblPr/>
      <w:tcPr>
        <w:shd w:val="clear" w:color="auto" w:fill="E2EAF5" w:themeFill="accent1" w:themeFillTint="33"/>
      </w:tcPr>
    </w:tblStylePr>
    <w:tblStylePr w:type="band1Horz">
      <w:tblPr/>
      <w:tcPr>
        <w:shd w:val="clear" w:color="auto" w:fill="E2EAF5" w:themeFill="accent1" w:themeFillTint="33"/>
      </w:tcPr>
    </w:tblStylePr>
  </w:style>
  <w:style w:type="character" w:customStyle="1" w:styleId="Znakiprzypiswdolnych">
    <w:name w:val="Znaki przypisów dolnych"/>
    <w:rsid w:val="004A733E"/>
    <w:rPr>
      <w:vertAlign w:val="superscript"/>
    </w:rPr>
  </w:style>
  <w:style w:type="character" w:customStyle="1" w:styleId="Odwoanieprzypisudolnego1">
    <w:name w:val="Odwołanie przypisu dolnego1"/>
    <w:rsid w:val="004A733E"/>
    <w:rPr>
      <w:vertAlign w:val="superscript"/>
    </w:rPr>
  </w:style>
  <w:style w:type="paragraph" w:customStyle="1" w:styleId="Tekstpodstawowy32">
    <w:name w:val="Tekst podstawowy 32"/>
    <w:basedOn w:val="Normalny"/>
    <w:rsid w:val="004A733E"/>
    <w:pPr>
      <w:suppressAutoHyphens/>
      <w:spacing w:before="0" w:after="0" w:line="240" w:lineRule="auto"/>
      <w:jc w:val="left"/>
    </w:pPr>
    <w:rPr>
      <w:rFonts w:ascii="Times New Roman" w:hAnsi="Times New Roman"/>
      <w:sz w:val="16"/>
      <w:szCs w:val="16"/>
      <w:lang w:eastAsia="ar-SA"/>
    </w:rPr>
  </w:style>
  <w:style w:type="paragraph" w:customStyle="1" w:styleId="rysunek">
    <w:name w:val="rysunek"/>
    <w:basedOn w:val="Normalny"/>
    <w:rsid w:val="004A733E"/>
    <w:pPr>
      <w:suppressAutoHyphens/>
      <w:spacing w:before="0" w:after="0" w:line="240" w:lineRule="auto"/>
    </w:pPr>
    <w:rPr>
      <w:rFonts w:ascii="Arial" w:hAnsi="Arial" w:cs="Arial"/>
      <w:i/>
      <w:sz w:val="20"/>
      <w:szCs w:val="20"/>
      <w:lang w:eastAsia="ar-SA"/>
    </w:rPr>
  </w:style>
  <w:style w:type="paragraph" w:customStyle="1" w:styleId="Tabela">
    <w:name w:val="Tabela"/>
    <w:basedOn w:val="Normalny"/>
    <w:rsid w:val="004A733E"/>
    <w:pPr>
      <w:suppressLineNumbers/>
      <w:tabs>
        <w:tab w:val="num" w:pos="720"/>
      </w:tabs>
      <w:suppressAutoHyphens/>
      <w:spacing w:before="0" w:after="0" w:line="240" w:lineRule="auto"/>
      <w:ind w:left="720" w:hanging="720"/>
    </w:pPr>
    <w:rPr>
      <w:rFonts w:ascii="Book Antiqua" w:hAnsi="Book Antiqua"/>
      <w:b/>
      <w:szCs w:val="24"/>
      <w:lang w:eastAsia="ar-SA"/>
    </w:rPr>
  </w:style>
  <w:style w:type="paragraph" w:customStyle="1" w:styleId="ZnakZnakZnakZnakZnakZnakZnakZnakZnakZnakZnak">
    <w:name w:val="Znak Znak Znak Znak Znak Znak Znak Znak Znak Znak Znak"/>
    <w:basedOn w:val="Normalny"/>
    <w:rsid w:val="004A733E"/>
    <w:pPr>
      <w:spacing w:before="0" w:after="0" w:line="240" w:lineRule="auto"/>
      <w:jc w:val="left"/>
    </w:pPr>
    <w:rPr>
      <w:rFonts w:ascii="Times New Roman" w:hAnsi="Times New Roman"/>
      <w:sz w:val="24"/>
      <w:szCs w:val="24"/>
      <w:lang w:eastAsia="pl-PL"/>
    </w:rPr>
  </w:style>
  <w:style w:type="numbering" w:customStyle="1" w:styleId="LFO19">
    <w:name w:val="LFO19"/>
    <w:basedOn w:val="Bezlisty"/>
    <w:rsid w:val="004A733E"/>
    <w:pPr>
      <w:numPr>
        <w:numId w:val="20"/>
      </w:numPr>
    </w:pPr>
  </w:style>
  <w:style w:type="paragraph" w:customStyle="1" w:styleId="xl74">
    <w:name w:val="xl74"/>
    <w:basedOn w:val="Normalny"/>
    <w:rsid w:val="004A733E"/>
    <w:pPr>
      <w:shd w:val="clear" w:color="000000" w:fill="FFFFFF"/>
      <w:spacing w:before="100" w:beforeAutospacing="1" w:after="100" w:afterAutospacing="1" w:line="240" w:lineRule="auto"/>
      <w:jc w:val="left"/>
    </w:pPr>
    <w:rPr>
      <w:rFonts w:ascii="Times New Roman" w:hAnsi="Times New Roman"/>
      <w:sz w:val="24"/>
      <w:szCs w:val="24"/>
      <w:lang w:eastAsia="pl-PL"/>
    </w:rPr>
  </w:style>
  <w:style w:type="paragraph" w:customStyle="1" w:styleId="xl75">
    <w:name w:val="xl75"/>
    <w:basedOn w:val="Normalny"/>
    <w:rsid w:val="004A733E"/>
    <w:pPr>
      <w:shd w:val="clear" w:color="000000" w:fill="FFFFFF"/>
      <w:spacing w:before="100" w:beforeAutospacing="1" w:after="100" w:afterAutospacing="1" w:line="240" w:lineRule="auto"/>
      <w:jc w:val="right"/>
    </w:pPr>
    <w:rPr>
      <w:rFonts w:ascii="Times New Roman" w:hAnsi="Times New Roman"/>
      <w:sz w:val="24"/>
      <w:szCs w:val="24"/>
      <w:lang w:eastAsia="pl-PL"/>
    </w:rPr>
  </w:style>
  <w:style w:type="paragraph" w:customStyle="1" w:styleId="xl76">
    <w:name w:val="xl76"/>
    <w:basedOn w:val="Normalny"/>
    <w:rsid w:val="004A733E"/>
    <w:pPr>
      <w:pBdr>
        <w:top w:val="single" w:sz="8" w:space="0" w:color="auto"/>
        <w:left w:val="single" w:sz="8" w:space="0" w:color="auto"/>
        <w:bottom w:val="single" w:sz="8" w:space="0" w:color="auto"/>
        <w:righ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77">
    <w:name w:val="xl77"/>
    <w:basedOn w:val="Normalny"/>
    <w:rsid w:val="004A733E"/>
    <w:pPr>
      <w:pBdr>
        <w:top w:val="single" w:sz="8" w:space="0" w:color="auto"/>
        <w:left w:val="single" w:sz="8" w:space="0" w:color="auto"/>
        <w:righ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78">
    <w:name w:val="xl78"/>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79">
    <w:name w:val="xl79"/>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80">
    <w:name w:val="xl80"/>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81">
    <w:name w:val="xl81"/>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82">
    <w:name w:val="xl82"/>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83">
    <w:name w:val="xl83"/>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84">
    <w:name w:val="xl84"/>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85">
    <w:name w:val="xl85"/>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right"/>
    </w:pPr>
    <w:rPr>
      <w:rFonts w:ascii="Czcionka tekstu podstawowego" w:hAnsi="Czcionka tekstu podstawowego"/>
      <w:b/>
      <w:bCs/>
      <w:sz w:val="24"/>
      <w:szCs w:val="24"/>
      <w:lang w:eastAsia="pl-PL"/>
    </w:rPr>
  </w:style>
  <w:style w:type="paragraph" w:customStyle="1" w:styleId="xl86">
    <w:name w:val="xl86"/>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87">
    <w:name w:val="xl87"/>
    <w:basedOn w:val="Normalny"/>
    <w:rsid w:val="004A733E"/>
    <w:pPr>
      <w:pBdr>
        <w:left w:val="single" w:sz="8" w:space="0" w:color="auto"/>
        <w:bottom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88">
    <w:name w:val="xl88"/>
    <w:basedOn w:val="Normalny"/>
    <w:rsid w:val="004A733E"/>
    <w:pPr>
      <w:pBdr>
        <w:top w:val="single" w:sz="8" w:space="0" w:color="auto"/>
        <w:lef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89">
    <w:name w:val="xl89"/>
    <w:basedOn w:val="Normalny"/>
    <w:rsid w:val="004A733E"/>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0">
    <w:name w:val="xl90"/>
    <w:basedOn w:val="Normalny"/>
    <w:rsid w:val="004A733E"/>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1">
    <w:name w:val="xl91"/>
    <w:basedOn w:val="Normalny"/>
    <w:rsid w:val="004A733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2">
    <w:name w:val="xl92"/>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right"/>
    </w:pPr>
    <w:rPr>
      <w:rFonts w:ascii="Czcionka tekstu podstawowego" w:hAnsi="Czcionka tekstu podstawowego"/>
      <w:b/>
      <w:bCs/>
      <w:sz w:val="24"/>
      <w:szCs w:val="24"/>
      <w:lang w:eastAsia="pl-PL"/>
    </w:rPr>
  </w:style>
  <w:style w:type="paragraph" w:customStyle="1" w:styleId="xl93">
    <w:name w:val="xl93"/>
    <w:basedOn w:val="Normalny"/>
    <w:rsid w:val="004A733E"/>
    <w:pPr>
      <w:pBdr>
        <w:left w:val="single" w:sz="8"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94">
    <w:name w:val="xl94"/>
    <w:basedOn w:val="Normalny"/>
    <w:rsid w:val="004A733E"/>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Czcionka tekstu podstawowego" w:hAnsi="Czcionka tekstu podstawowego"/>
      <w:b/>
      <w:bCs/>
      <w:sz w:val="24"/>
      <w:szCs w:val="24"/>
      <w:lang w:eastAsia="pl-PL"/>
    </w:rPr>
  </w:style>
  <w:style w:type="paragraph" w:customStyle="1" w:styleId="xl95">
    <w:name w:val="xl95"/>
    <w:basedOn w:val="Normalny"/>
    <w:rsid w:val="004A733E"/>
    <w:pPr>
      <w:pBdr>
        <w:top w:val="single" w:sz="8"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top"/>
    </w:pPr>
    <w:rPr>
      <w:rFonts w:ascii="Times New Roman" w:hAnsi="Times New Roman"/>
      <w:sz w:val="24"/>
      <w:szCs w:val="24"/>
      <w:lang w:eastAsia="pl-PL"/>
    </w:rPr>
  </w:style>
  <w:style w:type="paragraph" w:customStyle="1" w:styleId="xl96">
    <w:name w:val="xl96"/>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7">
    <w:name w:val="xl97"/>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8">
    <w:name w:val="xl98"/>
    <w:basedOn w:val="Normalny"/>
    <w:rsid w:val="004A733E"/>
    <w:pPr>
      <w:pBdr>
        <w:top w:val="single" w:sz="8" w:space="0" w:color="auto"/>
        <w:left w:val="single" w:sz="4" w:space="0" w:color="auto"/>
        <w:bottom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99">
    <w:name w:val="xl99"/>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00">
    <w:name w:val="xl100"/>
    <w:basedOn w:val="Normalny"/>
    <w:rsid w:val="004A733E"/>
    <w:pPr>
      <w:pBdr>
        <w:top w:val="single" w:sz="8"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01">
    <w:name w:val="xl101"/>
    <w:basedOn w:val="Normalny"/>
    <w:rsid w:val="004A733E"/>
    <w:pPr>
      <w:pBdr>
        <w:top w:val="single" w:sz="8" w:space="0" w:color="auto"/>
        <w:bottom w:val="single" w:sz="4"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2">
    <w:name w:val="xl102"/>
    <w:basedOn w:val="Normalny"/>
    <w:rsid w:val="004A733E"/>
    <w:pPr>
      <w:pBdr>
        <w:top w:val="single" w:sz="8" w:space="0" w:color="auto"/>
        <w:left w:val="single" w:sz="4" w:space="0" w:color="auto"/>
        <w:bottom w:val="single" w:sz="4" w:space="0" w:color="auto"/>
        <w:right w:val="single" w:sz="8"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3">
    <w:name w:val="xl103"/>
    <w:basedOn w:val="Normalny"/>
    <w:rsid w:val="004A733E"/>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top"/>
    </w:pPr>
    <w:rPr>
      <w:rFonts w:ascii="Times New Roman" w:hAnsi="Times New Roman"/>
      <w:sz w:val="24"/>
      <w:szCs w:val="24"/>
      <w:lang w:eastAsia="pl-PL"/>
    </w:rPr>
  </w:style>
  <w:style w:type="paragraph" w:customStyle="1" w:styleId="xl104">
    <w:name w:val="xl104"/>
    <w:basedOn w:val="Normalny"/>
    <w:rsid w:val="004A733E"/>
    <w:pPr>
      <w:pBdr>
        <w:top w:val="single" w:sz="4" w:space="0" w:color="auto"/>
        <w:left w:val="single" w:sz="4" w:space="0" w:color="auto"/>
        <w:bottom w:val="single" w:sz="4" w:space="0" w:color="auto"/>
        <w:right w:val="single" w:sz="8"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5">
    <w:name w:val="xl105"/>
    <w:basedOn w:val="Normalny"/>
    <w:rsid w:val="004A733E"/>
    <w:pPr>
      <w:pBdr>
        <w:top w:val="single" w:sz="4"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jc w:val="center"/>
      <w:textAlignment w:val="top"/>
    </w:pPr>
    <w:rPr>
      <w:rFonts w:ascii="Times New Roman" w:hAnsi="Times New Roman"/>
      <w:sz w:val="24"/>
      <w:szCs w:val="24"/>
      <w:lang w:eastAsia="pl-PL"/>
    </w:rPr>
  </w:style>
  <w:style w:type="paragraph" w:customStyle="1" w:styleId="xl106">
    <w:name w:val="xl106"/>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7">
    <w:name w:val="xl107"/>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8">
    <w:name w:val="xl108"/>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09">
    <w:name w:val="xl109"/>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10">
    <w:name w:val="xl110"/>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right"/>
    </w:pPr>
    <w:rPr>
      <w:rFonts w:ascii="Times New Roman" w:hAnsi="Times New Roman"/>
      <w:sz w:val="24"/>
      <w:szCs w:val="24"/>
      <w:lang w:eastAsia="pl-PL"/>
    </w:rPr>
  </w:style>
  <w:style w:type="paragraph" w:customStyle="1" w:styleId="xl111">
    <w:name w:val="xl111"/>
    <w:basedOn w:val="Normalny"/>
    <w:rsid w:val="004A733E"/>
    <w:pPr>
      <w:pBdr>
        <w:top w:val="single" w:sz="4"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12">
    <w:name w:val="xl112"/>
    <w:basedOn w:val="Normalny"/>
    <w:rsid w:val="004A733E"/>
    <w:pPr>
      <w:pBdr>
        <w:top w:val="single" w:sz="4" w:space="0" w:color="auto"/>
        <w:left w:val="single" w:sz="4" w:space="0" w:color="auto"/>
        <w:bottom w:val="single" w:sz="8" w:space="0" w:color="auto"/>
        <w:right w:val="single" w:sz="8" w:space="0" w:color="auto"/>
      </w:pBdr>
      <w:shd w:val="clear" w:color="000000" w:fill="F2F2F2"/>
      <w:spacing w:before="100" w:beforeAutospacing="1" w:after="100" w:afterAutospacing="1" w:line="240" w:lineRule="auto"/>
      <w:jc w:val="left"/>
    </w:pPr>
    <w:rPr>
      <w:rFonts w:ascii="Times New Roman" w:hAnsi="Times New Roman"/>
      <w:sz w:val="24"/>
      <w:szCs w:val="24"/>
      <w:lang w:eastAsia="pl-PL"/>
    </w:rPr>
  </w:style>
  <w:style w:type="paragraph" w:customStyle="1" w:styleId="xl113">
    <w:name w:val="xl113"/>
    <w:basedOn w:val="Normalny"/>
    <w:rsid w:val="004A733E"/>
    <w:pPr>
      <w:pBdr>
        <w:top w:val="single" w:sz="8" w:space="0" w:color="auto"/>
        <w:bottom w:val="single" w:sz="8" w:space="0" w:color="auto"/>
        <w:right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114">
    <w:name w:val="xl114"/>
    <w:basedOn w:val="Normalny"/>
    <w:rsid w:val="004A733E"/>
    <w:pPr>
      <w:pBdr>
        <w:top w:val="single" w:sz="8" w:space="0" w:color="auto"/>
        <w:left w:val="single" w:sz="8" w:space="0" w:color="auto"/>
        <w:bottom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paragraph" w:customStyle="1" w:styleId="xl115">
    <w:name w:val="xl115"/>
    <w:basedOn w:val="Normalny"/>
    <w:rsid w:val="004A733E"/>
    <w:pPr>
      <w:pBdr>
        <w:top w:val="single" w:sz="8" w:space="0" w:color="auto"/>
        <w:bottom w:val="single" w:sz="8" w:space="0" w:color="auto"/>
      </w:pBdr>
      <w:shd w:val="clear" w:color="000000" w:fill="787878"/>
      <w:spacing w:before="100" w:beforeAutospacing="1" w:after="100" w:afterAutospacing="1" w:line="240" w:lineRule="auto"/>
      <w:jc w:val="center"/>
      <w:textAlignment w:val="center"/>
    </w:pPr>
    <w:rPr>
      <w:rFonts w:ascii="Czcionka tekstu podstawowego" w:hAnsi="Czcionka tekstu podstawowego"/>
      <w:b/>
      <w:bCs/>
      <w:sz w:val="24"/>
      <w:szCs w:val="24"/>
      <w:lang w:eastAsia="pl-PL"/>
    </w:rPr>
  </w:style>
  <w:style w:type="table" w:customStyle="1" w:styleId="Tabela-Siatka2">
    <w:name w:val="Tabela - Siatka2"/>
    <w:basedOn w:val="Standardowy"/>
    <w:next w:val="Tabela-Siatka"/>
    <w:uiPriority w:val="59"/>
    <w:rsid w:val="004A733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kapitzlist1">
    <w:name w:val="Akapit z listą1"/>
    <w:basedOn w:val="Normalny"/>
    <w:rsid w:val="004A733E"/>
    <w:pPr>
      <w:widowControl w:val="0"/>
      <w:suppressAutoHyphens/>
      <w:spacing w:before="0" w:after="0" w:line="240" w:lineRule="auto"/>
      <w:ind w:left="720"/>
      <w:jc w:val="left"/>
    </w:pPr>
    <w:rPr>
      <w:rFonts w:ascii="Times New Roman" w:eastAsia="SimSun" w:hAnsi="Times New Roman" w:cs="Mangal"/>
      <w:kern w:val="1"/>
      <w:sz w:val="24"/>
      <w:szCs w:val="24"/>
      <w:lang w:val="en-US" w:eastAsia="hi-IN" w:bidi="hi-IN"/>
    </w:rPr>
  </w:style>
  <w:style w:type="numbering" w:customStyle="1" w:styleId="WWNum34">
    <w:name w:val="WWNum34"/>
    <w:basedOn w:val="Bezlisty"/>
    <w:rsid w:val="004A733E"/>
    <w:pPr>
      <w:numPr>
        <w:numId w:val="26"/>
      </w:numPr>
    </w:pPr>
  </w:style>
  <w:style w:type="paragraph" w:customStyle="1" w:styleId="Tekstpodstawowy31">
    <w:name w:val="Tekst podstawowy 31"/>
    <w:basedOn w:val="Normalny"/>
    <w:rsid w:val="00047A98"/>
    <w:pPr>
      <w:spacing w:before="0" w:after="0" w:line="300" w:lineRule="exact"/>
    </w:pPr>
    <w:rPr>
      <w:rFonts w:ascii="Arial" w:hAnsi="Arial"/>
      <w:sz w:val="20"/>
      <w:szCs w:val="20"/>
      <w:lang w:eastAsia="pl-PL"/>
    </w:rPr>
  </w:style>
  <w:style w:type="table" w:customStyle="1" w:styleId="Tabelasiatki5ciemnaakcent21">
    <w:name w:val="Tabela siatki 5 — ciemna — akcent 21"/>
    <w:basedOn w:val="Standardowy"/>
    <w:uiPriority w:val="50"/>
    <w:rsid w:val="000174A7"/>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7FAC7"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1C21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1C21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1C21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1C210" w:themeFill="accent2"/>
      </w:tcPr>
    </w:tblStylePr>
    <w:tblStylePr w:type="band1Vert">
      <w:tblPr/>
      <w:tcPr>
        <w:shd w:val="clear" w:color="auto" w:fill="D0F590" w:themeFill="accent2" w:themeFillTint="66"/>
      </w:tcPr>
    </w:tblStylePr>
    <w:tblStylePr w:type="band1Horz">
      <w:tblPr/>
      <w:tcPr>
        <w:shd w:val="clear" w:color="auto" w:fill="D0F590" w:themeFill="accent2" w:themeFillTint="66"/>
      </w:tcPr>
    </w:tblStylePr>
  </w:style>
  <w:style w:type="table" w:customStyle="1" w:styleId="Tabelasiatki21">
    <w:name w:val="Tabela siatki 21"/>
    <w:basedOn w:val="Standardowy"/>
    <w:uiPriority w:val="47"/>
    <w:rsid w:val="00C16DC8"/>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listy3akcent11">
    <w:name w:val="Tabela listy 3 — akcent 11"/>
    <w:basedOn w:val="Standardowy"/>
    <w:uiPriority w:val="48"/>
    <w:rsid w:val="00C50FC4"/>
    <w:tblPr>
      <w:tblStyleRowBandSize w:val="1"/>
      <w:tblStyleColBandSize w:val="1"/>
      <w:tblInd w:w="0" w:type="dxa"/>
      <w:tblBorders>
        <w:top w:val="single" w:sz="4" w:space="0" w:color="709AD1" w:themeColor="accent1"/>
        <w:left w:val="single" w:sz="4" w:space="0" w:color="709AD1" w:themeColor="accent1"/>
        <w:bottom w:val="single" w:sz="4" w:space="0" w:color="709AD1" w:themeColor="accent1"/>
        <w:right w:val="single" w:sz="4" w:space="0" w:color="709AD1" w:themeColor="accent1"/>
      </w:tblBorders>
      <w:tblCellMar>
        <w:top w:w="0" w:type="dxa"/>
        <w:left w:w="108" w:type="dxa"/>
        <w:bottom w:w="0" w:type="dxa"/>
        <w:right w:w="108" w:type="dxa"/>
      </w:tblCellMar>
    </w:tblPr>
    <w:tblStylePr w:type="firstRow">
      <w:rPr>
        <w:b/>
        <w:bCs/>
        <w:color w:val="FFFFFF" w:themeColor="background1"/>
      </w:rPr>
      <w:tblPr/>
      <w:tcPr>
        <w:shd w:val="clear" w:color="auto" w:fill="709AD1" w:themeFill="accent1"/>
      </w:tcPr>
    </w:tblStylePr>
    <w:tblStylePr w:type="lastRow">
      <w:rPr>
        <w:b/>
        <w:bCs/>
      </w:rPr>
      <w:tblPr/>
      <w:tcPr>
        <w:tcBorders>
          <w:top w:val="double" w:sz="4" w:space="0" w:color="709AD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9AD1" w:themeColor="accent1"/>
          <w:right w:val="single" w:sz="4" w:space="0" w:color="709AD1" w:themeColor="accent1"/>
        </w:tcBorders>
      </w:tcPr>
    </w:tblStylePr>
    <w:tblStylePr w:type="band1Horz">
      <w:tblPr/>
      <w:tcPr>
        <w:tcBorders>
          <w:top w:val="single" w:sz="4" w:space="0" w:color="709AD1" w:themeColor="accent1"/>
          <w:bottom w:val="single" w:sz="4" w:space="0" w:color="709AD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9AD1" w:themeColor="accent1"/>
          <w:left w:val="nil"/>
        </w:tcBorders>
      </w:tcPr>
    </w:tblStylePr>
    <w:tblStylePr w:type="swCell">
      <w:tblPr/>
      <w:tcPr>
        <w:tcBorders>
          <w:top w:val="double" w:sz="4" w:space="0" w:color="709AD1" w:themeColor="accent1"/>
          <w:right w:val="nil"/>
        </w:tcBorders>
      </w:tcPr>
    </w:tblStylePr>
  </w:style>
  <w:style w:type="table" w:customStyle="1" w:styleId="Tabelasiatki6kolorowa1">
    <w:name w:val="Tabela siatki 6 — kolorowa1"/>
    <w:basedOn w:val="Standardowy"/>
    <w:uiPriority w:val="51"/>
    <w:rsid w:val="00D67D33"/>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t1">
    <w:name w:val="st1"/>
    <w:basedOn w:val="Domylnaczcionkaakapitu"/>
    <w:rsid w:val="00123340"/>
  </w:style>
  <w:style w:type="table" w:customStyle="1" w:styleId="Tabelalisty3akcent12">
    <w:name w:val="Tabela listy 3 — akcent 12"/>
    <w:basedOn w:val="Standardowy"/>
    <w:uiPriority w:val="48"/>
    <w:rsid w:val="008A2EB3"/>
    <w:tblPr>
      <w:tblStyleRowBandSize w:val="1"/>
      <w:tblStyleColBandSize w:val="1"/>
      <w:tblInd w:w="0" w:type="dxa"/>
      <w:tblBorders>
        <w:top w:val="single" w:sz="4" w:space="0" w:color="709AD1" w:themeColor="accent1"/>
        <w:left w:val="single" w:sz="4" w:space="0" w:color="709AD1" w:themeColor="accent1"/>
        <w:bottom w:val="single" w:sz="4" w:space="0" w:color="709AD1" w:themeColor="accent1"/>
        <w:right w:val="single" w:sz="4" w:space="0" w:color="709AD1" w:themeColor="accent1"/>
      </w:tblBorders>
      <w:tblCellMar>
        <w:top w:w="0" w:type="dxa"/>
        <w:left w:w="108" w:type="dxa"/>
        <w:bottom w:w="0" w:type="dxa"/>
        <w:right w:w="108" w:type="dxa"/>
      </w:tblCellMar>
    </w:tblPr>
    <w:tblStylePr w:type="firstRow">
      <w:rPr>
        <w:b/>
        <w:bCs/>
        <w:color w:val="FFFFFF" w:themeColor="background1"/>
      </w:rPr>
      <w:tblPr/>
      <w:tcPr>
        <w:shd w:val="clear" w:color="auto" w:fill="709AD1" w:themeFill="accent1"/>
      </w:tcPr>
    </w:tblStylePr>
    <w:tblStylePr w:type="lastRow">
      <w:rPr>
        <w:b/>
        <w:bCs/>
      </w:rPr>
      <w:tblPr/>
      <w:tcPr>
        <w:tcBorders>
          <w:top w:val="double" w:sz="4" w:space="0" w:color="709AD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9AD1" w:themeColor="accent1"/>
          <w:right w:val="single" w:sz="4" w:space="0" w:color="709AD1" w:themeColor="accent1"/>
        </w:tcBorders>
      </w:tcPr>
    </w:tblStylePr>
    <w:tblStylePr w:type="band1Horz">
      <w:tblPr/>
      <w:tcPr>
        <w:tcBorders>
          <w:top w:val="single" w:sz="4" w:space="0" w:color="709AD1" w:themeColor="accent1"/>
          <w:bottom w:val="single" w:sz="4" w:space="0" w:color="709AD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9AD1" w:themeColor="accent1"/>
          <w:left w:val="nil"/>
        </w:tcBorders>
      </w:tcPr>
    </w:tblStylePr>
    <w:tblStylePr w:type="swCell">
      <w:tblPr/>
      <w:tcPr>
        <w:tcBorders>
          <w:top w:val="double" w:sz="4" w:space="0" w:color="709AD1" w:themeColor="accent1"/>
          <w:right w:val="nil"/>
        </w:tcBorders>
      </w:tcPr>
    </w:tblStylePr>
  </w:style>
  <w:style w:type="table" w:customStyle="1" w:styleId="Tabelasiatki1jasnaakcent11">
    <w:name w:val="Tabela siatki 1 — jasna — akcent 11"/>
    <w:basedOn w:val="Standardowy"/>
    <w:uiPriority w:val="46"/>
    <w:rsid w:val="00962CF0"/>
    <w:tblPr>
      <w:tblStyleRowBandSize w:val="1"/>
      <w:tblStyleColBandSize w:val="1"/>
      <w:tblInd w:w="0" w:type="dxa"/>
      <w:tblBorders>
        <w:top w:val="single" w:sz="4" w:space="0" w:color="C5D6EC" w:themeColor="accent1" w:themeTint="66"/>
        <w:left w:val="single" w:sz="4" w:space="0" w:color="C5D6EC" w:themeColor="accent1" w:themeTint="66"/>
        <w:bottom w:val="single" w:sz="4" w:space="0" w:color="C5D6EC" w:themeColor="accent1" w:themeTint="66"/>
        <w:right w:val="single" w:sz="4" w:space="0" w:color="C5D6EC" w:themeColor="accent1" w:themeTint="66"/>
        <w:insideH w:val="single" w:sz="4" w:space="0" w:color="C5D6EC" w:themeColor="accent1" w:themeTint="66"/>
        <w:insideV w:val="single" w:sz="4" w:space="0" w:color="C5D6EC" w:themeColor="accent1" w:themeTint="66"/>
      </w:tblBorders>
      <w:tblCellMar>
        <w:top w:w="0" w:type="dxa"/>
        <w:left w:w="108" w:type="dxa"/>
        <w:bottom w:w="0" w:type="dxa"/>
        <w:right w:w="108" w:type="dxa"/>
      </w:tblCellMar>
    </w:tblPr>
    <w:tblStylePr w:type="firstRow">
      <w:rPr>
        <w:b/>
        <w:bCs/>
      </w:rPr>
      <w:tblPr/>
      <w:tcPr>
        <w:tcBorders>
          <w:bottom w:val="single" w:sz="12" w:space="0" w:color="A9C2E3" w:themeColor="accent1" w:themeTint="99"/>
        </w:tcBorders>
      </w:tcPr>
    </w:tblStylePr>
    <w:tblStylePr w:type="lastRow">
      <w:rPr>
        <w:b/>
        <w:bCs/>
      </w:rPr>
      <w:tblPr/>
      <w:tcPr>
        <w:tcBorders>
          <w:top w:val="double" w:sz="2" w:space="0" w:color="A9C2E3" w:themeColor="accent1" w:themeTint="99"/>
        </w:tcBorders>
      </w:tcPr>
    </w:tblStylePr>
    <w:tblStylePr w:type="firstCol">
      <w:rPr>
        <w:b/>
        <w:bCs/>
      </w:rPr>
    </w:tblStylePr>
    <w:tblStylePr w:type="lastCol">
      <w:rPr>
        <w:b/>
        <w:bCs/>
      </w:rPr>
    </w:tblStylePr>
  </w:style>
  <w:style w:type="table" w:customStyle="1" w:styleId="Tabelasiatki5ciemnaakcent12">
    <w:name w:val="Tabela siatki 5 — ciemna — akcent 12"/>
    <w:basedOn w:val="Standardowy"/>
    <w:uiPriority w:val="50"/>
    <w:rsid w:val="00AC4392"/>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A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9AD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9AD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9AD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9AD1" w:themeFill="accent1"/>
      </w:tcPr>
    </w:tblStylePr>
    <w:tblStylePr w:type="band1Vert">
      <w:tblPr/>
      <w:tcPr>
        <w:shd w:val="clear" w:color="auto" w:fill="C5D6EC" w:themeFill="accent1" w:themeFillTint="66"/>
      </w:tcPr>
    </w:tblStylePr>
    <w:tblStylePr w:type="band1Horz">
      <w:tblPr/>
      <w:tcPr>
        <w:shd w:val="clear" w:color="auto" w:fill="C5D6EC" w:themeFill="accent1" w:themeFillTint="66"/>
      </w:tcPr>
    </w:tblStylePr>
  </w:style>
  <w:style w:type="paragraph" w:customStyle="1" w:styleId="Text1">
    <w:name w:val="Text 1"/>
    <w:basedOn w:val="Normalny"/>
    <w:rsid w:val="00E217D8"/>
    <w:pPr>
      <w:spacing w:line="240" w:lineRule="auto"/>
      <w:ind w:left="850"/>
    </w:pPr>
    <w:rPr>
      <w:rFonts w:ascii="Times New Roman" w:hAnsi="Times New Roman"/>
      <w:sz w:val="24"/>
      <w:szCs w:val="20"/>
      <w:lang w:eastAsia="en-GB"/>
    </w:rPr>
  </w:style>
  <w:style w:type="character" w:customStyle="1" w:styleId="akapit">
    <w:name w:val="akapit"/>
    <w:basedOn w:val="Domylnaczcionkaakapitu"/>
    <w:rsid w:val="00387596"/>
  </w:style>
</w:styles>
</file>

<file path=word/webSettings.xml><?xml version="1.0" encoding="utf-8"?>
<w:webSettings xmlns:r="http://schemas.openxmlformats.org/officeDocument/2006/relationships" xmlns:w="http://schemas.openxmlformats.org/wordprocessingml/2006/main">
  <w:divs>
    <w:div w:id="4597372">
      <w:bodyDiv w:val="1"/>
      <w:marLeft w:val="0"/>
      <w:marRight w:val="0"/>
      <w:marTop w:val="0"/>
      <w:marBottom w:val="0"/>
      <w:divBdr>
        <w:top w:val="none" w:sz="0" w:space="0" w:color="auto"/>
        <w:left w:val="none" w:sz="0" w:space="0" w:color="auto"/>
        <w:bottom w:val="none" w:sz="0" w:space="0" w:color="auto"/>
        <w:right w:val="none" w:sz="0" w:space="0" w:color="auto"/>
      </w:divBdr>
    </w:div>
    <w:div w:id="5644134">
      <w:bodyDiv w:val="1"/>
      <w:marLeft w:val="0"/>
      <w:marRight w:val="0"/>
      <w:marTop w:val="0"/>
      <w:marBottom w:val="0"/>
      <w:divBdr>
        <w:top w:val="none" w:sz="0" w:space="0" w:color="auto"/>
        <w:left w:val="none" w:sz="0" w:space="0" w:color="auto"/>
        <w:bottom w:val="none" w:sz="0" w:space="0" w:color="auto"/>
        <w:right w:val="none" w:sz="0" w:space="0" w:color="auto"/>
      </w:divBdr>
    </w:div>
    <w:div w:id="26294078">
      <w:bodyDiv w:val="1"/>
      <w:marLeft w:val="0"/>
      <w:marRight w:val="0"/>
      <w:marTop w:val="0"/>
      <w:marBottom w:val="0"/>
      <w:divBdr>
        <w:top w:val="none" w:sz="0" w:space="0" w:color="auto"/>
        <w:left w:val="none" w:sz="0" w:space="0" w:color="auto"/>
        <w:bottom w:val="none" w:sz="0" w:space="0" w:color="auto"/>
        <w:right w:val="none" w:sz="0" w:space="0" w:color="auto"/>
      </w:divBdr>
    </w:div>
    <w:div w:id="33427354">
      <w:bodyDiv w:val="1"/>
      <w:marLeft w:val="0"/>
      <w:marRight w:val="0"/>
      <w:marTop w:val="0"/>
      <w:marBottom w:val="0"/>
      <w:divBdr>
        <w:top w:val="none" w:sz="0" w:space="0" w:color="auto"/>
        <w:left w:val="none" w:sz="0" w:space="0" w:color="auto"/>
        <w:bottom w:val="none" w:sz="0" w:space="0" w:color="auto"/>
        <w:right w:val="none" w:sz="0" w:space="0" w:color="auto"/>
      </w:divBdr>
    </w:div>
    <w:div w:id="58939500">
      <w:bodyDiv w:val="1"/>
      <w:marLeft w:val="0"/>
      <w:marRight w:val="0"/>
      <w:marTop w:val="0"/>
      <w:marBottom w:val="0"/>
      <w:divBdr>
        <w:top w:val="none" w:sz="0" w:space="0" w:color="auto"/>
        <w:left w:val="none" w:sz="0" w:space="0" w:color="auto"/>
        <w:bottom w:val="none" w:sz="0" w:space="0" w:color="auto"/>
        <w:right w:val="none" w:sz="0" w:space="0" w:color="auto"/>
      </w:divBdr>
    </w:div>
    <w:div w:id="64107139">
      <w:bodyDiv w:val="1"/>
      <w:marLeft w:val="0"/>
      <w:marRight w:val="0"/>
      <w:marTop w:val="0"/>
      <w:marBottom w:val="0"/>
      <w:divBdr>
        <w:top w:val="none" w:sz="0" w:space="0" w:color="auto"/>
        <w:left w:val="none" w:sz="0" w:space="0" w:color="auto"/>
        <w:bottom w:val="none" w:sz="0" w:space="0" w:color="auto"/>
        <w:right w:val="none" w:sz="0" w:space="0" w:color="auto"/>
      </w:divBdr>
    </w:div>
    <w:div w:id="71975410">
      <w:bodyDiv w:val="1"/>
      <w:marLeft w:val="0"/>
      <w:marRight w:val="0"/>
      <w:marTop w:val="0"/>
      <w:marBottom w:val="0"/>
      <w:divBdr>
        <w:top w:val="none" w:sz="0" w:space="0" w:color="auto"/>
        <w:left w:val="none" w:sz="0" w:space="0" w:color="auto"/>
        <w:bottom w:val="none" w:sz="0" w:space="0" w:color="auto"/>
        <w:right w:val="none" w:sz="0" w:space="0" w:color="auto"/>
      </w:divBdr>
    </w:div>
    <w:div w:id="83966490">
      <w:bodyDiv w:val="1"/>
      <w:marLeft w:val="0"/>
      <w:marRight w:val="0"/>
      <w:marTop w:val="0"/>
      <w:marBottom w:val="0"/>
      <w:divBdr>
        <w:top w:val="none" w:sz="0" w:space="0" w:color="auto"/>
        <w:left w:val="none" w:sz="0" w:space="0" w:color="auto"/>
        <w:bottom w:val="none" w:sz="0" w:space="0" w:color="auto"/>
        <w:right w:val="none" w:sz="0" w:space="0" w:color="auto"/>
      </w:divBdr>
    </w:div>
    <w:div w:id="90248796">
      <w:bodyDiv w:val="1"/>
      <w:marLeft w:val="0"/>
      <w:marRight w:val="0"/>
      <w:marTop w:val="0"/>
      <w:marBottom w:val="0"/>
      <w:divBdr>
        <w:top w:val="none" w:sz="0" w:space="0" w:color="auto"/>
        <w:left w:val="none" w:sz="0" w:space="0" w:color="auto"/>
        <w:bottom w:val="none" w:sz="0" w:space="0" w:color="auto"/>
        <w:right w:val="none" w:sz="0" w:space="0" w:color="auto"/>
      </w:divBdr>
    </w:div>
    <w:div w:id="90904051">
      <w:bodyDiv w:val="1"/>
      <w:marLeft w:val="0"/>
      <w:marRight w:val="0"/>
      <w:marTop w:val="0"/>
      <w:marBottom w:val="0"/>
      <w:divBdr>
        <w:top w:val="none" w:sz="0" w:space="0" w:color="auto"/>
        <w:left w:val="none" w:sz="0" w:space="0" w:color="auto"/>
        <w:bottom w:val="none" w:sz="0" w:space="0" w:color="auto"/>
        <w:right w:val="none" w:sz="0" w:space="0" w:color="auto"/>
      </w:divBdr>
    </w:div>
    <w:div w:id="100416571">
      <w:bodyDiv w:val="1"/>
      <w:marLeft w:val="0"/>
      <w:marRight w:val="0"/>
      <w:marTop w:val="0"/>
      <w:marBottom w:val="0"/>
      <w:divBdr>
        <w:top w:val="none" w:sz="0" w:space="0" w:color="auto"/>
        <w:left w:val="none" w:sz="0" w:space="0" w:color="auto"/>
        <w:bottom w:val="none" w:sz="0" w:space="0" w:color="auto"/>
        <w:right w:val="none" w:sz="0" w:space="0" w:color="auto"/>
      </w:divBdr>
    </w:div>
    <w:div w:id="114252096">
      <w:bodyDiv w:val="1"/>
      <w:marLeft w:val="0"/>
      <w:marRight w:val="0"/>
      <w:marTop w:val="0"/>
      <w:marBottom w:val="0"/>
      <w:divBdr>
        <w:top w:val="none" w:sz="0" w:space="0" w:color="auto"/>
        <w:left w:val="none" w:sz="0" w:space="0" w:color="auto"/>
        <w:bottom w:val="none" w:sz="0" w:space="0" w:color="auto"/>
        <w:right w:val="none" w:sz="0" w:space="0" w:color="auto"/>
      </w:divBdr>
    </w:div>
    <w:div w:id="127283137">
      <w:bodyDiv w:val="1"/>
      <w:marLeft w:val="0"/>
      <w:marRight w:val="0"/>
      <w:marTop w:val="0"/>
      <w:marBottom w:val="0"/>
      <w:divBdr>
        <w:top w:val="none" w:sz="0" w:space="0" w:color="auto"/>
        <w:left w:val="none" w:sz="0" w:space="0" w:color="auto"/>
        <w:bottom w:val="none" w:sz="0" w:space="0" w:color="auto"/>
        <w:right w:val="none" w:sz="0" w:space="0" w:color="auto"/>
      </w:divBdr>
    </w:div>
    <w:div w:id="138697662">
      <w:bodyDiv w:val="1"/>
      <w:marLeft w:val="0"/>
      <w:marRight w:val="0"/>
      <w:marTop w:val="0"/>
      <w:marBottom w:val="0"/>
      <w:divBdr>
        <w:top w:val="none" w:sz="0" w:space="0" w:color="auto"/>
        <w:left w:val="none" w:sz="0" w:space="0" w:color="auto"/>
        <w:bottom w:val="none" w:sz="0" w:space="0" w:color="auto"/>
        <w:right w:val="none" w:sz="0" w:space="0" w:color="auto"/>
      </w:divBdr>
    </w:div>
    <w:div w:id="147791058">
      <w:bodyDiv w:val="1"/>
      <w:marLeft w:val="0"/>
      <w:marRight w:val="0"/>
      <w:marTop w:val="0"/>
      <w:marBottom w:val="0"/>
      <w:divBdr>
        <w:top w:val="none" w:sz="0" w:space="0" w:color="auto"/>
        <w:left w:val="none" w:sz="0" w:space="0" w:color="auto"/>
        <w:bottom w:val="none" w:sz="0" w:space="0" w:color="auto"/>
        <w:right w:val="none" w:sz="0" w:space="0" w:color="auto"/>
      </w:divBdr>
    </w:div>
    <w:div w:id="147939836">
      <w:bodyDiv w:val="1"/>
      <w:marLeft w:val="0"/>
      <w:marRight w:val="0"/>
      <w:marTop w:val="0"/>
      <w:marBottom w:val="0"/>
      <w:divBdr>
        <w:top w:val="none" w:sz="0" w:space="0" w:color="auto"/>
        <w:left w:val="none" w:sz="0" w:space="0" w:color="auto"/>
        <w:bottom w:val="none" w:sz="0" w:space="0" w:color="auto"/>
        <w:right w:val="none" w:sz="0" w:space="0" w:color="auto"/>
      </w:divBdr>
      <w:divsChild>
        <w:div w:id="865020463">
          <w:marLeft w:val="0"/>
          <w:marRight w:val="0"/>
          <w:marTop w:val="0"/>
          <w:marBottom w:val="0"/>
          <w:divBdr>
            <w:top w:val="none" w:sz="0" w:space="0" w:color="auto"/>
            <w:left w:val="none" w:sz="0" w:space="0" w:color="auto"/>
            <w:bottom w:val="none" w:sz="0" w:space="0" w:color="auto"/>
            <w:right w:val="none" w:sz="0" w:space="0" w:color="auto"/>
          </w:divBdr>
        </w:div>
        <w:div w:id="1497069538">
          <w:marLeft w:val="0"/>
          <w:marRight w:val="0"/>
          <w:marTop w:val="0"/>
          <w:marBottom w:val="0"/>
          <w:divBdr>
            <w:top w:val="none" w:sz="0" w:space="0" w:color="auto"/>
            <w:left w:val="none" w:sz="0" w:space="0" w:color="auto"/>
            <w:bottom w:val="none" w:sz="0" w:space="0" w:color="auto"/>
            <w:right w:val="none" w:sz="0" w:space="0" w:color="auto"/>
          </w:divBdr>
        </w:div>
        <w:div w:id="1770345201">
          <w:marLeft w:val="0"/>
          <w:marRight w:val="0"/>
          <w:marTop w:val="0"/>
          <w:marBottom w:val="0"/>
          <w:divBdr>
            <w:top w:val="none" w:sz="0" w:space="0" w:color="auto"/>
            <w:left w:val="none" w:sz="0" w:space="0" w:color="auto"/>
            <w:bottom w:val="none" w:sz="0" w:space="0" w:color="auto"/>
            <w:right w:val="none" w:sz="0" w:space="0" w:color="auto"/>
          </w:divBdr>
        </w:div>
        <w:div w:id="2056000486">
          <w:marLeft w:val="0"/>
          <w:marRight w:val="0"/>
          <w:marTop w:val="0"/>
          <w:marBottom w:val="0"/>
          <w:divBdr>
            <w:top w:val="none" w:sz="0" w:space="0" w:color="auto"/>
            <w:left w:val="none" w:sz="0" w:space="0" w:color="auto"/>
            <w:bottom w:val="none" w:sz="0" w:space="0" w:color="auto"/>
            <w:right w:val="none" w:sz="0" w:space="0" w:color="auto"/>
          </w:divBdr>
        </w:div>
      </w:divsChild>
    </w:div>
    <w:div w:id="156194416">
      <w:bodyDiv w:val="1"/>
      <w:marLeft w:val="0"/>
      <w:marRight w:val="0"/>
      <w:marTop w:val="0"/>
      <w:marBottom w:val="0"/>
      <w:divBdr>
        <w:top w:val="none" w:sz="0" w:space="0" w:color="auto"/>
        <w:left w:val="none" w:sz="0" w:space="0" w:color="auto"/>
        <w:bottom w:val="none" w:sz="0" w:space="0" w:color="auto"/>
        <w:right w:val="none" w:sz="0" w:space="0" w:color="auto"/>
      </w:divBdr>
    </w:div>
    <w:div w:id="161894142">
      <w:bodyDiv w:val="1"/>
      <w:marLeft w:val="0"/>
      <w:marRight w:val="0"/>
      <w:marTop w:val="0"/>
      <w:marBottom w:val="0"/>
      <w:divBdr>
        <w:top w:val="none" w:sz="0" w:space="0" w:color="auto"/>
        <w:left w:val="none" w:sz="0" w:space="0" w:color="auto"/>
        <w:bottom w:val="none" w:sz="0" w:space="0" w:color="auto"/>
        <w:right w:val="none" w:sz="0" w:space="0" w:color="auto"/>
      </w:divBdr>
    </w:div>
    <w:div w:id="166527734">
      <w:bodyDiv w:val="1"/>
      <w:marLeft w:val="0"/>
      <w:marRight w:val="0"/>
      <w:marTop w:val="0"/>
      <w:marBottom w:val="0"/>
      <w:divBdr>
        <w:top w:val="none" w:sz="0" w:space="0" w:color="auto"/>
        <w:left w:val="none" w:sz="0" w:space="0" w:color="auto"/>
        <w:bottom w:val="none" w:sz="0" w:space="0" w:color="auto"/>
        <w:right w:val="none" w:sz="0" w:space="0" w:color="auto"/>
      </w:divBdr>
    </w:div>
    <w:div w:id="172303693">
      <w:bodyDiv w:val="1"/>
      <w:marLeft w:val="0"/>
      <w:marRight w:val="0"/>
      <w:marTop w:val="0"/>
      <w:marBottom w:val="0"/>
      <w:divBdr>
        <w:top w:val="none" w:sz="0" w:space="0" w:color="auto"/>
        <w:left w:val="none" w:sz="0" w:space="0" w:color="auto"/>
        <w:bottom w:val="none" w:sz="0" w:space="0" w:color="auto"/>
        <w:right w:val="none" w:sz="0" w:space="0" w:color="auto"/>
      </w:divBdr>
    </w:div>
    <w:div w:id="188876909">
      <w:bodyDiv w:val="1"/>
      <w:marLeft w:val="0"/>
      <w:marRight w:val="0"/>
      <w:marTop w:val="0"/>
      <w:marBottom w:val="0"/>
      <w:divBdr>
        <w:top w:val="none" w:sz="0" w:space="0" w:color="auto"/>
        <w:left w:val="none" w:sz="0" w:space="0" w:color="auto"/>
        <w:bottom w:val="none" w:sz="0" w:space="0" w:color="auto"/>
        <w:right w:val="none" w:sz="0" w:space="0" w:color="auto"/>
      </w:divBdr>
    </w:div>
    <w:div w:id="205876344">
      <w:bodyDiv w:val="1"/>
      <w:marLeft w:val="0"/>
      <w:marRight w:val="0"/>
      <w:marTop w:val="0"/>
      <w:marBottom w:val="0"/>
      <w:divBdr>
        <w:top w:val="none" w:sz="0" w:space="0" w:color="auto"/>
        <w:left w:val="none" w:sz="0" w:space="0" w:color="auto"/>
        <w:bottom w:val="none" w:sz="0" w:space="0" w:color="auto"/>
        <w:right w:val="none" w:sz="0" w:space="0" w:color="auto"/>
      </w:divBdr>
    </w:div>
    <w:div w:id="211234072">
      <w:bodyDiv w:val="1"/>
      <w:marLeft w:val="0"/>
      <w:marRight w:val="0"/>
      <w:marTop w:val="0"/>
      <w:marBottom w:val="0"/>
      <w:divBdr>
        <w:top w:val="none" w:sz="0" w:space="0" w:color="auto"/>
        <w:left w:val="none" w:sz="0" w:space="0" w:color="auto"/>
        <w:bottom w:val="none" w:sz="0" w:space="0" w:color="auto"/>
        <w:right w:val="none" w:sz="0" w:space="0" w:color="auto"/>
      </w:divBdr>
    </w:div>
    <w:div w:id="216553008">
      <w:bodyDiv w:val="1"/>
      <w:marLeft w:val="0"/>
      <w:marRight w:val="0"/>
      <w:marTop w:val="0"/>
      <w:marBottom w:val="0"/>
      <w:divBdr>
        <w:top w:val="none" w:sz="0" w:space="0" w:color="auto"/>
        <w:left w:val="none" w:sz="0" w:space="0" w:color="auto"/>
        <w:bottom w:val="none" w:sz="0" w:space="0" w:color="auto"/>
        <w:right w:val="none" w:sz="0" w:space="0" w:color="auto"/>
      </w:divBdr>
    </w:div>
    <w:div w:id="217056142">
      <w:bodyDiv w:val="1"/>
      <w:marLeft w:val="0"/>
      <w:marRight w:val="0"/>
      <w:marTop w:val="0"/>
      <w:marBottom w:val="0"/>
      <w:divBdr>
        <w:top w:val="none" w:sz="0" w:space="0" w:color="auto"/>
        <w:left w:val="none" w:sz="0" w:space="0" w:color="auto"/>
        <w:bottom w:val="none" w:sz="0" w:space="0" w:color="auto"/>
        <w:right w:val="none" w:sz="0" w:space="0" w:color="auto"/>
      </w:divBdr>
    </w:div>
    <w:div w:id="244531134">
      <w:bodyDiv w:val="1"/>
      <w:marLeft w:val="0"/>
      <w:marRight w:val="0"/>
      <w:marTop w:val="0"/>
      <w:marBottom w:val="0"/>
      <w:divBdr>
        <w:top w:val="none" w:sz="0" w:space="0" w:color="auto"/>
        <w:left w:val="none" w:sz="0" w:space="0" w:color="auto"/>
        <w:bottom w:val="none" w:sz="0" w:space="0" w:color="auto"/>
        <w:right w:val="none" w:sz="0" w:space="0" w:color="auto"/>
      </w:divBdr>
    </w:div>
    <w:div w:id="251085926">
      <w:bodyDiv w:val="1"/>
      <w:marLeft w:val="0"/>
      <w:marRight w:val="0"/>
      <w:marTop w:val="0"/>
      <w:marBottom w:val="0"/>
      <w:divBdr>
        <w:top w:val="none" w:sz="0" w:space="0" w:color="auto"/>
        <w:left w:val="none" w:sz="0" w:space="0" w:color="auto"/>
        <w:bottom w:val="none" w:sz="0" w:space="0" w:color="auto"/>
        <w:right w:val="none" w:sz="0" w:space="0" w:color="auto"/>
      </w:divBdr>
    </w:div>
    <w:div w:id="255604235">
      <w:bodyDiv w:val="1"/>
      <w:marLeft w:val="0"/>
      <w:marRight w:val="0"/>
      <w:marTop w:val="0"/>
      <w:marBottom w:val="0"/>
      <w:divBdr>
        <w:top w:val="none" w:sz="0" w:space="0" w:color="auto"/>
        <w:left w:val="none" w:sz="0" w:space="0" w:color="auto"/>
        <w:bottom w:val="none" w:sz="0" w:space="0" w:color="auto"/>
        <w:right w:val="none" w:sz="0" w:space="0" w:color="auto"/>
      </w:divBdr>
    </w:div>
    <w:div w:id="256794360">
      <w:bodyDiv w:val="1"/>
      <w:marLeft w:val="0"/>
      <w:marRight w:val="0"/>
      <w:marTop w:val="0"/>
      <w:marBottom w:val="0"/>
      <w:divBdr>
        <w:top w:val="none" w:sz="0" w:space="0" w:color="auto"/>
        <w:left w:val="none" w:sz="0" w:space="0" w:color="auto"/>
        <w:bottom w:val="none" w:sz="0" w:space="0" w:color="auto"/>
        <w:right w:val="none" w:sz="0" w:space="0" w:color="auto"/>
      </w:divBdr>
    </w:div>
    <w:div w:id="269557349">
      <w:bodyDiv w:val="1"/>
      <w:marLeft w:val="0"/>
      <w:marRight w:val="0"/>
      <w:marTop w:val="0"/>
      <w:marBottom w:val="0"/>
      <w:divBdr>
        <w:top w:val="none" w:sz="0" w:space="0" w:color="auto"/>
        <w:left w:val="none" w:sz="0" w:space="0" w:color="auto"/>
        <w:bottom w:val="none" w:sz="0" w:space="0" w:color="auto"/>
        <w:right w:val="none" w:sz="0" w:space="0" w:color="auto"/>
      </w:divBdr>
    </w:div>
    <w:div w:id="271133683">
      <w:bodyDiv w:val="1"/>
      <w:marLeft w:val="0"/>
      <w:marRight w:val="0"/>
      <w:marTop w:val="0"/>
      <w:marBottom w:val="0"/>
      <w:divBdr>
        <w:top w:val="none" w:sz="0" w:space="0" w:color="auto"/>
        <w:left w:val="none" w:sz="0" w:space="0" w:color="auto"/>
        <w:bottom w:val="none" w:sz="0" w:space="0" w:color="auto"/>
        <w:right w:val="none" w:sz="0" w:space="0" w:color="auto"/>
      </w:divBdr>
    </w:div>
    <w:div w:id="285162508">
      <w:bodyDiv w:val="1"/>
      <w:marLeft w:val="0"/>
      <w:marRight w:val="0"/>
      <w:marTop w:val="0"/>
      <w:marBottom w:val="0"/>
      <w:divBdr>
        <w:top w:val="none" w:sz="0" w:space="0" w:color="auto"/>
        <w:left w:val="none" w:sz="0" w:space="0" w:color="auto"/>
        <w:bottom w:val="none" w:sz="0" w:space="0" w:color="auto"/>
        <w:right w:val="none" w:sz="0" w:space="0" w:color="auto"/>
      </w:divBdr>
      <w:divsChild>
        <w:div w:id="882445876">
          <w:marLeft w:val="0"/>
          <w:marRight w:val="0"/>
          <w:marTop w:val="0"/>
          <w:marBottom w:val="0"/>
          <w:divBdr>
            <w:top w:val="none" w:sz="0" w:space="0" w:color="auto"/>
            <w:left w:val="none" w:sz="0" w:space="0" w:color="auto"/>
            <w:bottom w:val="none" w:sz="0" w:space="0" w:color="auto"/>
            <w:right w:val="none" w:sz="0" w:space="0" w:color="auto"/>
          </w:divBdr>
        </w:div>
        <w:div w:id="884561167">
          <w:marLeft w:val="0"/>
          <w:marRight w:val="0"/>
          <w:marTop w:val="0"/>
          <w:marBottom w:val="0"/>
          <w:divBdr>
            <w:top w:val="none" w:sz="0" w:space="0" w:color="auto"/>
            <w:left w:val="none" w:sz="0" w:space="0" w:color="auto"/>
            <w:bottom w:val="none" w:sz="0" w:space="0" w:color="auto"/>
            <w:right w:val="none" w:sz="0" w:space="0" w:color="auto"/>
          </w:divBdr>
        </w:div>
        <w:div w:id="1022971501">
          <w:marLeft w:val="0"/>
          <w:marRight w:val="0"/>
          <w:marTop w:val="0"/>
          <w:marBottom w:val="0"/>
          <w:divBdr>
            <w:top w:val="none" w:sz="0" w:space="0" w:color="auto"/>
            <w:left w:val="none" w:sz="0" w:space="0" w:color="auto"/>
            <w:bottom w:val="none" w:sz="0" w:space="0" w:color="auto"/>
            <w:right w:val="none" w:sz="0" w:space="0" w:color="auto"/>
          </w:divBdr>
        </w:div>
        <w:div w:id="1057583457">
          <w:marLeft w:val="0"/>
          <w:marRight w:val="0"/>
          <w:marTop w:val="0"/>
          <w:marBottom w:val="0"/>
          <w:divBdr>
            <w:top w:val="none" w:sz="0" w:space="0" w:color="auto"/>
            <w:left w:val="none" w:sz="0" w:space="0" w:color="auto"/>
            <w:bottom w:val="none" w:sz="0" w:space="0" w:color="auto"/>
            <w:right w:val="none" w:sz="0" w:space="0" w:color="auto"/>
          </w:divBdr>
        </w:div>
        <w:div w:id="1108114060">
          <w:marLeft w:val="0"/>
          <w:marRight w:val="0"/>
          <w:marTop w:val="0"/>
          <w:marBottom w:val="0"/>
          <w:divBdr>
            <w:top w:val="none" w:sz="0" w:space="0" w:color="auto"/>
            <w:left w:val="none" w:sz="0" w:space="0" w:color="auto"/>
            <w:bottom w:val="none" w:sz="0" w:space="0" w:color="auto"/>
            <w:right w:val="none" w:sz="0" w:space="0" w:color="auto"/>
          </w:divBdr>
        </w:div>
        <w:div w:id="1747611860">
          <w:marLeft w:val="0"/>
          <w:marRight w:val="0"/>
          <w:marTop w:val="0"/>
          <w:marBottom w:val="0"/>
          <w:divBdr>
            <w:top w:val="none" w:sz="0" w:space="0" w:color="auto"/>
            <w:left w:val="none" w:sz="0" w:space="0" w:color="auto"/>
            <w:bottom w:val="none" w:sz="0" w:space="0" w:color="auto"/>
            <w:right w:val="none" w:sz="0" w:space="0" w:color="auto"/>
          </w:divBdr>
        </w:div>
        <w:div w:id="1975594457">
          <w:marLeft w:val="0"/>
          <w:marRight w:val="0"/>
          <w:marTop w:val="0"/>
          <w:marBottom w:val="0"/>
          <w:divBdr>
            <w:top w:val="none" w:sz="0" w:space="0" w:color="auto"/>
            <w:left w:val="none" w:sz="0" w:space="0" w:color="auto"/>
            <w:bottom w:val="none" w:sz="0" w:space="0" w:color="auto"/>
            <w:right w:val="none" w:sz="0" w:space="0" w:color="auto"/>
          </w:divBdr>
        </w:div>
        <w:div w:id="2062898345">
          <w:marLeft w:val="0"/>
          <w:marRight w:val="0"/>
          <w:marTop w:val="0"/>
          <w:marBottom w:val="0"/>
          <w:divBdr>
            <w:top w:val="none" w:sz="0" w:space="0" w:color="auto"/>
            <w:left w:val="none" w:sz="0" w:space="0" w:color="auto"/>
            <w:bottom w:val="none" w:sz="0" w:space="0" w:color="auto"/>
            <w:right w:val="none" w:sz="0" w:space="0" w:color="auto"/>
          </w:divBdr>
        </w:div>
        <w:div w:id="2080445620">
          <w:marLeft w:val="0"/>
          <w:marRight w:val="0"/>
          <w:marTop w:val="0"/>
          <w:marBottom w:val="0"/>
          <w:divBdr>
            <w:top w:val="none" w:sz="0" w:space="0" w:color="auto"/>
            <w:left w:val="none" w:sz="0" w:space="0" w:color="auto"/>
            <w:bottom w:val="none" w:sz="0" w:space="0" w:color="auto"/>
            <w:right w:val="none" w:sz="0" w:space="0" w:color="auto"/>
          </w:divBdr>
        </w:div>
        <w:div w:id="2116098397">
          <w:marLeft w:val="0"/>
          <w:marRight w:val="0"/>
          <w:marTop w:val="0"/>
          <w:marBottom w:val="0"/>
          <w:divBdr>
            <w:top w:val="none" w:sz="0" w:space="0" w:color="auto"/>
            <w:left w:val="none" w:sz="0" w:space="0" w:color="auto"/>
            <w:bottom w:val="none" w:sz="0" w:space="0" w:color="auto"/>
            <w:right w:val="none" w:sz="0" w:space="0" w:color="auto"/>
          </w:divBdr>
        </w:div>
      </w:divsChild>
    </w:div>
    <w:div w:id="293680283">
      <w:bodyDiv w:val="1"/>
      <w:marLeft w:val="0"/>
      <w:marRight w:val="0"/>
      <w:marTop w:val="0"/>
      <w:marBottom w:val="0"/>
      <w:divBdr>
        <w:top w:val="none" w:sz="0" w:space="0" w:color="auto"/>
        <w:left w:val="none" w:sz="0" w:space="0" w:color="auto"/>
        <w:bottom w:val="none" w:sz="0" w:space="0" w:color="auto"/>
        <w:right w:val="none" w:sz="0" w:space="0" w:color="auto"/>
      </w:divBdr>
    </w:div>
    <w:div w:id="296034787">
      <w:bodyDiv w:val="1"/>
      <w:marLeft w:val="0"/>
      <w:marRight w:val="0"/>
      <w:marTop w:val="0"/>
      <w:marBottom w:val="0"/>
      <w:divBdr>
        <w:top w:val="none" w:sz="0" w:space="0" w:color="auto"/>
        <w:left w:val="none" w:sz="0" w:space="0" w:color="auto"/>
        <w:bottom w:val="none" w:sz="0" w:space="0" w:color="auto"/>
        <w:right w:val="none" w:sz="0" w:space="0" w:color="auto"/>
      </w:divBdr>
    </w:div>
    <w:div w:id="299574010">
      <w:bodyDiv w:val="1"/>
      <w:marLeft w:val="0"/>
      <w:marRight w:val="0"/>
      <w:marTop w:val="0"/>
      <w:marBottom w:val="0"/>
      <w:divBdr>
        <w:top w:val="none" w:sz="0" w:space="0" w:color="auto"/>
        <w:left w:val="none" w:sz="0" w:space="0" w:color="auto"/>
        <w:bottom w:val="none" w:sz="0" w:space="0" w:color="auto"/>
        <w:right w:val="none" w:sz="0" w:space="0" w:color="auto"/>
      </w:divBdr>
    </w:div>
    <w:div w:id="301009221">
      <w:bodyDiv w:val="1"/>
      <w:marLeft w:val="0"/>
      <w:marRight w:val="0"/>
      <w:marTop w:val="0"/>
      <w:marBottom w:val="0"/>
      <w:divBdr>
        <w:top w:val="none" w:sz="0" w:space="0" w:color="auto"/>
        <w:left w:val="none" w:sz="0" w:space="0" w:color="auto"/>
        <w:bottom w:val="none" w:sz="0" w:space="0" w:color="auto"/>
        <w:right w:val="none" w:sz="0" w:space="0" w:color="auto"/>
      </w:divBdr>
    </w:div>
    <w:div w:id="314145701">
      <w:bodyDiv w:val="1"/>
      <w:marLeft w:val="0"/>
      <w:marRight w:val="0"/>
      <w:marTop w:val="0"/>
      <w:marBottom w:val="0"/>
      <w:divBdr>
        <w:top w:val="none" w:sz="0" w:space="0" w:color="auto"/>
        <w:left w:val="none" w:sz="0" w:space="0" w:color="auto"/>
        <w:bottom w:val="none" w:sz="0" w:space="0" w:color="auto"/>
        <w:right w:val="none" w:sz="0" w:space="0" w:color="auto"/>
      </w:divBdr>
    </w:div>
    <w:div w:id="325479467">
      <w:bodyDiv w:val="1"/>
      <w:marLeft w:val="0"/>
      <w:marRight w:val="0"/>
      <w:marTop w:val="0"/>
      <w:marBottom w:val="0"/>
      <w:divBdr>
        <w:top w:val="none" w:sz="0" w:space="0" w:color="auto"/>
        <w:left w:val="none" w:sz="0" w:space="0" w:color="auto"/>
        <w:bottom w:val="none" w:sz="0" w:space="0" w:color="auto"/>
        <w:right w:val="none" w:sz="0" w:space="0" w:color="auto"/>
      </w:divBdr>
    </w:div>
    <w:div w:id="333340214">
      <w:bodyDiv w:val="1"/>
      <w:marLeft w:val="0"/>
      <w:marRight w:val="0"/>
      <w:marTop w:val="0"/>
      <w:marBottom w:val="0"/>
      <w:divBdr>
        <w:top w:val="none" w:sz="0" w:space="0" w:color="auto"/>
        <w:left w:val="none" w:sz="0" w:space="0" w:color="auto"/>
        <w:bottom w:val="none" w:sz="0" w:space="0" w:color="auto"/>
        <w:right w:val="none" w:sz="0" w:space="0" w:color="auto"/>
      </w:divBdr>
      <w:divsChild>
        <w:div w:id="754009553">
          <w:marLeft w:val="0"/>
          <w:marRight w:val="0"/>
          <w:marTop w:val="0"/>
          <w:marBottom w:val="0"/>
          <w:divBdr>
            <w:top w:val="none" w:sz="0" w:space="0" w:color="auto"/>
            <w:left w:val="none" w:sz="0" w:space="0" w:color="auto"/>
            <w:bottom w:val="none" w:sz="0" w:space="0" w:color="auto"/>
            <w:right w:val="none" w:sz="0" w:space="0" w:color="auto"/>
          </w:divBdr>
        </w:div>
        <w:div w:id="1975333552">
          <w:marLeft w:val="0"/>
          <w:marRight w:val="0"/>
          <w:marTop w:val="0"/>
          <w:marBottom w:val="0"/>
          <w:divBdr>
            <w:top w:val="none" w:sz="0" w:space="0" w:color="auto"/>
            <w:left w:val="none" w:sz="0" w:space="0" w:color="auto"/>
            <w:bottom w:val="none" w:sz="0" w:space="0" w:color="auto"/>
            <w:right w:val="none" w:sz="0" w:space="0" w:color="auto"/>
          </w:divBdr>
        </w:div>
      </w:divsChild>
    </w:div>
    <w:div w:id="343554296">
      <w:bodyDiv w:val="1"/>
      <w:marLeft w:val="0"/>
      <w:marRight w:val="0"/>
      <w:marTop w:val="0"/>
      <w:marBottom w:val="0"/>
      <w:divBdr>
        <w:top w:val="none" w:sz="0" w:space="0" w:color="auto"/>
        <w:left w:val="none" w:sz="0" w:space="0" w:color="auto"/>
        <w:bottom w:val="none" w:sz="0" w:space="0" w:color="auto"/>
        <w:right w:val="none" w:sz="0" w:space="0" w:color="auto"/>
      </w:divBdr>
    </w:div>
    <w:div w:id="367801222">
      <w:bodyDiv w:val="1"/>
      <w:marLeft w:val="0"/>
      <w:marRight w:val="0"/>
      <w:marTop w:val="0"/>
      <w:marBottom w:val="0"/>
      <w:divBdr>
        <w:top w:val="none" w:sz="0" w:space="0" w:color="auto"/>
        <w:left w:val="none" w:sz="0" w:space="0" w:color="auto"/>
        <w:bottom w:val="none" w:sz="0" w:space="0" w:color="auto"/>
        <w:right w:val="none" w:sz="0" w:space="0" w:color="auto"/>
      </w:divBdr>
    </w:div>
    <w:div w:id="375393072">
      <w:bodyDiv w:val="1"/>
      <w:marLeft w:val="0"/>
      <w:marRight w:val="0"/>
      <w:marTop w:val="0"/>
      <w:marBottom w:val="0"/>
      <w:divBdr>
        <w:top w:val="none" w:sz="0" w:space="0" w:color="auto"/>
        <w:left w:val="none" w:sz="0" w:space="0" w:color="auto"/>
        <w:bottom w:val="none" w:sz="0" w:space="0" w:color="auto"/>
        <w:right w:val="none" w:sz="0" w:space="0" w:color="auto"/>
      </w:divBdr>
    </w:div>
    <w:div w:id="389304071">
      <w:bodyDiv w:val="1"/>
      <w:marLeft w:val="0"/>
      <w:marRight w:val="0"/>
      <w:marTop w:val="0"/>
      <w:marBottom w:val="0"/>
      <w:divBdr>
        <w:top w:val="none" w:sz="0" w:space="0" w:color="auto"/>
        <w:left w:val="none" w:sz="0" w:space="0" w:color="auto"/>
        <w:bottom w:val="none" w:sz="0" w:space="0" w:color="auto"/>
        <w:right w:val="none" w:sz="0" w:space="0" w:color="auto"/>
      </w:divBdr>
    </w:div>
    <w:div w:id="396972392">
      <w:bodyDiv w:val="1"/>
      <w:marLeft w:val="0"/>
      <w:marRight w:val="0"/>
      <w:marTop w:val="0"/>
      <w:marBottom w:val="0"/>
      <w:divBdr>
        <w:top w:val="none" w:sz="0" w:space="0" w:color="auto"/>
        <w:left w:val="none" w:sz="0" w:space="0" w:color="auto"/>
        <w:bottom w:val="none" w:sz="0" w:space="0" w:color="auto"/>
        <w:right w:val="none" w:sz="0" w:space="0" w:color="auto"/>
      </w:divBdr>
    </w:div>
    <w:div w:id="398788235">
      <w:bodyDiv w:val="1"/>
      <w:marLeft w:val="0"/>
      <w:marRight w:val="0"/>
      <w:marTop w:val="0"/>
      <w:marBottom w:val="0"/>
      <w:divBdr>
        <w:top w:val="none" w:sz="0" w:space="0" w:color="auto"/>
        <w:left w:val="none" w:sz="0" w:space="0" w:color="auto"/>
        <w:bottom w:val="none" w:sz="0" w:space="0" w:color="auto"/>
        <w:right w:val="none" w:sz="0" w:space="0" w:color="auto"/>
      </w:divBdr>
    </w:div>
    <w:div w:id="400569551">
      <w:bodyDiv w:val="1"/>
      <w:marLeft w:val="0"/>
      <w:marRight w:val="0"/>
      <w:marTop w:val="0"/>
      <w:marBottom w:val="0"/>
      <w:divBdr>
        <w:top w:val="none" w:sz="0" w:space="0" w:color="auto"/>
        <w:left w:val="none" w:sz="0" w:space="0" w:color="auto"/>
        <w:bottom w:val="none" w:sz="0" w:space="0" w:color="auto"/>
        <w:right w:val="none" w:sz="0" w:space="0" w:color="auto"/>
      </w:divBdr>
      <w:divsChild>
        <w:div w:id="801653381">
          <w:marLeft w:val="0"/>
          <w:marRight w:val="0"/>
          <w:marTop w:val="0"/>
          <w:marBottom w:val="0"/>
          <w:divBdr>
            <w:top w:val="none" w:sz="0" w:space="0" w:color="auto"/>
            <w:left w:val="none" w:sz="0" w:space="0" w:color="auto"/>
            <w:bottom w:val="none" w:sz="0" w:space="0" w:color="auto"/>
            <w:right w:val="none" w:sz="0" w:space="0" w:color="auto"/>
          </w:divBdr>
        </w:div>
        <w:div w:id="824592780">
          <w:marLeft w:val="0"/>
          <w:marRight w:val="0"/>
          <w:marTop w:val="0"/>
          <w:marBottom w:val="0"/>
          <w:divBdr>
            <w:top w:val="none" w:sz="0" w:space="0" w:color="auto"/>
            <w:left w:val="none" w:sz="0" w:space="0" w:color="auto"/>
            <w:bottom w:val="none" w:sz="0" w:space="0" w:color="auto"/>
            <w:right w:val="none" w:sz="0" w:space="0" w:color="auto"/>
          </w:divBdr>
        </w:div>
        <w:div w:id="1801604583">
          <w:marLeft w:val="0"/>
          <w:marRight w:val="0"/>
          <w:marTop w:val="0"/>
          <w:marBottom w:val="0"/>
          <w:divBdr>
            <w:top w:val="none" w:sz="0" w:space="0" w:color="auto"/>
            <w:left w:val="none" w:sz="0" w:space="0" w:color="auto"/>
            <w:bottom w:val="none" w:sz="0" w:space="0" w:color="auto"/>
            <w:right w:val="none" w:sz="0" w:space="0" w:color="auto"/>
          </w:divBdr>
        </w:div>
        <w:div w:id="1990863693">
          <w:marLeft w:val="0"/>
          <w:marRight w:val="0"/>
          <w:marTop w:val="0"/>
          <w:marBottom w:val="0"/>
          <w:divBdr>
            <w:top w:val="none" w:sz="0" w:space="0" w:color="auto"/>
            <w:left w:val="none" w:sz="0" w:space="0" w:color="auto"/>
            <w:bottom w:val="none" w:sz="0" w:space="0" w:color="auto"/>
            <w:right w:val="none" w:sz="0" w:space="0" w:color="auto"/>
          </w:divBdr>
        </w:div>
      </w:divsChild>
    </w:div>
    <w:div w:id="401223409">
      <w:bodyDiv w:val="1"/>
      <w:marLeft w:val="0"/>
      <w:marRight w:val="0"/>
      <w:marTop w:val="0"/>
      <w:marBottom w:val="0"/>
      <w:divBdr>
        <w:top w:val="none" w:sz="0" w:space="0" w:color="auto"/>
        <w:left w:val="none" w:sz="0" w:space="0" w:color="auto"/>
        <w:bottom w:val="none" w:sz="0" w:space="0" w:color="auto"/>
        <w:right w:val="none" w:sz="0" w:space="0" w:color="auto"/>
      </w:divBdr>
    </w:div>
    <w:div w:id="417869523">
      <w:bodyDiv w:val="1"/>
      <w:marLeft w:val="0"/>
      <w:marRight w:val="0"/>
      <w:marTop w:val="0"/>
      <w:marBottom w:val="0"/>
      <w:divBdr>
        <w:top w:val="none" w:sz="0" w:space="0" w:color="auto"/>
        <w:left w:val="none" w:sz="0" w:space="0" w:color="auto"/>
        <w:bottom w:val="none" w:sz="0" w:space="0" w:color="auto"/>
        <w:right w:val="none" w:sz="0" w:space="0" w:color="auto"/>
      </w:divBdr>
    </w:div>
    <w:div w:id="434523023">
      <w:bodyDiv w:val="1"/>
      <w:marLeft w:val="0"/>
      <w:marRight w:val="0"/>
      <w:marTop w:val="0"/>
      <w:marBottom w:val="0"/>
      <w:divBdr>
        <w:top w:val="none" w:sz="0" w:space="0" w:color="auto"/>
        <w:left w:val="none" w:sz="0" w:space="0" w:color="auto"/>
        <w:bottom w:val="none" w:sz="0" w:space="0" w:color="auto"/>
        <w:right w:val="none" w:sz="0" w:space="0" w:color="auto"/>
      </w:divBdr>
    </w:div>
    <w:div w:id="440225182">
      <w:bodyDiv w:val="1"/>
      <w:marLeft w:val="0"/>
      <w:marRight w:val="0"/>
      <w:marTop w:val="0"/>
      <w:marBottom w:val="0"/>
      <w:divBdr>
        <w:top w:val="none" w:sz="0" w:space="0" w:color="auto"/>
        <w:left w:val="none" w:sz="0" w:space="0" w:color="auto"/>
        <w:bottom w:val="none" w:sz="0" w:space="0" w:color="auto"/>
        <w:right w:val="none" w:sz="0" w:space="0" w:color="auto"/>
      </w:divBdr>
    </w:div>
    <w:div w:id="441922573">
      <w:bodyDiv w:val="1"/>
      <w:marLeft w:val="0"/>
      <w:marRight w:val="0"/>
      <w:marTop w:val="0"/>
      <w:marBottom w:val="0"/>
      <w:divBdr>
        <w:top w:val="none" w:sz="0" w:space="0" w:color="auto"/>
        <w:left w:val="none" w:sz="0" w:space="0" w:color="auto"/>
        <w:bottom w:val="none" w:sz="0" w:space="0" w:color="auto"/>
        <w:right w:val="none" w:sz="0" w:space="0" w:color="auto"/>
      </w:divBdr>
    </w:div>
    <w:div w:id="445320037">
      <w:bodyDiv w:val="1"/>
      <w:marLeft w:val="0"/>
      <w:marRight w:val="0"/>
      <w:marTop w:val="0"/>
      <w:marBottom w:val="0"/>
      <w:divBdr>
        <w:top w:val="none" w:sz="0" w:space="0" w:color="auto"/>
        <w:left w:val="none" w:sz="0" w:space="0" w:color="auto"/>
        <w:bottom w:val="none" w:sz="0" w:space="0" w:color="auto"/>
        <w:right w:val="none" w:sz="0" w:space="0" w:color="auto"/>
      </w:divBdr>
    </w:div>
    <w:div w:id="460419640">
      <w:bodyDiv w:val="1"/>
      <w:marLeft w:val="0"/>
      <w:marRight w:val="0"/>
      <w:marTop w:val="0"/>
      <w:marBottom w:val="0"/>
      <w:divBdr>
        <w:top w:val="none" w:sz="0" w:space="0" w:color="auto"/>
        <w:left w:val="none" w:sz="0" w:space="0" w:color="auto"/>
        <w:bottom w:val="none" w:sz="0" w:space="0" w:color="auto"/>
        <w:right w:val="none" w:sz="0" w:space="0" w:color="auto"/>
      </w:divBdr>
    </w:div>
    <w:div w:id="479925985">
      <w:bodyDiv w:val="1"/>
      <w:marLeft w:val="0"/>
      <w:marRight w:val="0"/>
      <w:marTop w:val="0"/>
      <w:marBottom w:val="0"/>
      <w:divBdr>
        <w:top w:val="none" w:sz="0" w:space="0" w:color="auto"/>
        <w:left w:val="none" w:sz="0" w:space="0" w:color="auto"/>
        <w:bottom w:val="none" w:sz="0" w:space="0" w:color="auto"/>
        <w:right w:val="none" w:sz="0" w:space="0" w:color="auto"/>
      </w:divBdr>
    </w:div>
    <w:div w:id="490684702">
      <w:bodyDiv w:val="1"/>
      <w:marLeft w:val="0"/>
      <w:marRight w:val="0"/>
      <w:marTop w:val="0"/>
      <w:marBottom w:val="0"/>
      <w:divBdr>
        <w:top w:val="none" w:sz="0" w:space="0" w:color="auto"/>
        <w:left w:val="none" w:sz="0" w:space="0" w:color="auto"/>
        <w:bottom w:val="none" w:sz="0" w:space="0" w:color="auto"/>
        <w:right w:val="none" w:sz="0" w:space="0" w:color="auto"/>
      </w:divBdr>
      <w:divsChild>
        <w:div w:id="579754666">
          <w:marLeft w:val="0"/>
          <w:marRight w:val="0"/>
          <w:marTop w:val="0"/>
          <w:marBottom w:val="0"/>
          <w:divBdr>
            <w:top w:val="none" w:sz="0" w:space="0" w:color="auto"/>
            <w:left w:val="none" w:sz="0" w:space="0" w:color="auto"/>
            <w:bottom w:val="none" w:sz="0" w:space="0" w:color="auto"/>
            <w:right w:val="none" w:sz="0" w:space="0" w:color="auto"/>
          </w:divBdr>
        </w:div>
        <w:div w:id="1531456622">
          <w:marLeft w:val="0"/>
          <w:marRight w:val="0"/>
          <w:marTop w:val="0"/>
          <w:marBottom w:val="0"/>
          <w:divBdr>
            <w:top w:val="none" w:sz="0" w:space="0" w:color="auto"/>
            <w:left w:val="none" w:sz="0" w:space="0" w:color="auto"/>
            <w:bottom w:val="none" w:sz="0" w:space="0" w:color="auto"/>
            <w:right w:val="none" w:sz="0" w:space="0" w:color="auto"/>
          </w:divBdr>
        </w:div>
      </w:divsChild>
    </w:div>
    <w:div w:id="499152884">
      <w:bodyDiv w:val="1"/>
      <w:marLeft w:val="0"/>
      <w:marRight w:val="0"/>
      <w:marTop w:val="0"/>
      <w:marBottom w:val="0"/>
      <w:divBdr>
        <w:top w:val="none" w:sz="0" w:space="0" w:color="auto"/>
        <w:left w:val="none" w:sz="0" w:space="0" w:color="auto"/>
        <w:bottom w:val="none" w:sz="0" w:space="0" w:color="auto"/>
        <w:right w:val="none" w:sz="0" w:space="0" w:color="auto"/>
      </w:divBdr>
    </w:div>
    <w:div w:id="522787617">
      <w:bodyDiv w:val="1"/>
      <w:marLeft w:val="0"/>
      <w:marRight w:val="0"/>
      <w:marTop w:val="0"/>
      <w:marBottom w:val="0"/>
      <w:divBdr>
        <w:top w:val="none" w:sz="0" w:space="0" w:color="auto"/>
        <w:left w:val="none" w:sz="0" w:space="0" w:color="auto"/>
        <w:bottom w:val="none" w:sz="0" w:space="0" w:color="auto"/>
        <w:right w:val="none" w:sz="0" w:space="0" w:color="auto"/>
      </w:divBdr>
    </w:div>
    <w:div w:id="538054119">
      <w:bodyDiv w:val="1"/>
      <w:marLeft w:val="0"/>
      <w:marRight w:val="0"/>
      <w:marTop w:val="0"/>
      <w:marBottom w:val="0"/>
      <w:divBdr>
        <w:top w:val="none" w:sz="0" w:space="0" w:color="auto"/>
        <w:left w:val="none" w:sz="0" w:space="0" w:color="auto"/>
        <w:bottom w:val="none" w:sz="0" w:space="0" w:color="auto"/>
        <w:right w:val="none" w:sz="0" w:space="0" w:color="auto"/>
      </w:divBdr>
    </w:div>
    <w:div w:id="549462016">
      <w:bodyDiv w:val="1"/>
      <w:marLeft w:val="0"/>
      <w:marRight w:val="0"/>
      <w:marTop w:val="0"/>
      <w:marBottom w:val="0"/>
      <w:divBdr>
        <w:top w:val="none" w:sz="0" w:space="0" w:color="auto"/>
        <w:left w:val="none" w:sz="0" w:space="0" w:color="auto"/>
        <w:bottom w:val="none" w:sz="0" w:space="0" w:color="auto"/>
        <w:right w:val="none" w:sz="0" w:space="0" w:color="auto"/>
      </w:divBdr>
    </w:div>
    <w:div w:id="565455110">
      <w:bodyDiv w:val="1"/>
      <w:marLeft w:val="0"/>
      <w:marRight w:val="0"/>
      <w:marTop w:val="0"/>
      <w:marBottom w:val="0"/>
      <w:divBdr>
        <w:top w:val="none" w:sz="0" w:space="0" w:color="auto"/>
        <w:left w:val="none" w:sz="0" w:space="0" w:color="auto"/>
        <w:bottom w:val="none" w:sz="0" w:space="0" w:color="auto"/>
        <w:right w:val="none" w:sz="0" w:space="0" w:color="auto"/>
      </w:divBdr>
    </w:div>
    <w:div w:id="617612419">
      <w:bodyDiv w:val="1"/>
      <w:marLeft w:val="0"/>
      <w:marRight w:val="0"/>
      <w:marTop w:val="0"/>
      <w:marBottom w:val="0"/>
      <w:divBdr>
        <w:top w:val="none" w:sz="0" w:space="0" w:color="auto"/>
        <w:left w:val="none" w:sz="0" w:space="0" w:color="auto"/>
        <w:bottom w:val="none" w:sz="0" w:space="0" w:color="auto"/>
        <w:right w:val="none" w:sz="0" w:space="0" w:color="auto"/>
      </w:divBdr>
    </w:div>
    <w:div w:id="625084824">
      <w:bodyDiv w:val="1"/>
      <w:marLeft w:val="0"/>
      <w:marRight w:val="0"/>
      <w:marTop w:val="0"/>
      <w:marBottom w:val="0"/>
      <w:divBdr>
        <w:top w:val="none" w:sz="0" w:space="0" w:color="auto"/>
        <w:left w:val="none" w:sz="0" w:space="0" w:color="auto"/>
        <w:bottom w:val="none" w:sz="0" w:space="0" w:color="auto"/>
        <w:right w:val="none" w:sz="0" w:space="0" w:color="auto"/>
      </w:divBdr>
    </w:div>
    <w:div w:id="652759030">
      <w:bodyDiv w:val="1"/>
      <w:marLeft w:val="0"/>
      <w:marRight w:val="0"/>
      <w:marTop w:val="0"/>
      <w:marBottom w:val="0"/>
      <w:divBdr>
        <w:top w:val="none" w:sz="0" w:space="0" w:color="auto"/>
        <w:left w:val="none" w:sz="0" w:space="0" w:color="auto"/>
        <w:bottom w:val="none" w:sz="0" w:space="0" w:color="auto"/>
        <w:right w:val="none" w:sz="0" w:space="0" w:color="auto"/>
      </w:divBdr>
    </w:div>
    <w:div w:id="677080632">
      <w:bodyDiv w:val="1"/>
      <w:marLeft w:val="0"/>
      <w:marRight w:val="0"/>
      <w:marTop w:val="0"/>
      <w:marBottom w:val="0"/>
      <w:divBdr>
        <w:top w:val="none" w:sz="0" w:space="0" w:color="auto"/>
        <w:left w:val="none" w:sz="0" w:space="0" w:color="auto"/>
        <w:bottom w:val="none" w:sz="0" w:space="0" w:color="auto"/>
        <w:right w:val="none" w:sz="0" w:space="0" w:color="auto"/>
      </w:divBdr>
    </w:div>
    <w:div w:id="682822265">
      <w:bodyDiv w:val="1"/>
      <w:marLeft w:val="0"/>
      <w:marRight w:val="0"/>
      <w:marTop w:val="0"/>
      <w:marBottom w:val="0"/>
      <w:divBdr>
        <w:top w:val="none" w:sz="0" w:space="0" w:color="auto"/>
        <w:left w:val="none" w:sz="0" w:space="0" w:color="auto"/>
        <w:bottom w:val="none" w:sz="0" w:space="0" w:color="auto"/>
        <w:right w:val="none" w:sz="0" w:space="0" w:color="auto"/>
      </w:divBdr>
    </w:div>
    <w:div w:id="688263016">
      <w:bodyDiv w:val="1"/>
      <w:marLeft w:val="0"/>
      <w:marRight w:val="0"/>
      <w:marTop w:val="0"/>
      <w:marBottom w:val="0"/>
      <w:divBdr>
        <w:top w:val="none" w:sz="0" w:space="0" w:color="auto"/>
        <w:left w:val="none" w:sz="0" w:space="0" w:color="auto"/>
        <w:bottom w:val="none" w:sz="0" w:space="0" w:color="auto"/>
        <w:right w:val="none" w:sz="0" w:space="0" w:color="auto"/>
      </w:divBdr>
    </w:div>
    <w:div w:id="694889820">
      <w:bodyDiv w:val="1"/>
      <w:marLeft w:val="0"/>
      <w:marRight w:val="0"/>
      <w:marTop w:val="0"/>
      <w:marBottom w:val="0"/>
      <w:divBdr>
        <w:top w:val="none" w:sz="0" w:space="0" w:color="auto"/>
        <w:left w:val="none" w:sz="0" w:space="0" w:color="auto"/>
        <w:bottom w:val="none" w:sz="0" w:space="0" w:color="auto"/>
        <w:right w:val="none" w:sz="0" w:space="0" w:color="auto"/>
      </w:divBdr>
    </w:div>
    <w:div w:id="708073039">
      <w:bodyDiv w:val="1"/>
      <w:marLeft w:val="0"/>
      <w:marRight w:val="0"/>
      <w:marTop w:val="0"/>
      <w:marBottom w:val="0"/>
      <w:divBdr>
        <w:top w:val="none" w:sz="0" w:space="0" w:color="auto"/>
        <w:left w:val="none" w:sz="0" w:space="0" w:color="auto"/>
        <w:bottom w:val="none" w:sz="0" w:space="0" w:color="auto"/>
        <w:right w:val="none" w:sz="0" w:space="0" w:color="auto"/>
      </w:divBdr>
    </w:div>
    <w:div w:id="721516630">
      <w:bodyDiv w:val="1"/>
      <w:marLeft w:val="0"/>
      <w:marRight w:val="0"/>
      <w:marTop w:val="0"/>
      <w:marBottom w:val="0"/>
      <w:divBdr>
        <w:top w:val="none" w:sz="0" w:space="0" w:color="auto"/>
        <w:left w:val="none" w:sz="0" w:space="0" w:color="auto"/>
        <w:bottom w:val="none" w:sz="0" w:space="0" w:color="auto"/>
        <w:right w:val="none" w:sz="0" w:space="0" w:color="auto"/>
      </w:divBdr>
    </w:div>
    <w:div w:id="738098390">
      <w:bodyDiv w:val="1"/>
      <w:marLeft w:val="0"/>
      <w:marRight w:val="0"/>
      <w:marTop w:val="0"/>
      <w:marBottom w:val="0"/>
      <w:divBdr>
        <w:top w:val="none" w:sz="0" w:space="0" w:color="auto"/>
        <w:left w:val="none" w:sz="0" w:space="0" w:color="auto"/>
        <w:bottom w:val="none" w:sz="0" w:space="0" w:color="auto"/>
        <w:right w:val="none" w:sz="0" w:space="0" w:color="auto"/>
      </w:divBdr>
    </w:div>
    <w:div w:id="749155672">
      <w:bodyDiv w:val="1"/>
      <w:marLeft w:val="0"/>
      <w:marRight w:val="0"/>
      <w:marTop w:val="0"/>
      <w:marBottom w:val="0"/>
      <w:divBdr>
        <w:top w:val="none" w:sz="0" w:space="0" w:color="auto"/>
        <w:left w:val="none" w:sz="0" w:space="0" w:color="auto"/>
        <w:bottom w:val="none" w:sz="0" w:space="0" w:color="auto"/>
        <w:right w:val="none" w:sz="0" w:space="0" w:color="auto"/>
      </w:divBdr>
    </w:div>
    <w:div w:id="758333514">
      <w:bodyDiv w:val="1"/>
      <w:marLeft w:val="0"/>
      <w:marRight w:val="0"/>
      <w:marTop w:val="0"/>
      <w:marBottom w:val="0"/>
      <w:divBdr>
        <w:top w:val="none" w:sz="0" w:space="0" w:color="auto"/>
        <w:left w:val="none" w:sz="0" w:space="0" w:color="auto"/>
        <w:bottom w:val="none" w:sz="0" w:space="0" w:color="auto"/>
        <w:right w:val="none" w:sz="0" w:space="0" w:color="auto"/>
      </w:divBdr>
    </w:div>
    <w:div w:id="766389299">
      <w:bodyDiv w:val="1"/>
      <w:marLeft w:val="0"/>
      <w:marRight w:val="0"/>
      <w:marTop w:val="0"/>
      <w:marBottom w:val="0"/>
      <w:divBdr>
        <w:top w:val="none" w:sz="0" w:space="0" w:color="auto"/>
        <w:left w:val="none" w:sz="0" w:space="0" w:color="auto"/>
        <w:bottom w:val="none" w:sz="0" w:space="0" w:color="auto"/>
        <w:right w:val="none" w:sz="0" w:space="0" w:color="auto"/>
      </w:divBdr>
    </w:div>
    <w:div w:id="784691797">
      <w:bodyDiv w:val="1"/>
      <w:marLeft w:val="0"/>
      <w:marRight w:val="0"/>
      <w:marTop w:val="0"/>
      <w:marBottom w:val="0"/>
      <w:divBdr>
        <w:top w:val="none" w:sz="0" w:space="0" w:color="auto"/>
        <w:left w:val="none" w:sz="0" w:space="0" w:color="auto"/>
        <w:bottom w:val="none" w:sz="0" w:space="0" w:color="auto"/>
        <w:right w:val="none" w:sz="0" w:space="0" w:color="auto"/>
      </w:divBdr>
    </w:div>
    <w:div w:id="786773547">
      <w:bodyDiv w:val="1"/>
      <w:marLeft w:val="0"/>
      <w:marRight w:val="0"/>
      <w:marTop w:val="0"/>
      <w:marBottom w:val="0"/>
      <w:divBdr>
        <w:top w:val="none" w:sz="0" w:space="0" w:color="auto"/>
        <w:left w:val="none" w:sz="0" w:space="0" w:color="auto"/>
        <w:bottom w:val="none" w:sz="0" w:space="0" w:color="auto"/>
        <w:right w:val="none" w:sz="0" w:space="0" w:color="auto"/>
      </w:divBdr>
    </w:div>
    <w:div w:id="787696709">
      <w:bodyDiv w:val="1"/>
      <w:marLeft w:val="0"/>
      <w:marRight w:val="0"/>
      <w:marTop w:val="0"/>
      <w:marBottom w:val="0"/>
      <w:divBdr>
        <w:top w:val="none" w:sz="0" w:space="0" w:color="auto"/>
        <w:left w:val="none" w:sz="0" w:space="0" w:color="auto"/>
        <w:bottom w:val="none" w:sz="0" w:space="0" w:color="auto"/>
        <w:right w:val="none" w:sz="0" w:space="0" w:color="auto"/>
      </w:divBdr>
    </w:div>
    <w:div w:id="789009941">
      <w:bodyDiv w:val="1"/>
      <w:marLeft w:val="0"/>
      <w:marRight w:val="0"/>
      <w:marTop w:val="0"/>
      <w:marBottom w:val="0"/>
      <w:divBdr>
        <w:top w:val="none" w:sz="0" w:space="0" w:color="auto"/>
        <w:left w:val="none" w:sz="0" w:space="0" w:color="auto"/>
        <w:bottom w:val="none" w:sz="0" w:space="0" w:color="auto"/>
        <w:right w:val="none" w:sz="0" w:space="0" w:color="auto"/>
      </w:divBdr>
    </w:div>
    <w:div w:id="806705871">
      <w:bodyDiv w:val="1"/>
      <w:marLeft w:val="0"/>
      <w:marRight w:val="0"/>
      <w:marTop w:val="0"/>
      <w:marBottom w:val="0"/>
      <w:divBdr>
        <w:top w:val="none" w:sz="0" w:space="0" w:color="auto"/>
        <w:left w:val="none" w:sz="0" w:space="0" w:color="auto"/>
        <w:bottom w:val="none" w:sz="0" w:space="0" w:color="auto"/>
        <w:right w:val="none" w:sz="0" w:space="0" w:color="auto"/>
      </w:divBdr>
    </w:div>
    <w:div w:id="807168059">
      <w:bodyDiv w:val="1"/>
      <w:marLeft w:val="0"/>
      <w:marRight w:val="0"/>
      <w:marTop w:val="0"/>
      <w:marBottom w:val="0"/>
      <w:divBdr>
        <w:top w:val="none" w:sz="0" w:space="0" w:color="auto"/>
        <w:left w:val="none" w:sz="0" w:space="0" w:color="auto"/>
        <w:bottom w:val="none" w:sz="0" w:space="0" w:color="auto"/>
        <w:right w:val="none" w:sz="0" w:space="0" w:color="auto"/>
      </w:divBdr>
    </w:div>
    <w:div w:id="815336100">
      <w:bodyDiv w:val="1"/>
      <w:marLeft w:val="0"/>
      <w:marRight w:val="0"/>
      <w:marTop w:val="0"/>
      <w:marBottom w:val="0"/>
      <w:divBdr>
        <w:top w:val="none" w:sz="0" w:space="0" w:color="auto"/>
        <w:left w:val="none" w:sz="0" w:space="0" w:color="auto"/>
        <w:bottom w:val="none" w:sz="0" w:space="0" w:color="auto"/>
        <w:right w:val="none" w:sz="0" w:space="0" w:color="auto"/>
      </w:divBdr>
    </w:div>
    <w:div w:id="817496127">
      <w:bodyDiv w:val="1"/>
      <w:marLeft w:val="0"/>
      <w:marRight w:val="0"/>
      <w:marTop w:val="0"/>
      <w:marBottom w:val="0"/>
      <w:divBdr>
        <w:top w:val="none" w:sz="0" w:space="0" w:color="auto"/>
        <w:left w:val="none" w:sz="0" w:space="0" w:color="auto"/>
        <w:bottom w:val="none" w:sz="0" w:space="0" w:color="auto"/>
        <w:right w:val="none" w:sz="0" w:space="0" w:color="auto"/>
      </w:divBdr>
    </w:div>
    <w:div w:id="832911839">
      <w:bodyDiv w:val="1"/>
      <w:marLeft w:val="0"/>
      <w:marRight w:val="0"/>
      <w:marTop w:val="0"/>
      <w:marBottom w:val="0"/>
      <w:divBdr>
        <w:top w:val="none" w:sz="0" w:space="0" w:color="auto"/>
        <w:left w:val="none" w:sz="0" w:space="0" w:color="auto"/>
        <w:bottom w:val="none" w:sz="0" w:space="0" w:color="auto"/>
        <w:right w:val="none" w:sz="0" w:space="0" w:color="auto"/>
      </w:divBdr>
      <w:divsChild>
        <w:div w:id="742482515">
          <w:marLeft w:val="0"/>
          <w:marRight w:val="0"/>
          <w:marTop w:val="0"/>
          <w:marBottom w:val="0"/>
          <w:divBdr>
            <w:top w:val="none" w:sz="0" w:space="0" w:color="auto"/>
            <w:left w:val="none" w:sz="0" w:space="0" w:color="auto"/>
            <w:bottom w:val="none" w:sz="0" w:space="0" w:color="auto"/>
            <w:right w:val="none" w:sz="0" w:space="0" w:color="auto"/>
          </w:divBdr>
          <w:divsChild>
            <w:div w:id="1040126301">
              <w:marLeft w:val="0"/>
              <w:marRight w:val="0"/>
              <w:marTop w:val="0"/>
              <w:marBottom w:val="0"/>
              <w:divBdr>
                <w:top w:val="none" w:sz="0" w:space="0" w:color="auto"/>
                <w:left w:val="none" w:sz="0" w:space="0" w:color="auto"/>
                <w:bottom w:val="none" w:sz="0" w:space="0" w:color="auto"/>
                <w:right w:val="none" w:sz="0" w:space="0" w:color="auto"/>
              </w:divBdr>
              <w:divsChild>
                <w:div w:id="1508130275">
                  <w:marLeft w:val="0"/>
                  <w:marRight w:val="0"/>
                  <w:marTop w:val="0"/>
                  <w:marBottom w:val="0"/>
                  <w:divBdr>
                    <w:top w:val="none" w:sz="0" w:space="0" w:color="auto"/>
                    <w:left w:val="none" w:sz="0" w:space="0" w:color="auto"/>
                    <w:bottom w:val="none" w:sz="0" w:space="0" w:color="auto"/>
                    <w:right w:val="none" w:sz="0" w:space="0" w:color="auto"/>
                  </w:divBdr>
                  <w:divsChild>
                    <w:div w:id="1761363708">
                      <w:marLeft w:val="0"/>
                      <w:marRight w:val="0"/>
                      <w:marTop w:val="0"/>
                      <w:marBottom w:val="0"/>
                      <w:divBdr>
                        <w:top w:val="none" w:sz="0" w:space="0" w:color="auto"/>
                        <w:left w:val="none" w:sz="0" w:space="0" w:color="auto"/>
                        <w:bottom w:val="none" w:sz="0" w:space="0" w:color="auto"/>
                        <w:right w:val="none" w:sz="0" w:space="0" w:color="auto"/>
                      </w:divBdr>
                      <w:divsChild>
                        <w:div w:id="1903562192">
                          <w:marLeft w:val="0"/>
                          <w:marRight w:val="0"/>
                          <w:marTop w:val="0"/>
                          <w:marBottom w:val="0"/>
                          <w:divBdr>
                            <w:top w:val="none" w:sz="0" w:space="0" w:color="auto"/>
                            <w:left w:val="none" w:sz="0" w:space="0" w:color="auto"/>
                            <w:bottom w:val="none" w:sz="0" w:space="0" w:color="auto"/>
                            <w:right w:val="none" w:sz="0" w:space="0" w:color="auto"/>
                          </w:divBdr>
                          <w:divsChild>
                            <w:div w:id="1930776317">
                              <w:marLeft w:val="0"/>
                              <w:marRight w:val="0"/>
                              <w:marTop w:val="0"/>
                              <w:marBottom w:val="0"/>
                              <w:divBdr>
                                <w:top w:val="none" w:sz="0" w:space="0" w:color="auto"/>
                                <w:left w:val="none" w:sz="0" w:space="0" w:color="auto"/>
                                <w:bottom w:val="none" w:sz="0" w:space="0" w:color="auto"/>
                                <w:right w:val="none" w:sz="0" w:space="0" w:color="auto"/>
                              </w:divBdr>
                              <w:divsChild>
                                <w:div w:id="1830826851">
                                  <w:marLeft w:val="0"/>
                                  <w:marRight w:val="0"/>
                                  <w:marTop w:val="0"/>
                                  <w:marBottom w:val="0"/>
                                  <w:divBdr>
                                    <w:top w:val="none" w:sz="0" w:space="0" w:color="auto"/>
                                    <w:left w:val="none" w:sz="0" w:space="0" w:color="auto"/>
                                    <w:bottom w:val="none" w:sz="0" w:space="0" w:color="auto"/>
                                    <w:right w:val="none" w:sz="0" w:space="0" w:color="auto"/>
                                  </w:divBdr>
                                  <w:divsChild>
                                    <w:div w:id="1396313408">
                                      <w:marLeft w:val="0"/>
                                      <w:marRight w:val="0"/>
                                      <w:marTop w:val="0"/>
                                      <w:marBottom w:val="0"/>
                                      <w:divBdr>
                                        <w:top w:val="none" w:sz="0" w:space="0" w:color="auto"/>
                                        <w:left w:val="none" w:sz="0" w:space="0" w:color="auto"/>
                                        <w:bottom w:val="none" w:sz="0" w:space="0" w:color="auto"/>
                                        <w:right w:val="none" w:sz="0" w:space="0" w:color="auto"/>
                                      </w:divBdr>
                                      <w:divsChild>
                                        <w:div w:id="722368849">
                                          <w:marLeft w:val="0"/>
                                          <w:marRight w:val="0"/>
                                          <w:marTop w:val="0"/>
                                          <w:marBottom w:val="0"/>
                                          <w:divBdr>
                                            <w:top w:val="none" w:sz="0" w:space="0" w:color="auto"/>
                                            <w:left w:val="none" w:sz="0" w:space="0" w:color="auto"/>
                                            <w:bottom w:val="none" w:sz="0" w:space="0" w:color="auto"/>
                                            <w:right w:val="none" w:sz="0" w:space="0" w:color="auto"/>
                                          </w:divBdr>
                                          <w:divsChild>
                                            <w:div w:id="2028095581">
                                              <w:marLeft w:val="0"/>
                                              <w:marRight w:val="0"/>
                                              <w:marTop w:val="0"/>
                                              <w:marBottom w:val="0"/>
                                              <w:divBdr>
                                                <w:top w:val="single" w:sz="12" w:space="2" w:color="FFFFCC"/>
                                                <w:left w:val="single" w:sz="12" w:space="2" w:color="FFFFCC"/>
                                                <w:bottom w:val="single" w:sz="12" w:space="2" w:color="FFFFCC"/>
                                                <w:right w:val="single" w:sz="12" w:space="0" w:color="FFFFCC"/>
                                              </w:divBdr>
                                              <w:divsChild>
                                                <w:div w:id="856888011">
                                                  <w:marLeft w:val="0"/>
                                                  <w:marRight w:val="0"/>
                                                  <w:marTop w:val="0"/>
                                                  <w:marBottom w:val="0"/>
                                                  <w:divBdr>
                                                    <w:top w:val="none" w:sz="0" w:space="0" w:color="auto"/>
                                                    <w:left w:val="none" w:sz="0" w:space="0" w:color="auto"/>
                                                    <w:bottom w:val="none" w:sz="0" w:space="0" w:color="auto"/>
                                                    <w:right w:val="none" w:sz="0" w:space="0" w:color="auto"/>
                                                  </w:divBdr>
                                                  <w:divsChild>
                                                    <w:div w:id="1396078501">
                                                      <w:marLeft w:val="0"/>
                                                      <w:marRight w:val="0"/>
                                                      <w:marTop w:val="0"/>
                                                      <w:marBottom w:val="0"/>
                                                      <w:divBdr>
                                                        <w:top w:val="none" w:sz="0" w:space="0" w:color="auto"/>
                                                        <w:left w:val="none" w:sz="0" w:space="0" w:color="auto"/>
                                                        <w:bottom w:val="none" w:sz="0" w:space="0" w:color="auto"/>
                                                        <w:right w:val="none" w:sz="0" w:space="0" w:color="auto"/>
                                                      </w:divBdr>
                                                      <w:divsChild>
                                                        <w:div w:id="234508069">
                                                          <w:marLeft w:val="0"/>
                                                          <w:marRight w:val="0"/>
                                                          <w:marTop w:val="0"/>
                                                          <w:marBottom w:val="0"/>
                                                          <w:divBdr>
                                                            <w:top w:val="none" w:sz="0" w:space="0" w:color="auto"/>
                                                            <w:left w:val="none" w:sz="0" w:space="0" w:color="auto"/>
                                                            <w:bottom w:val="none" w:sz="0" w:space="0" w:color="auto"/>
                                                            <w:right w:val="none" w:sz="0" w:space="0" w:color="auto"/>
                                                          </w:divBdr>
                                                          <w:divsChild>
                                                            <w:div w:id="340015288">
                                                              <w:marLeft w:val="0"/>
                                                              <w:marRight w:val="0"/>
                                                              <w:marTop w:val="0"/>
                                                              <w:marBottom w:val="0"/>
                                                              <w:divBdr>
                                                                <w:top w:val="none" w:sz="0" w:space="0" w:color="auto"/>
                                                                <w:left w:val="none" w:sz="0" w:space="0" w:color="auto"/>
                                                                <w:bottom w:val="none" w:sz="0" w:space="0" w:color="auto"/>
                                                                <w:right w:val="none" w:sz="0" w:space="0" w:color="auto"/>
                                                              </w:divBdr>
                                                              <w:divsChild>
                                                                <w:div w:id="2126074830">
                                                                  <w:marLeft w:val="0"/>
                                                                  <w:marRight w:val="0"/>
                                                                  <w:marTop w:val="0"/>
                                                                  <w:marBottom w:val="0"/>
                                                                  <w:divBdr>
                                                                    <w:top w:val="none" w:sz="0" w:space="0" w:color="auto"/>
                                                                    <w:left w:val="none" w:sz="0" w:space="0" w:color="auto"/>
                                                                    <w:bottom w:val="none" w:sz="0" w:space="0" w:color="auto"/>
                                                                    <w:right w:val="none" w:sz="0" w:space="0" w:color="auto"/>
                                                                  </w:divBdr>
                                                                  <w:divsChild>
                                                                    <w:div w:id="1239637958">
                                                                      <w:marLeft w:val="0"/>
                                                                      <w:marRight w:val="0"/>
                                                                      <w:marTop w:val="0"/>
                                                                      <w:marBottom w:val="0"/>
                                                                      <w:divBdr>
                                                                        <w:top w:val="none" w:sz="0" w:space="0" w:color="auto"/>
                                                                        <w:left w:val="none" w:sz="0" w:space="0" w:color="auto"/>
                                                                        <w:bottom w:val="none" w:sz="0" w:space="0" w:color="auto"/>
                                                                        <w:right w:val="none" w:sz="0" w:space="0" w:color="auto"/>
                                                                      </w:divBdr>
                                                                      <w:divsChild>
                                                                        <w:div w:id="1207066135">
                                                                          <w:marLeft w:val="0"/>
                                                                          <w:marRight w:val="0"/>
                                                                          <w:marTop w:val="0"/>
                                                                          <w:marBottom w:val="0"/>
                                                                          <w:divBdr>
                                                                            <w:top w:val="none" w:sz="0" w:space="0" w:color="auto"/>
                                                                            <w:left w:val="none" w:sz="0" w:space="0" w:color="auto"/>
                                                                            <w:bottom w:val="none" w:sz="0" w:space="0" w:color="auto"/>
                                                                            <w:right w:val="none" w:sz="0" w:space="0" w:color="auto"/>
                                                                          </w:divBdr>
                                                                          <w:divsChild>
                                                                            <w:div w:id="159933122">
                                                                              <w:marLeft w:val="0"/>
                                                                              <w:marRight w:val="0"/>
                                                                              <w:marTop w:val="0"/>
                                                                              <w:marBottom w:val="0"/>
                                                                              <w:divBdr>
                                                                                <w:top w:val="none" w:sz="0" w:space="0" w:color="auto"/>
                                                                                <w:left w:val="none" w:sz="0" w:space="0" w:color="auto"/>
                                                                                <w:bottom w:val="none" w:sz="0" w:space="0" w:color="auto"/>
                                                                                <w:right w:val="none" w:sz="0" w:space="0" w:color="auto"/>
                                                                              </w:divBdr>
                                                                              <w:divsChild>
                                                                                <w:div w:id="293289878">
                                                                                  <w:marLeft w:val="0"/>
                                                                                  <w:marRight w:val="0"/>
                                                                                  <w:marTop w:val="0"/>
                                                                                  <w:marBottom w:val="0"/>
                                                                                  <w:divBdr>
                                                                                    <w:top w:val="none" w:sz="0" w:space="0" w:color="auto"/>
                                                                                    <w:left w:val="none" w:sz="0" w:space="0" w:color="auto"/>
                                                                                    <w:bottom w:val="none" w:sz="0" w:space="0" w:color="auto"/>
                                                                                    <w:right w:val="none" w:sz="0" w:space="0" w:color="auto"/>
                                                                                  </w:divBdr>
                                                                                  <w:divsChild>
                                                                                    <w:div w:id="1943996243">
                                                                                      <w:marLeft w:val="0"/>
                                                                                      <w:marRight w:val="0"/>
                                                                                      <w:marTop w:val="0"/>
                                                                                      <w:marBottom w:val="0"/>
                                                                                      <w:divBdr>
                                                                                        <w:top w:val="none" w:sz="0" w:space="0" w:color="auto"/>
                                                                                        <w:left w:val="none" w:sz="0" w:space="0" w:color="auto"/>
                                                                                        <w:bottom w:val="none" w:sz="0" w:space="0" w:color="auto"/>
                                                                                        <w:right w:val="none" w:sz="0" w:space="0" w:color="auto"/>
                                                                                      </w:divBdr>
                                                                                      <w:divsChild>
                                                                                        <w:div w:id="351879339">
                                                                                          <w:marLeft w:val="0"/>
                                                                                          <w:marRight w:val="120"/>
                                                                                          <w:marTop w:val="0"/>
                                                                                          <w:marBottom w:val="150"/>
                                                                                          <w:divBdr>
                                                                                            <w:top w:val="single" w:sz="2" w:space="0" w:color="EFEFEF"/>
                                                                                            <w:left w:val="single" w:sz="6" w:space="0" w:color="EFEFEF"/>
                                                                                            <w:bottom w:val="single" w:sz="6" w:space="0" w:color="E2E2E2"/>
                                                                                            <w:right w:val="single" w:sz="6" w:space="0" w:color="EFEFEF"/>
                                                                                          </w:divBdr>
                                                                                          <w:divsChild>
                                                                                            <w:div w:id="222254573">
                                                                                              <w:marLeft w:val="0"/>
                                                                                              <w:marRight w:val="0"/>
                                                                                              <w:marTop w:val="0"/>
                                                                                              <w:marBottom w:val="0"/>
                                                                                              <w:divBdr>
                                                                                                <w:top w:val="none" w:sz="0" w:space="0" w:color="auto"/>
                                                                                                <w:left w:val="none" w:sz="0" w:space="0" w:color="auto"/>
                                                                                                <w:bottom w:val="none" w:sz="0" w:space="0" w:color="auto"/>
                                                                                                <w:right w:val="none" w:sz="0" w:space="0" w:color="auto"/>
                                                                                              </w:divBdr>
                                                                                              <w:divsChild>
                                                                                                <w:div w:id="807939636">
                                                                                                  <w:marLeft w:val="0"/>
                                                                                                  <w:marRight w:val="0"/>
                                                                                                  <w:marTop w:val="0"/>
                                                                                                  <w:marBottom w:val="0"/>
                                                                                                  <w:divBdr>
                                                                                                    <w:top w:val="none" w:sz="0" w:space="0" w:color="auto"/>
                                                                                                    <w:left w:val="none" w:sz="0" w:space="0" w:color="auto"/>
                                                                                                    <w:bottom w:val="none" w:sz="0" w:space="0" w:color="auto"/>
                                                                                                    <w:right w:val="none" w:sz="0" w:space="0" w:color="auto"/>
                                                                                                  </w:divBdr>
                                                                                                  <w:divsChild>
                                                                                                    <w:div w:id="1712802329">
                                                                                                      <w:marLeft w:val="0"/>
                                                                                                      <w:marRight w:val="0"/>
                                                                                                      <w:marTop w:val="0"/>
                                                                                                      <w:marBottom w:val="0"/>
                                                                                                      <w:divBdr>
                                                                                                        <w:top w:val="none" w:sz="0" w:space="0" w:color="auto"/>
                                                                                                        <w:left w:val="none" w:sz="0" w:space="0" w:color="auto"/>
                                                                                                        <w:bottom w:val="none" w:sz="0" w:space="0" w:color="auto"/>
                                                                                                        <w:right w:val="none" w:sz="0" w:space="0" w:color="auto"/>
                                                                                                      </w:divBdr>
                                                                                                      <w:divsChild>
                                                                                                        <w:div w:id="868223333">
                                                                                                          <w:marLeft w:val="0"/>
                                                                                                          <w:marRight w:val="0"/>
                                                                                                          <w:marTop w:val="0"/>
                                                                                                          <w:marBottom w:val="0"/>
                                                                                                          <w:divBdr>
                                                                                                            <w:top w:val="none" w:sz="0" w:space="0" w:color="auto"/>
                                                                                                            <w:left w:val="none" w:sz="0" w:space="0" w:color="auto"/>
                                                                                                            <w:bottom w:val="none" w:sz="0" w:space="0" w:color="auto"/>
                                                                                                            <w:right w:val="none" w:sz="0" w:space="0" w:color="auto"/>
                                                                                                          </w:divBdr>
                                                                                                          <w:divsChild>
                                                                                                            <w:div w:id="922836046">
                                                                                                              <w:marLeft w:val="0"/>
                                                                                                              <w:marRight w:val="0"/>
                                                                                                              <w:marTop w:val="0"/>
                                                                                                              <w:marBottom w:val="0"/>
                                                                                                              <w:divBdr>
                                                                                                                <w:top w:val="single" w:sz="2" w:space="4" w:color="D0D0D0"/>
                                                                                                                <w:left w:val="single" w:sz="2" w:space="0" w:color="D0D0D0"/>
                                                                                                                <w:bottom w:val="single" w:sz="2" w:space="4" w:color="D0D0D0"/>
                                                                                                                <w:right w:val="single" w:sz="2" w:space="0" w:color="D0D0D0"/>
                                                                                                              </w:divBdr>
                                                                                                              <w:divsChild>
                                                                                                                <w:div w:id="147020354">
                                                                                                                  <w:marLeft w:val="225"/>
                                                                                                                  <w:marRight w:val="225"/>
                                                                                                                  <w:marTop w:val="75"/>
                                                                                                                  <w:marBottom w:val="75"/>
                                                                                                                  <w:divBdr>
                                                                                                                    <w:top w:val="none" w:sz="0" w:space="0" w:color="auto"/>
                                                                                                                    <w:left w:val="none" w:sz="0" w:space="0" w:color="auto"/>
                                                                                                                    <w:bottom w:val="none" w:sz="0" w:space="0" w:color="auto"/>
                                                                                                                    <w:right w:val="none" w:sz="0" w:space="0" w:color="auto"/>
                                                                                                                  </w:divBdr>
                                                                                                                  <w:divsChild>
                                                                                                                    <w:div w:id="158808699">
                                                                                                                      <w:marLeft w:val="0"/>
                                                                                                                      <w:marRight w:val="0"/>
                                                                                                                      <w:marTop w:val="0"/>
                                                                                                                      <w:marBottom w:val="0"/>
                                                                                                                      <w:divBdr>
                                                                                                                        <w:top w:val="single" w:sz="6" w:space="0" w:color="auto"/>
                                                                                                                        <w:left w:val="single" w:sz="6" w:space="0" w:color="auto"/>
                                                                                                                        <w:bottom w:val="single" w:sz="6" w:space="0" w:color="auto"/>
                                                                                                                        <w:right w:val="single" w:sz="6" w:space="0" w:color="auto"/>
                                                                                                                      </w:divBdr>
                                                                                                                      <w:divsChild>
                                                                                                                        <w:div w:id="1262690316">
                                                                                                                          <w:marLeft w:val="0"/>
                                                                                                                          <w:marRight w:val="0"/>
                                                                                                                          <w:marTop w:val="0"/>
                                                                                                                          <w:marBottom w:val="0"/>
                                                                                                                          <w:divBdr>
                                                                                                                            <w:top w:val="none" w:sz="0" w:space="0" w:color="auto"/>
                                                                                                                            <w:left w:val="none" w:sz="0" w:space="0" w:color="auto"/>
                                                                                                                            <w:bottom w:val="none" w:sz="0" w:space="0" w:color="auto"/>
                                                                                                                            <w:right w:val="none" w:sz="0" w:space="0" w:color="auto"/>
                                                                                                                          </w:divBdr>
                                                                                                                          <w:divsChild>
                                                                                                                            <w:div w:id="41485291">
                                                                                                                              <w:marLeft w:val="0"/>
                                                                                                                              <w:marRight w:val="0"/>
                                                                                                                              <w:marTop w:val="0"/>
                                                                                                                              <w:marBottom w:val="0"/>
                                                                                                                              <w:divBdr>
                                                                                                                                <w:top w:val="none" w:sz="0" w:space="0" w:color="auto"/>
                                                                                                                                <w:left w:val="none" w:sz="0" w:space="0" w:color="auto"/>
                                                                                                                                <w:bottom w:val="none" w:sz="0" w:space="0" w:color="auto"/>
                                                                                                                                <w:right w:val="none" w:sz="0" w:space="0" w:color="auto"/>
                                                                                                                              </w:divBdr>
                                                                                                                              <w:divsChild>
                                                                                                                                <w:div w:id="93686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37039884">
      <w:bodyDiv w:val="1"/>
      <w:marLeft w:val="0"/>
      <w:marRight w:val="0"/>
      <w:marTop w:val="0"/>
      <w:marBottom w:val="0"/>
      <w:divBdr>
        <w:top w:val="none" w:sz="0" w:space="0" w:color="auto"/>
        <w:left w:val="none" w:sz="0" w:space="0" w:color="auto"/>
        <w:bottom w:val="none" w:sz="0" w:space="0" w:color="auto"/>
        <w:right w:val="none" w:sz="0" w:space="0" w:color="auto"/>
      </w:divBdr>
    </w:div>
    <w:div w:id="843086583">
      <w:bodyDiv w:val="1"/>
      <w:marLeft w:val="0"/>
      <w:marRight w:val="0"/>
      <w:marTop w:val="0"/>
      <w:marBottom w:val="0"/>
      <w:divBdr>
        <w:top w:val="none" w:sz="0" w:space="0" w:color="auto"/>
        <w:left w:val="none" w:sz="0" w:space="0" w:color="auto"/>
        <w:bottom w:val="none" w:sz="0" w:space="0" w:color="auto"/>
        <w:right w:val="none" w:sz="0" w:space="0" w:color="auto"/>
      </w:divBdr>
    </w:div>
    <w:div w:id="849488968">
      <w:bodyDiv w:val="1"/>
      <w:marLeft w:val="0"/>
      <w:marRight w:val="0"/>
      <w:marTop w:val="0"/>
      <w:marBottom w:val="0"/>
      <w:divBdr>
        <w:top w:val="none" w:sz="0" w:space="0" w:color="auto"/>
        <w:left w:val="none" w:sz="0" w:space="0" w:color="auto"/>
        <w:bottom w:val="none" w:sz="0" w:space="0" w:color="auto"/>
        <w:right w:val="none" w:sz="0" w:space="0" w:color="auto"/>
      </w:divBdr>
    </w:div>
    <w:div w:id="878468077">
      <w:bodyDiv w:val="1"/>
      <w:marLeft w:val="0"/>
      <w:marRight w:val="0"/>
      <w:marTop w:val="0"/>
      <w:marBottom w:val="0"/>
      <w:divBdr>
        <w:top w:val="none" w:sz="0" w:space="0" w:color="auto"/>
        <w:left w:val="none" w:sz="0" w:space="0" w:color="auto"/>
        <w:bottom w:val="none" w:sz="0" w:space="0" w:color="auto"/>
        <w:right w:val="none" w:sz="0" w:space="0" w:color="auto"/>
      </w:divBdr>
    </w:div>
    <w:div w:id="880173034">
      <w:bodyDiv w:val="1"/>
      <w:marLeft w:val="0"/>
      <w:marRight w:val="0"/>
      <w:marTop w:val="0"/>
      <w:marBottom w:val="0"/>
      <w:divBdr>
        <w:top w:val="none" w:sz="0" w:space="0" w:color="auto"/>
        <w:left w:val="none" w:sz="0" w:space="0" w:color="auto"/>
        <w:bottom w:val="none" w:sz="0" w:space="0" w:color="auto"/>
        <w:right w:val="none" w:sz="0" w:space="0" w:color="auto"/>
      </w:divBdr>
    </w:div>
    <w:div w:id="882717851">
      <w:bodyDiv w:val="1"/>
      <w:marLeft w:val="0"/>
      <w:marRight w:val="0"/>
      <w:marTop w:val="0"/>
      <w:marBottom w:val="0"/>
      <w:divBdr>
        <w:top w:val="none" w:sz="0" w:space="0" w:color="auto"/>
        <w:left w:val="none" w:sz="0" w:space="0" w:color="auto"/>
        <w:bottom w:val="none" w:sz="0" w:space="0" w:color="auto"/>
        <w:right w:val="none" w:sz="0" w:space="0" w:color="auto"/>
      </w:divBdr>
    </w:div>
    <w:div w:id="890922129">
      <w:bodyDiv w:val="1"/>
      <w:marLeft w:val="0"/>
      <w:marRight w:val="0"/>
      <w:marTop w:val="0"/>
      <w:marBottom w:val="0"/>
      <w:divBdr>
        <w:top w:val="none" w:sz="0" w:space="0" w:color="auto"/>
        <w:left w:val="none" w:sz="0" w:space="0" w:color="auto"/>
        <w:bottom w:val="none" w:sz="0" w:space="0" w:color="auto"/>
        <w:right w:val="none" w:sz="0" w:space="0" w:color="auto"/>
      </w:divBdr>
    </w:div>
    <w:div w:id="897205894">
      <w:bodyDiv w:val="1"/>
      <w:marLeft w:val="0"/>
      <w:marRight w:val="0"/>
      <w:marTop w:val="0"/>
      <w:marBottom w:val="0"/>
      <w:divBdr>
        <w:top w:val="none" w:sz="0" w:space="0" w:color="auto"/>
        <w:left w:val="none" w:sz="0" w:space="0" w:color="auto"/>
        <w:bottom w:val="none" w:sz="0" w:space="0" w:color="auto"/>
        <w:right w:val="none" w:sz="0" w:space="0" w:color="auto"/>
      </w:divBdr>
    </w:div>
    <w:div w:id="902133483">
      <w:bodyDiv w:val="1"/>
      <w:marLeft w:val="0"/>
      <w:marRight w:val="0"/>
      <w:marTop w:val="0"/>
      <w:marBottom w:val="0"/>
      <w:divBdr>
        <w:top w:val="none" w:sz="0" w:space="0" w:color="auto"/>
        <w:left w:val="none" w:sz="0" w:space="0" w:color="auto"/>
        <w:bottom w:val="none" w:sz="0" w:space="0" w:color="auto"/>
        <w:right w:val="none" w:sz="0" w:space="0" w:color="auto"/>
      </w:divBdr>
    </w:div>
    <w:div w:id="965503660">
      <w:bodyDiv w:val="1"/>
      <w:marLeft w:val="0"/>
      <w:marRight w:val="0"/>
      <w:marTop w:val="0"/>
      <w:marBottom w:val="0"/>
      <w:divBdr>
        <w:top w:val="none" w:sz="0" w:space="0" w:color="auto"/>
        <w:left w:val="none" w:sz="0" w:space="0" w:color="auto"/>
        <w:bottom w:val="none" w:sz="0" w:space="0" w:color="auto"/>
        <w:right w:val="none" w:sz="0" w:space="0" w:color="auto"/>
      </w:divBdr>
    </w:div>
    <w:div w:id="976103569">
      <w:bodyDiv w:val="1"/>
      <w:marLeft w:val="0"/>
      <w:marRight w:val="0"/>
      <w:marTop w:val="0"/>
      <w:marBottom w:val="0"/>
      <w:divBdr>
        <w:top w:val="none" w:sz="0" w:space="0" w:color="auto"/>
        <w:left w:val="none" w:sz="0" w:space="0" w:color="auto"/>
        <w:bottom w:val="none" w:sz="0" w:space="0" w:color="auto"/>
        <w:right w:val="none" w:sz="0" w:space="0" w:color="auto"/>
      </w:divBdr>
    </w:div>
    <w:div w:id="986788872">
      <w:bodyDiv w:val="1"/>
      <w:marLeft w:val="0"/>
      <w:marRight w:val="0"/>
      <w:marTop w:val="0"/>
      <w:marBottom w:val="0"/>
      <w:divBdr>
        <w:top w:val="none" w:sz="0" w:space="0" w:color="auto"/>
        <w:left w:val="none" w:sz="0" w:space="0" w:color="auto"/>
        <w:bottom w:val="none" w:sz="0" w:space="0" w:color="auto"/>
        <w:right w:val="none" w:sz="0" w:space="0" w:color="auto"/>
      </w:divBdr>
    </w:div>
    <w:div w:id="990133765">
      <w:bodyDiv w:val="1"/>
      <w:marLeft w:val="0"/>
      <w:marRight w:val="0"/>
      <w:marTop w:val="0"/>
      <w:marBottom w:val="0"/>
      <w:divBdr>
        <w:top w:val="none" w:sz="0" w:space="0" w:color="auto"/>
        <w:left w:val="none" w:sz="0" w:space="0" w:color="auto"/>
        <w:bottom w:val="none" w:sz="0" w:space="0" w:color="auto"/>
        <w:right w:val="none" w:sz="0" w:space="0" w:color="auto"/>
      </w:divBdr>
    </w:div>
    <w:div w:id="994605686">
      <w:bodyDiv w:val="1"/>
      <w:marLeft w:val="0"/>
      <w:marRight w:val="0"/>
      <w:marTop w:val="0"/>
      <w:marBottom w:val="0"/>
      <w:divBdr>
        <w:top w:val="none" w:sz="0" w:space="0" w:color="auto"/>
        <w:left w:val="none" w:sz="0" w:space="0" w:color="auto"/>
        <w:bottom w:val="none" w:sz="0" w:space="0" w:color="auto"/>
        <w:right w:val="none" w:sz="0" w:space="0" w:color="auto"/>
      </w:divBdr>
    </w:div>
    <w:div w:id="995646067">
      <w:bodyDiv w:val="1"/>
      <w:marLeft w:val="0"/>
      <w:marRight w:val="0"/>
      <w:marTop w:val="0"/>
      <w:marBottom w:val="0"/>
      <w:divBdr>
        <w:top w:val="none" w:sz="0" w:space="0" w:color="auto"/>
        <w:left w:val="none" w:sz="0" w:space="0" w:color="auto"/>
        <w:bottom w:val="none" w:sz="0" w:space="0" w:color="auto"/>
        <w:right w:val="none" w:sz="0" w:space="0" w:color="auto"/>
      </w:divBdr>
    </w:div>
    <w:div w:id="999307170">
      <w:bodyDiv w:val="1"/>
      <w:marLeft w:val="0"/>
      <w:marRight w:val="0"/>
      <w:marTop w:val="0"/>
      <w:marBottom w:val="0"/>
      <w:divBdr>
        <w:top w:val="none" w:sz="0" w:space="0" w:color="auto"/>
        <w:left w:val="none" w:sz="0" w:space="0" w:color="auto"/>
        <w:bottom w:val="none" w:sz="0" w:space="0" w:color="auto"/>
        <w:right w:val="none" w:sz="0" w:space="0" w:color="auto"/>
      </w:divBdr>
    </w:div>
    <w:div w:id="1023169298">
      <w:bodyDiv w:val="1"/>
      <w:marLeft w:val="0"/>
      <w:marRight w:val="0"/>
      <w:marTop w:val="0"/>
      <w:marBottom w:val="0"/>
      <w:divBdr>
        <w:top w:val="none" w:sz="0" w:space="0" w:color="auto"/>
        <w:left w:val="none" w:sz="0" w:space="0" w:color="auto"/>
        <w:bottom w:val="none" w:sz="0" w:space="0" w:color="auto"/>
        <w:right w:val="none" w:sz="0" w:space="0" w:color="auto"/>
      </w:divBdr>
    </w:div>
    <w:div w:id="1041903695">
      <w:bodyDiv w:val="1"/>
      <w:marLeft w:val="0"/>
      <w:marRight w:val="0"/>
      <w:marTop w:val="0"/>
      <w:marBottom w:val="0"/>
      <w:divBdr>
        <w:top w:val="none" w:sz="0" w:space="0" w:color="auto"/>
        <w:left w:val="none" w:sz="0" w:space="0" w:color="auto"/>
        <w:bottom w:val="none" w:sz="0" w:space="0" w:color="auto"/>
        <w:right w:val="none" w:sz="0" w:space="0" w:color="auto"/>
      </w:divBdr>
    </w:div>
    <w:div w:id="1047073498">
      <w:bodyDiv w:val="1"/>
      <w:marLeft w:val="0"/>
      <w:marRight w:val="0"/>
      <w:marTop w:val="0"/>
      <w:marBottom w:val="0"/>
      <w:divBdr>
        <w:top w:val="none" w:sz="0" w:space="0" w:color="auto"/>
        <w:left w:val="none" w:sz="0" w:space="0" w:color="auto"/>
        <w:bottom w:val="none" w:sz="0" w:space="0" w:color="auto"/>
        <w:right w:val="none" w:sz="0" w:space="0" w:color="auto"/>
      </w:divBdr>
    </w:div>
    <w:div w:id="1050492139">
      <w:bodyDiv w:val="1"/>
      <w:marLeft w:val="0"/>
      <w:marRight w:val="0"/>
      <w:marTop w:val="0"/>
      <w:marBottom w:val="0"/>
      <w:divBdr>
        <w:top w:val="none" w:sz="0" w:space="0" w:color="auto"/>
        <w:left w:val="none" w:sz="0" w:space="0" w:color="auto"/>
        <w:bottom w:val="none" w:sz="0" w:space="0" w:color="auto"/>
        <w:right w:val="none" w:sz="0" w:space="0" w:color="auto"/>
      </w:divBdr>
    </w:div>
    <w:div w:id="1056125046">
      <w:bodyDiv w:val="1"/>
      <w:marLeft w:val="0"/>
      <w:marRight w:val="0"/>
      <w:marTop w:val="0"/>
      <w:marBottom w:val="0"/>
      <w:divBdr>
        <w:top w:val="none" w:sz="0" w:space="0" w:color="auto"/>
        <w:left w:val="none" w:sz="0" w:space="0" w:color="auto"/>
        <w:bottom w:val="none" w:sz="0" w:space="0" w:color="auto"/>
        <w:right w:val="none" w:sz="0" w:space="0" w:color="auto"/>
      </w:divBdr>
    </w:div>
    <w:div w:id="1067654970">
      <w:bodyDiv w:val="1"/>
      <w:marLeft w:val="0"/>
      <w:marRight w:val="0"/>
      <w:marTop w:val="0"/>
      <w:marBottom w:val="0"/>
      <w:divBdr>
        <w:top w:val="none" w:sz="0" w:space="0" w:color="auto"/>
        <w:left w:val="none" w:sz="0" w:space="0" w:color="auto"/>
        <w:bottom w:val="none" w:sz="0" w:space="0" w:color="auto"/>
        <w:right w:val="none" w:sz="0" w:space="0" w:color="auto"/>
      </w:divBdr>
    </w:div>
    <w:div w:id="1079600735">
      <w:bodyDiv w:val="1"/>
      <w:marLeft w:val="0"/>
      <w:marRight w:val="0"/>
      <w:marTop w:val="0"/>
      <w:marBottom w:val="0"/>
      <w:divBdr>
        <w:top w:val="none" w:sz="0" w:space="0" w:color="auto"/>
        <w:left w:val="none" w:sz="0" w:space="0" w:color="auto"/>
        <w:bottom w:val="none" w:sz="0" w:space="0" w:color="auto"/>
        <w:right w:val="none" w:sz="0" w:space="0" w:color="auto"/>
      </w:divBdr>
    </w:div>
    <w:div w:id="1080057607">
      <w:bodyDiv w:val="1"/>
      <w:marLeft w:val="0"/>
      <w:marRight w:val="0"/>
      <w:marTop w:val="0"/>
      <w:marBottom w:val="0"/>
      <w:divBdr>
        <w:top w:val="none" w:sz="0" w:space="0" w:color="auto"/>
        <w:left w:val="none" w:sz="0" w:space="0" w:color="auto"/>
        <w:bottom w:val="none" w:sz="0" w:space="0" w:color="auto"/>
        <w:right w:val="none" w:sz="0" w:space="0" w:color="auto"/>
      </w:divBdr>
    </w:div>
    <w:div w:id="1096440136">
      <w:bodyDiv w:val="1"/>
      <w:marLeft w:val="0"/>
      <w:marRight w:val="0"/>
      <w:marTop w:val="0"/>
      <w:marBottom w:val="0"/>
      <w:divBdr>
        <w:top w:val="none" w:sz="0" w:space="0" w:color="auto"/>
        <w:left w:val="none" w:sz="0" w:space="0" w:color="auto"/>
        <w:bottom w:val="none" w:sz="0" w:space="0" w:color="auto"/>
        <w:right w:val="none" w:sz="0" w:space="0" w:color="auto"/>
      </w:divBdr>
    </w:div>
    <w:div w:id="1097554344">
      <w:bodyDiv w:val="1"/>
      <w:marLeft w:val="0"/>
      <w:marRight w:val="0"/>
      <w:marTop w:val="0"/>
      <w:marBottom w:val="0"/>
      <w:divBdr>
        <w:top w:val="none" w:sz="0" w:space="0" w:color="auto"/>
        <w:left w:val="none" w:sz="0" w:space="0" w:color="auto"/>
        <w:bottom w:val="none" w:sz="0" w:space="0" w:color="auto"/>
        <w:right w:val="none" w:sz="0" w:space="0" w:color="auto"/>
      </w:divBdr>
    </w:div>
    <w:div w:id="1137069657">
      <w:bodyDiv w:val="1"/>
      <w:marLeft w:val="0"/>
      <w:marRight w:val="0"/>
      <w:marTop w:val="0"/>
      <w:marBottom w:val="0"/>
      <w:divBdr>
        <w:top w:val="none" w:sz="0" w:space="0" w:color="auto"/>
        <w:left w:val="none" w:sz="0" w:space="0" w:color="auto"/>
        <w:bottom w:val="none" w:sz="0" w:space="0" w:color="auto"/>
        <w:right w:val="none" w:sz="0" w:space="0" w:color="auto"/>
      </w:divBdr>
    </w:div>
    <w:div w:id="1138258820">
      <w:bodyDiv w:val="1"/>
      <w:marLeft w:val="0"/>
      <w:marRight w:val="0"/>
      <w:marTop w:val="0"/>
      <w:marBottom w:val="0"/>
      <w:divBdr>
        <w:top w:val="none" w:sz="0" w:space="0" w:color="auto"/>
        <w:left w:val="none" w:sz="0" w:space="0" w:color="auto"/>
        <w:bottom w:val="none" w:sz="0" w:space="0" w:color="auto"/>
        <w:right w:val="none" w:sz="0" w:space="0" w:color="auto"/>
      </w:divBdr>
    </w:div>
    <w:div w:id="1148715662">
      <w:bodyDiv w:val="1"/>
      <w:marLeft w:val="0"/>
      <w:marRight w:val="0"/>
      <w:marTop w:val="0"/>
      <w:marBottom w:val="0"/>
      <w:divBdr>
        <w:top w:val="none" w:sz="0" w:space="0" w:color="auto"/>
        <w:left w:val="none" w:sz="0" w:space="0" w:color="auto"/>
        <w:bottom w:val="none" w:sz="0" w:space="0" w:color="auto"/>
        <w:right w:val="none" w:sz="0" w:space="0" w:color="auto"/>
      </w:divBdr>
    </w:div>
    <w:div w:id="1159925222">
      <w:bodyDiv w:val="1"/>
      <w:marLeft w:val="0"/>
      <w:marRight w:val="0"/>
      <w:marTop w:val="0"/>
      <w:marBottom w:val="0"/>
      <w:divBdr>
        <w:top w:val="none" w:sz="0" w:space="0" w:color="auto"/>
        <w:left w:val="none" w:sz="0" w:space="0" w:color="auto"/>
        <w:bottom w:val="none" w:sz="0" w:space="0" w:color="auto"/>
        <w:right w:val="none" w:sz="0" w:space="0" w:color="auto"/>
      </w:divBdr>
    </w:div>
    <w:div w:id="1160384242">
      <w:bodyDiv w:val="1"/>
      <w:marLeft w:val="0"/>
      <w:marRight w:val="0"/>
      <w:marTop w:val="0"/>
      <w:marBottom w:val="0"/>
      <w:divBdr>
        <w:top w:val="none" w:sz="0" w:space="0" w:color="auto"/>
        <w:left w:val="none" w:sz="0" w:space="0" w:color="auto"/>
        <w:bottom w:val="none" w:sz="0" w:space="0" w:color="auto"/>
        <w:right w:val="none" w:sz="0" w:space="0" w:color="auto"/>
      </w:divBdr>
    </w:div>
    <w:div w:id="1169908120">
      <w:bodyDiv w:val="1"/>
      <w:marLeft w:val="0"/>
      <w:marRight w:val="0"/>
      <w:marTop w:val="0"/>
      <w:marBottom w:val="0"/>
      <w:divBdr>
        <w:top w:val="none" w:sz="0" w:space="0" w:color="auto"/>
        <w:left w:val="none" w:sz="0" w:space="0" w:color="auto"/>
        <w:bottom w:val="none" w:sz="0" w:space="0" w:color="auto"/>
        <w:right w:val="none" w:sz="0" w:space="0" w:color="auto"/>
      </w:divBdr>
    </w:div>
    <w:div w:id="1173030521">
      <w:bodyDiv w:val="1"/>
      <w:marLeft w:val="0"/>
      <w:marRight w:val="0"/>
      <w:marTop w:val="0"/>
      <w:marBottom w:val="0"/>
      <w:divBdr>
        <w:top w:val="none" w:sz="0" w:space="0" w:color="auto"/>
        <w:left w:val="none" w:sz="0" w:space="0" w:color="auto"/>
        <w:bottom w:val="none" w:sz="0" w:space="0" w:color="auto"/>
        <w:right w:val="none" w:sz="0" w:space="0" w:color="auto"/>
      </w:divBdr>
    </w:div>
    <w:div w:id="1188635724">
      <w:bodyDiv w:val="1"/>
      <w:marLeft w:val="0"/>
      <w:marRight w:val="0"/>
      <w:marTop w:val="0"/>
      <w:marBottom w:val="0"/>
      <w:divBdr>
        <w:top w:val="none" w:sz="0" w:space="0" w:color="auto"/>
        <w:left w:val="none" w:sz="0" w:space="0" w:color="auto"/>
        <w:bottom w:val="none" w:sz="0" w:space="0" w:color="auto"/>
        <w:right w:val="none" w:sz="0" w:space="0" w:color="auto"/>
      </w:divBdr>
    </w:div>
    <w:div w:id="1214807529">
      <w:bodyDiv w:val="1"/>
      <w:marLeft w:val="0"/>
      <w:marRight w:val="0"/>
      <w:marTop w:val="0"/>
      <w:marBottom w:val="0"/>
      <w:divBdr>
        <w:top w:val="none" w:sz="0" w:space="0" w:color="auto"/>
        <w:left w:val="none" w:sz="0" w:space="0" w:color="auto"/>
        <w:bottom w:val="none" w:sz="0" w:space="0" w:color="auto"/>
        <w:right w:val="none" w:sz="0" w:space="0" w:color="auto"/>
      </w:divBdr>
    </w:div>
    <w:div w:id="1218779935">
      <w:bodyDiv w:val="1"/>
      <w:marLeft w:val="0"/>
      <w:marRight w:val="0"/>
      <w:marTop w:val="0"/>
      <w:marBottom w:val="0"/>
      <w:divBdr>
        <w:top w:val="none" w:sz="0" w:space="0" w:color="auto"/>
        <w:left w:val="none" w:sz="0" w:space="0" w:color="auto"/>
        <w:bottom w:val="none" w:sz="0" w:space="0" w:color="auto"/>
        <w:right w:val="none" w:sz="0" w:space="0" w:color="auto"/>
      </w:divBdr>
    </w:div>
    <w:div w:id="1232698278">
      <w:bodyDiv w:val="1"/>
      <w:marLeft w:val="0"/>
      <w:marRight w:val="0"/>
      <w:marTop w:val="0"/>
      <w:marBottom w:val="0"/>
      <w:divBdr>
        <w:top w:val="none" w:sz="0" w:space="0" w:color="auto"/>
        <w:left w:val="none" w:sz="0" w:space="0" w:color="auto"/>
        <w:bottom w:val="none" w:sz="0" w:space="0" w:color="auto"/>
        <w:right w:val="none" w:sz="0" w:space="0" w:color="auto"/>
      </w:divBdr>
    </w:div>
    <w:div w:id="1234005312">
      <w:bodyDiv w:val="1"/>
      <w:marLeft w:val="0"/>
      <w:marRight w:val="0"/>
      <w:marTop w:val="0"/>
      <w:marBottom w:val="0"/>
      <w:divBdr>
        <w:top w:val="none" w:sz="0" w:space="0" w:color="auto"/>
        <w:left w:val="none" w:sz="0" w:space="0" w:color="auto"/>
        <w:bottom w:val="none" w:sz="0" w:space="0" w:color="auto"/>
        <w:right w:val="none" w:sz="0" w:space="0" w:color="auto"/>
      </w:divBdr>
    </w:div>
    <w:div w:id="1237859446">
      <w:bodyDiv w:val="1"/>
      <w:marLeft w:val="0"/>
      <w:marRight w:val="0"/>
      <w:marTop w:val="0"/>
      <w:marBottom w:val="0"/>
      <w:divBdr>
        <w:top w:val="none" w:sz="0" w:space="0" w:color="auto"/>
        <w:left w:val="none" w:sz="0" w:space="0" w:color="auto"/>
        <w:bottom w:val="none" w:sz="0" w:space="0" w:color="auto"/>
        <w:right w:val="none" w:sz="0" w:space="0" w:color="auto"/>
      </w:divBdr>
    </w:div>
    <w:div w:id="1255212520">
      <w:bodyDiv w:val="1"/>
      <w:marLeft w:val="0"/>
      <w:marRight w:val="0"/>
      <w:marTop w:val="0"/>
      <w:marBottom w:val="0"/>
      <w:divBdr>
        <w:top w:val="none" w:sz="0" w:space="0" w:color="auto"/>
        <w:left w:val="none" w:sz="0" w:space="0" w:color="auto"/>
        <w:bottom w:val="none" w:sz="0" w:space="0" w:color="auto"/>
        <w:right w:val="none" w:sz="0" w:space="0" w:color="auto"/>
      </w:divBdr>
    </w:div>
    <w:div w:id="1270548877">
      <w:bodyDiv w:val="1"/>
      <w:marLeft w:val="0"/>
      <w:marRight w:val="0"/>
      <w:marTop w:val="0"/>
      <w:marBottom w:val="0"/>
      <w:divBdr>
        <w:top w:val="none" w:sz="0" w:space="0" w:color="auto"/>
        <w:left w:val="none" w:sz="0" w:space="0" w:color="auto"/>
        <w:bottom w:val="none" w:sz="0" w:space="0" w:color="auto"/>
        <w:right w:val="none" w:sz="0" w:space="0" w:color="auto"/>
      </w:divBdr>
      <w:divsChild>
        <w:div w:id="404425397">
          <w:marLeft w:val="0"/>
          <w:marRight w:val="0"/>
          <w:marTop w:val="0"/>
          <w:marBottom w:val="0"/>
          <w:divBdr>
            <w:top w:val="none" w:sz="0" w:space="0" w:color="auto"/>
            <w:left w:val="none" w:sz="0" w:space="0" w:color="auto"/>
            <w:bottom w:val="none" w:sz="0" w:space="0" w:color="auto"/>
            <w:right w:val="none" w:sz="0" w:space="0" w:color="auto"/>
          </w:divBdr>
          <w:divsChild>
            <w:div w:id="1303080738">
              <w:marLeft w:val="0"/>
              <w:marRight w:val="0"/>
              <w:marTop w:val="0"/>
              <w:marBottom w:val="0"/>
              <w:divBdr>
                <w:top w:val="none" w:sz="0" w:space="0" w:color="auto"/>
                <w:left w:val="none" w:sz="0" w:space="0" w:color="auto"/>
                <w:bottom w:val="none" w:sz="0" w:space="0" w:color="auto"/>
                <w:right w:val="none" w:sz="0" w:space="0" w:color="auto"/>
              </w:divBdr>
              <w:divsChild>
                <w:div w:id="963730050">
                  <w:marLeft w:val="0"/>
                  <w:marRight w:val="0"/>
                  <w:marTop w:val="0"/>
                  <w:marBottom w:val="0"/>
                  <w:divBdr>
                    <w:top w:val="none" w:sz="0" w:space="0" w:color="auto"/>
                    <w:left w:val="none" w:sz="0" w:space="0" w:color="auto"/>
                    <w:bottom w:val="none" w:sz="0" w:space="0" w:color="auto"/>
                    <w:right w:val="none" w:sz="0" w:space="0" w:color="auto"/>
                  </w:divBdr>
                  <w:divsChild>
                    <w:div w:id="269625252">
                      <w:marLeft w:val="0"/>
                      <w:marRight w:val="0"/>
                      <w:marTop w:val="0"/>
                      <w:marBottom w:val="0"/>
                      <w:divBdr>
                        <w:top w:val="none" w:sz="0" w:space="0" w:color="auto"/>
                        <w:left w:val="none" w:sz="0" w:space="0" w:color="auto"/>
                        <w:bottom w:val="none" w:sz="0" w:space="0" w:color="auto"/>
                        <w:right w:val="none" w:sz="0" w:space="0" w:color="auto"/>
                      </w:divBdr>
                    </w:div>
                    <w:div w:id="632566481">
                      <w:marLeft w:val="0"/>
                      <w:marRight w:val="0"/>
                      <w:marTop w:val="0"/>
                      <w:marBottom w:val="0"/>
                      <w:divBdr>
                        <w:top w:val="none" w:sz="0" w:space="0" w:color="auto"/>
                        <w:left w:val="none" w:sz="0" w:space="0" w:color="auto"/>
                        <w:bottom w:val="none" w:sz="0" w:space="0" w:color="auto"/>
                        <w:right w:val="none" w:sz="0" w:space="0" w:color="auto"/>
                      </w:divBdr>
                    </w:div>
                    <w:div w:id="679353137">
                      <w:marLeft w:val="0"/>
                      <w:marRight w:val="0"/>
                      <w:marTop w:val="0"/>
                      <w:marBottom w:val="0"/>
                      <w:divBdr>
                        <w:top w:val="none" w:sz="0" w:space="0" w:color="auto"/>
                        <w:left w:val="none" w:sz="0" w:space="0" w:color="auto"/>
                        <w:bottom w:val="none" w:sz="0" w:space="0" w:color="auto"/>
                        <w:right w:val="none" w:sz="0" w:space="0" w:color="auto"/>
                      </w:divBdr>
                    </w:div>
                    <w:div w:id="1096705192">
                      <w:marLeft w:val="0"/>
                      <w:marRight w:val="0"/>
                      <w:marTop w:val="0"/>
                      <w:marBottom w:val="0"/>
                      <w:divBdr>
                        <w:top w:val="none" w:sz="0" w:space="0" w:color="auto"/>
                        <w:left w:val="none" w:sz="0" w:space="0" w:color="auto"/>
                        <w:bottom w:val="none" w:sz="0" w:space="0" w:color="auto"/>
                        <w:right w:val="none" w:sz="0" w:space="0" w:color="auto"/>
                      </w:divBdr>
                    </w:div>
                    <w:div w:id="140418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0639">
      <w:bodyDiv w:val="1"/>
      <w:marLeft w:val="0"/>
      <w:marRight w:val="0"/>
      <w:marTop w:val="0"/>
      <w:marBottom w:val="0"/>
      <w:divBdr>
        <w:top w:val="none" w:sz="0" w:space="0" w:color="auto"/>
        <w:left w:val="none" w:sz="0" w:space="0" w:color="auto"/>
        <w:bottom w:val="none" w:sz="0" w:space="0" w:color="auto"/>
        <w:right w:val="none" w:sz="0" w:space="0" w:color="auto"/>
      </w:divBdr>
      <w:divsChild>
        <w:div w:id="1259634443">
          <w:marLeft w:val="0"/>
          <w:marRight w:val="0"/>
          <w:marTop w:val="0"/>
          <w:marBottom w:val="0"/>
          <w:divBdr>
            <w:top w:val="none" w:sz="0" w:space="0" w:color="auto"/>
            <w:left w:val="none" w:sz="0" w:space="0" w:color="auto"/>
            <w:bottom w:val="none" w:sz="0" w:space="0" w:color="auto"/>
            <w:right w:val="none" w:sz="0" w:space="0" w:color="auto"/>
          </w:divBdr>
        </w:div>
        <w:div w:id="1621374843">
          <w:marLeft w:val="0"/>
          <w:marRight w:val="0"/>
          <w:marTop w:val="0"/>
          <w:marBottom w:val="0"/>
          <w:divBdr>
            <w:top w:val="none" w:sz="0" w:space="0" w:color="auto"/>
            <w:left w:val="none" w:sz="0" w:space="0" w:color="auto"/>
            <w:bottom w:val="none" w:sz="0" w:space="0" w:color="auto"/>
            <w:right w:val="none" w:sz="0" w:space="0" w:color="auto"/>
          </w:divBdr>
        </w:div>
        <w:div w:id="1679457505">
          <w:marLeft w:val="0"/>
          <w:marRight w:val="0"/>
          <w:marTop w:val="0"/>
          <w:marBottom w:val="0"/>
          <w:divBdr>
            <w:top w:val="none" w:sz="0" w:space="0" w:color="auto"/>
            <w:left w:val="none" w:sz="0" w:space="0" w:color="auto"/>
            <w:bottom w:val="none" w:sz="0" w:space="0" w:color="auto"/>
            <w:right w:val="none" w:sz="0" w:space="0" w:color="auto"/>
          </w:divBdr>
        </w:div>
        <w:div w:id="1834376721">
          <w:marLeft w:val="0"/>
          <w:marRight w:val="0"/>
          <w:marTop w:val="0"/>
          <w:marBottom w:val="0"/>
          <w:divBdr>
            <w:top w:val="none" w:sz="0" w:space="0" w:color="auto"/>
            <w:left w:val="none" w:sz="0" w:space="0" w:color="auto"/>
            <w:bottom w:val="none" w:sz="0" w:space="0" w:color="auto"/>
            <w:right w:val="none" w:sz="0" w:space="0" w:color="auto"/>
          </w:divBdr>
        </w:div>
        <w:div w:id="2003848900">
          <w:marLeft w:val="0"/>
          <w:marRight w:val="0"/>
          <w:marTop w:val="0"/>
          <w:marBottom w:val="0"/>
          <w:divBdr>
            <w:top w:val="none" w:sz="0" w:space="0" w:color="auto"/>
            <w:left w:val="none" w:sz="0" w:space="0" w:color="auto"/>
            <w:bottom w:val="none" w:sz="0" w:space="0" w:color="auto"/>
            <w:right w:val="none" w:sz="0" w:space="0" w:color="auto"/>
          </w:divBdr>
        </w:div>
        <w:div w:id="2070568299">
          <w:marLeft w:val="0"/>
          <w:marRight w:val="0"/>
          <w:marTop w:val="0"/>
          <w:marBottom w:val="0"/>
          <w:divBdr>
            <w:top w:val="none" w:sz="0" w:space="0" w:color="auto"/>
            <w:left w:val="none" w:sz="0" w:space="0" w:color="auto"/>
            <w:bottom w:val="none" w:sz="0" w:space="0" w:color="auto"/>
            <w:right w:val="none" w:sz="0" w:space="0" w:color="auto"/>
          </w:divBdr>
        </w:div>
      </w:divsChild>
    </w:div>
    <w:div w:id="1278756763">
      <w:bodyDiv w:val="1"/>
      <w:marLeft w:val="0"/>
      <w:marRight w:val="0"/>
      <w:marTop w:val="0"/>
      <w:marBottom w:val="0"/>
      <w:divBdr>
        <w:top w:val="none" w:sz="0" w:space="0" w:color="auto"/>
        <w:left w:val="none" w:sz="0" w:space="0" w:color="auto"/>
        <w:bottom w:val="none" w:sz="0" w:space="0" w:color="auto"/>
        <w:right w:val="none" w:sz="0" w:space="0" w:color="auto"/>
      </w:divBdr>
      <w:divsChild>
        <w:div w:id="132334949">
          <w:marLeft w:val="0"/>
          <w:marRight w:val="0"/>
          <w:marTop w:val="0"/>
          <w:marBottom w:val="0"/>
          <w:divBdr>
            <w:top w:val="none" w:sz="0" w:space="0" w:color="auto"/>
            <w:left w:val="none" w:sz="0" w:space="0" w:color="auto"/>
            <w:bottom w:val="none" w:sz="0" w:space="0" w:color="auto"/>
            <w:right w:val="none" w:sz="0" w:space="0" w:color="auto"/>
          </w:divBdr>
        </w:div>
        <w:div w:id="989678129">
          <w:marLeft w:val="0"/>
          <w:marRight w:val="0"/>
          <w:marTop w:val="0"/>
          <w:marBottom w:val="0"/>
          <w:divBdr>
            <w:top w:val="none" w:sz="0" w:space="0" w:color="auto"/>
            <w:left w:val="none" w:sz="0" w:space="0" w:color="auto"/>
            <w:bottom w:val="none" w:sz="0" w:space="0" w:color="auto"/>
            <w:right w:val="none" w:sz="0" w:space="0" w:color="auto"/>
          </w:divBdr>
        </w:div>
        <w:div w:id="1332945872">
          <w:marLeft w:val="0"/>
          <w:marRight w:val="0"/>
          <w:marTop w:val="0"/>
          <w:marBottom w:val="0"/>
          <w:divBdr>
            <w:top w:val="none" w:sz="0" w:space="0" w:color="auto"/>
            <w:left w:val="none" w:sz="0" w:space="0" w:color="auto"/>
            <w:bottom w:val="none" w:sz="0" w:space="0" w:color="auto"/>
            <w:right w:val="none" w:sz="0" w:space="0" w:color="auto"/>
          </w:divBdr>
        </w:div>
        <w:div w:id="1464158176">
          <w:marLeft w:val="0"/>
          <w:marRight w:val="0"/>
          <w:marTop w:val="0"/>
          <w:marBottom w:val="0"/>
          <w:divBdr>
            <w:top w:val="none" w:sz="0" w:space="0" w:color="auto"/>
            <w:left w:val="none" w:sz="0" w:space="0" w:color="auto"/>
            <w:bottom w:val="none" w:sz="0" w:space="0" w:color="auto"/>
            <w:right w:val="none" w:sz="0" w:space="0" w:color="auto"/>
          </w:divBdr>
        </w:div>
        <w:div w:id="1593126327">
          <w:marLeft w:val="0"/>
          <w:marRight w:val="0"/>
          <w:marTop w:val="0"/>
          <w:marBottom w:val="0"/>
          <w:divBdr>
            <w:top w:val="none" w:sz="0" w:space="0" w:color="auto"/>
            <w:left w:val="none" w:sz="0" w:space="0" w:color="auto"/>
            <w:bottom w:val="none" w:sz="0" w:space="0" w:color="auto"/>
            <w:right w:val="none" w:sz="0" w:space="0" w:color="auto"/>
          </w:divBdr>
        </w:div>
        <w:div w:id="1702168946">
          <w:marLeft w:val="0"/>
          <w:marRight w:val="0"/>
          <w:marTop w:val="0"/>
          <w:marBottom w:val="0"/>
          <w:divBdr>
            <w:top w:val="none" w:sz="0" w:space="0" w:color="auto"/>
            <w:left w:val="none" w:sz="0" w:space="0" w:color="auto"/>
            <w:bottom w:val="none" w:sz="0" w:space="0" w:color="auto"/>
            <w:right w:val="none" w:sz="0" w:space="0" w:color="auto"/>
          </w:divBdr>
        </w:div>
      </w:divsChild>
    </w:div>
    <w:div w:id="1281650521">
      <w:bodyDiv w:val="1"/>
      <w:marLeft w:val="0"/>
      <w:marRight w:val="0"/>
      <w:marTop w:val="0"/>
      <w:marBottom w:val="0"/>
      <w:divBdr>
        <w:top w:val="none" w:sz="0" w:space="0" w:color="auto"/>
        <w:left w:val="none" w:sz="0" w:space="0" w:color="auto"/>
        <w:bottom w:val="none" w:sz="0" w:space="0" w:color="auto"/>
        <w:right w:val="none" w:sz="0" w:space="0" w:color="auto"/>
      </w:divBdr>
    </w:div>
    <w:div w:id="1306280516">
      <w:bodyDiv w:val="1"/>
      <w:marLeft w:val="0"/>
      <w:marRight w:val="0"/>
      <w:marTop w:val="0"/>
      <w:marBottom w:val="0"/>
      <w:divBdr>
        <w:top w:val="none" w:sz="0" w:space="0" w:color="auto"/>
        <w:left w:val="none" w:sz="0" w:space="0" w:color="auto"/>
        <w:bottom w:val="none" w:sz="0" w:space="0" w:color="auto"/>
        <w:right w:val="none" w:sz="0" w:space="0" w:color="auto"/>
      </w:divBdr>
    </w:div>
    <w:div w:id="1311322546">
      <w:bodyDiv w:val="1"/>
      <w:marLeft w:val="0"/>
      <w:marRight w:val="0"/>
      <w:marTop w:val="0"/>
      <w:marBottom w:val="0"/>
      <w:divBdr>
        <w:top w:val="none" w:sz="0" w:space="0" w:color="auto"/>
        <w:left w:val="none" w:sz="0" w:space="0" w:color="auto"/>
        <w:bottom w:val="none" w:sz="0" w:space="0" w:color="auto"/>
        <w:right w:val="none" w:sz="0" w:space="0" w:color="auto"/>
      </w:divBdr>
    </w:div>
    <w:div w:id="1333023392">
      <w:bodyDiv w:val="1"/>
      <w:marLeft w:val="0"/>
      <w:marRight w:val="0"/>
      <w:marTop w:val="0"/>
      <w:marBottom w:val="0"/>
      <w:divBdr>
        <w:top w:val="none" w:sz="0" w:space="0" w:color="auto"/>
        <w:left w:val="none" w:sz="0" w:space="0" w:color="auto"/>
        <w:bottom w:val="none" w:sz="0" w:space="0" w:color="auto"/>
        <w:right w:val="none" w:sz="0" w:space="0" w:color="auto"/>
      </w:divBdr>
    </w:div>
    <w:div w:id="1333949536">
      <w:bodyDiv w:val="1"/>
      <w:marLeft w:val="0"/>
      <w:marRight w:val="0"/>
      <w:marTop w:val="0"/>
      <w:marBottom w:val="0"/>
      <w:divBdr>
        <w:top w:val="none" w:sz="0" w:space="0" w:color="auto"/>
        <w:left w:val="none" w:sz="0" w:space="0" w:color="auto"/>
        <w:bottom w:val="none" w:sz="0" w:space="0" w:color="auto"/>
        <w:right w:val="none" w:sz="0" w:space="0" w:color="auto"/>
      </w:divBdr>
      <w:divsChild>
        <w:div w:id="209652345">
          <w:marLeft w:val="0"/>
          <w:marRight w:val="0"/>
          <w:marTop w:val="0"/>
          <w:marBottom w:val="0"/>
          <w:divBdr>
            <w:top w:val="none" w:sz="0" w:space="0" w:color="auto"/>
            <w:left w:val="none" w:sz="0" w:space="0" w:color="auto"/>
            <w:bottom w:val="none" w:sz="0" w:space="0" w:color="auto"/>
            <w:right w:val="none" w:sz="0" w:space="0" w:color="auto"/>
          </w:divBdr>
        </w:div>
        <w:div w:id="1097561942">
          <w:marLeft w:val="0"/>
          <w:marRight w:val="0"/>
          <w:marTop w:val="0"/>
          <w:marBottom w:val="0"/>
          <w:divBdr>
            <w:top w:val="none" w:sz="0" w:space="0" w:color="auto"/>
            <w:left w:val="none" w:sz="0" w:space="0" w:color="auto"/>
            <w:bottom w:val="none" w:sz="0" w:space="0" w:color="auto"/>
            <w:right w:val="none" w:sz="0" w:space="0" w:color="auto"/>
          </w:divBdr>
        </w:div>
      </w:divsChild>
    </w:div>
    <w:div w:id="1340739832">
      <w:bodyDiv w:val="1"/>
      <w:marLeft w:val="0"/>
      <w:marRight w:val="0"/>
      <w:marTop w:val="0"/>
      <w:marBottom w:val="0"/>
      <w:divBdr>
        <w:top w:val="none" w:sz="0" w:space="0" w:color="auto"/>
        <w:left w:val="none" w:sz="0" w:space="0" w:color="auto"/>
        <w:bottom w:val="none" w:sz="0" w:space="0" w:color="auto"/>
        <w:right w:val="none" w:sz="0" w:space="0" w:color="auto"/>
      </w:divBdr>
    </w:div>
    <w:div w:id="1359233549">
      <w:bodyDiv w:val="1"/>
      <w:marLeft w:val="0"/>
      <w:marRight w:val="0"/>
      <w:marTop w:val="0"/>
      <w:marBottom w:val="0"/>
      <w:divBdr>
        <w:top w:val="none" w:sz="0" w:space="0" w:color="auto"/>
        <w:left w:val="none" w:sz="0" w:space="0" w:color="auto"/>
        <w:bottom w:val="none" w:sz="0" w:space="0" w:color="auto"/>
        <w:right w:val="none" w:sz="0" w:space="0" w:color="auto"/>
      </w:divBdr>
    </w:div>
    <w:div w:id="1401097547">
      <w:bodyDiv w:val="1"/>
      <w:marLeft w:val="0"/>
      <w:marRight w:val="0"/>
      <w:marTop w:val="0"/>
      <w:marBottom w:val="0"/>
      <w:divBdr>
        <w:top w:val="none" w:sz="0" w:space="0" w:color="auto"/>
        <w:left w:val="none" w:sz="0" w:space="0" w:color="auto"/>
        <w:bottom w:val="none" w:sz="0" w:space="0" w:color="auto"/>
        <w:right w:val="none" w:sz="0" w:space="0" w:color="auto"/>
      </w:divBdr>
    </w:div>
    <w:div w:id="1402756517">
      <w:bodyDiv w:val="1"/>
      <w:marLeft w:val="0"/>
      <w:marRight w:val="0"/>
      <w:marTop w:val="0"/>
      <w:marBottom w:val="0"/>
      <w:divBdr>
        <w:top w:val="none" w:sz="0" w:space="0" w:color="auto"/>
        <w:left w:val="none" w:sz="0" w:space="0" w:color="auto"/>
        <w:bottom w:val="none" w:sz="0" w:space="0" w:color="auto"/>
        <w:right w:val="none" w:sz="0" w:space="0" w:color="auto"/>
      </w:divBdr>
    </w:div>
    <w:div w:id="1409770290">
      <w:bodyDiv w:val="1"/>
      <w:marLeft w:val="0"/>
      <w:marRight w:val="0"/>
      <w:marTop w:val="0"/>
      <w:marBottom w:val="0"/>
      <w:divBdr>
        <w:top w:val="none" w:sz="0" w:space="0" w:color="auto"/>
        <w:left w:val="none" w:sz="0" w:space="0" w:color="auto"/>
        <w:bottom w:val="none" w:sz="0" w:space="0" w:color="auto"/>
        <w:right w:val="none" w:sz="0" w:space="0" w:color="auto"/>
      </w:divBdr>
    </w:div>
    <w:div w:id="1415512490">
      <w:bodyDiv w:val="1"/>
      <w:marLeft w:val="0"/>
      <w:marRight w:val="0"/>
      <w:marTop w:val="0"/>
      <w:marBottom w:val="0"/>
      <w:divBdr>
        <w:top w:val="none" w:sz="0" w:space="0" w:color="auto"/>
        <w:left w:val="none" w:sz="0" w:space="0" w:color="auto"/>
        <w:bottom w:val="none" w:sz="0" w:space="0" w:color="auto"/>
        <w:right w:val="none" w:sz="0" w:space="0" w:color="auto"/>
      </w:divBdr>
    </w:div>
    <w:div w:id="1416634409">
      <w:bodyDiv w:val="1"/>
      <w:marLeft w:val="0"/>
      <w:marRight w:val="0"/>
      <w:marTop w:val="0"/>
      <w:marBottom w:val="0"/>
      <w:divBdr>
        <w:top w:val="none" w:sz="0" w:space="0" w:color="auto"/>
        <w:left w:val="none" w:sz="0" w:space="0" w:color="auto"/>
        <w:bottom w:val="none" w:sz="0" w:space="0" w:color="auto"/>
        <w:right w:val="none" w:sz="0" w:space="0" w:color="auto"/>
      </w:divBdr>
    </w:div>
    <w:div w:id="1422411867">
      <w:bodyDiv w:val="1"/>
      <w:marLeft w:val="0"/>
      <w:marRight w:val="0"/>
      <w:marTop w:val="0"/>
      <w:marBottom w:val="0"/>
      <w:divBdr>
        <w:top w:val="none" w:sz="0" w:space="0" w:color="auto"/>
        <w:left w:val="none" w:sz="0" w:space="0" w:color="auto"/>
        <w:bottom w:val="none" w:sz="0" w:space="0" w:color="auto"/>
        <w:right w:val="none" w:sz="0" w:space="0" w:color="auto"/>
      </w:divBdr>
    </w:div>
    <w:div w:id="1425416496">
      <w:bodyDiv w:val="1"/>
      <w:marLeft w:val="0"/>
      <w:marRight w:val="0"/>
      <w:marTop w:val="0"/>
      <w:marBottom w:val="0"/>
      <w:divBdr>
        <w:top w:val="none" w:sz="0" w:space="0" w:color="auto"/>
        <w:left w:val="none" w:sz="0" w:space="0" w:color="auto"/>
        <w:bottom w:val="none" w:sz="0" w:space="0" w:color="auto"/>
        <w:right w:val="none" w:sz="0" w:space="0" w:color="auto"/>
      </w:divBdr>
      <w:divsChild>
        <w:div w:id="77293917">
          <w:marLeft w:val="0"/>
          <w:marRight w:val="0"/>
          <w:marTop w:val="0"/>
          <w:marBottom w:val="0"/>
          <w:divBdr>
            <w:top w:val="none" w:sz="0" w:space="0" w:color="auto"/>
            <w:left w:val="none" w:sz="0" w:space="0" w:color="auto"/>
            <w:bottom w:val="none" w:sz="0" w:space="0" w:color="auto"/>
            <w:right w:val="none" w:sz="0" w:space="0" w:color="auto"/>
          </w:divBdr>
        </w:div>
        <w:div w:id="516164702">
          <w:marLeft w:val="0"/>
          <w:marRight w:val="0"/>
          <w:marTop w:val="0"/>
          <w:marBottom w:val="0"/>
          <w:divBdr>
            <w:top w:val="none" w:sz="0" w:space="0" w:color="auto"/>
            <w:left w:val="none" w:sz="0" w:space="0" w:color="auto"/>
            <w:bottom w:val="none" w:sz="0" w:space="0" w:color="auto"/>
            <w:right w:val="none" w:sz="0" w:space="0" w:color="auto"/>
          </w:divBdr>
        </w:div>
        <w:div w:id="560404726">
          <w:marLeft w:val="0"/>
          <w:marRight w:val="0"/>
          <w:marTop w:val="0"/>
          <w:marBottom w:val="0"/>
          <w:divBdr>
            <w:top w:val="none" w:sz="0" w:space="0" w:color="auto"/>
            <w:left w:val="none" w:sz="0" w:space="0" w:color="auto"/>
            <w:bottom w:val="none" w:sz="0" w:space="0" w:color="auto"/>
            <w:right w:val="none" w:sz="0" w:space="0" w:color="auto"/>
          </w:divBdr>
        </w:div>
        <w:div w:id="753862641">
          <w:marLeft w:val="0"/>
          <w:marRight w:val="0"/>
          <w:marTop w:val="0"/>
          <w:marBottom w:val="0"/>
          <w:divBdr>
            <w:top w:val="none" w:sz="0" w:space="0" w:color="auto"/>
            <w:left w:val="none" w:sz="0" w:space="0" w:color="auto"/>
            <w:bottom w:val="none" w:sz="0" w:space="0" w:color="auto"/>
            <w:right w:val="none" w:sz="0" w:space="0" w:color="auto"/>
          </w:divBdr>
        </w:div>
        <w:div w:id="812795610">
          <w:marLeft w:val="0"/>
          <w:marRight w:val="0"/>
          <w:marTop w:val="0"/>
          <w:marBottom w:val="0"/>
          <w:divBdr>
            <w:top w:val="none" w:sz="0" w:space="0" w:color="auto"/>
            <w:left w:val="none" w:sz="0" w:space="0" w:color="auto"/>
            <w:bottom w:val="none" w:sz="0" w:space="0" w:color="auto"/>
            <w:right w:val="none" w:sz="0" w:space="0" w:color="auto"/>
          </w:divBdr>
        </w:div>
        <w:div w:id="1116366670">
          <w:marLeft w:val="0"/>
          <w:marRight w:val="0"/>
          <w:marTop w:val="0"/>
          <w:marBottom w:val="0"/>
          <w:divBdr>
            <w:top w:val="none" w:sz="0" w:space="0" w:color="auto"/>
            <w:left w:val="none" w:sz="0" w:space="0" w:color="auto"/>
            <w:bottom w:val="none" w:sz="0" w:space="0" w:color="auto"/>
            <w:right w:val="none" w:sz="0" w:space="0" w:color="auto"/>
          </w:divBdr>
        </w:div>
        <w:div w:id="1270116535">
          <w:marLeft w:val="0"/>
          <w:marRight w:val="0"/>
          <w:marTop w:val="0"/>
          <w:marBottom w:val="0"/>
          <w:divBdr>
            <w:top w:val="none" w:sz="0" w:space="0" w:color="auto"/>
            <w:left w:val="none" w:sz="0" w:space="0" w:color="auto"/>
            <w:bottom w:val="none" w:sz="0" w:space="0" w:color="auto"/>
            <w:right w:val="none" w:sz="0" w:space="0" w:color="auto"/>
          </w:divBdr>
        </w:div>
        <w:div w:id="1452016442">
          <w:marLeft w:val="0"/>
          <w:marRight w:val="0"/>
          <w:marTop w:val="0"/>
          <w:marBottom w:val="0"/>
          <w:divBdr>
            <w:top w:val="none" w:sz="0" w:space="0" w:color="auto"/>
            <w:left w:val="none" w:sz="0" w:space="0" w:color="auto"/>
            <w:bottom w:val="none" w:sz="0" w:space="0" w:color="auto"/>
            <w:right w:val="none" w:sz="0" w:space="0" w:color="auto"/>
          </w:divBdr>
        </w:div>
        <w:div w:id="1508062550">
          <w:marLeft w:val="0"/>
          <w:marRight w:val="0"/>
          <w:marTop w:val="0"/>
          <w:marBottom w:val="0"/>
          <w:divBdr>
            <w:top w:val="none" w:sz="0" w:space="0" w:color="auto"/>
            <w:left w:val="none" w:sz="0" w:space="0" w:color="auto"/>
            <w:bottom w:val="none" w:sz="0" w:space="0" w:color="auto"/>
            <w:right w:val="none" w:sz="0" w:space="0" w:color="auto"/>
          </w:divBdr>
        </w:div>
        <w:div w:id="1554538766">
          <w:marLeft w:val="0"/>
          <w:marRight w:val="0"/>
          <w:marTop w:val="0"/>
          <w:marBottom w:val="0"/>
          <w:divBdr>
            <w:top w:val="none" w:sz="0" w:space="0" w:color="auto"/>
            <w:left w:val="none" w:sz="0" w:space="0" w:color="auto"/>
            <w:bottom w:val="none" w:sz="0" w:space="0" w:color="auto"/>
            <w:right w:val="none" w:sz="0" w:space="0" w:color="auto"/>
          </w:divBdr>
        </w:div>
        <w:div w:id="1889564835">
          <w:marLeft w:val="0"/>
          <w:marRight w:val="0"/>
          <w:marTop w:val="0"/>
          <w:marBottom w:val="0"/>
          <w:divBdr>
            <w:top w:val="none" w:sz="0" w:space="0" w:color="auto"/>
            <w:left w:val="none" w:sz="0" w:space="0" w:color="auto"/>
            <w:bottom w:val="none" w:sz="0" w:space="0" w:color="auto"/>
            <w:right w:val="none" w:sz="0" w:space="0" w:color="auto"/>
          </w:divBdr>
        </w:div>
        <w:div w:id="2060085157">
          <w:marLeft w:val="0"/>
          <w:marRight w:val="0"/>
          <w:marTop w:val="0"/>
          <w:marBottom w:val="0"/>
          <w:divBdr>
            <w:top w:val="none" w:sz="0" w:space="0" w:color="auto"/>
            <w:left w:val="none" w:sz="0" w:space="0" w:color="auto"/>
            <w:bottom w:val="none" w:sz="0" w:space="0" w:color="auto"/>
            <w:right w:val="none" w:sz="0" w:space="0" w:color="auto"/>
          </w:divBdr>
        </w:div>
      </w:divsChild>
    </w:div>
    <w:div w:id="1438016145">
      <w:bodyDiv w:val="1"/>
      <w:marLeft w:val="0"/>
      <w:marRight w:val="0"/>
      <w:marTop w:val="0"/>
      <w:marBottom w:val="0"/>
      <w:divBdr>
        <w:top w:val="none" w:sz="0" w:space="0" w:color="auto"/>
        <w:left w:val="none" w:sz="0" w:space="0" w:color="auto"/>
        <w:bottom w:val="none" w:sz="0" w:space="0" w:color="auto"/>
        <w:right w:val="none" w:sz="0" w:space="0" w:color="auto"/>
      </w:divBdr>
    </w:div>
    <w:div w:id="1444036322">
      <w:bodyDiv w:val="1"/>
      <w:marLeft w:val="0"/>
      <w:marRight w:val="0"/>
      <w:marTop w:val="0"/>
      <w:marBottom w:val="0"/>
      <w:divBdr>
        <w:top w:val="none" w:sz="0" w:space="0" w:color="auto"/>
        <w:left w:val="none" w:sz="0" w:space="0" w:color="auto"/>
        <w:bottom w:val="none" w:sz="0" w:space="0" w:color="auto"/>
        <w:right w:val="none" w:sz="0" w:space="0" w:color="auto"/>
      </w:divBdr>
    </w:div>
    <w:div w:id="1452431717">
      <w:bodyDiv w:val="1"/>
      <w:marLeft w:val="0"/>
      <w:marRight w:val="0"/>
      <w:marTop w:val="0"/>
      <w:marBottom w:val="0"/>
      <w:divBdr>
        <w:top w:val="none" w:sz="0" w:space="0" w:color="auto"/>
        <w:left w:val="none" w:sz="0" w:space="0" w:color="auto"/>
        <w:bottom w:val="none" w:sz="0" w:space="0" w:color="auto"/>
        <w:right w:val="none" w:sz="0" w:space="0" w:color="auto"/>
      </w:divBdr>
    </w:div>
    <w:div w:id="1454131712">
      <w:bodyDiv w:val="1"/>
      <w:marLeft w:val="0"/>
      <w:marRight w:val="0"/>
      <w:marTop w:val="0"/>
      <w:marBottom w:val="0"/>
      <w:divBdr>
        <w:top w:val="none" w:sz="0" w:space="0" w:color="auto"/>
        <w:left w:val="none" w:sz="0" w:space="0" w:color="auto"/>
        <w:bottom w:val="none" w:sz="0" w:space="0" w:color="auto"/>
        <w:right w:val="none" w:sz="0" w:space="0" w:color="auto"/>
      </w:divBdr>
    </w:div>
    <w:div w:id="1481996758">
      <w:bodyDiv w:val="1"/>
      <w:marLeft w:val="0"/>
      <w:marRight w:val="0"/>
      <w:marTop w:val="0"/>
      <w:marBottom w:val="0"/>
      <w:divBdr>
        <w:top w:val="none" w:sz="0" w:space="0" w:color="auto"/>
        <w:left w:val="none" w:sz="0" w:space="0" w:color="auto"/>
        <w:bottom w:val="none" w:sz="0" w:space="0" w:color="auto"/>
        <w:right w:val="none" w:sz="0" w:space="0" w:color="auto"/>
      </w:divBdr>
    </w:div>
    <w:div w:id="1488940095">
      <w:bodyDiv w:val="1"/>
      <w:marLeft w:val="0"/>
      <w:marRight w:val="0"/>
      <w:marTop w:val="0"/>
      <w:marBottom w:val="0"/>
      <w:divBdr>
        <w:top w:val="none" w:sz="0" w:space="0" w:color="auto"/>
        <w:left w:val="none" w:sz="0" w:space="0" w:color="auto"/>
        <w:bottom w:val="none" w:sz="0" w:space="0" w:color="auto"/>
        <w:right w:val="none" w:sz="0" w:space="0" w:color="auto"/>
      </w:divBdr>
    </w:div>
    <w:div w:id="1490443197">
      <w:bodyDiv w:val="1"/>
      <w:marLeft w:val="0"/>
      <w:marRight w:val="0"/>
      <w:marTop w:val="0"/>
      <w:marBottom w:val="0"/>
      <w:divBdr>
        <w:top w:val="none" w:sz="0" w:space="0" w:color="auto"/>
        <w:left w:val="none" w:sz="0" w:space="0" w:color="auto"/>
        <w:bottom w:val="none" w:sz="0" w:space="0" w:color="auto"/>
        <w:right w:val="none" w:sz="0" w:space="0" w:color="auto"/>
      </w:divBdr>
    </w:div>
    <w:div w:id="1499886064">
      <w:bodyDiv w:val="1"/>
      <w:marLeft w:val="0"/>
      <w:marRight w:val="0"/>
      <w:marTop w:val="0"/>
      <w:marBottom w:val="0"/>
      <w:divBdr>
        <w:top w:val="none" w:sz="0" w:space="0" w:color="auto"/>
        <w:left w:val="none" w:sz="0" w:space="0" w:color="auto"/>
        <w:bottom w:val="none" w:sz="0" w:space="0" w:color="auto"/>
        <w:right w:val="none" w:sz="0" w:space="0" w:color="auto"/>
      </w:divBdr>
    </w:div>
    <w:div w:id="1504011613">
      <w:bodyDiv w:val="1"/>
      <w:marLeft w:val="0"/>
      <w:marRight w:val="0"/>
      <w:marTop w:val="0"/>
      <w:marBottom w:val="0"/>
      <w:divBdr>
        <w:top w:val="none" w:sz="0" w:space="0" w:color="auto"/>
        <w:left w:val="none" w:sz="0" w:space="0" w:color="auto"/>
        <w:bottom w:val="none" w:sz="0" w:space="0" w:color="auto"/>
        <w:right w:val="none" w:sz="0" w:space="0" w:color="auto"/>
      </w:divBdr>
    </w:div>
    <w:div w:id="1504586403">
      <w:bodyDiv w:val="1"/>
      <w:marLeft w:val="0"/>
      <w:marRight w:val="0"/>
      <w:marTop w:val="0"/>
      <w:marBottom w:val="0"/>
      <w:divBdr>
        <w:top w:val="none" w:sz="0" w:space="0" w:color="auto"/>
        <w:left w:val="none" w:sz="0" w:space="0" w:color="auto"/>
        <w:bottom w:val="none" w:sz="0" w:space="0" w:color="auto"/>
        <w:right w:val="none" w:sz="0" w:space="0" w:color="auto"/>
      </w:divBdr>
    </w:div>
    <w:div w:id="1507212454">
      <w:bodyDiv w:val="1"/>
      <w:marLeft w:val="0"/>
      <w:marRight w:val="0"/>
      <w:marTop w:val="0"/>
      <w:marBottom w:val="0"/>
      <w:divBdr>
        <w:top w:val="none" w:sz="0" w:space="0" w:color="auto"/>
        <w:left w:val="none" w:sz="0" w:space="0" w:color="auto"/>
        <w:bottom w:val="none" w:sz="0" w:space="0" w:color="auto"/>
        <w:right w:val="none" w:sz="0" w:space="0" w:color="auto"/>
      </w:divBdr>
    </w:div>
    <w:div w:id="1537279396">
      <w:bodyDiv w:val="1"/>
      <w:marLeft w:val="0"/>
      <w:marRight w:val="0"/>
      <w:marTop w:val="0"/>
      <w:marBottom w:val="0"/>
      <w:divBdr>
        <w:top w:val="none" w:sz="0" w:space="0" w:color="auto"/>
        <w:left w:val="none" w:sz="0" w:space="0" w:color="auto"/>
        <w:bottom w:val="none" w:sz="0" w:space="0" w:color="auto"/>
        <w:right w:val="none" w:sz="0" w:space="0" w:color="auto"/>
      </w:divBdr>
    </w:div>
    <w:div w:id="1537813309">
      <w:bodyDiv w:val="1"/>
      <w:marLeft w:val="0"/>
      <w:marRight w:val="0"/>
      <w:marTop w:val="0"/>
      <w:marBottom w:val="0"/>
      <w:divBdr>
        <w:top w:val="none" w:sz="0" w:space="0" w:color="auto"/>
        <w:left w:val="none" w:sz="0" w:space="0" w:color="auto"/>
        <w:bottom w:val="none" w:sz="0" w:space="0" w:color="auto"/>
        <w:right w:val="none" w:sz="0" w:space="0" w:color="auto"/>
      </w:divBdr>
    </w:div>
    <w:div w:id="1546411050">
      <w:bodyDiv w:val="1"/>
      <w:marLeft w:val="0"/>
      <w:marRight w:val="0"/>
      <w:marTop w:val="0"/>
      <w:marBottom w:val="0"/>
      <w:divBdr>
        <w:top w:val="none" w:sz="0" w:space="0" w:color="auto"/>
        <w:left w:val="none" w:sz="0" w:space="0" w:color="auto"/>
        <w:bottom w:val="none" w:sz="0" w:space="0" w:color="auto"/>
        <w:right w:val="none" w:sz="0" w:space="0" w:color="auto"/>
      </w:divBdr>
    </w:div>
    <w:div w:id="1552234172">
      <w:bodyDiv w:val="1"/>
      <w:marLeft w:val="0"/>
      <w:marRight w:val="0"/>
      <w:marTop w:val="0"/>
      <w:marBottom w:val="0"/>
      <w:divBdr>
        <w:top w:val="none" w:sz="0" w:space="0" w:color="auto"/>
        <w:left w:val="none" w:sz="0" w:space="0" w:color="auto"/>
        <w:bottom w:val="none" w:sz="0" w:space="0" w:color="auto"/>
        <w:right w:val="none" w:sz="0" w:space="0" w:color="auto"/>
      </w:divBdr>
    </w:div>
    <w:div w:id="1554733661">
      <w:bodyDiv w:val="1"/>
      <w:marLeft w:val="0"/>
      <w:marRight w:val="0"/>
      <w:marTop w:val="0"/>
      <w:marBottom w:val="0"/>
      <w:divBdr>
        <w:top w:val="none" w:sz="0" w:space="0" w:color="auto"/>
        <w:left w:val="none" w:sz="0" w:space="0" w:color="auto"/>
        <w:bottom w:val="none" w:sz="0" w:space="0" w:color="auto"/>
        <w:right w:val="none" w:sz="0" w:space="0" w:color="auto"/>
      </w:divBdr>
    </w:div>
    <w:div w:id="1554851610">
      <w:bodyDiv w:val="1"/>
      <w:marLeft w:val="0"/>
      <w:marRight w:val="0"/>
      <w:marTop w:val="0"/>
      <w:marBottom w:val="0"/>
      <w:divBdr>
        <w:top w:val="none" w:sz="0" w:space="0" w:color="auto"/>
        <w:left w:val="none" w:sz="0" w:space="0" w:color="auto"/>
        <w:bottom w:val="none" w:sz="0" w:space="0" w:color="auto"/>
        <w:right w:val="none" w:sz="0" w:space="0" w:color="auto"/>
      </w:divBdr>
    </w:div>
    <w:div w:id="1587106105">
      <w:bodyDiv w:val="1"/>
      <w:marLeft w:val="0"/>
      <w:marRight w:val="0"/>
      <w:marTop w:val="0"/>
      <w:marBottom w:val="0"/>
      <w:divBdr>
        <w:top w:val="none" w:sz="0" w:space="0" w:color="auto"/>
        <w:left w:val="none" w:sz="0" w:space="0" w:color="auto"/>
        <w:bottom w:val="none" w:sz="0" w:space="0" w:color="auto"/>
        <w:right w:val="none" w:sz="0" w:space="0" w:color="auto"/>
      </w:divBdr>
    </w:div>
    <w:div w:id="1590431938">
      <w:bodyDiv w:val="1"/>
      <w:marLeft w:val="0"/>
      <w:marRight w:val="0"/>
      <w:marTop w:val="0"/>
      <w:marBottom w:val="0"/>
      <w:divBdr>
        <w:top w:val="none" w:sz="0" w:space="0" w:color="auto"/>
        <w:left w:val="none" w:sz="0" w:space="0" w:color="auto"/>
        <w:bottom w:val="none" w:sz="0" w:space="0" w:color="auto"/>
        <w:right w:val="none" w:sz="0" w:space="0" w:color="auto"/>
      </w:divBdr>
    </w:div>
    <w:div w:id="1593733186">
      <w:bodyDiv w:val="1"/>
      <w:marLeft w:val="0"/>
      <w:marRight w:val="0"/>
      <w:marTop w:val="0"/>
      <w:marBottom w:val="0"/>
      <w:divBdr>
        <w:top w:val="none" w:sz="0" w:space="0" w:color="auto"/>
        <w:left w:val="none" w:sz="0" w:space="0" w:color="auto"/>
        <w:bottom w:val="none" w:sz="0" w:space="0" w:color="auto"/>
        <w:right w:val="none" w:sz="0" w:space="0" w:color="auto"/>
      </w:divBdr>
    </w:div>
    <w:div w:id="1597517138">
      <w:bodyDiv w:val="1"/>
      <w:marLeft w:val="0"/>
      <w:marRight w:val="0"/>
      <w:marTop w:val="0"/>
      <w:marBottom w:val="0"/>
      <w:divBdr>
        <w:top w:val="none" w:sz="0" w:space="0" w:color="auto"/>
        <w:left w:val="none" w:sz="0" w:space="0" w:color="auto"/>
        <w:bottom w:val="none" w:sz="0" w:space="0" w:color="auto"/>
        <w:right w:val="none" w:sz="0" w:space="0" w:color="auto"/>
      </w:divBdr>
    </w:div>
    <w:div w:id="1597863085">
      <w:bodyDiv w:val="1"/>
      <w:marLeft w:val="0"/>
      <w:marRight w:val="0"/>
      <w:marTop w:val="0"/>
      <w:marBottom w:val="0"/>
      <w:divBdr>
        <w:top w:val="none" w:sz="0" w:space="0" w:color="auto"/>
        <w:left w:val="none" w:sz="0" w:space="0" w:color="auto"/>
        <w:bottom w:val="none" w:sz="0" w:space="0" w:color="auto"/>
        <w:right w:val="none" w:sz="0" w:space="0" w:color="auto"/>
      </w:divBdr>
    </w:div>
    <w:div w:id="1602106462">
      <w:bodyDiv w:val="1"/>
      <w:marLeft w:val="0"/>
      <w:marRight w:val="0"/>
      <w:marTop w:val="0"/>
      <w:marBottom w:val="0"/>
      <w:divBdr>
        <w:top w:val="none" w:sz="0" w:space="0" w:color="auto"/>
        <w:left w:val="none" w:sz="0" w:space="0" w:color="auto"/>
        <w:bottom w:val="none" w:sz="0" w:space="0" w:color="auto"/>
        <w:right w:val="none" w:sz="0" w:space="0" w:color="auto"/>
      </w:divBdr>
    </w:div>
    <w:div w:id="1603999192">
      <w:bodyDiv w:val="1"/>
      <w:marLeft w:val="0"/>
      <w:marRight w:val="0"/>
      <w:marTop w:val="0"/>
      <w:marBottom w:val="0"/>
      <w:divBdr>
        <w:top w:val="none" w:sz="0" w:space="0" w:color="auto"/>
        <w:left w:val="none" w:sz="0" w:space="0" w:color="auto"/>
        <w:bottom w:val="none" w:sz="0" w:space="0" w:color="auto"/>
        <w:right w:val="none" w:sz="0" w:space="0" w:color="auto"/>
      </w:divBdr>
    </w:div>
    <w:div w:id="1605571365">
      <w:bodyDiv w:val="1"/>
      <w:marLeft w:val="0"/>
      <w:marRight w:val="0"/>
      <w:marTop w:val="0"/>
      <w:marBottom w:val="0"/>
      <w:divBdr>
        <w:top w:val="none" w:sz="0" w:space="0" w:color="auto"/>
        <w:left w:val="none" w:sz="0" w:space="0" w:color="auto"/>
        <w:bottom w:val="none" w:sz="0" w:space="0" w:color="auto"/>
        <w:right w:val="none" w:sz="0" w:space="0" w:color="auto"/>
      </w:divBdr>
    </w:div>
    <w:div w:id="1610895666">
      <w:bodyDiv w:val="1"/>
      <w:marLeft w:val="0"/>
      <w:marRight w:val="0"/>
      <w:marTop w:val="0"/>
      <w:marBottom w:val="0"/>
      <w:divBdr>
        <w:top w:val="none" w:sz="0" w:space="0" w:color="auto"/>
        <w:left w:val="none" w:sz="0" w:space="0" w:color="auto"/>
        <w:bottom w:val="none" w:sz="0" w:space="0" w:color="auto"/>
        <w:right w:val="none" w:sz="0" w:space="0" w:color="auto"/>
      </w:divBdr>
    </w:div>
    <w:div w:id="1612324596">
      <w:bodyDiv w:val="1"/>
      <w:marLeft w:val="0"/>
      <w:marRight w:val="0"/>
      <w:marTop w:val="0"/>
      <w:marBottom w:val="0"/>
      <w:divBdr>
        <w:top w:val="none" w:sz="0" w:space="0" w:color="auto"/>
        <w:left w:val="none" w:sz="0" w:space="0" w:color="auto"/>
        <w:bottom w:val="none" w:sz="0" w:space="0" w:color="auto"/>
        <w:right w:val="none" w:sz="0" w:space="0" w:color="auto"/>
      </w:divBdr>
    </w:div>
    <w:div w:id="1624775327">
      <w:bodyDiv w:val="1"/>
      <w:marLeft w:val="0"/>
      <w:marRight w:val="0"/>
      <w:marTop w:val="0"/>
      <w:marBottom w:val="0"/>
      <w:divBdr>
        <w:top w:val="none" w:sz="0" w:space="0" w:color="auto"/>
        <w:left w:val="none" w:sz="0" w:space="0" w:color="auto"/>
        <w:bottom w:val="none" w:sz="0" w:space="0" w:color="auto"/>
        <w:right w:val="none" w:sz="0" w:space="0" w:color="auto"/>
      </w:divBdr>
    </w:div>
    <w:div w:id="1626110216">
      <w:bodyDiv w:val="1"/>
      <w:marLeft w:val="0"/>
      <w:marRight w:val="0"/>
      <w:marTop w:val="0"/>
      <w:marBottom w:val="0"/>
      <w:divBdr>
        <w:top w:val="none" w:sz="0" w:space="0" w:color="auto"/>
        <w:left w:val="none" w:sz="0" w:space="0" w:color="auto"/>
        <w:bottom w:val="none" w:sz="0" w:space="0" w:color="auto"/>
        <w:right w:val="none" w:sz="0" w:space="0" w:color="auto"/>
      </w:divBdr>
    </w:div>
    <w:div w:id="1644233475">
      <w:bodyDiv w:val="1"/>
      <w:marLeft w:val="0"/>
      <w:marRight w:val="0"/>
      <w:marTop w:val="0"/>
      <w:marBottom w:val="0"/>
      <w:divBdr>
        <w:top w:val="none" w:sz="0" w:space="0" w:color="auto"/>
        <w:left w:val="none" w:sz="0" w:space="0" w:color="auto"/>
        <w:bottom w:val="none" w:sz="0" w:space="0" w:color="auto"/>
        <w:right w:val="none" w:sz="0" w:space="0" w:color="auto"/>
      </w:divBdr>
    </w:div>
    <w:div w:id="1647931413">
      <w:bodyDiv w:val="1"/>
      <w:marLeft w:val="0"/>
      <w:marRight w:val="0"/>
      <w:marTop w:val="0"/>
      <w:marBottom w:val="0"/>
      <w:divBdr>
        <w:top w:val="none" w:sz="0" w:space="0" w:color="auto"/>
        <w:left w:val="none" w:sz="0" w:space="0" w:color="auto"/>
        <w:bottom w:val="none" w:sz="0" w:space="0" w:color="auto"/>
        <w:right w:val="none" w:sz="0" w:space="0" w:color="auto"/>
      </w:divBdr>
    </w:div>
    <w:div w:id="1662805550">
      <w:bodyDiv w:val="1"/>
      <w:marLeft w:val="0"/>
      <w:marRight w:val="0"/>
      <w:marTop w:val="0"/>
      <w:marBottom w:val="0"/>
      <w:divBdr>
        <w:top w:val="none" w:sz="0" w:space="0" w:color="auto"/>
        <w:left w:val="none" w:sz="0" w:space="0" w:color="auto"/>
        <w:bottom w:val="none" w:sz="0" w:space="0" w:color="auto"/>
        <w:right w:val="none" w:sz="0" w:space="0" w:color="auto"/>
      </w:divBdr>
    </w:div>
    <w:div w:id="1667512643">
      <w:bodyDiv w:val="1"/>
      <w:marLeft w:val="0"/>
      <w:marRight w:val="0"/>
      <w:marTop w:val="0"/>
      <w:marBottom w:val="0"/>
      <w:divBdr>
        <w:top w:val="none" w:sz="0" w:space="0" w:color="auto"/>
        <w:left w:val="none" w:sz="0" w:space="0" w:color="auto"/>
        <w:bottom w:val="none" w:sz="0" w:space="0" w:color="auto"/>
        <w:right w:val="none" w:sz="0" w:space="0" w:color="auto"/>
      </w:divBdr>
    </w:div>
    <w:div w:id="1679581555">
      <w:bodyDiv w:val="1"/>
      <w:marLeft w:val="0"/>
      <w:marRight w:val="0"/>
      <w:marTop w:val="0"/>
      <w:marBottom w:val="0"/>
      <w:divBdr>
        <w:top w:val="none" w:sz="0" w:space="0" w:color="auto"/>
        <w:left w:val="none" w:sz="0" w:space="0" w:color="auto"/>
        <w:bottom w:val="none" w:sz="0" w:space="0" w:color="auto"/>
        <w:right w:val="none" w:sz="0" w:space="0" w:color="auto"/>
      </w:divBdr>
    </w:div>
    <w:div w:id="1700616828">
      <w:bodyDiv w:val="1"/>
      <w:marLeft w:val="0"/>
      <w:marRight w:val="0"/>
      <w:marTop w:val="0"/>
      <w:marBottom w:val="0"/>
      <w:divBdr>
        <w:top w:val="none" w:sz="0" w:space="0" w:color="auto"/>
        <w:left w:val="none" w:sz="0" w:space="0" w:color="auto"/>
        <w:bottom w:val="none" w:sz="0" w:space="0" w:color="auto"/>
        <w:right w:val="none" w:sz="0" w:space="0" w:color="auto"/>
      </w:divBdr>
    </w:div>
    <w:div w:id="1701320926">
      <w:bodyDiv w:val="1"/>
      <w:marLeft w:val="0"/>
      <w:marRight w:val="0"/>
      <w:marTop w:val="0"/>
      <w:marBottom w:val="0"/>
      <w:divBdr>
        <w:top w:val="none" w:sz="0" w:space="0" w:color="auto"/>
        <w:left w:val="none" w:sz="0" w:space="0" w:color="auto"/>
        <w:bottom w:val="none" w:sz="0" w:space="0" w:color="auto"/>
        <w:right w:val="none" w:sz="0" w:space="0" w:color="auto"/>
      </w:divBdr>
    </w:div>
    <w:div w:id="1749959513">
      <w:bodyDiv w:val="1"/>
      <w:marLeft w:val="0"/>
      <w:marRight w:val="0"/>
      <w:marTop w:val="0"/>
      <w:marBottom w:val="0"/>
      <w:divBdr>
        <w:top w:val="none" w:sz="0" w:space="0" w:color="auto"/>
        <w:left w:val="none" w:sz="0" w:space="0" w:color="auto"/>
        <w:bottom w:val="none" w:sz="0" w:space="0" w:color="auto"/>
        <w:right w:val="none" w:sz="0" w:space="0" w:color="auto"/>
      </w:divBdr>
    </w:div>
    <w:div w:id="1761483070">
      <w:bodyDiv w:val="1"/>
      <w:marLeft w:val="0"/>
      <w:marRight w:val="0"/>
      <w:marTop w:val="0"/>
      <w:marBottom w:val="0"/>
      <w:divBdr>
        <w:top w:val="none" w:sz="0" w:space="0" w:color="auto"/>
        <w:left w:val="none" w:sz="0" w:space="0" w:color="auto"/>
        <w:bottom w:val="none" w:sz="0" w:space="0" w:color="auto"/>
        <w:right w:val="none" w:sz="0" w:space="0" w:color="auto"/>
      </w:divBdr>
    </w:div>
    <w:div w:id="1775050091">
      <w:bodyDiv w:val="1"/>
      <w:marLeft w:val="0"/>
      <w:marRight w:val="0"/>
      <w:marTop w:val="0"/>
      <w:marBottom w:val="0"/>
      <w:divBdr>
        <w:top w:val="none" w:sz="0" w:space="0" w:color="auto"/>
        <w:left w:val="none" w:sz="0" w:space="0" w:color="auto"/>
        <w:bottom w:val="none" w:sz="0" w:space="0" w:color="auto"/>
        <w:right w:val="none" w:sz="0" w:space="0" w:color="auto"/>
      </w:divBdr>
    </w:div>
    <w:div w:id="1785684847">
      <w:bodyDiv w:val="1"/>
      <w:marLeft w:val="0"/>
      <w:marRight w:val="0"/>
      <w:marTop w:val="0"/>
      <w:marBottom w:val="0"/>
      <w:divBdr>
        <w:top w:val="none" w:sz="0" w:space="0" w:color="auto"/>
        <w:left w:val="none" w:sz="0" w:space="0" w:color="auto"/>
        <w:bottom w:val="none" w:sz="0" w:space="0" w:color="auto"/>
        <w:right w:val="none" w:sz="0" w:space="0" w:color="auto"/>
      </w:divBdr>
    </w:div>
    <w:div w:id="1789468247">
      <w:bodyDiv w:val="1"/>
      <w:marLeft w:val="0"/>
      <w:marRight w:val="0"/>
      <w:marTop w:val="0"/>
      <w:marBottom w:val="0"/>
      <w:divBdr>
        <w:top w:val="none" w:sz="0" w:space="0" w:color="auto"/>
        <w:left w:val="none" w:sz="0" w:space="0" w:color="auto"/>
        <w:bottom w:val="none" w:sz="0" w:space="0" w:color="auto"/>
        <w:right w:val="none" w:sz="0" w:space="0" w:color="auto"/>
      </w:divBdr>
    </w:div>
    <w:div w:id="1794057638">
      <w:bodyDiv w:val="1"/>
      <w:marLeft w:val="0"/>
      <w:marRight w:val="0"/>
      <w:marTop w:val="0"/>
      <w:marBottom w:val="0"/>
      <w:divBdr>
        <w:top w:val="none" w:sz="0" w:space="0" w:color="auto"/>
        <w:left w:val="none" w:sz="0" w:space="0" w:color="auto"/>
        <w:bottom w:val="none" w:sz="0" w:space="0" w:color="auto"/>
        <w:right w:val="none" w:sz="0" w:space="0" w:color="auto"/>
      </w:divBdr>
    </w:div>
    <w:div w:id="1811635687">
      <w:bodyDiv w:val="1"/>
      <w:marLeft w:val="0"/>
      <w:marRight w:val="0"/>
      <w:marTop w:val="0"/>
      <w:marBottom w:val="0"/>
      <w:divBdr>
        <w:top w:val="none" w:sz="0" w:space="0" w:color="auto"/>
        <w:left w:val="none" w:sz="0" w:space="0" w:color="auto"/>
        <w:bottom w:val="none" w:sz="0" w:space="0" w:color="auto"/>
        <w:right w:val="none" w:sz="0" w:space="0" w:color="auto"/>
      </w:divBdr>
    </w:div>
    <w:div w:id="1875658202">
      <w:bodyDiv w:val="1"/>
      <w:marLeft w:val="0"/>
      <w:marRight w:val="0"/>
      <w:marTop w:val="0"/>
      <w:marBottom w:val="0"/>
      <w:divBdr>
        <w:top w:val="none" w:sz="0" w:space="0" w:color="auto"/>
        <w:left w:val="none" w:sz="0" w:space="0" w:color="auto"/>
        <w:bottom w:val="none" w:sz="0" w:space="0" w:color="auto"/>
        <w:right w:val="none" w:sz="0" w:space="0" w:color="auto"/>
      </w:divBdr>
    </w:div>
    <w:div w:id="1880048606">
      <w:bodyDiv w:val="1"/>
      <w:marLeft w:val="0"/>
      <w:marRight w:val="0"/>
      <w:marTop w:val="0"/>
      <w:marBottom w:val="0"/>
      <w:divBdr>
        <w:top w:val="none" w:sz="0" w:space="0" w:color="auto"/>
        <w:left w:val="none" w:sz="0" w:space="0" w:color="auto"/>
        <w:bottom w:val="none" w:sz="0" w:space="0" w:color="auto"/>
        <w:right w:val="none" w:sz="0" w:space="0" w:color="auto"/>
      </w:divBdr>
    </w:div>
    <w:div w:id="1884364639">
      <w:bodyDiv w:val="1"/>
      <w:marLeft w:val="0"/>
      <w:marRight w:val="0"/>
      <w:marTop w:val="0"/>
      <w:marBottom w:val="0"/>
      <w:divBdr>
        <w:top w:val="none" w:sz="0" w:space="0" w:color="auto"/>
        <w:left w:val="none" w:sz="0" w:space="0" w:color="auto"/>
        <w:bottom w:val="none" w:sz="0" w:space="0" w:color="auto"/>
        <w:right w:val="none" w:sz="0" w:space="0" w:color="auto"/>
      </w:divBdr>
    </w:div>
    <w:div w:id="1886483828">
      <w:bodyDiv w:val="1"/>
      <w:marLeft w:val="0"/>
      <w:marRight w:val="0"/>
      <w:marTop w:val="0"/>
      <w:marBottom w:val="0"/>
      <w:divBdr>
        <w:top w:val="none" w:sz="0" w:space="0" w:color="auto"/>
        <w:left w:val="none" w:sz="0" w:space="0" w:color="auto"/>
        <w:bottom w:val="none" w:sz="0" w:space="0" w:color="auto"/>
        <w:right w:val="none" w:sz="0" w:space="0" w:color="auto"/>
      </w:divBdr>
      <w:divsChild>
        <w:div w:id="1351761534">
          <w:marLeft w:val="0"/>
          <w:marRight w:val="0"/>
          <w:marTop w:val="0"/>
          <w:marBottom w:val="0"/>
          <w:divBdr>
            <w:top w:val="none" w:sz="0" w:space="0" w:color="auto"/>
            <w:left w:val="none" w:sz="0" w:space="0" w:color="auto"/>
            <w:bottom w:val="none" w:sz="0" w:space="0" w:color="auto"/>
            <w:right w:val="none" w:sz="0" w:space="0" w:color="auto"/>
          </w:divBdr>
          <w:divsChild>
            <w:div w:id="209003948">
              <w:marLeft w:val="0"/>
              <w:marRight w:val="0"/>
              <w:marTop w:val="0"/>
              <w:marBottom w:val="0"/>
              <w:divBdr>
                <w:top w:val="none" w:sz="0" w:space="0" w:color="auto"/>
                <w:left w:val="none" w:sz="0" w:space="0" w:color="auto"/>
                <w:bottom w:val="none" w:sz="0" w:space="0" w:color="auto"/>
                <w:right w:val="none" w:sz="0" w:space="0" w:color="auto"/>
              </w:divBdr>
              <w:divsChild>
                <w:div w:id="282043">
                  <w:marLeft w:val="0"/>
                  <w:marRight w:val="0"/>
                  <w:marTop w:val="0"/>
                  <w:marBottom w:val="0"/>
                  <w:divBdr>
                    <w:top w:val="none" w:sz="0" w:space="0" w:color="auto"/>
                    <w:left w:val="none" w:sz="0" w:space="0" w:color="auto"/>
                    <w:bottom w:val="none" w:sz="0" w:space="0" w:color="auto"/>
                    <w:right w:val="none" w:sz="0" w:space="0" w:color="auto"/>
                  </w:divBdr>
                  <w:divsChild>
                    <w:div w:id="1069696875">
                      <w:marLeft w:val="0"/>
                      <w:marRight w:val="0"/>
                      <w:marTop w:val="0"/>
                      <w:marBottom w:val="0"/>
                      <w:divBdr>
                        <w:top w:val="none" w:sz="0" w:space="0" w:color="auto"/>
                        <w:left w:val="none" w:sz="0" w:space="0" w:color="auto"/>
                        <w:bottom w:val="none" w:sz="0" w:space="0" w:color="auto"/>
                        <w:right w:val="none" w:sz="0" w:space="0" w:color="auto"/>
                      </w:divBdr>
                      <w:divsChild>
                        <w:div w:id="202406028">
                          <w:marLeft w:val="0"/>
                          <w:marRight w:val="0"/>
                          <w:marTop w:val="0"/>
                          <w:marBottom w:val="0"/>
                          <w:divBdr>
                            <w:top w:val="none" w:sz="0" w:space="0" w:color="auto"/>
                            <w:left w:val="none" w:sz="0" w:space="0" w:color="auto"/>
                            <w:bottom w:val="none" w:sz="0" w:space="0" w:color="auto"/>
                            <w:right w:val="none" w:sz="0" w:space="0" w:color="auto"/>
                          </w:divBdr>
                          <w:divsChild>
                            <w:div w:id="1773893794">
                              <w:marLeft w:val="0"/>
                              <w:marRight w:val="0"/>
                              <w:marTop w:val="0"/>
                              <w:marBottom w:val="0"/>
                              <w:divBdr>
                                <w:top w:val="none" w:sz="0" w:space="0" w:color="auto"/>
                                <w:left w:val="none" w:sz="0" w:space="0" w:color="auto"/>
                                <w:bottom w:val="none" w:sz="0" w:space="0" w:color="auto"/>
                                <w:right w:val="none" w:sz="0" w:space="0" w:color="auto"/>
                              </w:divBdr>
                              <w:divsChild>
                                <w:div w:id="109445206">
                                  <w:marLeft w:val="0"/>
                                  <w:marRight w:val="0"/>
                                  <w:marTop w:val="0"/>
                                  <w:marBottom w:val="0"/>
                                  <w:divBdr>
                                    <w:top w:val="none" w:sz="0" w:space="0" w:color="auto"/>
                                    <w:left w:val="none" w:sz="0" w:space="0" w:color="auto"/>
                                    <w:bottom w:val="none" w:sz="0" w:space="0" w:color="auto"/>
                                    <w:right w:val="none" w:sz="0" w:space="0" w:color="auto"/>
                                  </w:divBdr>
                                  <w:divsChild>
                                    <w:div w:id="202908474">
                                      <w:marLeft w:val="0"/>
                                      <w:marRight w:val="0"/>
                                      <w:marTop w:val="0"/>
                                      <w:marBottom w:val="0"/>
                                      <w:divBdr>
                                        <w:top w:val="none" w:sz="0" w:space="0" w:color="auto"/>
                                        <w:left w:val="none" w:sz="0" w:space="0" w:color="auto"/>
                                        <w:bottom w:val="none" w:sz="0" w:space="0" w:color="auto"/>
                                        <w:right w:val="none" w:sz="0" w:space="0" w:color="auto"/>
                                      </w:divBdr>
                                      <w:divsChild>
                                        <w:div w:id="147673354">
                                          <w:marLeft w:val="0"/>
                                          <w:marRight w:val="0"/>
                                          <w:marTop w:val="0"/>
                                          <w:marBottom w:val="0"/>
                                          <w:divBdr>
                                            <w:top w:val="none" w:sz="0" w:space="0" w:color="auto"/>
                                            <w:left w:val="none" w:sz="0" w:space="0" w:color="auto"/>
                                            <w:bottom w:val="none" w:sz="0" w:space="0" w:color="auto"/>
                                            <w:right w:val="none" w:sz="0" w:space="0" w:color="auto"/>
                                          </w:divBdr>
                                          <w:divsChild>
                                            <w:div w:id="1771126905">
                                              <w:marLeft w:val="0"/>
                                              <w:marRight w:val="0"/>
                                              <w:marTop w:val="0"/>
                                              <w:marBottom w:val="0"/>
                                              <w:divBdr>
                                                <w:top w:val="single" w:sz="12" w:space="2" w:color="FFFFCC"/>
                                                <w:left w:val="single" w:sz="12" w:space="2" w:color="FFFFCC"/>
                                                <w:bottom w:val="single" w:sz="12" w:space="2" w:color="FFFFCC"/>
                                                <w:right w:val="single" w:sz="12" w:space="0" w:color="FFFFCC"/>
                                              </w:divBdr>
                                              <w:divsChild>
                                                <w:div w:id="2124885395">
                                                  <w:marLeft w:val="0"/>
                                                  <w:marRight w:val="0"/>
                                                  <w:marTop w:val="0"/>
                                                  <w:marBottom w:val="0"/>
                                                  <w:divBdr>
                                                    <w:top w:val="none" w:sz="0" w:space="0" w:color="auto"/>
                                                    <w:left w:val="none" w:sz="0" w:space="0" w:color="auto"/>
                                                    <w:bottom w:val="none" w:sz="0" w:space="0" w:color="auto"/>
                                                    <w:right w:val="none" w:sz="0" w:space="0" w:color="auto"/>
                                                  </w:divBdr>
                                                  <w:divsChild>
                                                    <w:div w:id="1546795946">
                                                      <w:marLeft w:val="0"/>
                                                      <w:marRight w:val="0"/>
                                                      <w:marTop w:val="0"/>
                                                      <w:marBottom w:val="0"/>
                                                      <w:divBdr>
                                                        <w:top w:val="none" w:sz="0" w:space="0" w:color="auto"/>
                                                        <w:left w:val="none" w:sz="0" w:space="0" w:color="auto"/>
                                                        <w:bottom w:val="none" w:sz="0" w:space="0" w:color="auto"/>
                                                        <w:right w:val="none" w:sz="0" w:space="0" w:color="auto"/>
                                                      </w:divBdr>
                                                      <w:divsChild>
                                                        <w:div w:id="1785879641">
                                                          <w:marLeft w:val="0"/>
                                                          <w:marRight w:val="0"/>
                                                          <w:marTop w:val="0"/>
                                                          <w:marBottom w:val="0"/>
                                                          <w:divBdr>
                                                            <w:top w:val="none" w:sz="0" w:space="0" w:color="auto"/>
                                                            <w:left w:val="none" w:sz="0" w:space="0" w:color="auto"/>
                                                            <w:bottom w:val="none" w:sz="0" w:space="0" w:color="auto"/>
                                                            <w:right w:val="none" w:sz="0" w:space="0" w:color="auto"/>
                                                          </w:divBdr>
                                                          <w:divsChild>
                                                            <w:div w:id="385300380">
                                                              <w:marLeft w:val="0"/>
                                                              <w:marRight w:val="0"/>
                                                              <w:marTop w:val="0"/>
                                                              <w:marBottom w:val="0"/>
                                                              <w:divBdr>
                                                                <w:top w:val="none" w:sz="0" w:space="0" w:color="auto"/>
                                                                <w:left w:val="none" w:sz="0" w:space="0" w:color="auto"/>
                                                                <w:bottom w:val="none" w:sz="0" w:space="0" w:color="auto"/>
                                                                <w:right w:val="none" w:sz="0" w:space="0" w:color="auto"/>
                                                              </w:divBdr>
                                                              <w:divsChild>
                                                                <w:div w:id="48498776">
                                                                  <w:marLeft w:val="0"/>
                                                                  <w:marRight w:val="0"/>
                                                                  <w:marTop w:val="0"/>
                                                                  <w:marBottom w:val="0"/>
                                                                  <w:divBdr>
                                                                    <w:top w:val="none" w:sz="0" w:space="0" w:color="auto"/>
                                                                    <w:left w:val="none" w:sz="0" w:space="0" w:color="auto"/>
                                                                    <w:bottom w:val="none" w:sz="0" w:space="0" w:color="auto"/>
                                                                    <w:right w:val="none" w:sz="0" w:space="0" w:color="auto"/>
                                                                  </w:divBdr>
                                                                  <w:divsChild>
                                                                    <w:div w:id="1503089059">
                                                                      <w:marLeft w:val="0"/>
                                                                      <w:marRight w:val="0"/>
                                                                      <w:marTop w:val="0"/>
                                                                      <w:marBottom w:val="0"/>
                                                                      <w:divBdr>
                                                                        <w:top w:val="none" w:sz="0" w:space="0" w:color="auto"/>
                                                                        <w:left w:val="none" w:sz="0" w:space="0" w:color="auto"/>
                                                                        <w:bottom w:val="none" w:sz="0" w:space="0" w:color="auto"/>
                                                                        <w:right w:val="none" w:sz="0" w:space="0" w:color="auto"/>
                                                                      </w:divBdr>
                                                                      <w:divsChild>
                                                                        <w:div w:id="722406990">
                                                                          <w:marLeft w:val="0"/>
                                                                          <w:marRight w:val="0"/>
                                                                          <w:marTop w:val="0"/>
                                                                          <w:marBottom w:val="0"/>
                                                                          <w:divBdr>
                                                                            <w:top w:val="none" w:sz="0" w:space="0" w:color="auto"/>
                                                                            <w:left w:val="none" w:sz="0" w:space="0" w:color="auto"/>
                                                                            <w:bottom w:val="none" w:sz="0" w:space="0" w:color="auto"/>
                                                                            <w:right w:val="none" w:sz="0" w:space="0" w:color="auto"/>
                                                                          </w:divBdr>
                                                                          <w:divsChild>
                                                                            <w:div w:id="1960061696">
                                                                              <w:marLeft w:val="0"/>
                                                                              <w:marRight w:val="0"/>
                                                                              <w:marTop w:val="0"/>
                                                                              <w:marBottom w:val="0"/>
                                                                              <w:divBdr>
                                                                                <w:top w:val="none" w:sz="0" w:space="0" w:color="auto"/>
                                                                                <w:left w:val="none" w:sz="0" w:space="0" w:color="auto"/>
                                                                                <w:bottom w:val="none" w:sz="0" w:space="0" w:color="auto"/>
                                                                                <w:right w:val="none" w:sz="0" w:space="0" w:color="auto"/>
                                                                              </w:divBdr>
                                                                              <w:divsChild>
                                                                                <w:div w:id="855269809">
                                                                                  <w:marLeft w:val="0"/>
                                                                                  <w:marRight w:val="0"/>
                                                                                  <w:marTop w:val="0"/>
                                                                                  <w:marBottom w:val="0"/>
                                                                                  <w:divBdr>
                                                                                    <w:top w:val="none" w:sz="0" w:space="0" w:color="auto"/>
                                                                                    <w:left w:val="none" w:sz="0" w:space="0" w:color="auto"/>
                                                                                    <w:bottom w:val="none" w:sz="0" w:space="0" w:color="auto"/>
                                                                                    <w:right w:val="none" w:sz="0" w:space="0" w:color="auto"/>
                                                                                  </w:divBdr>
                                                                                  <w:divsChild>
                                                                                    <w:div w:id="381752803">
                                                                                      <w:marLeft w:val="0"/>
                                                                                      <w:marRight w:val="0"/>
                                                                                      <w:marTop w:val="0"/>
                                                                                      <w:marBottom w:val="0"/>
                                                                                      <w:divBdr>
                                                                                        <w:top w:val="none" w:sz="0" w:space="0" w:color="auto"/>
                                                                                        <w:left w:val="none" w:sz="0" w:space="0" w:color="auto"/>
                                                                                        <w:bottom w:val="none" w:sz="0" w:space="0" w:color="auto"/>
                                                                                        <w:right w:val="none" w:sz="0" w:space="0" w:color="auto"/>
                                                                                      </w:divBdr>
                                                                                      <w:divsChild>
                                                                                        <w:div w:id="1026180665">
                                                                                          <w:marLeft w:val="0"/>
                                                                                          <w:marRight w:val="120"/>
                                                                                          <w:marTop w:val="0"/>
                                                                                          <w:marBottom w:val="150"/>
                                                                                          <w:divBdr>
                                                                                            <w:top w:val="single" w:sz="2" w:space="0" w:color="EFEFEF"/>
                                                                                            <w:left w:val="single" w:sz="6" w:space="0" w:color="EFEFEF"/>
                                                                                            <w:bottom w:val="single" w:sz="6" w:space="0" w:color="E2E2E2"/>
                                                                                            <w:right w:val="single" w:sz="6" w:space="0" w:color="EFEFEF"/>
                                                                                          </w:divBdr>
                                                                                          <w:divsChild>
                                                                                            <w:div w:id="1969387190">
                                                                                              <w:marLeft w:val="0"/>
                                                                                              <w:marRight w:val="0"/>
                                                                                              <w:marTop w:val="0"/>
                                                                                              <w:marBottom w:val="0"/>
                                                                                              <w:divBdr>
                                                                                                <w:top w:val="none" w:sz="0" w:space="0" w:color="auto"/>
                                                                                                <w:left w:val="none" w:sz="0" w:space="0" w:color="auto"/>
                                                                                                <w:bottom w:val="none" w:sz="0" w:space="0" w:color="auto"/>
                                                                                                <w:right w:val="none" w:sz="0" w:space="0" w:color="auto"/>
                                                                                              </w:divBdr>
                                                                                              <w:divsChild>
                                                                                                <w:div w:id="705565367">
                                                                                                  <w:marLeft w:val="0"/>
                                                                                                  <w:marRight w:val="0"/>
                                                                                                  <w:marTop w:val="0"/>
                                                                                                  <w:marBottom w:val="0"/>
                                                                                                  <w:divBdr>
                                                                                                    <w:top w:val="none" w:sz="0" w:space="0" w:color="auto"/>
                                                                                                    <w:left w:val="none" w:sz="0" w:space="0" w:color="auto"/>
                                                                                                    <w:bottom w:val="none" w:sz="0" w:space="0" w:color="auto"/>
                                                                                                    <w:right w:val="none" w:sz="0" w:space="0" w:color="auto"/>
                                                                                                  </w:divBdr>
                                                                                                  <w:divsChild>
                                                                                                    <w:div w:id="398790815">
                                                                                                      <w:marLeft w:val="0"/>
                                                                                                      <w:marRight w:val="0"/>
                                                                                                      <w:marTop w:val="0"/>
                                                                                                      <w:marBottom w:val="0"/>
                                                                                                      <w:divBdr>
                                                                                                        <w:top w:val="none" w:sz="0" w:space="0" w:color="auto"/>
                                                                                                        <w:left w:val="none" w:sz="0" w:space="0" w:color="auto"/>
                                                                                                        <w:bottom w:val="none" w:sz="0" w:space="0" w:color="auto"/>
                                                                                                        <w:right w:val="none" w:sz="0" w:space="0" w:color="auto"/>
                                                                                                      </w:divBdr>
                                                                                                      <w:divsChild>
                                                                                                        <w:div w:id="294651211">
                                                                                                          <w:marLeft w:val="0"/>
                                                                                                          <w:marRight w:val="0"/>
                                                                                                          <w:marTop w:val="0"/>
                                                                                                          <w:marBottom w:val="0"/>
                                                                                                          <w:divBdr>
                                                                                                            <w:top w:val="none" w:sz="0" w:space="0" w:color="auto"/>
                                                                                                            <w:left w:val="none" w:sz="0" w:space="0" w:color="auto"/>
                                                                                                            <w:bottom w:val="none" w:sz="0" w:space="0" w:color="auto"/>
                                                                                                            <w:right w:val="none" w:sz="0" w:space="0" w:color="auto"/>
                                                                                                          </w:divBdr>
                                                                                                          <w:divsChild>
                                                                                                            <w:div w:id="775054373">
                                                                                                              <w:marLeft w:val="0"/>
                                                                                                              <w:marRight w:val="0"/>
                                                                                                              <w:marTop w:val="0"/>
                                                                                                              <w:marBottom w:val="0"/>
                                                                                                              <w:divBdr>
                                                                                                                <w:top w:val="none" w:sz="0" w:space="0" w:color="auto"/>
                                                                                                                <w:left w:val="none" w:sz="0" w:space="0" w:color="auto"/>
                                                                                                                <w:bottom w:val="none" w:sz="0" w:space="0" w:color="auto"/>
                                                                                                                <w:right w:val="none" w:sz="0" w:space="0" w:color="auto"/>
                                                                                                              </w:divBdr>
                                                                                                              <w:divsChild>
                                                                                                                <w:div w:id="417795291">
                                                                                                                  <w:marLeft w:val="0"/>
                                                                                                                  <w:marRight w:val="0"/>
                                                                                                                  <w:marTop w:val="0"/>
                                                                                                                  <w:marBottom w:val="0"/>
                                                                                                                  <w:divBdr>
                                                                                                                    <w:top w:val="single" w:sz="2" w:space="4" w:color="D0D0D0"/>
                                                                                                                    <w:left w:val="single" w:sz="2" w:space="0" w:color="D0D0D0"/>
                                                                                                                    <w:bottom w:val="single" w:sz="2" w:space="4" w:color="D0D0D0"/>
                                                                                                                    <w:right w:val="single" w:sz="2" w:space="0" w:color="D0D0D0"/>
                                                                                                                  </w:divBdr>
                                                                                                                  <w:divsChild>
                                                                                                                    <w:div w:id="1666783418">
                                                                                                                      <w:marLeft w:val="225"/>
                                                                                                                      <w:marRight w:val="225"/>
                                                                                                                      <w:marTop w:val="75"/>
                                                                                                                      <w:marBottom w:val="75"/>
                                                                                                                      <w:divBdr>
                                                                                                                        <w:top w:val="none" w:sz="0" w:space="0" w:color="auto"/>
                                                                                                                        <w:left w:val="none" w:sz="0" w:space="0" w:color="auto"/>
                                                                                                                        <w:bottom w:val="none" w:sz="0" w:space="0" w:color="auto"/>
                                                                                                                        <w:right w:val="none" w:sz="0" w:space="0" w:color="auto"/>
                                                                                                                      </w:divBdr>
                                                                                                                      <w:divsChild>
                                                                                                                        <w:div w:id="301472642">
                                                                                                                          <w:marLeft w:val="0"/>
                                                                                                                          <w:marRight w:val="0"/>
                                                                                                                          <w:marTop w:val="0"/>
                                                                                                                          <w:marBottom w:val="0"/>
                                                                                                                          <w:divBdr>
                                                                                                                            <w:top w:val="single" w:sz="6" w:space="0" w:color="auto"/>
                                                                                                                            <w:left w:val="single" w:sz="6" w:space="0" w:color="auto"/>
                                                                                                                            <w:bottom w:val="single" w:sz="6" w:space="0" w:color="auto"/>
                                                                                                                            <w:right w:val="single" w:sz="6" w:space="0" w:color="auto"/>
                                                                                                                          </w:divBdr>
                                                                                                                          <w:divsChild>
                                                                                                                            <w:div w:id="950356393">
                                                                                                                              <w:marLeft w:val="0"/>
                                                                                                                              <w:marRight w:val="0"/>
                                                                                                                              <w:marTop w:val="0"/>
                                                                                                                              <w:marBottom w:val="0"/>
                                                                                                                              <w:divBdr>
                                                                                                                                <w:top w:val="none" w:sz="0" w:space="0" w:color="auto"/>
                                                                                                                                <w:left w:val="none" w:sz="0" w:space="0" w:color="auto"/>
                                                                                                                                <w:bottom w:val="none" w:sz="0" w:space="0" w:color="auto"/>
                                                                                                                                <w:right w:val="none" w:sz="0" w:space="0" w:color="auto"/>
                                                                                                                              </w:divBdr>
                                                                                                                            </w:div>
                                                                                                                            <w:div w:id="1903785227">
                                                                                                                              <w:marLeft w:val="0"/>
                                                                                                                              <w:marRight w:val="0"/>
                                                                                                                              <w:marTop w:val="0"/>
                                                                                                                              <w:marBottom w:val="0"/>
                                                                                                                              <w:divBdr>
                                                                                                                                <w:top w:val="none" w:sz="0" w:space="0" w:color="auto"/>
                                                                                                                                <w:left w:val="none" w:sz="0" w:space="0" w:color="auto"/>
                                                                                                                                <w:bottom w:val="none" w:sz="0" w:space="0" w:color="auto"/>
                                                                                                                                <w:right w:val="none" w:sz="0" w:space="0" w:color="auto"/>
                                                                                                                              </w:divBdr>
                                                                                                                            </w:div>
                                                                                                                            <w:div w:id="1384326798">
                                                                                                                              <w:marLeft w:val="0"/>
                                                                                                                              <w:marRight w:val="0"/>
                                                                                                                              <w:marTop w:val="0"/>
                                                                                                                              <w:marBottom w:val="0"/>
                                                                                                                              <w:divBdr>
                                                                                                                                <w:top w:val="none" w:sz="0" w:space="0" w:color="auto"/>
                                                                                                                                <w:left w:val="none" w:sz="0" w:space="0" w:color="auto"/>
                                                                                                                                <w:bottom w:val="none" w:sz="0" w:space="0" w:color="auto"/>
                                                                                                                                <w:right w:val="none" w:sz="0" w:space="0" w:color="auto"/>
                                                                                                                              </w:divBdr>
                                                                                                                            </w:div>
                                                                                                                            <w:div w:id="723988004">
                                                                                                                              <w:marLeft w:val="0"/>
                                                                                                                              <w:marRight w:val="0"/>
                                                                                                                              <w:marTop w:val="0"/>
                                                                                                                              <w:marBottom w:val="0"/>
                                                                                                                              <w:divBdr>
                                                                                                                                <w:top w:val="none" w:sz="0" w:space="0" w:color="auto"/>
                                                                                                                                <w:left w:val="none" w:sz="0" w:space="0" w:color="auto"/>
                                                                                                                                <w:bottom w:val="none" w:sz="0" w:space="0" w:color="auto"/>
                                                                                                                                <w:right w:val="none" w:sz="0" w:space="0" w:color="auto"/>
                                                                                                                              </w:divBdr>
                                                                                                                            </w:div>
                                                                                                                            <w:div w:id="605043622">
                                                                                                                              <w:marLeft w:val="0"/>
                                                                                                                              <w:marRight w:val="0"/>
                                                                                                                              <w:marTop w:val="0"/>
                                                                                                                              <w:marBottom w:val="0"/>
                                                                                                                              <w:divBdr>
                                                                                                                                <w:top w:val="none" w:sz="0" w:space="0" w:color="auto"/>
                                                                                                                                <w:left w:val="none" w:sz="0" w:space="0" w:color="auto"/>
                                                                                                                                <w:bottom w:val="none" w:sz="0" w:space="0" w:color="auto"/>
                                                                                                                                <w:right w:val="none" w:sz="0" w:space="0" w:color="auto"/>
                                                                                                                              </w:divBdr>
                                                                                                                            </w:div>
                                                                                                                            <w:div w:id="192664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5197575">
      <w:bodyDiv w:val="1"/>
      <w:marLeft w:val="0"/>
      <w:marRight w:val="0"/>
      <w:marTop w:val="0"/>
      <w:marBottom w:val="0"/>
      <w:divBdr>
        <w:top w:val="none" w:sz="0" w:space="0" w:color="auto"/>
        <w:left w:val="none" w:sz="0" w:space="0" w:color="auto"/>
        <w:bottom w:val="none" w:sz="0" w:space="0" w:color="auto"/>
        <w:right w:val="none" w:sz="0" w:space="0" w:color="auto"/>
      </w:divBdr>
    </w:div>
    <w:div w:id="1904901907">
      <w:bodyDiv w:val="1"/>
      <w:marLeft w:val="0"/>
      <w:marRight w:val="0"/>
      <w:marTop w:val="0"/>
      <w:marBottom w:val="0"/>
      <w:divBdr>
        <w:top w:val="none" w:sz="0" w:space="0" w:color="auto"/>
        <w:left w:val="none" w:sz="0" w:space="0" w:color="auto"/>
        <w:bottom w:val="none" w:sz="0" w:space="0" w:color="auto"/>
        <w:right w:val="none" w:sz="0" w:space="0" w:color="auto"/>
      </w:divBdr>
    </w:div>
    <w:div w:id="1907035734">
      <w:bodyDiv w:val="1"/>
      <w:marLeft w:val="0"/>
      <w:marRight w:val="0"/>
      <w:marTop w:val="0"/>
      <w:marBottom w:val="0"/>
      <w:divBdr>
        <w:top w:val="none" w:sz="0" w:space="0" w:color="auto"/>
        <w:left w:val="none" w:sz="0" w:space="0" w:color="auto"/>
        <w:bottom w:val="none" w:sz="0" w:space="0" w:color="auto"/>
        <w:right w:val="none" w:sz="0" w:space="0" w:color="auto"/>
      </w:divBdr>
    </w:div>
    <w:div w:id="1912960413">
      <w:bodyDiv w:val="1"/>
      <w:marLeft w:val="0"/>
      <w:marRight w:val="0"/>
      <w:marTop w:val="0"/>
      <w:marBottom w:val="0"/>
      <w:divBdr>
        <w:top w:val="none" w:sz="0" w:space="0" w:color="auto"/>
        <w:left w:val="none" w:sz="0" w:space="0" w:color="auto"/>
        <w:bottom w:val="none" w:sz="0" w:space="0" w:color="auto"/>
        <w:right w:val="none" w:sz="0" w:space="0" w:color="auto"/>
      </w:divBdr>
    </w:div>
    <w:div w:id="1917322055">
      <w:bodyDiv w:val="1"/>
      <w:marLeft w:val="0"/>
      <w:marRight w:val="0"/>
      <w:marTop w:val="0"/>
      <w:marBottom w:val="0"/>
      <w:divBdr>
        <w:top w:val="none" w:sz="0" w:space="0" w:color="auto"/>
        <w:left w:val="none" w:sz="0" w:space="0" w:color="auto"/>
        <w:bottom w:val="none" w:sz="0" w:space="0" w:color="auto"/>
        <w:right w:val="none" w:sz="0" w:space="0" w:color="auto"/>
      </w:divBdr>
    </w:div>
    <w:div w:id="1925989631">
      <w:bodyDiv w:val="1"/>
      <w:marLeft w:val="0"/>
      <w:marRight w:val="0"/>
      <w:marTop w:val="0"/>
      <w:marBottom w:val="0"/>
      <w:divBdr>
        <w:top w:val="none" w:sz="0" w:space="0" w:color="auto"/>
        <w:left w:val="none" w:sz="0" w:space="0" w:color="auto"/>
        <w:bottom w:val="none" w:sz="0" w:space="0" w:color="auto"/>
        <w:right w:val="none" w:sz="0" w:space="0" w:color="auto"/>
      </w:divBdr>
    </w:div>
    <w:div w:id="1930429280">
      <w:bodyDiv w:val="1"/>
      <w:marLeft w:val="0"/>
      <w:marRight w:val="0"/>
      <w:marTop w:val="0"/>
      <w:marBottom w:val="0"/>
      <w:divBdr>
        <w:top w:val="none" w:sz="0" w:space="0" w:color="auto"/>
        <w:left w:val="none" w:sz="0" w:space="0" w:color="auto"/>
        <w:bottom w:val="none" w:sz="0" w:space="0" w:color="auto"/>
        <w:right w:val="none" w:sz="0" w:space="0" w:color="auto"/>
      </w:divBdr>
    </w:div>
    <w:div w:id="1939175752">
      <w:bodyDiv w:val="1"/>
      <w:marLeft w:val="0"/>
      <w:marRight w:val="0"/>
      <w:marTop w:val="0"/>
      <w:marBottom w:val="0"/>
      <w:divBdr>
        <w:top w:val="none" w:sz="0" w:space="0" w:color="auto"/>
        <w:left w:val="none" w:sz="0" w:space="0" w:color="auto"/>
        <w:bottom w:val="none" w:sz="0" w:space="0" w:color="auto"/>
        <w:right w:val="none" w:sz="0" w:space="0" w:color="auto"/>
      </w:divBdr>
    </w:div>
    <w:div w:id="1945267817">
      <w:bodyDiv w:val="1"/>
      <w:marLeft w:val="0"/>
      <w:marRight w:val="0"/>
      <w:marTop w:val="0"/>
      <w:marBottom w:val="0"/>
      <w:divBdr>
        <w:top w:val="none" w:sz="0" w:space="0" w:color="auto"/>
        <w:left w:val="none" w:sz="0" w:space="0" w:color="auto"/>
        <w:bottom w:val="none" w:sz="0" w:space="0" w:color="auto"/>
        <w:right w:val="none" w:sz="0" w:space="0" w:color="auto"/>
      </w:divBdr>
    </w:div>
    <w:div w:id="1957054821">
      <w:bodyDiv w:val="1"/>
      <w:marLeft w:val="0"/>
      <w:marRight w:val="0"/>
      <w:marTop w:val="0"/>
      <w:marBottom w:val="0"/>
      <w:divBdr>
        <w:top w:val="none" w:sz="0" w:space="0" w:color="auto"/>
        <w:left w:val="none" w:sz="0" w:space="0" w:color="auto"/>
        <w:bottom w:val="none" w:sz="0" w:space="0" w:color="auto"/>
        <w:right w:val="none" w:sz="0" w:space="0" w:color="auto"/>
      </w:divBdr>
    </w:div>
    <w:div w:id="1961451725">
      <w:bodyDiv w:val="1"/>
      <w:marLeft w:val="0"/>
      <w:marRight w:val="0"/>
      <w:marTop w:val="0"/>
      <w:marBottom w:val="0"/>
      <w:divBdr>
        <w:top w:val="none" w:sz="0" w:space="0" w:color="auto"/>
        <w:left w:val="none" w:sz="0" w:space="0" w:color="auto"/>
        <w:bottom w:val="none" w:sz="0" w:space="0" w:color="auto"/>
        <w:right w:val="none" w:sz="0" w:space="0" w:color="auto"/>
      </w:divBdr>
    </w:div>
    <w:div w:id="1972007983">
      <w:bodyDiv w:val="1"/>
      <w:marLeft w:val="0"/>
      <w:marRight w:val="0"/>
      <w:marTop w:val="0"/>
      <w:marBottom w:val="0"/>
      <w:divBdr>
        <w:top w:val="none" w:sz="0" w:space="0" w:color="auto"/>
        <w:left w:val="none" w:sz="0" w:space="0" w:color="auto"/>
        <w:bottom w:val="none" w:sz="0" w:space="0" w:color="auto"/>
        <w:right w:val="none" w:sz="0" w:space="0" w:color="auto"/>
      </w:divBdr>
    </w:div>
    <w:div w:id="1979064176">
      <w:bodyDiv w:val="1"/>
      <w:marLeft w:val="0"/>
      <w:marRight w:val="0"/>
      <w:marTop w:val="0"/>
      <w:marBottom w:val="0"/>
      <w:divBdr>
        <w:top w:val="none" w:sz="0" w:space="0" w:color="auto"/>
        <w:left w:val="none" w:sz="0" w:space="0" w:color="auto"/>
        <w:bottom w:val="none" w:sz="0" w:space="0" w:color="auto"/>
        <w:right w:val="none" w:sz="0" w:space="0" w:color="auto"/>
      </w:divBdr>
    </w:div>
    <w:div w:id="1982272084">
      <w:bodyDiv w:val="1"/>
      <w:marLeft w:val="0"/>
      <w:marRight w:val="0"/>
      <w:marTop w:val="0"/>
      <w:marBottom w:val="0"/>
      <w:divBdr>
        <w:top w:val="none" w:sz="0" w:space="0" w:color="auto"/>
        <w:left w:val="none" w:sz="0" w:space="0" w:color="auto"/>
        <w:bottom w:val="none" w:sz="0" w:space="0" w:color="auto"/>
        <w:right w:val="none" w:sz="0" w:space="0" w:color="auto"/>
      </w:divBdr>
    </w:div>
    <w:div w:id="1991209979">
      <w:bodyDiv w:val="1"/>
      <w:marLeft w:val="0"/>
      <w:marRight w:val="0"/>
      <w:marTop w:val="0"/>
      <w:marBottom w:val="0"/>
      <w:divBdr>
        <w:top w:val="none" w:sz="0" w:space="0" w:color="auto"/>
        <w:left w:val="none" w:sz="0" w:space="0" w:color="auto"/>
        <w:bottom w:val="none" w:sz="0" w:space="0" w:color="auto"/>
        <w:right w:val="none" w:sz="0" w:space="0" w:color="auto"/>
      </w:divBdr>
    </w:div>
    <w:div w:id="1995136196">
      <w:bodyDiv w:val="1"/>
      <w:marLeft w:val="0"/>
      <w:marRight w:val="0"/>
      <w:marTop w:val="0"/>
      <w:marBottom w:val="0"/>
      <w:divBdr>
        <w:top w:val="none" w:sz="0" w:space="0" w:color="auto"/>
        <w:left w:val="none" w:sz="0" w:space="0" w:color="auto"/>
        <w:bottom w:val="none" w:sz="0" w:space="0" w:color="auto"/>
        <w:right w:val="none" w:sz="0" w:space="0" w:color="auto"/>
      </w:divBdr>
    </w:div>
    <w:div w:id="1995447122">
      <w:bodyDiv w:val="1"/>
      <w:marLeft w:val="0"/>
      <w:marRight w:val="0"/>
      <w:marTop w:val="0"/>
      <w:marBottom w:val="0"/>
      <w:divBdr>
        <w:top w:val="none" w:sz="0" w:space="0" w:color="auto"/>
        <w:left w:val="none" w:sz="0" w:space="0" w:color="auto"/>
        <w:bottom w:val="none" w:sz="0" w:space="0" w:color="auto"/>
        <w:right w:val="none" w:sz="0" w:space="0" w:color="auto"/>
      </w:divBdr>
    </w:div>
    <w:div w:id="2003266222">
      <w:bodyDiv w:val="1"/>
      <w:marLeft w:val="0"/>
      <w:marRight w:val="0"/>
      <w:marTop w:val="0"/>
      <w:marBottom w:val="0"/>
      <w:divBdr>
        <w:top w:val="none" w:sz="0" w:space="0" w:color="auto"/>
        <w:left w:val="none" w:sz="0" w:space="0" w:color="auto"/>
        <w:bottom w:val="none" w:sz="0" w:space="0" w:color="auto"/>
        <w:right w:val="none" w:sz="0" w:space="0" w:color="auto"/>
      </w:divBdr>
    </w:div>
    <w:div w:id="2029021507">
      <w:bodyDiv w:val="1"/>
      <w:marLeft w:val="0"/>
      <w:marRight w:val="0"/>
      <w:marTop w:val="0"/>
      <w:marBottom w:val="0"/>
      <w:divBdr>
        <w:top w:val="none" w:sz="0" w:space="0" w:color="auto"/>
        <w:left w:val="none" w:sz="0" w:space="0" w:color="auto"/>
        <w:bottom w:val="none" w:sz="0" w:space="0" w:color="auto"/>
        <w:right w:val="none" w:sz="0" w:space="0" w:color="auto"/>
      </w:divBdr>
    </w:div>
    <w:div w:id="2030331287">
      <w:bodyDiv w:val="1"/>
      <w:marLeft w:val="0"/>
      <w:marRight w:val="0"/>
      <w:marTop w:val="0"/>
      <w:marBottom w:val="0"/>
      <w:divBdr>
        <w:top w:val="none" w:sz="0" w:space="0" w:color="auto"/>
        <w:left w:val="none" w:sz="0" w:space="0" w:color="auto"/>
        <w:bottom w:val="none" w:sz="0" w:space="0" w:color="auto"/>
        <w:right w:val="none" w:sz="0" w:space="0" w:color="auto"/>
      </w:divBdr>
    </w:div>
    <w:div w:id="2045714197">
      <w:bodyDiv w:val="1"/>
      <w:marLeft w:val="0"/>
      <w:marRight w:val="0"/>
      <w:marTop w:val="0"/>
      <w:marBottom w:val="0"/>
      <w:divBdr>
        <w:top w:val="none" w:sz="0" w:space="0" w:color="auto"/>
        <w:left w:val="none" w:sz="0" w:space="0" w:color="auto"/>
        <w:bottom w:val="none" w:sz="0" w:space="0" w:color="auto"/>
        <w:right w:val="none" w:sz="0" w:space="0" w:color="auto"/>
      </w:divBdr>
    </w:div>
    <w:div w:id="2052604800">
      <w:bodyDiv w:val="1"/>
      <w:marLeft w:val="0"/>
      <w:marRight w:val="0"/>
      <w:marTop w:val="0"/>
      <w:marBottom w:val="0"/>
      <w:divBdr>
        <w:top w:val="none" w:sz="0" w:space="0" w:color="auto"/>
        <w:left w:val="none" w:sz="0" w:space="0" w:color="auto"/>
        <w:bottom w:val="none" w:sz="0" w:space="0" w:color="auto"/>
        <w:right w:val="none" w:sz="0" w:space="0" w:color="auto"/>
      </w:divBdr>
    </w:div>
    <w:div w:id="2056730297">
      <w:bodyDiv w:val="1"/>
      <w:marLeft w:val="0"/>
      <w:marRight w:val="0"/>
      <w:marTop w:val="0"/>
      <w:marBottom w:val="0"/>
      <w:divBdr>
        <w:top w:val="none" w:sz="0" w:space="0" w:color="auto"/>
        <w:left w:val="none" w:sz="0" w:space="0" w:color="auto"/>
        <w:bottom w:val="none" w:sz="0" w:space="0" w:color="auto"/>
        <w:right w:val="none" w:sz="0" w:space="0" w:color="auto"/>
      </w:divBdr>
    </w:div>
    <w:div w:id="2069527640">
      <w:bodyDiv w:val="1"/>
      <w:marLeft w:val="0"/>
      <w:marRight w:val="0"/>
      <w:marTop w:val="0"/>
      <w:marBottom w:val="0"/>
      <w:divBdr>
        <w:top w:val="none" w:sz="0" w:space="0" w:color="auto"/>
        <w:left w:val="none" w:sz="0" w:space="0" w:color="auto"/>
        <w:bottom w:val="none" w:sz="0" w:space="0" w:color="auto"/>
        <w:right w:val="none" w:sz="0" w:space="0" w:color="auto"/>
      </w:divBdr>
    </w:div>
    <w:div w:id="2070838272">
      <w:bodyDiv w:val="1"/>
      <w:marLeft w:val="0"/>
      <w:marRight w:val="0"/>
      <w:marTop w:val="0"/>
      <w:marBottom w:val="0"/>
      <w:divBdr>
        <w:top w:val="none" w:sz="0" w:space="0" w:color="auto"/>
        <w:left w:val="none" w:sz="0" w:space="0" w:color="auto"/>
        <w:bottom w:val="none" w:sz="0" w:space="0" w:color="auto"/>
        <w:right w:val="none" w:sz="0" w:space="0" w:color="auto"/>
      </w:divBdr>
    </w:div>
    <w:div w:id="2075620813">
      <w:bodyDiv w:val="1"/>
      <w:marLeft w:val="0"/>
      <w:marRight w:val="0"/>
      <w:marTop w:val="0"/>
      <w:marBottom w:val="0"/>
      <w:divBdr>
        <w:top w:val="none" w:sz="0" w:space="0" w:color="auto"/>
        <w:left w:val="none" w:sz="0" w:space="0" w:color="auto"/>
        <w:bottom w:val="none" w:sz="0" w:space="0" w:color="auto"/>
        <w:right w:val="none" w:sz="0" w:space="0" w:color="auto"/>
      </w:divBdr>
    </w:div>
    <w:div w:id="2088915207">
      <w:bodyDiv w:val="1"/>
      <w:marLeft w:val="0"/>
      <w:marRight w:val="0"/>
      <w:marTop w:val="0"/>
      <w:marBottom w:val="0"/>
      <w:divBdr>
        <w:top w:val="none" w:sz="0" w:space="0" w:color="auto"/>
        <w:left w:val="none" w:sz="0" w:space="0" w:color="auto"/>
        <w:bottom w:val="none" w:sz="0" w:space="0" w:color="auto"/>
        <w:right w:val="none" w:sz="0" w:space="0" w:color="auto"/>
      </w:divBdr>
    </w:div>
    <w:div w:id="2091734727">
      <w:bodyDiv w:val="1"/>
      <w:marLeft w:val="0"/>
      <w:marRight w:val="0"/>
      <w:marTop w:val="0"/>
      <w:marBottom w:val="0"/>
      <w:divBdr>
        <w:top w:val="none" w:sz="0" w:space="0" w:color="auto"/>
        <w:left w:val="none" w:sz="0" w:space="0" w:color="auto"/>
        <w:bottom w:val="none" w:sz="0" w:space="0" w:color="auto"/>
        <w:right w:val="none" w:sz="0" w:space="0" w:color="auto"/>
      </w:divBdr>
      <w:divsChild>
        <w:div w:id="24256020">
          <w:marLeft w:val="0"/>
          <w:marRight w:val="0"/>
          <w:marTop w:val="0"/>
          <w:marBottom w:val="0"/>
          <w:divBdr>
            <w:top w:val="none" w:sz="0" w:space="0" w:color="auto"/>
            <w:left w:val="none" w:sz="0" w:space="0" w:color="auto"/>
            <w:bottom w:val="none" w:sz="0" w:space="0" w:color="auto"/>
            <w:right w:val="none" w:sz="0" w:space="0" w:color="auto"/>
          </w:divBdr>
          <w:divsChild>
            <w:div w:id="1943955730">
              <w:marLeft w:val="0"/>
              <w:marRight w:val="0"/>
              <w:marTop w:val="0"/>
              <w:marBottom w:val="0"/>
              <w:divBdr>
                <w:top w:val="none" w:sz="0" w:space="0" w:color="auto"/>
                <w:left w:val="none" w:sz="0" w:space="0" w:color="auto"/>
                <w:bottom w:val="none" w:sz="0" w:space="0" w:color="auto"/>
                <w:right w:val="none" w:sz="0" w:space="0" w:color="auto"/>
              </w:divBdr>
              <w:divsChild>
                <w:div w:id="195191931">
                  <w:marLeft w:val="0"/>
                  <w:marRight w:val="0"/>
                  <w:marTop w:val="0"/>
                  <w:marBottom w:val="0"/>
                  <w:divBdr>
                    <w:top w:val="none" w:sz="0" w:space="0" w:color="auto"/>
                    <w:left w:val="none" w:sz="0" w:space="0" w:color="auto"/>
                    <w:bottom w:val="none" w:sz="0" w:space="0" w:color="auto"/>
                    <w:right w:val="none" w:sz="0" w:space="0" w:color="auto"/>
                  </w:divBdr>
                  <w:divsChild>
                    <w:div w:id="15354775">
                      <w:marLeft w:val="0"/>
                      <w:marRight w:val="0"/>
                      <w:marTop w:val="0"/>
                      <w:marBottom w:val="0"/>
                      <w:divBdr>
                        <w:top w:val="none" w:sz="0" w:space="0" w:color="auto"/>
                        <w:left w:val="none" w:sz="0" w:space="0" w:color="auto"/>
                        <w:bottom w:val="none" w:sz="0" w:space="0" w:color="auto"/>
                        <w:right w:val="none" w:sz="0" w:space="0" w:color="auto"/>
                      </w:divBdr>
                    </w:div>
                    <w:div w:id="1251043658">
                      <w:marLeft w:val="0"/>
                      <w:marRight w:val="0"/>
                      <w:marTop w:val="0"/>
                      <w:marBottom w:val="0"/>
                      <w:divBdr>
                        <w:top w:val="none" w:sz="0" w:space="0" w:color="auto"/>
                        <w:left w:val="none" w:sz="0" w:space="0" w:color="auto"/>
                        <w:bottom w:val="none" w:sz="0" w:space="0" w:color="auto"/>
                        <w:right w:val="none" w:sz="0" w:space="0" w:color="auto"/>
                      </w:divBdr>
                    </w:div>
                    <w:div w:id="1864827747">
                      <w:marLeft w:val="0"/>
                      <w:marRight w:val="0"/>
                      <w:marTop w:val="0"/>
                      <w:marBottom w:val="0"/>
                      <w:divBdr>
                        <w:top w:val="none" w:sz="0" w:space="0" w:color="auto"/>
                        <w:left w:val="none" w:sz="0" w:space="0" w:color="auto"/>
                        <w:bottom w:val="none" w:sz="0" w:space="0" w:color="auto"/>
                        <w:right w:val="none" w:sz="0" w:space="0" w:color="auto"/>
                      </w:divBdr>
                    </w:div>
                    <w:div w:id="1935699669">
                      <w:marLeft w:val="0"/>
                      <w:marRight w:val="0"/>
                      <w:marTop w:val="0"/>
                      <w:marBottom w:val="0"/>
                      <w:divBdr>
                        <w:top w:val="none" w:sz="0" w:space="0" w:color="auto"/>
                        <w:left w:val="none" w:sz="0" w:space="0" w:color="auto"/>
                        <w:bottom w:val="none" w:sz="0" w:space="0" w:color="auto"/>
                        <w:right w:val="none" w:sz="0" w:space="0" w:color="auto"/>
                      </w:divBdr>
                    </w:div>
                    <w:div w:id="208189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736567">
      <w:bodyDiv w:val="1"/>
      <w:marLeft w:val="0"/>
      <w:marRight w:val="0"/>
      <w:marTop w:val="0"/>
      <w:marBottom w:val="0"/>
      <w:divBdr>
        <w:top w:val="none" w:sz="0" w:space="0" w:color="auto"/>
        <w:left w:val="none" w:sz="0" w:space="0" w:color="auto"/>
        <w:bottom w:val="none" w:sz="0" w:space="0" w:color="auto"/>
        <w:right w:val="none" w:sz="0" w:space="0" w:color="auto"/>
      </w:divBdr>
    </w:div>
    <w:div w:id="2095122054">
      <w:bodyDiv w:val="1"/>
      <w:marLeft w:val="0"/>
      <w:marRight w:val="0"/>
      <w:marTop w:val="0"/>
      <w:marBottom w:val="0"/>
      <w:divBdr>
        <w:top w:val="none" w:sz="0" w:space="0" w:color="auto"/>
        <w:left w:val="none" w:sz="0" w:space="0" w:color="auto"/>
        <w:bottom w:val="none" w:sz="0" w:space="0" w:color="auto"/>
        <w:right w:val="none" w:sz="0" w:space="0" w:color="auto"/>
      </w:divBdr>
    </w:div>
    <w:div w:id="2118013578">
      <w:bodyDiv w:val="1"/>
      <w:marLeft w:val="0"/>
      <w:marRight w:val="0"/>
      <w:marTop w:val="0"/>
      <w:marBottom w:val="0"/>
      <w:divBdr>
        <w:top w:val="none" w:sz="0" w:space="0" w:color="auto"/>
        <w:left w:val="none" w:sz="0" w:space="0" w:color="auto"/>
        <w:bottom w:val="none" w:sz="0" w:space="0" w:color="auto"/>
        <w:right w:val="none" w:sz="0" w:space="0" w:color="auto"/>
      </w:divBdr>
    </w:div>
    <w:div w:id="2120299697">
      <w:bodyDiv w:val="1"/>
      <w:marLeft w:val="0"/>
      <w:marRight w:val="0"/>
      <w:marTop w:val="0"/>
      <w:marBottom w:val="0"/>
      <w:divBdr>
        <w:top w:val="none" w:sz="0" w:space="0" w:color="auto"/>
        <w:left w:val="none" w:sz="0" w:space="0" w:color="auto"/>
        <w:bottom w:val="none" w:sz="0" w:space="0" w:color="auto"/>
        <w:right w:val="none" w:sz="0" w:space="0" w:color="auto"/>
      </w:divBdr>
    </w:div>
    <w:div w:id="2127843190">
      <w:bodyDiv w:val="1"/>
      <w:marLeft w:val="0"/>
      <w:marRight w:val="0"/>
      <w:marTop w:val="0"/>
      <w:marBottom w:val="0"/>
      <w:divBdr>
        <w:top w:val="none" w:sz="0" w:space="0" w:color="auto"/>
        <w:left w:val="none" w:sz="0" w:space="0" w:color="auto"/>
        <w:bottom w:val="none" w:sz="0" w:space="0" w:color="auto"/>
        <w:right w:val="none" w:sz="0" w:space="0" w:color="auto"/>
      </w:divBdr>
    </w:div>
    <w:div w:id="2128159633">
      <w:bodyDiv w:val="1"/>
      <w:marLeft w:val="0"/>
      <w:marRight w:val="0"/>
      <w:marTop w:val="0"/>
      <w:marBottom w:val="0"/>
      <w:divBdr>
        <w:top w:val="none" w:sz="0" w:space="0" w:color="auto"/>
        <w:left w:val="none" w:sz="0" w:space="0" w:color="auto"/>
        <w:bottom w:val="none" w:sz="0" w:space="0" w:color="auto"/>
        <w:right w:val="none" w:sz="0" w:space="0" w:color="auto"/>
      </w:divBdr>
    </w:div>
    <w:div w:id="2131507976">
      <w:bodyDiv w:val="1"/>
      <w:marLeft w:val="0"/>
      <w:marRight w:val="0"/>
      <w:marTop w:val="0"/>
      <w:marBottom w:val="0"/>
      <w:divBdr>
        <w:top w:val="none" w:sz="0" w:space="0" w:color="auto"/>
        <w:left w:val="none" w:sz="0" w:space="0" w:color="auto"/>
        <w:bottom w:val="none" w:sz="0" w:space="0" w:color="auto"/>
        <w:right w:val="none" w:sz="0" w:space="0" w:color="auto"/>
      </w:divBdr>
    </w:div>
    <w:div w:id="2137596769">
      <w:bodyDiv w:val="1"/>
      <w:marLeft w:val="0"/>
      <w:marRight w:val="0"/>
      <w:marTop w:val="0"/>
      <w:marBottom w:val="0"/>
      <w:divBdr>
        <w:top w:val="none" w:sz="0" w:space="0" w:color="auto"/>
        <w:left w:val="none" w:sz="0" w:space="0" w:color="auto"/>
        <w:bottom w:val="none" w:sz="0" w:space="0" w:color="auto"/>
        <w:right w:val="none" w:sz="0" w:space="0" w:color="auto"/>
      </w:divBdr>
    </w:div>
    <w:div w:id="2143378602">
      <w:bodyDiv w:val="1"/>
      <w:marLeft w:val="0"/>
      <w:marRight w:val="0"/>
      <w:marTop w:val="0"/>
      <w:marBottom w:val="0"/>
      <w:divBdr>
        <w:top w:val="none" w:sz="0" w:space="0" w:color="auto"/>
        <w:left w:val="none" w:sz="0" w:space="0" w:color="auto"/>
        <w:bottom w:val="none" w:sz="0" w:space="0" w:color="auto"/>
        <w:right w:val="none" w:sz="0" w:space="0" w:color="auto"/>
      </w:divBdr>
    </w:div>
    <w:div w:id="2143577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chart" Target="charts/chart1.xml"/><Relationship Id="rId26" Type="http://schemas.openxmlformats.org/officeDocument/2006/relationships/chart" Target="charts/chart9.xml"/><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6.xml"/><Relationship Id="rId42" Type="http://schemas.openxmlformats.org/officeDocument/2006/relationships/chart" Target="charts/chart19.xml"/><Relationship Id="rId47" Type="http://schemas.openxmlformats.org/officeDocument/2006/relationships/footer" Target="footer3.xml"/><Relationship Id="rId50"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chart" Target="charts/chart8.xml"/><Relationship Id="rId33" Type="http://schemas.openxmlformats.org/officeDocument/2006/relationships/image" Target="media/image12.png"/><Relationship Id="rId38" Type="http://schemas.openxmlformats.org/officeDocument/2006/relationships/header" Target="header2.xml"/><Relationship Id="rId46"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chart" Target="charts/chart3.xml"/><Relationship Id="rId29" Type="http://schemas.openxmlformats.org/officeDocument/2006/relationships/chart" Target="charts/chart12.xml"/><Relationship Id="rId41" Type="http://schemas.openxmlformats.org/officeDocument/2006/relationships/chart" Target="charts/chart18.xml"/><Relationship Id="rId54"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chart" Target="charts/chart7.xml"/><Relationship Id="rId32" Type="http://schemas.openxmlformats.org/officeDocument/2006/relationships/chart" Target="charts/chart15.xml"/><Relationship Id="rId37" Type="http://schemas.openxmlformats.org/officeDocument/2006/relationships/footer" Target="footer1.xml"/><Relationship Id="rId40" Type="http://schemas.openxmlformats.org/officeDocument/2006/relationships/header" Target="header3.xml"/><Relationship Id="rId45" Type="http://schemas.openxmlformats.org/officeDocument/2006/relationships/image" Target="media/image19.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header" Target="header1.xml"/><Relationship Id="rId49" Type="http://schemas.openxmlformats.org/officeDocument/2006/relationships/footer" Target="footer4.xml"/><Relationship Id="rId10" Type="http://schemas.openxmlformats.org/officeDocument/2006/relationships/image" Target="media/image4.jpeg"/><Relationship Id="rId19" Type="http://schemas.openxmlformats.org/officeDocument/2006/relationships/chart" Target="charts/chart2.xml"/><Relationship Id="rId31" Type="http://schemas.openxmlformats.org/officeDocument/2006/relationships/chart" Target="charts/chart14.xml"/><Relationship Id="rId44" Type="http://schemas.openxmlformats.org/officeDocument/2006/relationships/image" Target="media/image18.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chart" Target="charts/chart13.xml"/><Relationship Id="rId35" Type="http://schemas.openxmlformats.org/officeDocument/2006/relationships/chart" Target="charts/chart17.xml"/><Relationship Id="rId43" Type="http://schemas.openxmlformats.org/officeDocument/2006/relationships/chart" Target="charts/chart20.xml"/><Relationship Id="rId48" Type="http://schemas.openxmlformats.org/officeDocument/2006/relationships/header" Target="header5.xml"/><Relationship Id="rId8" Type="http://schemas.openxmlformats.org/officeDocument/2006/relationships/image" Target="media/image2.jpeg"/><Relationship Id="rId51"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3.jpeg"/></Relationships>
</file>

<file path=word/_rels/footer3.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3.jpeg"/></Relationships>
</file>

<file path=word/_rels/footer4.xml.rels><?xml version="1.0" encoding="UTF-8" standalone="yes"?>
<Relationships xmlns="http://schemas.openxmlformats.org/package/2006/relationships"><Relationship Id="rId1" Type="http://schemas.openxmlformats.org/officeDocument/2006/relationships/image" Target="media/image13.jpeg"/></Relationships>
</file>

<file path=word/_rels/footer5.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3" Type="http://schemas.openxmlformats.org/officeDocument/2006/relationships/image" Target="media/image16.jpeg"/><Relationship Id="rId2" Type="http://schemas.openxmlformats.org/officeDocument/2006/relationships/image" Target="media/image15.jpeg"/><Relationship Id="rId1" Type="http://schemas.openxmlformats.org/officeDocument/2006/relationships/image" Target="media/image14.jpeg"/></Relationships>
</file>

<file path=word/_rels/header3.xml.rels><?xml version="1.0" encoding="UTF-8" standalone="yes"?>
<Relationships xmlns="http://schemas.openxmlformats.org/package/2006/relationships"><Relationship Id="rId3" Type="http://schemas.openxmlformats.org/officeDocument/2006/relationships/image" Target="media/image17.jpeg"/><Relationship Id="rId2" Type="http://schemas.openxmlformats.org/officeDocument/2006/relationships/image" Target="media/image15.jpeg"/><Relationship Id="rId1" Type="http://schemas.openxmlformats.org/officeDocument/2006/relationships/image" Target="media/image14.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dzina%20M\Desktop\moje\Biznes\szablon_raport.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2.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oleObject" Target="file:///C:\Users\Agnieszka\Desktop\Stawczyn\Strawczyn%20-%20gotowe\Inwentaryzacja%20CO2%20gmina%20Strawczyn.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4.xml.rels><?xml version="1.0" encoding="UTF-8" standalone="yes"?>
<Relationships xmlns="http://schemas.openxmlformats.org/package/2006/relationships"><Relationship Id="rId3" Type="http://schemas.microsoft.com/office/2011/relationships/chartStyle" Target="style2.xml"/><Relationship Id="rId2" Type="http://schemas.microsoft.com/office/2011/relationships/chartColorStyle" Target="colors2.xml"/><Relationship Id="rId1" Type="http://schemas.openxmlformats.org/officeDocument/2006/relationships/oleObject" Target="file:///C:\Users\Agnieszka\Desktop\Stawczyn\Strawczyn%20-%20gotowe\Inwentaryzacja%20CO2%20gmina%20Strawczyn.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7.xml.rels><?xml version="1.0" encoding="UTF-8" standalone="yes"?>
<Relationships xmlns="http://schemas.openxmlformats.org/package/2006/relationships"><Relationship Id="rId3" Type="http://schemas.microsoft.com/office/2011/relationships/chartStyle" Target="style3.xml"/><Relationship Id="rId2" Type="http://schemas.microsoft.com/office/2011/relationships/chartColorStyle" Target="colors3.xml"/><Relationship Id="rId1" Type="http://schemas.openxmlformats.org/officeDocument/2006/relationships/oleObject" Target="file:///C:\Users\Agnieszka\Desktop\Stawczyn\Strawczyn%20-%20gotowe\Inwentaryzacja%20CO2%20gmina%20Strawczyn.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9.xml.rels><?xml version="1.0" encoding="UTF-8" standalone="yes"?>
<Relationships xmlns="http://schemas.openxmlformats.org/package/2006/relationships"><Relationship Id="rId3" Type="http://schemas.microsoft.com/office/2011/relationships/chartStyle" Target="style4.xml"/><Relationship Id="rId2" Type="http://schemas.microsoft.com/office/2011/relationships/chartColorStyle" Target="colors4.xml"/><Relationship Id="rId1" Type="http://schemas.openxmlformats.org/officeDocument/2006/relationships/oleObject" Target="file:///C:\Users\Agnieszka\Desktop\Stawczyn\Strawczyn%20-%20gotowe\Inwentaryzacja%20CO2%20gmina%20Strawczyn.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gnieszka\Desktop\Stawczyn\Strawczyn%20-%20gotowe\Inwentaryzacja%20CO2%20gmina%20Strawczyn.xlsx" TargetMode="External"/></Relationships>
</file>

<file path=word/charts/_rels/chart11.xml.rels><?xml version="1.0" encoding="UTF-8" standalone="yes"?>
<Relationships xmlns="http://schemas.openxmlformats.org/package/2006/relationships"><Relationship Id="rId3" Type="http://schemas.microsoft.com/office/2011/relationships/chartStyle" Target="style5.xml"/><Relationship Id="rId2" Type="http://schemas.microsoft.com/office/2011/relationships/chartColorStyle" Target="colors5.xml"/><Relationship Id="rId1" Type="http://schemas.openxmlformats.org/officeDocument/2006/relationships/oleObject" Target="file:///C:\Users\Agnieszka\Desktop\DP_20150718_084122.xls" TargetMode="External"/></Relationships>
</file>

<file path=word/charts/_rels/chart12.xml.rels><?xml version="1.0" encoding="UTF-8" standalone="yes"?>
<Relationships xmlns="http://schemas.openxmlformats.org/package/2006/relationships"><Relationship Id="rId3" Type="http://schemas.microsoft.com/office/2011/relationships/chartStyle" Target="style6.xml"/><Relationship Id="rId2" Type="http://schemas.microsoft.com/office/2011/relationships/chartColorStyle" Target="colors6.xml"/><Relationship Id="rId1" Type="http://schemas.openxmlformats.org/officeDocument/2006/relationships/oleObject" Target="file:///C:\Users\Agnieszka\Desktop\Stawczyn\Strawczyn%20-%20gotowe\Inwentaryzacja%20CO2%20gmina%20Strawczyn.xlsx" TargetMode="External"/></Relationships>
</file>

<file path=word/charts/_rels/chart13.xml.rels><?xml version="1.0" encoding="UTF-8" standalone="yes"?>
<Relationships xmlns="http://schemas.openxmlformats.org/package/2006/relationships"><Relationship Id="rId3" Type="http://schemas.microsoft.com/office/2011/relationships/chartStyle" Target="style7.xml"/><Relationship Id="rId2" Type="http://schemas.microsoft.com/office/2011/relationships/chartColorStyle" Target="colors7.xml"/><Relationship Id="rId1" Type="http://schemas.openxmlformats.org/officeDocument/2006/relationships/oleObject" Target="file:///C:\Users\Agnieszka\Desktop\Stawczyn\Strawczyn%20-%20gotowe\Inwentaryzacja%20CO2%20gmina%20Strawczyn.xlsx" TargetMode="External"/></Relationships>
</file>

<file path=word/charts/_rels/chart14.xml.rels><?xml version="1.0" encoding="UTF-8" standalone="yes"?>
<Relationships xmlns="http://schemas.openxmlformats.org/package/2006/relationships"><Relationship Id="rId3" Type="http://schemas.microsoft.com/office/2011/relationships/chartStyle" Target="style8.xml"/><Relationship Id="rId2" Type="http://schemas.microsoft.com/office/2011/relationships/chartColorStyle" Target="colors8.xml"/><Relationship Id="rId1" Type="http://schemas.openxmlformats.org/officeDocument/2006/relationships/oleObject" Target="file:///C:\Users\Agnieszka\Desktop\Stawczyn\Strawczyn%20-%20gotowe\Inwentaryzacja%20CO2%20gmina%20Strawczyn.xlsx" TargetMode="External"/></Relationships>
</file>

<file path=word/charts/_rels/chart15.xml.rels><?xml version="1.0" encoding="UTF-8" standalone="yes"?>
<Relationships xmlns="http://schemas.openxmlformats.org/package/2006/relationships"><Relationship Id="rId3" Type="http://schemas.microsoft.com/office/2011/relationships/chartStyle" Target="style9.xml"/><Relationship Id="rId2" Type="http://schemas.microsoft.com/office/2011/relationships/chartColorStyle" Target="colors9.xml"/><Relationship Id="rId1" Type="http://schemas.openxmlformats.org/officeDocument/2006/relationships/oleObject" Target="file:///C:\Users\Agnieszka\Desktop\Stawczyn\Strawczyn%20-%20gotowe\Inwentaryzacja%20CO2%20gmina%20Strawczyn.xlsx" TargetMode="External"/></Relationships>
</file>

<file path=word/charts/_rels/chart16.xml.rels><?xml version="1.0" encoding="UTF-8" standalone="yes"?>
<Relationships xmlns="http://schemas.openxmlformats.org/package/2006/relationships"><Relationship Id="rId3" Type="http://schemas.microsoft.com/office/2011/relationships/chartStyle" Target="style10.xml"/><Relationship Id="rId2" Type="http://schemas.microsoft.com/office/2011/relationships/chartColorStyle" Target="colors10.xml"/><Relationship Id="rId1" Type="http://schemas.openxmlformats.org/officeDocument/2006/relationships/oleObject" Target="file:///C:\Users\Agnieszka\Desktop\Stawczyn\Strawczyn%20-%20gotowe\Inwentaryzacja%20CO2%20gmina%20Strawczyn.xlsx" TargetMode="External"/></Relationships>
</file>

<file path=word/charts/_rels/chart17.xml.rels><?xml version="1.0" encoding="UTF-8" standalone="yes"?>
<Relationships xmlns="http://schemas.openxmlformats.org/package/2006/relationships"><Relationship Id="rId3" Type="http://schemas.microsoft.com/office/2011/relationships/chartStyle" Target="style11.xml"/><Relationship Id="rId2" Type="http://schemas.microsoft.com/office/2011/relationships/chartColorStyle" Target="colors11.xml"/><Relationship Id="rId1" Type="http://schemas.openxmlformats.org/officeDocument/2006/relationships/oleObject" Target="file:///C:\Users\Agnieszka\Desktop\Stawczyn\Strawczyn%20-%20gotowe\Inwentaryzacja%20CO2%20gmina%20Strawczyn.xlsx" TargetMode="External"/></Relationships>
</file>

<file path=word/charts/_rels/chart18.xml.rels><?xml version="1.0" encoding="UTF-8" standalone="yes"?>
<Relationships xmlns="http://schemas.openxmlformats.org/package/2006/relationships"><Relationship Id="rId3" Type="http://schemas.microsoft.com/office/2011/relationships/chartStyle" Target="style12.xml"/><Relationship Id="rId2" Type="http://schemas.microsoft.com/office/2011/relationships/chartColorStyle" Target="colors12.xml"/><Relationship Id="rId1" Type="http://schemas.openxmlformats.org/officeDocument/2006/relationships/oleObject" Target="file:///C:\Users\Agnieszka\Desktop\Stawczyn\Strawczyn%20-%20gotowe\Inwentaryzacja%20CO2%20gmina%20Strawczyn.xlsx" TargetMode="External"/></Relationships>
</file>

<file path=word/charts/_rels/chart19.xml.rels><?xml version="1.0" encoding="UTF-8" standalone="yes"?>
<Relationships xmlns="http://schemas.openxmlformats.org/package/2006/relationships"><Relationship Id="rId3" Type="http://schemas.microsoft.com/office/2011/relationships/chartStyle" Target="style13.xml"/><Relationship Id="rId2" Type="http://schemas.microsoft.com/office/2011/relationships/chartColorStyle" Target="colors13.xml"/><Relationship Id="rId1" Type="http://schemas.openxmlformats.org/officeDocument/2006/relationships/oleObject" Target="file:///C:\Users\Agnieszka\Desktop\Stawczyn\Strawczyn%20-%20gotowe\Inwentaryzacja%20CO2%20gmina%20Strawczyn.xlsx" TargetMode="External"/></Relationships>
</file>

<file path=word/charts/_rels/chart20.xml.rels><?xml version="1.0" encoding="UTF-8" standalone="yes"?>
<Relationships xmlns="http://schemas.openxmlformats.org/package/2006/relationships"><Relationship Id="rId3" Type="http://schemas.microsoft.com/office/2011/relationships/chartStyle" Target="style14.xml"/><Relationship Id="rId2" Type="http://schemas.microsoft.com/office/2011/relationships/chartColorStyle" Target="colors14.xml"/><Relationship Id="rId1" Type="http://schemas.openxmlformats.org/officeDocument/2006/relationships/oleObject" Target="file:///C:\Users\Agnieszka\Desktop\Stawczyn\Strawczyn%20-%20gotowe\Inwentaryzacja%20CO2%20gmina%20Strawczy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lang val="pl-PL"/>
  <c:style val="24"/>
  <c:chart>
    <c:title>
      <c:tx>
        <c:rich>
          <a:bodyPr/>
          <a:lstStyle/>
          <a:p>
            <a:pPr>
              <a:defRPr/>
            </a:pPr>
            <a:r>
              <a:rPr lang="en-US"/>
              <a:t>Liczba </a:t>
            </a:r>
            <a:r>
              <a:rPr lang="pl-PL"/>
              <a:t>mieszkańców</a:t>
            </a:r>
          </a:p>
        </c:rich>
      </c:tx>
      <c:layout>
        <c:manualLayout>
          <c:xMode val="edge"/>
          <c:yMode val="edge"/>
          <c:x val="0.34981287217224938"/>
          <c:y val="3.7817396002161038E-2"/>
        </c:manualLayout>
      </c:layout>
    </c:title>
    <c:plotArea>
      <c:layout/>
      <c:barChart>
        <c:barDir val="col"/>
        <c:grouping val="clustered"/>
        <c:ser>
          <c:idx val="0"/>
          <c:order val="0"/>
          <c:tx>
            <c:strRef>
              <c:f>Charakterystyka!$B$7</c:f>
              <c:strCache>
                <c:ptCount val="1"/>
                <c:pt idx="0">
                  <c:v>Liczba mieszkańców</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schemeClr val="tx1"/>
              </a:solidFill>
            </a:ln>
          </c:spPr>
          <c:cat>
            <c:numRef>
              <c:f>Charakterystyka!$C$8:$P$8</c:f>
              <c:numCache>
                <c:formatCode>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Charakterystyka!$C$9:$P$9</c:f>
              <c:numCache>
                <c:formatCode>#,##0</c:formatCode>
                <c:ptCount val="14"/>
                <c:pt idx="0">
                  <c:v>9571</c:v>
                </c:pt>
                <c:pt idx="1">
                  <c:v>9623</c:v>
                </c:pt>
                <c:pt idx="2">
                  <c:v>9695</c:v>
                </c:pt>
                <c:pt idx="3">
                  <c:v>9681</c:v>
                </c:pt>
                <c:pt idx="4">
                  <c:v>9732</c:v>
                </c:pt>
                <c:pt idx="5">
                  <c:v>9780</c:v>
                </c:pt>
                <c:pt idx="6">
                  <c:v>9844</c:v>
                </c:pt>
                <c:pt idx="7">
                  <c:v>9937</c:v>
                </c:pt>
                <c:pt idx="8">
                  <c:v>9983</c:v>
                </c:pt>
                <c:pt idx="9">
                  <c:v>10063</c:v>
                </c:pt>
                <c:pt idx="10">
                  <c:v>10166</c:v>
                </c:pt>
                <c:pt idx="11">
                  <c:v>10254</c:v>
                </c:pt>
                <c:pt idx="12">
                  <c:v>10288</c:v>
                </c:pt>
                <c:pt idx="13">
                  <c:v>10346</c:v>
                </c:pt>
              </c:numCache>
            </c:numRef>
          </c:val>
        </c:ser>
        <c:axId val="282731264"/>
        <c:axId val="282733568"/>
      </c:barChart>
      <c:catAx>
        <c:axId val="282731264"/>
        <c:scaling>
          <c:orientation val="minMax"/>
        </c:scaling>
        <c:axPos val="b"/>
        <c:title>
          <c:tx>
            <c:rich>
              <a:bodyPr/>
              <a:lstStyle/>
              <a:p>
                <a:pPr>
                  <a:defRPr/>
                </a:pPr>
                <a:r>
                  <a:rPr lang="pl-PL"/>
                  <a:t>Rok</a:t>
                </a:r>
              </a:p>
            </c:rich>
          </c:tx>
        </c:title>
        <c:numFmt formatCode="0" sourceLinked="1"/>
        <c:tickLblPos val="nextTo"/>
        <c:crossAx val="282733568"/>
        <c:crosses val="autoZero"/>
        <c:auto val="1"/>
        <c:lblAlgn val="ctr"/>
        <c:lblOffset val="100"/>
      </c:catAx>
      <c:valAx>
        <c:axId val="282733568"/>
        <c:scaling>
          <c:orientation val="minMax"/>
        </c:scaling>
        <c:axPos val="l"/>
        <c:majorGridlines/>
        <c:title>
          <c:tx>
            <c:rich>
              <a:bodyPr/>
              <a:lstStyle/>
              <a:p>
                <a:pPr>
                  <a:defRPr/>
                </a:pPr>
                <a:r>
                  <a:rPr lang="pl-PL"/>
                  <a:t>Liczba mieszkańców</a:t>
                </a:r>
              </a:p>
            </c:rich>
          </c:tx>
        </c:title>
        <c:numFmt formatCode="#,##0" sourceLinked="1"/>
        <c:tickLblPos val="nextTo"/>
        <c:crossAx val="282731264"/>
        <c:crosses val="autoZero"/>
        <c:crossBetween val="between"/>
      </c:valAx>
    </c:plotArea>
    <c:plotVisOnly val="1"/>
    <c:dispBlanksAs val="gap"/>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l-PL"/>
  <c:style val="3"/>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a:t>Prognoza</a:t>
            </a:r>
            <a:r>
              <a:rPr lang="pl-PL" baseline="0"/>
              <a:t> liczby mieszkańców</a:t>
            </a:r>
            <a:endParaRPr lang="pl-PL"/>
          </a:p>
        </c:rich>
      </c:tx>
      <c:spPr>
        <a:noFill/>
        <a:ln>
          <a:noFill/>
        </a:ln>
        <a:effectLst/>
      </c:spPr>
    </c:title>
    <c:plotArea>
      <c:layout/>
      <c:lineChart>
        <c:grouping val="standard"/>
        <c:ser>
          <c:idx val="1"/>
          <c:order val="0"/>
          <c:tx>
            <c:strRef>
              <c:f>Charakterystyka!$V$7</c:f>
              <c:strCache>
                <c:ptCount val="1"/>
                <c:pt idx="0">
                  <c:v>Prognoza liczby mieszkańców</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(Charakterystyka!$C$10:$O$10,Charakterystyka!$P$9,Charakterystyka!$X$9:$AD$9)</c:f>
              <c:numCache>
                <c:formatCode>General</c:formatCode>
                <c:ptCount val="21"/>
                <c:pt idx="13" formatCode="#,##0">
                  <c:v>10346</c:v>
                </c:pt>
                <c:pt idx="14" formatCode="#,##0">
                  <c:v>10409</c:v>
                </c:pt>
                <c:pt idx="15" formatCode="#,##0">
                  <c:v>10472</c:v>
                </c:pt>
                <c:pt idx="16" formatCode="#,##0">
                  <c:v>10536</c:v>
                </c:pt>
                <c:pt idx="17" formatCode="#,##0">
                  <c:v>10600</c:v>
                </c:pt>
                <c:pt idx="18" formatCode="#,##0">
                  <c:v>10665</c:v>
                </c:pt>
                <c:pt idx="19" formatCode="#,##0">
                  <c:v>10730</c:v>
                </c:pt>
                <c:pt idx="20" formatCode="#,##0">
                  <c:v>10795</c:v>
                </c:pt>
              </c:numCache>
            </c:numRef>
          </c:val>
          <c:smooth val="1"/>
        </c:ser>
        <c:ser>
          <c:idx val="0"/>
          <c:order val="1"/>
          <c:tx>
            <c:strRef>
              <c:f>Charakterystyka!$B$7</c:f>
              <c:strCache>
                <c:ptCount val="1"/>
                <c:pt idx="0">
                  <c:v>Liczba mieszkańców</c:v>
                </c:pt>
              </c:strCache>
            </c:strRef>
          </c:tx>
          <c:spPr>
            <a:ln w="28575" cap="rnd" cmpd="sng" algn="ctr">
              <a:solidFill>
                <a:schemeClr val="accent1">
                  <a:shade val="76000"/>
                </a:schemeClr>
              </a:solidFill>
              <a:prstDash val="solid"/>
              <a:round/>
            </a:ln>
            <a:effectLst/>
          </c:spPr>
          <c:marker>
            <c:spPr>
              <a:solidFill>
                <a:schemeClr val="accent1">
                  <a:lumMod val="75000"/>
                </a:schemeClr>
              </a:solidFill>
              <a:ln w="9525" cap="flat" cmpd="sng" algn="ctr">
                <a:solidFill>
                  <a:schemeClr val="accent1">
                    <a:shade val="76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Charakterystyka!$C$9:$P$9</c:f>
              <c:numCache>
                <c:formatCode>#,##0</c:formatCode>
                <c:ptCount val="14"/>
                <c:pt idx="0">
                  <c:v>9571</c:v>
                </c:pt>
                <c:pt idx="1">
                  <c:v>9623</c:v>
                </c:pt>
                <c:pt idx="2">
                  <c:v>9695</c:v>
                </c:pt>
                <c:pt idx="3">
                  <c:v>9681</c:v>
                </c:pt>
                <c:pt idx="4">
                  <c:v>9732</c:v>
                </c:pt>
                <c:pt idx="5">
                  <c:v>9780</c:v>
                </c:pt>
                <c:pt idx="6">
                  <c:v>9844</c:v>
                </c:pt>
                <c:pt idx="7">
                  <c:v>9937</c:v>
                </c:pt>
                <c:pt idx="8">
                  <c:v>9983</c:v>
                </c:pt>
                <c:pt idx="9">
                  <c:v>10063</c:v>
                </c:pt>
                <c:pt idx="10">
                  <c:v>10166</c:v>
                </c:pt>
                <c:pt idx="11">
                  <c:v>10254</c:v>
                </c:pt>
                <c:pt idx="12">
                  <c:v>10288</c:v>
                </c:pt>
                <c:pt idx="13">
                  <c:v>10346</c:v>
                </c:pt>
              </c:numCache>
            </c:numRef>
          </c:val>
          <c:smooth val="1"/>
        </c:ser>
        <c:marker val="1"/>
        <c:axId val="286131712"/>
        <c:axId val="286133632"/>
      </c:lineChart>
      <c:catAx>
        <c:axId val="286131712"/>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133632"/>
        <c:crosses val="autoZero"/>
        <c:auto val="1"/>
        <c:lblAlgn val="ctr"/>
        <c:lblOffset val="100"/>
      </c:catAx>
      <c:valAx>
        <c:axId val="286133632"/>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131712"/>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pl-PL"/>
  <c:style val="23"/>
  <c:chart>
    <c:title>
      <c:tx>
        <c:rich>
          <a:bodyPr/>
          <a:lstStyle/>
          <a:p>
            <a:pPr>
              <a:defRPr/>
            </a:pPr>
            <a:r>
              <a:rPr lang="en-US"/>
              <a:t>Liczba </a:t>
            </a:r>
            <a:r>
              <a:rPr lang="pl-PL"/>
              <a:t>mieszkań</a:t>
            </a:r>
          </a:p>
        </c:rich>
      </c:tx>
    </c:title>
    <c:plotArea>
      <c:layout/>
      <c:barChart>
        <c:barDir val="col"/>
        <c:grouping val="clustered"/>
        <c:ser>
          <c:idx val="0"/>
          <c:order val="0"/>
          <c:tx>
            <c:strRef>
              <c:f>Charakterystyka!$B$26</c:f>
              <c:strCache>
                <c:ptCount val="1"/>
                <c:pt idx="0">
                  <c:v>Liczba mieszkań</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cat>
            <c:numRef>
              <c:f>Charakterystyka!$C$27:$P$27</c:f>
              <c:numCache>
                <c:formatCode>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Charakterystyka!$C$28:$P$28</c:f>
              <c:numCache>
                <c:formatCode>#,##0</c:formatCode>
                <c:ptCount val="14"/>
                <c:pt idx="0">
                  <c:v>1863</c:v>
                </c:pt>
                <c:pt idx="1">
                  <c:v>1873</c:v>
                </c:pt>
                <c:pt idx="2">
                  <c:v>2210</c:v>
                </c:pt>
                <c:pt idx="3">
                  <c:v>2319</c:v>
                </c:pt>
                <c:pt idx="4">
                  <c:v>2329</c:v>
                </c:pt>
                <c:pt idx="5">
                  <c:v>2337</c:v>
                </c:pt>
                <c:pt idx="6">
                  <c:v>2350</c:v>
                </c:pt>
                <c:pt idx="7">
                  <c:v>2370</c:v>
                </c:pt>
                <c:pt idx="8">
                  <c:v>2422</c:v>
                </c:pt>
                <c:pt idx="9">
                  <c:v>2438</c:v>
                </c:pt>
                <c:pt idx="10">
                  <c:v>2402</c:v>
                </c:pt>
                <c:pt idx="11">
                  <c:v>2435</c:v>
                </c:pt>
                <c:pt idx="12">
                  <c:v>2465</c:v>
                </c:pt>
                <c:pt idx="13">
                  <c:v>2503</c:v>
                </c:pt>
              </c:numCache>
            </c:numRef>
          </c:val>
        </c:ser>
        <c:axId val="282747648"/>
        <c:axId val="286152960"/>
      </c:barChart>
      <c:catAx>
        <c:axId val="282747648"/>
        <c:scaling>
          <c:orientation val="minMax"/>
        </c:scaling>
        <c:axPos val="b"/>
        <c:numFmt formatCode="0" sourceLinked="1"/>
        <c:tickLblPos val="nextTo"/>
        <c:crossAx val="286152960"/>
        <c:crosses val="autoZero"/>
        <c:auto val="1"/>
        <c:lblAlgn val="ctr"/>
        <c:lblOffset val="100"/>
      </c:catAx>
      <c:valAx>
        <c:axId val="286152960"/>
        <c:scaling>
          <c:orientation val="minMax"/>
        </c:scaling>
        <c:axPos val="l"/>
        <c:majorGridlines/>
        <c:numFmt formatCode="#,##0" sourceLinked="1"/>
        <c:tickLblPos val="nextTo"/>
        <c:crossAx val="282747648"/>
        <c:crosses val="autoZero"/>
        <c:crossBetween val="between"/>
      </c:valAx>
    </c:plotArea>
    <c:plotVisOnly val="1"/>
    <c:dispBlanksAs val="gap"/>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pl-PL"/>
  <c:style val="3"/>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a:t>Prognoza</a:t>
            </a:r>
            <a:r>
              <a:rPr lang="pl-PL" baseline="0"/>
              <a:t> liczby mieszkań</a:t>
            </a:r>
            <a:endParaRPr lang="pl-PL"/>
          </a:p>
        </c:rich>
      </c:tx>
      <c:spPr>
        <a:noFill/>
        <a:ln>
          <a:noFill/>
        </a:ln>
        <a:effectLst/>
      </c:spPr>
    </c:title>
    <c:plotArea>
      <c:layout/>
      <c:lineChart>
        <c:grouping val="standard"/>
        <c:ser>
          <c:idx val="1"/>
          <c:order val="0"/>
          <c:tx>
            <c:strRef>
              <c:f>Charakterystyka!$V$26</c:f>
              <c:strCache>
                <c:ptCount val="1"/>
                <c:pt idx="0">
                  <c:v>Prognoza liczby mieszkań</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(Charakterystyka!$C$29:$O$29,Charakterystyka!$P$28,Charakterystyka!$X$28:$AD$28)</c:f>
              <c:numCache>
                <c:formatCode>General</c:formatCode>
                <c:ptCount val="21"/>
                <c:pt idx="13" formatCode="#,##0">
                  <c:v>2503</c:v>
                </c:pt>
                <c:pt idx="14" formatCode="#,##0">
                  <c:v>2529.1</c:v>
                </c:pt>
                <c:pt idx="15" formatCode="#,##0">
                  <c:v>2555.1999999999998</c:v>
                </c:pt>
                <c:pt idx="16" formatCode="#,##0">
                  <c:v>2581.2999999999997</c:v>
                </c:pt>
                <c:pt idx="17" formatCode="#,##0">
                  <c:v>2607.3999999999996</c:v>
                </c:pt>
                <c:pt idx="18" formatCode="#,##0">
                  <c:v>2633.4999999999995</c:v>
                </c:pt>
                <c:pt idx="19" formatCode="#,##0">
                  <c:v>2659.5999999999995</c:v>
                </c:pt>
                <c:pt idx="20" formatCode="#,##0">
                  <c:v>2685.6999999999994</c:v>
                </c:pt>
              </c:numCache>
            </c:numRef>
          </c:val>
          <c:smooth val="1"/>
        </c:ser>
        <c:ser>
          <c:idx val="0"/>
          <c:order val="1"/>
          <c:tx>
            <c:strRef>
              <c:f>Charakterystyka!$B$26</c:f>
              <c:strCache>
                <c:ptCount val="1"/>
                <c:pt idx="0">
                  <c:v>Liczba mieszkań</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Charakterystyka!$C$28:$P$28</c:f>
              <c:numCache>
                <c:formatCode>#,##0</c:formatCode>
                <c:ptCount val="14"/>
                <c:pt idx="0">
                  <c:v>1863</c:v>
                </c:pt>
                <c:pt idx="1">
                  <c:v>1873</c:v>
                </c:pt>
                <c:pt idx="2">
                  <c:v>2210</c:v>
                </c:pt>
                <c:pt idx="3">
                  <c:v>2319</c:v>
                </c:pt>
                <c:pt idx="4">
                  <c:v>2329</c:v>
                </c:pt>
                <c:pt idx="5">
                  <c:v>2337</c:v>
                </c:pt>
                <c:pt idx="6">
                  <c:v>2350</c:v>
                </c:pt>
                <c:pt idx="7">
                  <c:v>2370</c:v>
                </c:pt>
                <c:pt idx="8">
                  <c:v>2422</c:v>
                </c:pt>
                <c:pt idx="9">
                  <c:v>2438</c:v>
                </c:pt>
                <c:pt idx="10">
                  <c:v>2402</c:v>
                </c:pt>
                <c:pt idx="11">
                  <c:v>2435</c:v>
                </c:pt>
                <c:pt idx="12">
                  <c:v>2465</c:v>
                </c:pt>
                <c:pt idx="13">
                  <c:v>2503</c:v>
                </c:pt>
              </c:numCache>
            </c:numRef>
          </c:val>
          <c:smooth val="1"/>
        </c:ser>
        <c:marker val="1"/>
        <c:axId val="286204288"/>
        <c:axId val="286206208"/>
      </c:lineChart>
      <c:catAx>
        <c:axId val="286204288"/>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206208"/>
        <c:crosses val="autoZero"/>
        <c:auto val="1"/>
        <c:lblAlgn val="ctr"/>
        <c:lblOffset val="100"/>
      </c:catAx>
      <c:valAx>
        <c:axId val="286206208"/>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204288"/>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pl-PL"/>
  <c:style val="24"/>
  <c:chart>
    <c:title>
      <c:tx>
        <c:rich>
          <a:bodyPr/>
          <a:lstStyle/>
          <a:p>
            <a:pPr>
              <a:defRPr/>
            </a:pPr>
            <a:r>
              <a:rPr lang="en-US"/>
              <a:t>Liczba </a:t>
            </a:r>
            <a:r>
              <a:rPr lang="pl-PL"/>
              <a:t>nowych mieszkań oddanych do użytku</a:t>
            </a:r>
          </a:p>
        </c:rich>
      </c:tx>
    </c:title>
    <c:plotArea>
      <c:layout/>
      <c:barChart>
        <c:barDir val="col"/>
        <c:grouping val="clustered"/>
        <c:ser>
          <c:idx val="0"/>
          <c:order val="0"/>
          <c:tx>
            <c:strRef>
              <c:f>Charakterystyka!$B$46</c:f>
              <c:strCache>
                <c:ptCount val="1"/>
                <c:pt idx="0">
                  <c:v>Liczba nowych mieszkań</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l="100000" t="100000"/>
              </a:path>
              <a:tileRect r="-100000" b="-100000"/>
            </a:gradFill>
            <a:ln>
              <a:solidFill>
                <a:prstClr val="black"/>
              </a:solidFill>
            </a:ln>
          </c:spPr>
          <c:cat>
            <c:numRef>
              <c:f>Charakterystyka!$C$47:$P$47</c:f>
              <c:numCache>
                <c:formatCode>0</c:formatCode>
                <c:ptCount val="9"/>
                <c:pt idx="0">
                  <c:v>2005</c:v>
                </c:pt>
                <c:pt idx="1">
                  <c:v>2006</c:v>
                </c:pt>
                <c:pt idx="2">
                  <c:v>2007</c:v>
                </c:pt>
                <c:pt idx="3">
                  <c:v>2008</c:v>
                </c:pt>
                <c:pt idx="4">
                  <c:v>2009</c:v>
                </c:pt>
                <c:pt idx="5">
                  <c:v>2010</c:v>
                </c:pt>
                <c:pt idx="6">
                  <c:v>2011</c:v>
                </c:pt>
                <c:pt idx="7">
                  <c:v>2012</c:v>
                </c:pt>
                <c:pt idx="8">
                  <c:v>2013</c:v>
                </c:pt>
              </c:numCache>
              <c:extLst/>
            </c:numRef>
          </c:cat>
          <c:val>
            <c:numRef>
              <c:f>Charakterystyka!$C$48:$P$48</c:f>
              <c:numCache>
                <c:formatCode>#,##0</c:formatCode>
                <c:ptCount val="9"/>
                <c:pt idx="0">
                  <c:v>10</c:v>
                </c:pt>
                <c:pt idx="1">
                  <c:v>18</c:v>
                </c:pt>
                <c:pt idx="2">
                  <c:v>29</c:v>
                </c:pt>
                <c:pt idx="3">
                  <c:v>52</c:v>
                </c:pt>
                <c:pt idx="4">
                  <c:v>16</c:v>
                </c:pt>
                <c:pt idx="5">
                  <c:v>25</c:v>
                </c:pt>
                <c:pt idx="6">
                  <c:v>39</c:v>
                </c:pt>
                <c:pt idx="7">
                  <c:v>32</c:v>
                </c:pt>
                <c:pt idx="8">
                  <c:v>40</c:v>
                </c:pt>
              </c:numCache>
              <c:extLst/>
            </c:numRef>
          </c:val>
        </c:ser>
        <c:axId val="286219648"/>
        <c:axId val="286233728"/>
      </c:barChart>
      <c:catAx>
        <c:axId val="286219648"/>
        <c:scaling>
          <c:orientation val="minMax"/>
        </c:scaling>
        <c:axPos val="b"/>
        <c:numFmt formatCode="0" sourceLinked="1"/>
        <c:tickLblPos val="nextTo"/>
        <c:crossAx val="286233728"/>
        <c:crosses val="autoZero"/>
        <c:auto val="1"/>
        <c:lblAlgn val="ctr"/>
        <c:lblOffset val="100"/>
      </c:catAx>
      <c:valAx>
        <c:axId val="286233728"/>
        <c:scaling>
          <c:orientation val="minMax"/>
        </c:scaling>
        <c:axPos val="l"/>
        <c:majorGridlines/>
        <c:numFmt formatCode="#,##0" sourceLinked="1"/>
        <c:tickLblPos val="nextTo"/>
        <c:crossAx val="286219648"/>
        <c:crosses val="autoZero"/>
        <c:crossBetween val="between"/>
      </c:valAx>
    </c:plotArea>
    <c:plotVisOnly val="1"/>
    <c:dispBlanksAs val="gap"/>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pl-PL"/>
  <c:style val="24"/>
  <c:chart>
    <c:title>
      <c:tx>
        <c:rich>
          <a:bodyPr/>
          <a:lstStyle/>
          <a:p>
            <a:pPr>
              <a:defRPr/>
            </a:pPr>
            <a:r>
              <a:rPr lang="pl-PL"/>
              <a:t>Średnia powierzchnia mieszkań na terenie gminy</a:t>
            </a:r>
          </a:p>
        </c:rich>
      </c:tx>
    </c:title>
    <c:plotArea>
      <c:layout/>
      <c:barChart>
        <c:barDir val="col"/>
        <c:grouping val="clustered"/>
        <c:ser>
          <c:idx val="0"/>
          <c:order val="0"/>
          <c:tx>
            <c:strRef>
              <c:f>Charakterystyka!$B$84</c:f>
              <c:strCache>
                <c:ptCount val="1"/>
                <c:pt idx="0">
                  <c:v>Średnia powierzchnia mieszkań  [m2]</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cat>
            <c:numRef>
              <c:f>Charakterystyka!$C$85:$P$85</c:f>
              <c:numCache>
                <c:formatCode>0</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extLst/>
            </c:numRef>
          </c:cat>
          <c:val>
            <c:numRef>
              <c:f>Charakterystyka!$C$86:$P$86</c:f>
              <c:numCache>
                <c:formatCode>#,##0.0</c:formatCode>
                <c:ptCount val="12"/>
                <c:pt idx="0">
                  <c:v>89.7</c:v>
                </c:pt>
                <c:pt idx="1">
                  <c:v>91.9</c:v>
                </c:pt>
                <c:pt idx="2">
                  <c:v>91.9</c:v>
                </c:pt>
                <c:pt idx="3">
                  <c:v>92.2</c:v>
                </c:pt>
                <c:pt idx="4">
                  <c:v>92.2</c:v>
                </c:pt>
                <c:pt idx="5">
                  <c:v>92.5</c:v>
                </c:pt>
                <c:pt idx="6">
                  <c:v>93.1</c:v>
                </c:pt>
                <c:pt idx="7">
                  <c:v>93.4</c:v>
                </c:pt>
                <c:pt idx="8">
                  <c:v>94.3</c:v>
                </c:pt>
                <c:pt idx="9">
                  <c:v>94.6</c:v>
                </c:pt>
                <c:pt idx="10">
                  <c:v>94.9</c:v>
                </c:pt>
                <c:pt idx="11">
                  <c:v>95.4</c:v>
                </c:pt>
              </c:numCache>
              <c:extLst/>
            </c:numRef>
          </c:val>
        </c:ser>
        <c:axId val="286265728"/>
        <c:axId val="286267264"/>
      </c:barChart>
      <c:catAx>
        <c:axId val="286265728"/>
        <c:scaling>
          <c:orientation val="minMax"/>
        </c:scaling>
        <c:axPos val="b"/>
        <c:numFmt formatCode="0" sourceLinked="1"/>
        <c:tickLblPos val="nextTo"/>
        <c:crossAx val="286267264"/>
        <c:crosses val="autoZero"/>
        <c:auto val="1"/>
        <c:lblAlgn val="ctr"/>
        <c:lblOffset val="100"/>
      </c:catAx>
      <c:valAx>
        <c:axId val="286267264"/>
        <c:scaling>
          <c:orientation val="minMax"/>
        </c:scaling>
        <c:axPos val="l"/>
        <c:majorGridlines/>
        <c:numFmt formatCode="#,##0.0" sourceLinked="1"/>
        <c:tickLblPos val="nextTo"/>
        <c:crossAx val="286265728"/>
        <c:crosses val="autoZero"/>
        <c:crossBetween val="between"/>
      </c:valAx>
    </c:plotArea>
    <c:plotVisOnly val="1"/>
    <c:dispBlanksAs val="gap"/>
  </c:chart>
  <c:spPr>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pl-PL"/>
  <c:style val="3"/>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a:t>Prognoza</a:t>
            </a:r>
            <a:r>
              <a:rPr lang="pl-PL" baseline="0"/>
              <a:t> średniej powierzchni mieszkań</a:t>
            </a:r>
          </a:p>
        </c:rich>
      </c:tx>
      <c:spPr>
        <a:noFill/>
        <a:ln>
          <a:noFill/>
        </a:ln>
        <a:effectLst/>
      </c:spPr>
    </c:title>
    <c:plotArea>
      <c:layout/>
      <c:lineChart>
        <c:grouping val="standard"/>
        <c:ser>
          <c:idx val="1"/>
          <c:order val="0"/>
          <c:tx>
            <c:strRef>
              <c:f>Charakterystyka!$V$84</c:f>
              <c:strCache>
                <c:ptCount val="1"/>
                <c:pt idx="0">
                  <c:v>Prognoza średniej powierzchni mieszkań  [m2]</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19"/>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pt idx="17">
                  <c:v>2019</c:v>
                </c:pt>
                <c:pt idx="18">
                  <c:v>2020</c:v>
                </c:pt>
              </c:numCache>
              <c:extLst/>
            </c:numRef>
          </c:cat>
          <c:val>
            <c:numRef>
              <c:f>(Charakterystyka!$C$87:$O$87,Charakterystyka!$P$86,Charakterystyka!$X$86:$AD$86)</c:f>
              <c:numCache>
                <c:formatCode>General</c:formatCode>
                <c:ptCount val="19"/>
                <c:pt idx="11" formatCode="#,##0.0">
                  <c:v>95.4</c:v>
                </c:pt>
                <c:pt idx="12" formatCode="#,##0.0">
                  <c:v>95.45134632873355</c:v>
                </c:pt>
                <c:pt idx="13" formatCode="#,##0.0">
                  <c:v>95.510723231058236</c:v>
                </c:pt>
                <c:pt idx="14" formatCode="#,##0.0">
                  <c:v>95.580134040987105</c:v>
                </c:pt>
                <c:pt idx="15" formatCode="#,##0.0">
                  <c:v>95.659277441129078</c:v>
                </c:pt>
                <c:pt idx="16" formatCode="#,##0.0">
                  <c:v>95.748243782039125</c:v>
                </c:pt>
                <c:pt idx="17" formatCode="#,##0.0">
                  <c:v>95.846743871258852</c:v>
                </c:pt>
                <c:pt idx="18" formatCode="#,##0.0">
                  <c:v>95.95449975797753</c:v>
                </c:pt>
              </c:numCache>
              <c:extLst/>
            </c:numRef>
          </c:val>
          <c:smooth val="1"/>
        </c:ser>
        <c:ser>
          <c:idx val="0"/>
          <c:order val="1"/>
          <c:tx>
            <c:strRef>
              <c:f>Charakterystyka!$B$84</c:f>
              <c:strCache>
                <c:ptCount val="1"/>
                <c:pt idx="0">
                  <c:v>Średnia powierzchnia mieszkań  [m2]</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19"/>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pt idx="17">
                  <c:v>2019</c:v>
                </c:pt>
                <c:pt idx="18">
                  <c:v>2020</c:v>
                </c:pt>
              </c:numCache>
              <c:extLst/>
            </c:numRef>
          </c:cat>
          <c:val>
            <c:numRef>
              <c:f>Charakterystyka!$C$86:$P$86</c:f>
              <c:numCache>
                <c:formatCode>#,##0.0</c:formatCode>
                <c:ptCount val="12"/>
                <c:pt idx="0">
                  <c:v>89.7</c:v>
                </c:pt>
                <c:pt idx="1">
                  <c:v>91.9</c:v>
                </c:pt>
                <c:pt idx="2">
                  <c:v>91.9</c:v>
                </c:pt>
                <c:pt idx="3">
                  <c:v>92.2</c:v>
                </c:pt>
                <c:pt idx="4">
                  <c:v>92.2</c:v>
                </c:pt>
                <c:pt idx="5">
                  <c:v>92.5</c:v>
                </c:pt>
                <c:pt idx="6">
                  <c:v>93.1</c:v>
                </c:pt>
                <c:pt idx="7">
                  <c:v>93.4</c:v>
                </c:pt>
                <c:pt idx="8">
                  <c:v>94.3</c:v>
                </c:pt>
                <c:pt idx="9">
                  <c:v>94.6</c:v>
                </c:pt>
                <c:pt idx="10">
                  <c:v>94.9</c:v>
                </c:pt>
                <c:pt idx="11">
                  <c:v>95.4</c:v>
                </c:pt>
              </c:numCache>
              <c:extLst/>
            </c:numRef>
          </c:val>
          <c:smooth val="1"/>
        </c:ser>
        <c:marker val="1"/>
        <c:axId val="286280320"/>
        <c:axId val="286307072"/>
      </c:lineChart>
      <c:catAx>
        <c:axId val="286280320"/>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307072"/>
        <c:crosses val="autoZero"/>
        <c:auto val="1"/>
        <c:lblAlgn val="ctr"/>
        <c:lblOffset val="100"/>
      </c:catAx>
      <c:valAx>
        <c:axId val="286307072"/>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280320"/>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pl-PL"/>
  <c:style val="23"/>
  <c:chart>
    <c:title>
      <c:tx>
        <c:rich>
          <a:bodyPr/>
          <a:lstStyle/>
          <a:p>
            <a:pPr>
              <a:defRPr/>
            </a:pPr>
            <a:r>
              <a:rPr lang="pl-PL"/>
              <a:t>Ogólna powierzchnia mieszkań na terenie gminy</a:t>
            </a:r>
          </a:p>
        </c:rich>
      </c:tx>
      <c:layout>
        <c:manualLayout>
          <c:xMode val="edge"/>
          <c:yMode val="edge"/>
          <c:x val="0.11692498089637528"/>
          <c:y val="2.7668895549919338E-2"/>
        </c:manualLayout>
      </c:layout>
    </c:title>
    <c:plotArea>
      <c:layout/>
      <c:barChart>
        <c:barDir val="col"/>
        <c:grouping val="clustered"/>
        <c:ser>
          <c:idx val="0"/>
          <c:order val="0"/>
          <c:tx>
            <c:strRef>
              <c:f>Charakterystyka!$B$65</c:f>
              <c:strCache>
                <c:ptCount val="1"/>
                <c:pt idx="0">
                  <c:v>Ogólna powierzchnia mieszkań [m2]</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cat>
            <c:numRef>
              <c:f>Charakterystyka!$C$66:$P$66</c:f>
              <c:numCache>
                <c:formatCode>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Charakterystyka!$C$67:$P$67</c:f>
              <c:numCache>
                <c:formatCode>#,##0</c:formatCode>
                <c:ptCount val="14"/>
                <c:pt idx="0">
                  <c:v>130348</c:v>
                </c:pt>
                <c:pt idx="1">
                  <c:v>131632</c:v>
                </c:pt>
                <c:pt idx="2">
                  <c:v>198141</c:v>
                </c:pt>
                <c:pt idx="3">
                  <c:v>213009</c:v>
                </c:pt>
                <c:pt idx="4">
                  <c:v>214149</c:v>
                </c:pt>
                <c:pt idx="5">
                  <c:v>215263</c:v>
                </c:pt>
                <c:pt idx="6">
                  <c:v>216666</c:v>
                </c:pt>
                <c:pt idx="7">
                  <c:v>219316</c:v>
                </c:pt>
                <c:pt idx="8">
                  <c:v>225552</c:v>
                </c:pt>
                <c:pt idx="9">
                  <c:v>227594</c:v>
                </c:pt>
                <c:pt idx="10">
                  <c:v>226489</c:v>
                </c:pt>
                <c:pt idx="11">
                  <c:v>230382</c:v>
                </c:pt>
                <c:pt idx="12">
                  <c:v>234031</c:v>
                </c:pt>
                <c:pt idx="13">
                  <c:v>238791</c:v>
                </c:pt>
              </c:numCache>
            </c:numRef>
          </c:val>
        </c:ser>
        <c:axId val="286321664"/>
        <c:axId val="286339840"/>
      </c:barChart>
      <c:catAx>
        <c:axId val="286321664"/>
        <c:scaling>
          <c:orientation val="minMax"/>
        </c:scaling>
        <c:axPos val="b"/>
        <c:numFmt formatCode="0" sourceLinked="1"/>
        <c:tickLblPos val="nextTo"/>
        <c:crossAx val="286339840"/>
        <c:crosses val="autoZero"/>
        <c:auto val="1"/>
        <c:lblAlgn val="ctr"/>
        <c:lblOffset val="100"/>
      </c:catAx>
      <c:valAx>
        <c:axId val="286339840"/>
        <c:scaling>
          <c:orientation val="minMax"/>
        </c:scaling>
        <c:axPos val="l"/>
        <c:majorGridlines/>
        <c:numFmt formatCode="#,##0" sourceLinked="1"/>
        <c:tickLblPos val="nextTo"/>
        <c:crossAx val="286321664"/>
        <c:crosses val="autoZero"/>
        <c:crossBetween val="between"/>
      </c:valAx>
    </c:plotArea>
    <c:plotVisOnly val="1"/>
    <c:dispBlanksAs val="gap"/>
  </c:chart>
  <c:spPr>
    <a:ln>
      <a:noFill/>
    </a:ln>
  </c:sp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pl-PL"/>
  <c:style val="3"/>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a:t>Prognoza</a:t>
            </a:r>
            <a:r>
              <a:rPr lang="pl-PL" baseline="0"/>
              <a:t> powierzchni mieszkań</a:t>
            </a:r>
          </a:p>
        </c:rich>
      </c:tx>
      <c:spPr>
        <a:noFill/>
        <a:ln>
          <a:noFill/>
        </a:ln>
        <a:effectLst/>
      </c:spPr>
    </c:title>
    <c:plotArea>
      <c:layout/>
      <c:lineChart>
        <c:grouping val="standard"/>
        <c:ser>
          <c:idx val="1"/>
          <c:order val="0"/>
          <c:tx>
            <c:strRef>
              <c:f>Charakterystyka!$V$65</c:f>
              <c:strCache>
                <c:ptCount val="1"/>
                <c:pt idx="0">
                  <c:v>Prognoza ogólnej powierzchni mieszkań [m2]</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(Charakterystyka!$C$68:$O$68,Charakterystyka!$P$67,Charakterystyka!$X$67:$AD$67)</c:f>
              <c:numCache>
                <c:formatCode>General</c:formatCode>
                <c:ptCount val="21"/>
                <c:pt idx="13" formatCode="#,##0">
                  <c:v>238791</c:v>
                </c:pt>
                <c:pt idx="14" formatCode="#,##0">
                  <c:v>241406</c:v>
                </c:pt>
                <c:pt idx="15" formatCode="#,##0">
                  <c:v>244049</c:v>
                </c:pt>
                <c:pt idx="16" formatCode="#,##0">
                  <c:v>246721</c:v>
                </c:pt>
                <c:pt idx="17" formatCode="#,##0">
                  <c:v>249422</c:v>
                </c:pt>
                <c:pt idx="18" formatCode="#,##0">
                  <c:v>252153</c:v>
                </c:pt>
                <c:pt idx="19" formatCode="#,##0">
                  <c:v>254914</c:v>
                </c:pt>
                <c:pt idx="20" formatCode="#,##0">
                  <c:v>257705</c:v>
                </c:pt>
              </c:numCache>
            </c:numRef>
          </c:val>
          <c:smooth val="1"/>
        </c:ser>
        <c:ser>
          <c:idx val="0"/>
          <c:order val="1"/>
          <c:tx>
            <c:strRef>
              <c:f>Charakterystyka!$B$65</c:f>
              <c:strCache>
                <c:ptCount val="1"/>
                <c:pt idx="0">
                  <c:v>Ogólna powierzchnia mieszkań [m2]</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Charakterystyka!$C$67:$P$67</c:f>
              <c:numCache>
                <c:formatCode>#,##0</c:formatCode>
                <c:ptCount val="14"/>
                <c:pt idx="0">
                  <c:v>130348</c:v>
                </c:pt>
                <c:pt idx="1">
                  <c:v>131632</c:v>
                </c:pt>
                <c:pt idx="2">
                  <c:v>198141</c:v>
                </c:pt>
                <c:pt idx="3">
                  <c:v>213009</c:v>
                </c:pt>
                <c:pt idx="4">
                  <c:v>214149</c:v>
                </c:pt>
                <c:pt idx="5">
                  <c:v>215263</c:v>
                </c:pt>
                <c:pt idx="6">
                  <c:v>216666</c:v>
                </c:pt>
                <c:pt idx="7">
                  <c:v>219316</c:v>
                </c:pt>
                <c:pt idx="8">
                  <c:v>225552</c:v>
                </c:pt>
                <c:pt idx="9">
                  <c:v>227594</c:v>
                </c:pt>
                <c:pt idx="10">
                  <c:v>226489</c:v>
                </c:pt>
                <c:pt idx="11">
                  <c:v>230382</c:v>
                </c:pt>
                <c:pt idx="12">
                  <c:v>234031</c:v>
                </c:pt>
                <c:pt idx="13">
                  <c:v>238791</c:v>
                </c:pt>
              </c:numCache>
            </c:numRef>
          </c:val>
          <c:smooth val="1"/>
        </c:ser>
        <c:marker val="1"/>
        <c:axId val="286358144"/>
        <c:axId val="286384896"/>
      </c:lineChart>
      <c:catAx>
        <c:axId val="286358144"/>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384896"/>
        <c:crosses val="autoZero"/>
        <c:auto val="1"/>
        <c:lblAlgn val="ctr"/>
        <c:lblOffset val="100"/>
      </c:catAx>
      <c:valAx>
        <c:axId val="286384896"/>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358144"/>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pl-PL"/>
  <c:style val="23"/>
  <c:chart>
    <c:title>
      <c:tx>
        <c:rich>
          <a:bodyPr/>
          <a:lstStyle/>
          <a:p>
            <a:pPr>
              <a:defRPr/>
            </a:pPr>
            <a:r>
              <a:rPr lang="pl-PL"/>
              <a:t>Ilość podmiotów gospodarczych zarejestrowanych na terenie gminy</a:t>
            </a:r>
          </a:p>
        </c:rich>
      </c:tx>
    </c:title>
    <c:plotArea>
      <c:layout/>
      <c:barChart>
        <c:barDir val="col"/>
        <c:grouping val="clustered"/>
        <c:ser>
          <c:idx val="0"/>
          <c:order val="0"/>
          <c:tx>
            <c:strRef>
              <c:f>Charakterystyka!$B$103</c:f>
              <c:strCache>
                <c:ptCount val="1"/>
                <c:pt idx="0">
                  <c:v>Zarejestrowane podmioty gospodarcze</c:v>
                </c:pt>
              </c:strCache>
            </c:strRef>
          </c:tx>
          <c:spPr>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solidFill>
                <a:prstClr val="black"/>
              </a:solidFill>
            </a:ln>
          </c:spPr>
          <c:dLbls>
            <c:spPr>
              <a:noFill/>
              <a:ln>
                <a:noFill/>
              </a:ln>
              <a:effectLst/>
            </c:spPr>
            <c:showVal val="1"/>
            <c:extLst>
              <c:ext xmlns:c15="http://schemas.microsoft.com/office/drawing/2012/chart" uri="{CE6537A1-D6FC-4f65-9D91-7224C49458BB}">
                <c15:showLeaderLines val="1"/>
              </c:ext>
            </c:extLst>
          </c:dLbls>
          <c:cat>
            <c:numRef>
              <c:f>Charakterystyka!$C$104:$P$104</c:f>
              <c:numCache>
                <c:formatCode>0</c:formatCode>
                <c:ptCount val="5"/>
                <c:pt idx="0">
                  <c:v>2009</c:v>
                </c:pt>
                <c:pt idx="1">
                  <c:v>2010</c:v>
                </c:pt>
                <c:pt idx="2">
                  <c:v>2011</c:v>
                </c:pt>
                <c:pt idx="3">
                  <c:v>2012</c:v>
                </c:pt>
                <c:pt idx="4">
                  <c:v>2013</c:v>
                </c:pt>
              </c:numCache>
              <c:extLst/>
            </c:numRef>
          </c:cat>
          <c:val>
            <c:numRef>
              <c:f>Charakterystyka!$C$105:$P$105</c:f>
              <c:numCache>
                <c:formatCode>#,##0</c:formatCode>
                <c:ptCount val="5"/>
                <c:pt idx="0">
                  <c:v>572</c:v>
                </c:pt>
                <c:pt idx="1">
                  <c:v>627</c:v>
                </c:pt>
                <c:pt idx="2">
                  <c:v>631</c:v>
                </c:pt>
                <c:pt idx="3">
                  <c:v>670</c:v>
                </c:pt>
                <c:pt idx="4">
                  <c:v>722</c:v>
                </c:pt>
              </c:numCache>
              <c:extLst/>
            </c:numRef>
          </c:val>
        </c:ser>
        <c:axId val="286398720"/>
        <c:axId val="286412800"/>
      </c:barChart>
      <c:catAx>
        <c:axId val="286398720"/>
        <c:scaling>
          <c:orientation val="minMax"/>
        </c:scaling>
        <c:axPos val="b"/>
        <c:numFmt formatCode="0" sourceLinked="1"/>
        <c:tickLblPos val="nextTo"/>
        <c:crossAx val="286412800"/>
        <c:crosses val="autoZero"/>
        <c:auto val="1"/>
        <c:lblAlgn val="ctr"/>
        <c:lblOffset val="100"/>
      </c:catAx>
      <c:valAx>
        <c:axId val="286412800"/>
        <c:scaling>
          <c:orientation val="minMax"/>
        </c:scaling>
        <c:axPos val="l"/>
        <c:majorGridlines/>
        <c:numFmt formatCode="#,##0" sourceLinked="1"/>
        <c:tickLblPos val="nextTo"/>
        <c:crossAx val="286398720"/>
        <c:crosses val="autoZero"/>
        <c:crossBetween val="between"/>
      </c:valAx>
    </c:plotArea>
    <c:plotVisOnly val="1"/>
    <c:dispBlanksAs val="gap"/>
  </c:chart>
  <c:spPr>
    <a:ln>
      <a:noFill/>
    </a:ln>
  </c:sp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600" b="1"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j-cs"/>
              </a:defRPr>
            </a:pPr>
            <a:r>
              <a:rPr lang="pl-PL">
                <a:solidFill>
                  <a:sysClr val="windowText" lastClr="000000"/>
                </a:solidFill>
                <a:latin typeface="Cambria Math" panose="02040503050406030204" pitchFamily="18" charset="0"/>
                <a:ea typeface="Cambria Math" panose="02040503050406030204" pitchFamily="18" charset="0"/>
              </a:rPr>
              <a:t>Struktura procentowa zarejestrowanych</a:t>
            </a:r>
            <a:r>
              <a:rPr lang="pl-PL" baseline="0">
                <a:solidFill>
                  <a:sysClr val="windowText" lastClr="000000"/>
                </a:solidFill>
                <a:latin typeface="Cambria Math" panose="02040503050406030204" pitchFamily="18" charset="0"/>
                <a:ea typeface="Cambria Math" panose="02040503050406030204" pitchFamily="18" charset="0"/>
              </a:rPr>
              <a:t> firm wg sekcji PKD w roku 2013</a:t>
            </a:r>
            <a:endParaRPr lang="pl-PL">
              <a:solidFill>
                <a:sysClr val="windowText" lastClr="000000"/>
              </a:solidFill>
              <a:latin typeface="Cambria Math" panose="02040503050406030204" pitchFamily="18" charset="0"/>
              <a:ea typeface="Cambria Math" panose="02040503050406030204" pitchFamily="18" charset="0"/>
            </a:endParaRP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dLblPos val="inEnd"/>
            <c:showVal val="1"/>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[DP_20150718_084122.xls]DATA!$F$9:$F$28</c:f>
              <c:strCache>
                <c:ptCount val="20"/>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SiT</c:v>
                </c:pt>
                <c:pt idx="19">
                  <c:v>U</c:v>
                </c:pt>
              </c:strCache>
            </c:strRef>
          </c:cat>
          <c:val>
            <c:numRef>
              <c:f>[DP_20150718_084122.xls]DATA!$H$9:$H$28</c:f>
              <c:numCache>
                <c:formatCode>0%</c:formatCode>
                <c:ptCount val="20"/>
                <c:pt idx="0">
                  <c:v>2.7700831024930768E-2</c:v>
                </c:pt>
                <c:pt idx="1">
                  <c:v>0</c:v>
                </c:pt>
                <c:pt idx="2">
                  <c:v>0.1038781163434903</c:v>
                </c:pt>
                <c:pt idx="3">
                  <c:v>0</c:v>
                </c:pt>
                <c:pt idx="4">
                  <c:v>4.1551246537396115E-3</c:v>
                </c:pt>
                <c:pt idx="5">
                  <c:v>0.25069252077562326</c:v>
                </c:pt>
                <c:pt idx="6">
                  <c:v>0.28116343490304707</c:v>
                </c:pt>
                <c:pt idx="7">
                  <c:v>9.8337950138504229E-2</c:v>
                </c:pt>
                <c:pt idx="8">
                  <c:v>2.6315789473684216E-2</c:v>
                </c:pt>
                <c:pt idx="9">
                  <c:v>1.1080332409972301E-2</c:v>
                </c:pt>
                <c:pt idx="10">
                  <c:v>9.6952908587257768E-3</c:v>
                </c:pt>
                <c:pt idx="11">
                  <c:v>8.3102493074792352E-3</c:v>
                </c:pt>
                <c:pt idx="12">
                  <c:v>3.7396121883656513E-2</c:v>
                </c:pt>
                <c:pt idx="13">
                  <c:v>8.3102493074792352E-3</c:v>
                </c:pt>
                <c:pt idx="14">
                  <c:v>1.2465373961218841E-2</c:v>
                </c:pt>
                <c:pt idx="15">
                  <c:v>3.3240997229916927E-2</c:v>
                </c:pt>
                <c:pt idx="16">
                  <c:v>1.9390581717451547E-2</c:v>
                </c:pt>
                <c:pt idx="17">
                  <c:v>1.6620498614958477E-2</c:v>
                </c:pt>
                <c:pt idx="18">
                  <c:v>5.1246537396121894E-2</c:v>
                </c:pt>
                <c:pt idx="19">
                  <c:v>0</c:v>
                </c:pt>
              </c:numCache>
            </c:numRef>
          </c:val>
        </c:ser>
        <c:dLbls>
          <c:showVal val="1"/>
        </c:dLbls>
        <c:gapWidth val="267"/>
        <c:overlap val="-43"/>
        <c:axId val="286463488"/>
        <c:axId val="286465024"/>
      </c:barChart>
      <c:catAx>
        <c:axId val="286463488"/>
        <c:scaling>
          <c:orientation val="minMax"/>
        </c:scaling>
        <c:axPos val="b"/>
        <c:majorGridlines>
          <c:spPr>
            <a:ln w="9525" cap="flat" cmpd="sng" algn="ctr">
              <a:solidFill>
                <a:schemeClr val="dk1">
                  <a:lumMod val="15000"/>
                  <a:lumOff val="85000"/>
                </a:schemeClr>
              </a:solidFill>
              <a:round/>
            </a:ln>
            <a:effectLst/>
          </c:spPr>
        </c:majorGridlines>
        <c:numFmt formatCode="General" sourceLinked="1"/>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6465024"/>
        <c:crosses val="autoZero"/>
        <c:auto val="1"/>
        <c:lblAlgn val="ctr"/>
        <c:lblOffset val="100"/>
      </c:catAx>
      <c:valAx>
        <c:axId val="286465024"/>
        <c:scaling>
          <c:orientation val="minMax"/>
        </c:scaling>
        <c:axPos val="l"/>
        <c:majorGridlines>
          <c:spPr>
            <a:ln w="9525" cap="flat" cmpd="sng" algn="ctr">
              <a:solidFill>
                <a:schemeClr val="dk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6463488"/>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chart>
  <c:spPr>
    <a:solidFill>
      <a:schemeClr val="lt1"/>
    </a:solidFill>
    <a:ln w="9525" cap="flat" cmpd="sng" algn="ctr">
      <a:noFill/>
      <a:round/>
    </a:ln>
    <a:effectLst/>
  </c:spPr>
  <c:txPr>
    <a:bodyPr/>
    <a:lstStyle/>
    <a:p>
      <a:pPr>
        <a:defRPr/>
      </a:pPr>
      <a:endParaRPr lang="pl-PL"/>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pl-PL"/>
  <c:style val="3"/>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a:t>Prognoza</a:t>
            </a:r>
            <a:r>
              <a:rPr lang="pl-PL" baseline="0"/>
              <a:t> </a:t>
            </a:r>
            <a:r>
              <a:rPr lang="pl-PL" b="1" baseline="0"/>
              <a:t>ilości</a:t>
            </a:r>
            <a:r>
              <a:rPr lang="pl-PL" sz="1800" b="1" i="0" baseline="0"/>
              <a:t> podmiotów gospodarczych zarejestrowanych na terenie gminy</a:t>
            </a:r>
            <a:endParaRPr lang="pl-PL"/>
          </a:p>
        </c:rich>
      </c:tx>
      <c:spPr>
        <a:noFill/>
        <a:ln>
          <a:noFill/>
        </a:ln>
        <a:effectLst/>
      </c:spPr>
    </c:title>
    <c:plotArea>
      <c:layout/>
      <c:lineChart>
        <c:grouping val="standard"/>
        <c:ser>
          <c:idx val="1"/>
          <c:order val="0"/>
          <c:tx>
            <c:strRef>
              <c:f>Charakterystyka!$V$103</c:f>
              <c:strCache>
                <c:ptCount val="1"/>
                <c:pt idx="0">
                  <c:v>Prognoza zarejestrowanych podmiotów gospodarczych</c:v>
                </c:pt>
              </c:strCache>
            </c:strRef>
          </c:tx>
          <c:spPr>
            <a:ln w="28575" cap="rnd" cmpd="sng" algn="ctr">
              <a:solidFill>
                <a:schemeClr val="accent1">
                  <a:tint val="77000"/>
                </a:schemeClr>
              </a:solidFill>
              <a:prstDash val="solid"/>
              <a:round/>
            </a:ln>
            <a:effectLst/>
          </c:spPr>
          <c:marker>
            <c:spPr>
              <a:solidFill>
                <a:schemeClr val="accent1">
                  <a:tint val="77000"/>
                </a:schemeClr>
              </a:solidFill>
              <a:ln w="9525" cap="flat" cmpd="sng" algn="ctr">
                <a:solidFill>
                  <a:schemeClr val="accent1">
                    <a:tint val="77000"/>
                  </a:schemeClr>
                </a:solidFill>
                <a:prstDash val="solid"/>
                <a:round/>
              </a:ln>
              <a:effectLst/>
            </c:spPr>
          </c:marker>
          <c:cat>
            <c:numRef>
              <c:f>Charakterystyka!$C$5:$W$5</c:f>
              <c:numCache>
                <c:formatCode>0</c:formatCode>
                <c:ptCount val="12"/>
                <c:pt idx="0">
                  <c:v>2009</c:v>
                </c:pt>
                <c:pt idx="1">
                  <c:v>2010</c:v>
                </c:pt>
                <c:pt idx="2">
                  <c:v>2011</c:v>
                </c:pt>
                <c:pt idx="3">
                  <c:v>2012</c:v>
                </c:pt>
                <c:pt idx="4">
                  <c:v>2013</c:v>
                </c:pt>
                <c:pt idx="5">
                  <c:v>2014</c:v>
                </c:pt>
                <c:pt idx="6">
                  <c:v>2015</c:v>
                </c:pt>
                <c:pt idx="7">
                  <c:v>2016</c:v>
                </c:pt>
                <c:pt idx="8">
                  <c:v>2017</c:v>
                </c:pt>
                <c:pt idx="9">
                  <c:v>2018</c:v>
                </c:pt>
                <c:pt idx="10">
                  <c:v>2019</c:v>
                </c:pt>
                <c:pt idx="11">
                  <c:v>2020</c:v>
                </c:pt>
              </c:numCache>
              <c:extLst/>
            </c:numRef>
          </c:cat>
          <c:val>
            <c:numRef>
              <c:f>(Charakterystyka!$C$106:$O$106,Charakterystyka!$P$105,Charakterystyka!$X$105:$AD$105)</c:f>
              <c:numCache>
                <c:formatCode>General</c:formatCode>
                <c:ptCount val="12"/>
                <c:pt idx="4" formatCode="#,##0">
                  <c:v>722</c:v>
                </c:pt>
                <c:pt idx="5" formatCode="#,##0">
                  <c:v>756</c:v>
                </c:pt>
                <c:pt idx="6" formatCode="#,##0">
                  <c:v>792</c:v>
                </c:pt>
                <c:pt idx="7" formatCode="#,##0">
                  <c:v>829</c:v>
                </c:pt>
                <c:pt idx="8" formatCode="#,##0">
                  <c:v>868</c:v>
                </c:pt>
                <c:pt idx="9" formatCode="#,##0">
                  <c:v>909</c:v>
                </c:pt>
                <c:pt idx="10" formatCode="#,##0">
                  <c:v>952</c:v>
                </c:pt>
                <c:pt idx="11" formatCode="#,##0">
                  <c:v>997</c:v>
                </c:pt>
              </c:numCache>
              <c:extLst/>
            </c:numRef>
          </c:val>
          <c:smooth val="1"/>
        </c:ser>
        <c:ser>
          <c:idx val="0"/>
          <c:order val="1"/>
          <c:tx>
            <c:strRef>
              <c:f>Charakterystyka!$B$103</c:f>
              <c:strCache>
                <c:ptCount val="1"/>
                <c:pt idx="0">
                  <c:v>Zarejestrowane podmioty gospodarcze</c:v>
                </c:pt>
              </c:strCache>
            </c:strRef>
          </c:tx>
          <c:spPr>
            <a:ln w="28575" cap="rnd" cmpd="sng" algn="ctr">
              <a:solidFill>
                <a:schemeClr val="accent1">
                  <a:shade val="76000"/>
                </a:schemeClr>
              </a:solidFill>
              <a:prstDash val="solid"/>
              <a:round/>
            </a:ln>
            <a:effectLst/>
          </c:spPr>
          <c:marker>
            <c:spPr>
              <a:solidFill>
                <a:schemeClr val="accent1">
                  <a:shade val="76000"/>
                </a:schemeClr>
              </a:solidFill>
              <a:ln w="9525" cap="flat" cmpd="sng" algn="ctr">
                <a:solidFill>
                  <a:schemeClr val="accent1">
                    <a:shade val="76000"/>
                  </a:schemeClr>
                </a:solidFill>
                <a:prstDash val="solid"/>
                <a:round/>
              </a:ln>
              <a:effectLst/>
            </c:spPr>
          </c:marker>
          <c:cat>
            <c:numRef>
              <c:f>Charakterystyka!$C$5:$W$5</c:f>
              <c:numCache>
                <c:formatCode>0</c:formatCode>
                <c:ptCount val="12"/>
                <c:pt idx="0">
                  <c:v>2009</c:v>
                </c:pt>
                <c:pt idx="1">
                  <c:v>2010</c:v>
                </c:pt>
                <c:pt idx="2">
                  <c:v>2011</c:v>
                </c:pt>
                <c:pt idx="3">
                  <c:v>2012</c:v>
                </c:pt>
                <c:pt idx="4">
                  <c:v>2013</c:v>
                </c:pt>
                <c:pt idx="5">
                  <c:v>2014</c:v>
                </c:pt>
                <c:pt idx="6">
                  <c:v>2015</c:v>
                </c:pt>
                <c:pt idx="7">
                  <c:v>2016</c:v>
                </c:pt>
                <c:pt idx="8">
                  <c:v>2017</c:v>
                </c:pt>
                <c:pt idx="9">
                  <c:v>2018</c:v>
                </c:pt>
                <c:pt idx="10">
                  <c:v>2019</c:v>
                </c:pt>
                <c:pt idx="11">
                  <c:v>2020</c:v>
                </c:pt>
              </c:numCache>
              <c:extLst/>
            </c:numRef>
          </c:cat>
          <c:val>
            <c:numRef>
              <c:f>Charakterystyka!$C$105:$P$105</c:f>
              <c:numCache>
                <c:formatCode>#,##0</c:formatCode>
                <c:ptCount val="5"/>
                <c:pt idx="0">
                  <c:v>572</c:v>
                </c:pt>
                <c:pt idx="1">
                  <c:v>627</c:v>
                </c:pt>
                <c:pt idx="2">
                  <c:v>631</c:v>
                </c:pt>
                <c:pt idx="3">
                  <c:v>670</c:v>
                </c:pt>
                <c:pt idx="4">
                  <c:v>722</c:v>
                </c:pt>
              </c:numCache>
              <c:extLst/>
            </c:numRef>
          </c:val>
          <c:smooth val="1"/>
        </c:ser>
        <c:marker val="1"/>
        <c:axId val="286484736"/>
        <c:axId val="286519680"/>
      </c:lineChart>
      <c:catAx>
        <c:axId val="286484736"/>
        <c:scaling>
          <c:orientation val="minMax"/>
        </c:scaling>
        <c:axPos val="b"/>
        <c:numFmt formatCode="0"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519680"/>
        <c:crosses val="autoZero"/>
        <c:auto val="1"/>
        <c:lblAlgn val="ctr"/>
        <c:lblOffset val="100"/>
      </c:catAx>
      <c:valAx>
        <c:axId val="286519680"/>
        <c:scaling>
          <c:orientation val="minMax"/>
          <c:min val="0"/>
        </c:scaling>
        <c:axPos val="l"/>
        <c:majorGridlines>
          <c:spPr>
            <a:ln w="9525" cap="flat" cmpd="sng" algn="ctr">
              <a:solidFill>
                <a:schemeClr val="tx1">
                  <a:tint val="75000"/>
                </a:schemeClr>
              </a:solidFill>
              <a:prstDash val="solid"/>
              <a:round/>
            </a:ln>
            <a:effectLst/>
          </c:spPr>
        </c:majorGridlines>
        <c:numFmt formatCode="General" sourceLinked="1"/>
        <c:tickLblPos val="nextTo"/>
        <c:spPr>
          <a:noFill/>
          <a:ln w="9525"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crossAx val="286484736"/>
        <c:crosses val="autoZero"/>
        <c:crossBetween val="between"/>
      </c:valAx>
      <c:spPr>
        <a:solidFill>
          <a:schemeClr val="bg1"/>
        </a:solid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pl-PL"/>
        </a:p>
      </c:txPr>
    </c:legend>
    <c:plotVisOnly val="1"/>
    <c:dispBlanksAs val="gap"/>
  </c:chart>
  <c:spPr>
    <a:solidFill>
      <a:schemeClr val="bg1"/>
    </a:solidFill>
    <a:ln w="9525" cap="flat" cmpd="sng" algn="ctr">
      <a:noFill/>
      <a:prstDash val="solid"/>
      <a:round/>
    </a:ln>
    <a:effectLst/>
  </c:spPr>
  <c:txPr>
    <a:bodyPr/>
    <a:lstStyle/>
    <a:p>
      <a:pPr>
        <a:defRPr/>
      </a:pPr>
      <a:endParaRPr lang="pl-PL"/>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800" b="1" i="0" u="none" strike="noStrike" kern="1200" baseline="0">
                <a:solidFill>
                  <a:sysClr val="windowText" lastClr="000000"/>
                </a:solidFill>
                <a:latin typeface="+mn-lt"/>
                <a:ea typeface="+mn-ea"/>
                <a:cs typeface="+mn-cs"/>
              </a:defRPr>
            </a:pPr>
            <a:r>
              <a:rPr lang="pl-PL">
                <a:solidFill>
                  <a:sysClr val="windowText" lastClr="000000"/>
                </a:solidFill>
              </a:rPr>
              <a:t>Struktura paliw wykorzystywanych </a:t>
            </a:r>
            <a:br>
              <a:rPr lang="pl-PL">
                <a:solidFill>
                  <a:sysClr val="windowText" lastClr="000000"/>
                </a:solidFill>
              </a:rPr>
            </a:br>
            <a:r>
              <a:rPr lang="pl-PL">
                <a:solidFill>
                  <a:sysClr val="windowText" lastClr="000000"/>
                </a:solidFill>
              </a:rPr>
              <a:t>w transporcie w roku 2013</a:t>
            </a:r>
          </a:p>
        </c:rich>
      </c:tx>
      <c:spPr>
        <a:noFill/>
        <a:ln>
          <a:noFill/>
        </a:ln>
        <a:effectLst/>
      </c:spPr>
    </c:title>
    <c:plotArea>
      <c:layout/>
      <c:pieChart>
        <c:varyColors val="1"/>
        <c:ser>
          <c:idx val="0"/>
          <c:order val="0"/>
          <c:dPt>
            <c:idx val="0"/>
            <c:spPr>
              <a:solidFill>
                <a:schemeClr val="accent6"/>
              </a:solidFill>
              <a:ln>
                <a:noFill/>
              </a:ln>
              <a:effectLst>
                <a:outerShdw blurRad="317500" algn="ctr" rotWithShape="0">
                  <a:prstClr val="black">
                    <a:alpha val="25000"/>
                  </a:prstClr>
                </a:outerShdw>
              </a:effectLst>
            </c:spPr>
          </c:dPt>
          <c:dPt>
            <c:idx val="1"/>
            <c:spPr>
              <a:solidFill>
                <a:schemeClr val="accent5"/>
              </a:solidFill>
              <a:ln>
                <a:noFill/>
              </a:ln>
              <a:effectLst>
                <a:outerShdw blurRad="317500" algn="ctr" rotWithShape="0">
                  <a:prstClr val="black">
                    <a:alpha val="25000"/>
                  </a:prstClr>
                </a:outerShdw>
              </a:effectLst>
            </c:spPr>
          </c:dPt>
          <c:dPt>
            <c:idx val="2"/>
            <c:spPr>
              <a:solidFill>
                <a:schemeClr val="accent4"/>
              </a:solidFill>
              <a:ln>
                <a:noFill/>
              </a:ln>
              <a:effectLst>
                <a:outerShdw blurRad="317500" algn="ctr" rotWithShape="0">
                  <a:prstClr val="black">
                    <a:alpha val="25000"/>
                  </a:prstClr>
                </a:outerShdw>
              </a:effectLst>
            </c:spPr>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pl-PL"/>
              </a:p>
            </c:txPr>
            <c:dLblPos val="inEnd"/>
            <c:showPercent val="1"/>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'Ruch lokalny'!$E$62:$E$64</c:f>
              <c:strCache>
                <c:ptCount val="3"/>
                <c:pt idx="0">
                  <c:v>Benzyna</c:v>
                </c:pt>
                <c:pt idx="1">
                  <c:v>Diesel</c:v>
                </c:pt>
                <c:pt idx="2">
                  <c:v>LPG</c:v>
                </c:pt>
              </c:strCache>
            </c:strRef>
          </c:cat>
          <c:val>
            <c:numRef>
              <c:f>'Ruch lokalny'!$D$62:$D$64</c:f>
              <c:numCache>
                <c:formatCode>#,##0</c:formatCode>
                <c:ptCount val="3"/>
                <c:pt idx="0">
                  <c:v>3371</c:v>
                </c:pt>
                <c:pt idx="1">
                  <c:v>3232</c:v>
                </c:pt>
                <c:pt idx="2">
                  <c:v>918</c:v>
                </c:pt>
              </c:numCache>
            </c:numRef>
          </c:val>
        </c:ser>
        <c:dLbls>
          <c:showPercent val="1"/>
        </c:dLbls>
        <c:firstSliceAng val="0"/>
      </c:pieChart>
      <c:spPr>
        <a:noFill/>
        <a:ln>
          <a:noFill/>
        </a:ln>
        <a:effectLst/>
      </c:spPr>
    </c:plotArea>
    <c:legend>
      <c:legendPos val="b"/>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l-PL"/>
        </a:p>
      </c:txPr>
    </c:legend>
    <c:plotVisOnly val="1"/>
    <c:dispBlanksAs val="zero"/>
  </c:chart>
  <c:spPr>
    <a:pattFill prst="dkDnDiag">
      <a:fgClr>
        <a:schemeClr val="lt1">
          <a:lumMod val="95000"/>
        </a:schemeClr>
      </a:fgClr>
      <a:bgClr>
        <a:schemeClr val="lt1"/>
      </a:bgClr>
    </a:pattFill>
    <a:ln w="9525" cap="flat" cmpd="sng" algn="ctr">
      <a:noFill/>
      <a:round/>
    </a:ln>
    <a:effectLst/>
  </c:spPr>
  <c:txPr>
    <a:bodyPr/>
    <a:lstStyle/>
    <a:p>
      <a:pPr>
        <a:defRPr/>
      </a:pPr>
      <a:endParaRPr lang="pl-PL"/>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r>
              <a:rPr lang="pl-PL" sz="1400">
                <a:solidFill>
                  <a:sysClr val="windowText" lastClr="000000"/>
                </a:solidFill>
                <a:latin typeface="Cambria Math" panose="02040503050406030204" pitchFamily="18" charset="0"/>
                <a:ea typeface="Cambria Math" panose="02040503050406030204" pitchFamily="18" charset="0"/>
              </a:rPr>
              <a:t>Liczba pojazdów zarejestrowanych na terenie gminy według wykorzystywanego paliwa</a:t>
            </a:r>
          </a:p>
        </c:rich>
      </c:tx>
      <c:spPr>
        <a:noFill/>
        <a:ln>
          <a:noFill/>
        </a:ln>
        <a:effectLst/>
      </c:spPr>
    </c:title>
    <c:plotArea>
      <c:layout/>
      <c:barChart>
        <c:barDir val="col"/>
        <c:grouping val="stacked"/>
        <c:ser>
          <c:idx val="0"/>
          <c:order val="0"/>
          <c:tx>
            <c:strRef>
              <c:f>Tranzyt!$I$26</c:f>
              <c:strCache>
                <c:ptCount val="1"/>
                <c:pt idx="0">
                  <c:v>Benzyna</c:v>
                </c:pt>
              </c:strCache>
            </c:strRef>
          </c:tx>
          <c:spPr>
            <a:solidFill>
              <a:schemeClr val="accent6"/>
            </a:solidFill>
            <a:ln>
              <a:noFill/>
            </a:ln>
            <a:effectLst/>
          </c:spPr>
          <c:cat>
            <c:strRef>
              <c:f>Tranzyt!$J$25:$L$25</c:f>
              <c:strCache>
                <c:ptCount val="3"/>
                <c:pt idx="0">
                  <c:v>L. pojazdów w roku 2000</c:v>
                </c:pt>
                <c:pt idx="1">
                  <c:v>L. pojazdów w roku 2013</c:v>
                </c:pt>
                <c:pt idx="2">
                  <c:v>L. pojazdów w roku 2020</c:v>
                </c:pt>
              </c:strCache>
            </c:strRef>
          </c:cat>
          <c:val>
            <c:numRef>
              <c:f>Tranzyt!$J$26:$L$26</c:f>
              <c:numCache>
                <c:formatCode>#,##0</c:formatCode>
                <c:ptCount val="3"/>
                <c:pt idx="0">
                  <c:v>1157</c:v>
                </c:pt>
                <c:pt idx="1">
                  <c:v>3371</c:v>
                </c:pt>
                <c:pt idx="2">
                  <c:v>3537</c:v>
                </c:pt>
              </c:numCache>
            </c:numRef>
          </c:val>
        </c:ser>
        <c:ser>
          <c:idx val="1"/>
          <c:order val="1"/>
          <c:tx>
            <c:strRef>
              <c:f>Tranzyt!$I$27</c:f>
              <c:strCache>
                <c:ptCount val="1"/>
                <c:pt idx="0">
                  <c:v>Diesel</c:v>
                </c:pt>
              </c:strCache>
            </c:strRef>
          </c:tx>
          <c:spPr>
            <a:solidFill>
              <a:schemeClr val="accent5"/>
            </a:solidFill>
            <a:ln>
              <a:noFill/>
            </a:ln>
            <a:effectLst/>
          </c:spPr>
          <c:cat>
            <c:strRef>
              <c:f>Tranzyt!$J$25:$L$25</c:f>
              <c:strCache>
                <c:ptCount val="3"/>
                <c:pt idx="0">
                  <c:v>L. pojazdów w roku 2000</c:v>
                </c:pt>
                <c:pt idx="1">
                  <c:v>L. pojazdów w roku 2013</c:v>
                </c:pt>
                <c:pt idx="2">
                  <c:v>L. pojazdów w roku 2020</c:v>
                </c:pt>
              </c:strCache>
            </c:strRef>
          </c:cat>
          <c:val>
            <c:numRef>
              <c:f>Tranzyt!$J$27:$L$27</c:f>
              <c:numCache>
                <c:formatCode>#,##0</c:formatCode>
                <c:ptCount val="3"/>
                <c:pt idx="0">
                  <c:v>481</c:v>
                </c:pt>
                <c:pt idx="1">
                  <c:v>3232</c:v>
                </c:pt>
                <c:pt idx="2">
                  <c:v>3391</c:v>
                </c:pt>
              </c:numCache>
            </c:numRef>
          </c:val>
        </c:ser>
        <c:ser>
          <c:idx val="2"/>
          <c:order val="2"/>
          <c:tx>
            <c:strRef>
              <c:f>Tranzyt!$I$28</c:f>
              <c:strCache>
                <c:ptCount val="1"/>
                <c:pt idx="0">
                  <c:v>LPG</c:v>
                </c:pt>
              </c:strCache>
            </c:strRef>
          </c:tx>
          <c:spPr>
            <a:solidFill>
              <a:schemeClr val="accent4"/>
            </a:solidFill>
            <a:ln>
              <a:noFill/>
            </a:ln>
            <a:effectLst/>
          </c:spPr>
          <c:cat>
            <c:strRef>
              <c:f>Tranzyt!$J$25:$L$25</c:f>
              <c:strCache>
                <c:ptCount val="3"/>
                <c:pt idx="0">
                  <c:v>L. pojazdów w roku 2000</c:v>
                </c:pt>
                <c:pt idx="1">
                  <c:v>L. pojazdów w roku 2013</c:v>
                </c:pt>
                <c:pt idx="2">
                  <c:v>L. pojazdów w roku 2020</c:v>
                </c:pt>
              </c:strCache>
            </c:strRef>
          </c:cat>
          <c:val>
            <c:numRef>
              <c:f>Tranzyt!$J$28:$L$28</c:f>
              <c:numCache>
                <c:formatCode>#,##0</c:formatCode>
                <c:ptCount val="3"/>
                <c:pt idx="0">
                  <c:v>2</c:v>
                </c:pt>
                <c:pt idx="1">
                  <c:v>918</c:v>
                </c:pt>
                <c:pt idx="2">
                  <c:v>963</c:v>
                </c:pt>
              </c:numCache>
            </c:numRef>
          </c:val>
        </c:ser>
        <c:overlap val="100"/>
        <c:axId val="281098112"/>
        <c:axId val="281099648"/>
      </c:barChart>
      <c:catAx>
        <c:axId val="281098112"/>
        <c:scaling>
          <c:orientation val="minMax"/>
        </c:scaling>
        <c:axPos val="b"/>
        <c:majorGridlines>
          <c:spPr>
            <a:ln w="9525" cap="flat" cmpd="sng" algn="ctr">
              <a:solidFill>
                <a:schemeClr val="dk1">
                  <a:lumMod val="15000"/>
                  <a:lumOff val="85000"/>
                </a:schemeClr>
              </a:solidFill>
              <a:round/>
            </a:ln>
            <a:effectLst/>
          </c:spPr>
        </c:majorGridlines>
        <c:numFmt formatCode="General" sourceLinked="0"/>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1099648"/>
        <c:crosses val="autoZero"/>
        <c:auto val="1"/>
        <c:lblAlgn val="ctr"/>
        <c:lblOffset val="100"/>
      </c:catAx>
      <c:valAx>
        <c:axId val="281099648"/>
        <c:scaling>
          <c:orientation val="minMax"/>
        </c:scaling>
        <c:axPos val="l"/>
        <c:majorGridlines>
          <c:spPr>
            <a:ln w="9525" cap="flat" cmpd="sng" algn="ctr">
              <a:solidFill>
                <a:schemeClr val="dk1">
                  <a:lumMod val="15000"/>
                  <a:lumOff val="85000"/>
                </a:schemeClr>
              </a:solidFill>
              <a:round/>
            </a:ln>
            <a:effectLst/>
          </c:spPr>
        </c:majorGridlines>
        <c:numFmt formatCode="#,##0" sourceLinked="1"/>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1098112"/>
        <c:crosses val="autoZero"/>
        <c:crossBetween val="between"/>
      </c:valAx>
      <c:spPr>
        <a:pattFill prst="ltDnDiag">
          <a:fgClr>
            <a:schemeClr val="dk1">
              <a:lumMod val="15000"/>
              <a:lumOff val="85000"/>
            </a:schemeClr>
          </a:fgClr>
          <a:bgClr>
            <a:schemeClr val="lt1"/>
          </a:bgClr>
        </a:patt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legend>
    <c:plotVisOnly val="1"/>
    <c:dispBlanksAs val="gap"/>
  </c:chart>
  <c:spPr>
    <a:solidFill>
      <a:schemeClr val="lt1"/>
    </a:solidFill>
    <a:ln w="9525" cap="flat" cmpd="sng" algn="ctr">
      <a:noFill/>
      <a:round/>
    </a:ln>
    <a:effectLst/>
  </c:spPr>
  <c:txPr>
    <a:bodyPr/>
    <a:lstStyle/>
    <a:p>
      <a:pPr>
        <a:defRPr/>
      </a:pPr>
      <a:endParaRPr lang="pl-PL"/>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600" b="1"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j-cs"/>
              </a:defRPr>
            </a:pPr>
            <a:r>
              <a:rPr lang="pl-PL">
                <a:solidFill>
                  <a:sysClr val="windowText" lastClr="000000"/>
                </a:solidFill>
                <a:latin typeface="Cambria Math" panose="02040503050406030204" pitchFamily="18" charset="0"/>
                <a:ea typeface="Cambria Math" panose="02040503050406030204" pitchFamily="18" charset="0"/>
              </a:rPr>
              <a:t>Ruch lokalny - emisja CO</a:t>
            </a:r>
            <a:r>
              <a:rPr lang="pl-PL" baseline="-25000">
                <a:solidFill>
                  <a:sysClr val="windowText" lastClr="000000"/>
                </a:solidFill>
                <a:latin typeface="Cambria Math" panose="02040503050406030204" pitchFamily="18" charset="0"/>
                <a:ea typeface="Cambria Math" panose="02040503050406030204" pitchFamily="18" charset="0"/>
              </a:rPr>
              <a:t>2</a:t>
            </a:r>
            <a:r>
              <a:rPr lang="pl-PL">
                <a:solidFill>
                  <a:sysClr val="windowText" lastClr="000000"/>
                </a:solidFill>
                <a:latin typeface="Cambria Math" panose="02040503050406030204" pitchFamily="18" charset="0"/>
                <a:ea typeface="Cambria Math" panose="02040503050406030204" pitchFamily="18" charset="0"/>
              </a:rPr>
              <a:t> [Mg CO</a:t>
            </a:r>
            <a:r>
              <a:rPr lang="pl-PL" baseline="-25000">
                <a:solidFill>
                  <a:sysClr val="windowText" lastClr="000000"/>
                </a:solidFill>
                <a:latin typeface="Cambria Math" panose="02040503050406030204" pitchFamily="18" charset="0"/>
                <a:ea typeface="Cambria Math" panose="02040503050406030204" pitchFamily="18" charset="0"/>
              </a:rPr>
              <a:t>2</a:t>
            </a:r>
            <a:r>
              <a:rPr lang="pl-PL">
                <a:solidFill>
                  <a:sysClr val="windowText" lastClr="000000"/>
                </a:solidFill>
                <a:latin typeface="Cambria Math" panose="02040503050406030204" pitchFamily="18" charset="0"/>
                <a:ea typeface="Cambria Math" panose="02040503050406030204" pitchFamily="18" charset="0"/>
              </a:rPr>
              <a:t>] </a:t>
            </a:r>
          </a:p>
        </c:rich>
      </c:tx>
      <c:layout>
        <c:manualLayout>
          <c:xMode val="edge"/>
          <c:yMode val="edge"/>
          <c:x val="0.19986571773868667"/>
          <c:y val="2.3706045041485581E-2"/>
        </c:manualLayout>
      </c:layout>
      <c:spPr>
        <a:noFill/>
        <a:ln>
          <a:noFill/>
        </a:ln>
        <a:effectLst/>
      </c:spPr>
    </c:title>
    <c:plotArea>
      <c:layout/>
      <c:barChart>
        <c:barDir val="col"/>
        <c:grouping val="stacked"/>
        <c:ser>
          <c:idx val="3"/>
          <c:order val="0"/>
          <c:tx>
            <c:strRef>
              <c:f>'Ruch lokalny'!$B$7:$B$9</c:f>
              <c:strCache>
                <c:ptCount val="3"/>
                <c:pt idx="0">
                  <c:v>Motocykle</c:v>
                </c:pt>
              </c:strCache>
            </c:strRef>
          </c:tx>
          <c:spPr>
            <a:solidFill>
              <a:schemeClr val="accent6">
                <a:lumMod val="60000"/>
              </a:schemeClr>
            </a:solidFill>
            <a:ln>
              <a:noFill/>
            </a:ln>
            <a:effectLst/>
          </c:spPr>
          <c:cat>
            <c:strRef>
              <c:f>('Ruch lokalny'!$B$4:$F$4,'Ruch lokalny'!$B$35:$F$35,'Ruch lokalny'!$B$66:$F$66)</c:f>
              <c:strCache>
                <c:ptCount val="3"/>
                <c:pt idx="0">
                  <c:v>Emisja z ruchu lokalnego rok 2000</c:v>
                </c:pt>
                <c:pt idx="1">
                  <c:v>Emisja z ruchu lokalnego rok 2013</c:v>
                </c:pt>
                <c:pt idx="2">
                  <c:v>Emisja z ruchu lokalnego - prognoza na rok 2020</c:v>
                </c:pt>
              </c:strCache>
            </c:strRef>
          </c:cat>
          <c:val>
            <c:numRef>
              <c:f>('Ruch lokalny'!$L$7,'Ruch lokalny'!$L$38,'Ruch lokalny'!$L$69)</c:f>
              <c:numCache>
                <c:formatCode>#,##0.00</c:formatCode>
                <c:ptCount val="3"/>
                <c:pt idx="0">
                  <c:v>213.64667430915875</c:v>
                </c:pt>
                <c:pt idx="1">
                  <c:v>444.54942615867321</c:v>
                </c:pt>
                <c:pt idx="2">
                  <c:v>465.91409358958896</c:v>
                </c:pt>
              </c:numCache>
            </c:numRef>
          </c:val>
        </c:ser>
        <c:ser>
          <c:idx val="0"/>
          <c:order val="1"/>
          <c:tx>
            <c:strRef>
              <c:f>'Ruch lokalny'!$B$10:$B$12</c:f>
              <c:strCache>
                <c:ptCount val="3"/>
                <c:pt idx="0">
                  <c:v>Sam. Osobowe</c:v>
                </c:pt>
              </c:strCache>
            </c:strRef>
          </c:tx>
          <c:spPr>
            <a:solidFill>
              <a:schemeClr val="accent6"/>
            </a:solidFill>
            <a:ln>
              <a:noFill/>
            </a:ln>
            <a:effectLst/>
          </c:spPr>
          <c:val>
            <c:numRef>
              <c:f>('Ruch lokalny'!$L$10,'Ruch lokalny'!$L$41,'Ruch lokalny'!$L$72)</c:f>
              <c:numCache>
                <c:formatCode>#,##0.00</c:formatCode>
                <c:ptCount val="3"/>
                <c:pt idx="0">
                  <c:v>1220.095150846023</c:v>
                </c:pt>
                <c:pt idx="1">
                  <c:v>10148.368152020807</c:v>
                </c:pt>
                <c:pt idx="2">
                  <c:v>10647.005594217269</c:v>
                </c:pt>
              </c:numCache>
            </c:numRef>
          </c:val>
        </c:ser>
        <c:ser>
          <c:idx val="1"/>
          <c:order val="2"/>
          <c:tx>
            <c:strRef>
              <c:f>'Ruch lokalny'!$B$44:$B$46</c:f>
              <c:strCache>
                <c:ptCount val="3"/>
                <c:pt idx="0">
                  <c:v>Sam. Ciężarowe</c:v>
                </c:pt>
              </c:strCache>
            </c:strRef>
          </c:tx>
          <c:spPr>
            <a:solidFill>
              <a:srgbClr val="FFFF00"/>
            </a:solidFill>
            <a:ln>
              <a:noFill/>
            </a:ln>
            <a:effectLst/>
          </c:spPr>
          <c:val>
            <c:numRef>
              <c:f>('Ruch lokalny'!$L$13,'Ruch lokalny'!$L$44,'Ruch lokalny'!$L$75)</c:f>
              <c:numCache>
                <c:formatCode>#,##0.00</c:formatCode>
                <c:ptCount val="3"/>
                <c:pt idx="0">
                  <c:v>1156.5443720847993</c:v>
                </c:pt>
                <c:pt idx="1">
                  <c:v>10901.913959911806</c:v>
                </c:pt>
                <c:pt idx="2">
                  <c:v>11424.54039824772</c:v>
                </c:pt>
              </c:numCache>
            </c:numRef>
          </c:val>
        </c:ser>
        <c:ser>
          <c:idx val="2"/>
          <c:order val="3"/>
          <c:tx>
            <c:strRef>
              <c:f>'Ruch lokalny'!$B$47:$B$49</c:f>
              <c:strCache>
                <c:ptCount val="3"/>
                <c:pt idx="0">
                  <c:v>Autobusy</c:v>
                </c:pt>
              </c:strCache>
            </c:strRef>
          </c:tx>
          <c:spPr>
            <a:solidFill>
              <a:schemeClr val="accent4"/>
            </a:solidFill>
            <a:ln>
              <a:noFill/>
            </a:ln>
            <a:effectLst/>
          </c:spPr>
          <c:val>
            <c:numRef>
              <c:f>('Ruch lokalny'!$L$16,'Ruch lokalny'!$L$47,'Ruch lokalny'!$L$78)</c:f>
              <c:numCache>
                <c:formatCode>#,##0.00</c:formatCode>
                <c:ptCount val="3"/>
                <c:pt idx="0">
                  <c:v>26.589533427824627</c:v>
                </c:pt>
                <c:pt idx="1">
                  <c:v>1196.5290042521078</c:v>
                </c:pt>
                <c:pt idx="2">
                  <c:v>1249.7080711077597</c:v>
                </c:pt>
              </c:numCache>
            </c:numRef>
          </c:val>
        </c:ser>
        <c:ser>
          <c:idx val="4"/>
          <c:order val="4"/>
          <c:tx>
            <c:strRef>
              <c:f>'Ruch lokalny'!$B$50:$B$52</c:f>
              <c:strCache>
                <c:ptCount val="3"/>
                <c:pt idx="0">
                  <c:v>Samochody specjalne do 3,5 t</c:v>
                </c:pt>
              </c:strCache>
            </c:strRef>
          </c:tx>
          <c:spPr>
            <a:solidFill>
              <a:schemeClr val="accent5">
                <a:lumMod val="60000"/>
              </a:schemeClr>
            </a:solidFill>
            <a:ln>
              <a:noFill/>
            </a:ln>
            <a:effectLst/>
          </c:spPr>
          <c:val>
            <c:numRef>
              <c:f>('Ruch lokalny'!$L$19,'Ruch lokalny'!$L$50,'Ruch lokalny'!$L$81)</c:f>
              <c:numCache>
                <c:formatCode>#,##0.00</c:formatCode>
                <c:ptCount val="3"/>
                <c:pt idx="0">
                  <c:v>11.70697775751</c:v>
                </c:pt>
                <c:pt idx="1">
                  <c:v>132.90055207811747</c:v>
                </c:pt>
                <c:pt idx="2">
                  <c:v>137.66083888520893</c:v>
                </c:pt>
              </c:numCache>
            </c:numRef>
          </c:val>
        </c:ser>
        <c:ser>
          <c:idx val="5"/>
          <c:order val="5"/>
          <c:tx>
            <c:strRef>
              <c:f>'Ruch lokalny'!$B$22:$B$24</c:f>
              <c:strCache>
                <c:ptCount val="3"/>
                <c:pt idx="0">
                  <c:v>Samochody sanitarne</c:v>
                </c:pt>
              </c:strCache>
            </c:strRef>
          </c:tx>
          <c:spPr>
            <a:solidFill>
              <a:schemeClr val="accent4">
                <a:lumMod val="60000"/>
              </a:schemeClr>
            </a:solidFill>
            <a:ln>
              <a:noFill/>
            </a:ln>
            <a:effectLst/>
          </c:spPr>
          <c:val>
            <c:numRef>
              <c:f>('Ruch lokalny'!$L$22,'Ruch lokalny'!$L$53,'Ruch lokalny'!$L$84)</c:f>
              <c:numCache>
                <c:formatCode>#,##0.00</c:formatCode>
                <c:ptCount val="3"/>
                <c:pt idx="0">
                  <c:v>0</c:v>
                </c:pt>
                <c:pt idx="1">
                  <c:v>1.4505233646960001</c:v>
                </c:pt>
                <c:pt idx="2">
                  <c:v>1.4505233646960001</c:v>
                </c:pt>
              </c:numCache>
            </c:numRef>
          </c:val>
        </c:ser>
        <c:ser>
          <c:idx val="6"/>
          <c:order val="6"/>
          <c:tx>
            <c:strRef>
              <c:f>'Ruch lokalny'!$B$25:$B$27</c:f>
              <c:strCache>
                <c:ptCount val="3"/>
                <c:pt idx="0">
                  <c:v>Ciągniki samochodowe</c:v>
                </c:pt>
              </c:strCache>
            </c:strRef>
          </c:tx>
          <c:spPr>
            <a:solidFill>
              <a:schemeClr val="accent6">
                <a:lumMod val="80000"/>
                <a:lumOff val="20000"/>
              </a:schemeClr>
            </a:solidFill>
            <a:ln>
              <a:noFill/>
            </a:ln>
            <a:effectLst/>
          </c:spPr>
          <c:val>
            <c:numRef>
              <c:f>('Ruch lokalny'!$L$26,'Ruch lokalny'!$L$57,'Ruch lokalny'!$L$88)</c:f>
              <c:numCache>
                <c:formatCode>#,##0.00</c:formatCode>
                <c:ptCount val="3"/>
                <c:pt idx="0">
                  <c:v>119.65290042521086</c:v>
                </c:pt>
                <c:pt idx="1">
                  <c:v>864.1598364043009</c:v>
                </c:pt>
                <c:pt idx="2">
                  <c:v>904.04413654603809</c:v>
                </c:pt>
              </c:numCache>
            </c:numRef>
          </c:val>
        </c:ser>
        <c:ser>
          <c:idx val="7"/>
          <c:order val="7"/>
          <c:tx>
            <c:strRef>
              <c:f>'Ruch lokalny'!$B$90:$B$92</c:f>
              <c:strCache>
                <c:ptCount val="3"/>
                <c:pt idx="0">
                  <c:v>Ciągniki rolnicze</c:v>
                </c:pt>
              </c:strCache>
            </c:strRef>
          </c:tx>
          <c:spPr>
            <a:solidFill>
              <a:srgbClr val="00B050"/>
            </a:solidFill>
            <a:ln>
              <a:noFill/>
            </a:ln>
            <a:effectLst/>
          </c:spPr>
          <c:val>
            <c:numRef>
              <c:f>('Ruch lokalny'!$L$28,'Ruch lokalny'!$L$59,'Ruch lokalny'!$L$90)</c:f>
              <c:numCache>
                <c:formatCode>#,##0.00</c:formatCode>
                <c:ptCount val="3"/>
                <c:pt idx="0">
                  <c:v>3235.6585967246037</c:v>
                </c:pt>
                <c:pt idx="1">
                  <c:v>6267.586505227805</c:v>
                </c:pt>
                <c:pt idx="2">
                  <c:v>6573.4973426693405</c:v>
                </c:pt>
              </c:numCache>
            </c:numRef>
          </c:val>
        </c:ser>
        <c:overlap val="100"/>
        <c:axId val="286807552"/>
        <c:axId val="286809088"/>
      </c:barChart>
      <c:catAx>
        <c:axId val="286807552"/>
        <c:scaling>
          <c:orientation val="minMax"/>
        </c:scaling>
        <c:axPos val="b"/>
        <c:majorGridlines>
          <c:spPr>
            <a:ln w="9525" cap="flat" cmpd="sng" algn="ctr">
              <a:solidFill>
                <a:schemeClr val="dk1">
                  <a:lumMod val="15000"/>
                  <a:lumOff val="85000"/>
                </a:schemeClr>
              </a:solidFill>
              <a:round/>
            </a:ln>
            <a:effectLst/>
          </c:spPr>
        </c:majorGridlines>
        <c:numFmt formatCode="General" sourceLinked="0"/>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6809088"/>
        <c:crosses val="autoZero"/>
        <c:auto val="1"/>
        <c:lblAlgn val="ctr"/>
        <c:lblOffset val="100"/>
        <c:tickLblSkip val="1"/>
      </c:catAx>
      <c:valAx>
        <c:axId val="286809088"/>
        <c:scaling>
          <c:orientation val="minMax"/>
        </c:scaling>
        <c:axPos val="l"/>
        <c:majorGridlines>
          <c:spPr>
            <a:ln w="9525" cap="flat" cmpd="sng" algn="ctr">
              <a:solidFill>
                <a:schemeClr val="dk1">
                  <a:lumMod val="15000"/>
                  <a:lumOff val="85000"/>
                </a:schemeClr>
              </a:solidFill>
              <a:round/>
            </a:ln>
            <a:effectLst/>
          </c:spPr>
        </c:majorGridlines>
        <c:numFmt formatCode="#,##0.00" sourceLinked="1"/>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6807552"/>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2.990156211131249E-2"/>
          <c:y val="0.76515409258053357"/>
          <c:w val="0.96340750442945111"/>
          <c:h val="0.21479578210618433"/>
        </c:manualLayout>
      </c:layout>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legend>
    <c:plotVisOnly val="1"/>
    <c:dispBlanksAs val="gap"/>
  </c:chart>
  <c:spPr>
    <a:solidFill>
      <a:schemeClr val="lt1"/>
    </a:solidFill>
    <a:ln w="9525" cap="flat" cmpd="sng" algn="ctr">
      <a:noFill/>
      <a:round/>
    </a:ln>
    <a:effectLst/>
  </c:spPr>
  <c:txPr>
    <a:bodyPr/>
    <a:lstStyle/>
    <a:p>
      <a:pPr>
        <a:defRPr/>
      </a:pPr>
      <a:endParaRPr lang="pl-PL"/>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6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r>
              <a:rPr lang="pl-PL" sz="1600">
                <a:solidFill>
                  <a:sysClr val="windowText" lastClr="000000"/>
                </a:solidFill>
                <a:latin typeface="Cambria Math" panose="02040503050406030204" pitchFamily="18" charset="0"/>
                <a:ea typeface="Cambria Math" panose="02040503050406030204" pitchFamily="18" charset="0"/>
              </a:rPr>
              <a:t>Struktura paliw wykorzystywanych na potrzeby cieplne</a:t>
            </a:r>
          </a:p>
        </c:rich>
      </c:tx>
      <c:spPr>
        <a:noFill/>
        <a:ln>
          <a:noFill/>
        </a:ln>
        <a:effectLst/>
      </c:spPr>
    </c:title>
    <c:plotArea>
      <c:layout/>
      <c:pieChart>
        <c:varyColors val="1"/>
        <c:ser>
          <c:idx val="0"/>
          <c:order val="0"/>
          <c:dPt>
            <c:idx val="0"/>
            <c:spPr>
              <a:solidFill>
                <a:schemeClr val="accent6"/>
              </a:solidFill>
              <a:ln>
                <a:noFill/>
              </a:ln>
              <a:effectLst>
                <a:outerShdw blurRad="317500" algn="ctr" rotWithShape="0">
                  <a:prstClr val="black">
                    <a:alpha val="25000"/>
                  </a:prstClr>
                </a:outerShdw>
              </a:effectLst>
            </c:spPr>
          </c:dPt>
          <c:dPt>
            <c:idx val="1"/>
            <c:spPr>
              <a:solidFill>
                <a:schemeClr val="accent5"/>
              </a:solidFill>
              <a:ln>
                <a:noFill/>
              </a:ln>
              <a:effectLst>
                <a:outerShdw blurRad="317500" algn="ctr" rotWithShape="0">
                  <a:prstClr val="black">
                    <a:alpha val="25000"/>
                  </a:prstClr>
                </a:outerShdw>
              </a:effectLst>
            </c:spPr>
          </c:dPt>
          <c:dPt>
            <c:idx val="2"/>
            <c:spPr>
              <a:solidFill>
                <a:schemeClr val="accent4"/>
              </a:solidFill>
              <a:ln>
                <a:noFill/>
              </a:ln>
              <a:effectLst>
                <a:outerShdw blurRad="317500" algn="ctr" rotWithShape="0">
                  <a:prstClr val="black">
                    <a:alpha val="25000"/>
                  </a:prstClr>
                </a:outerShdw>
              </a:effectLst>
            </c:spPr>
          </c:dPt>
          <c:dPt>
            <c:idx val="3"/>
            <c:spPr>
              <a:solidFill>
                <a:schemeClr val="accent6">
                  <a:lumMod val="60000"/>
                </a:schemeClr>
              </a:solidFill>
              <a:ln>
                <a:noFill/>
              </a:ln>
              <a:effectLst>
                <a:outerShdw blurRad="317500" algn="ctr" rotWithShape="0">
                  <a:prstClr val="black">
                    <a:alpha val="25000"/>
                  </a:prstClr>
                </a:outerShdw>
              </a:effectLst>
            </c:spPr>
          </c:dPt>
          <c:dLbls>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dLblPos val="inEnd"/>
            <c:showPercent val="1"/>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Ciepło!$B$5:$B$8</c:f>
              <c:strCache>
                <c:ptCount val="4"/>
                <c:pt idx="0">
                  <c:v>paliwa stałe</c:v>
                </c:pt>
                <c:pt idx="1">
                  <c:v>olej opałowy</c:v>
                </c:pt>
                <c:pt idx="2">
                  <c:v>en. elektryczna</c:v>
                </c:pt>
                <c:pt idx="3">
                  <c:v>biomasa*</c:v>
                </c:pt>
              </c:strCache>
            </c:strRef>
          </c:cat>
          <c:val>
            <c:numRef>
              <c:f>Ciepło!$C$5:$C$8</c:f>
              <c:numCache>
                <c:formatCode>0.00%</c:formatCode>
                <c:ptCount val="4"/>
                <c:pt idx="0">
                  <c:v>0.65000000000000058</c:v>
                </c:pt>
                <c:pt idx="1">
                  <c:v>7.0000000000000021E-2</c:v>
                </c:pt>
                <c:pt idx="2">
                  <c:v>0.25700000000000001</c:v>
                </c:pt>
                <c:pt idx="3">
                  <c:v>2.3E-2</c:v>
                </c:pt>
              </c:numCache>
            </c:numRef>
          </c:val>
        </c:ser>
        <c:dLbls>
          <c:showPercent val="1"/>
        </c:dLbls>
        <c:firstSliceAng val="0"/>
      </c:pieChart>
      <c:spPr>
        <a:noFill/>
        <a:ln>
          <a:noFill/>
        </a:ln>
        <a:effectLst/>
      </c:spPr>
    </c:plotArea>
    <c:legend>
      <c:legendPos val="b"/>
      <c:spPr>
        <a:solidFill>
          <a:schemeClr val="lt1">
            <a:alpha val="78000"/>
          </a:schemeClr>
        </a:solid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legend>
    <c:plotVisOnly val="1"/>
    <c:dispBlanksAs val="zero"/>
  </c:chart>
  <c:spPr>
    <a:pattFill prst="dkDnDiag">
      <a:fgClr>
        <a:schemeClr val="lt1">
          <a:lumMod val="95000"/>
        </a:schemeClr>
      </a:fgClr>
      <a:bgClr>
        <a:schemeClr val="lt1"/>
      </a:bgClr>
    </a:pattFill>
    <a:ln w="9525" cap="flat" cmpd="sng" algn="ctr">
      <a:noFill/>
      <a:round/>
    </a:ln>
    <a:effectLst/>
  </c:spPr>
  <c:txPr>
    <a:bodyPr/>
    <a:lstStyle/>
    <a:p>
      <a:pPr>
        <a:defRPr/>
      </a:pPr>
      <a:endParaRPr lang="pl-PL"/>
    </a:p>
  </c:tx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lang val="pl-PL"/>
  <c:chart>
    <c:title>
      <c:tx>
        <c:rich>
          <a:bodyPr rot="0" spcFirstLastPara="1" vertOverflow="ellipsis" vert="horz" wrap="square" anchor="ctr" anchorCtr="1"/>
          <a:lstStyle/>
          <a:p>
            <a:pPr>
              <a:defRPr sz="1400" b="1"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j-cs"/>
              </a:defRPr>
            </a:pPr>
            <a:r>
              <a:rPr lang="pl-PL" sz="1400">
                <a:solidFill>
                  <a:sysClr val="windowText" lastClr="000000"/>
                </a:solidFill>
                <a:latin typeface="Cambria Math" panose="02040503050406030204" pitchFamily="18" charset="0"/>
                <a:ea typeface="Cambria Math" panose="02040503050406030204" pitchFamily="18" charset="0"/>
              </a:rPr>
              <a:t>Struktura pokrycia zapotrzebowania na energię cieplną [GJ]</a:t>
            </a:r>
          </a:p>
        </c:rich>
      </c:tx>
      <c:layout>
        <c:manualLayout>
          <c:xMode val="edge"/>
          <c:yMode val="edge"/>
          <c:x val="0.16129291279103783"/>
          <c:y val="2.3520188161505275E-2"/>
        </c:manualLayout>
      </c:layout>
      <c:spPr>
        <a:noFill/>
        <a:ln>
          <a:noFill/>
        </a:ln>
        <a:effectLst/>
      </c:spPr>
    </c:title>
    <c:plotArea>
      <c:layout/>
      <c:barChart>
        <c:barDir val="col"/>
        <c:grouping val="stacked"/>
        <c:ser>
          <c:idx val="1"/>
          <c:order val="0"/>
          <c:tx>
            <c:strRef>
              <c:f>Ciepło!$E$5</c:f>
              <c:strCache>
                <c:ptCount val="1"/>
                <c:pt idx="0">
                  <c:v>paliwa stałe</c:v>
                </c:pt>
              </c:strCache>
            </c:strRef>
          </c:tx>
          <c:spPr>
            <a:solidFill>
              <a:schemeClr val="accent5"/>
            </a:solidFill>
            <a:ln>
              <a:noFill/>
            </a:ln>
            <a:effectLst/>
          </c:spPr>
          <c:cat>
            <c:strRef>
              <c:f>(Ciepło!$E$4,Ciepło!$E$11,Ciepło!$E$19)</c:f>
              <c:strCache>
                <c:ptCount val="3"/>
                <c:pt idx="0">
                  <c:v>2000</c:v>
                </c:pt>
                <c:pt idx="1">
                  <c:v>2013</c:v>
                </c:pt>
                <c:pt idx="2">
                  <c:v>2020 - Prognoza</c:v>
                </c:pt>
              </c:strCache>
            </c:strRef>
          </c:cat>
          <c:val>
            <c:numRef>
              <c:f>(Ciepło!$G$5,Ciepło!$G$12,Ciepło!$G$20)</c:f>
              <c:numCache>
                <c:formatCode>_-* #,##0.00\ _z_ł_-;\-* #,##0.00\ _z_ł_-;_-* "-"??\ _z_ł_-;_-@_-</c:formatCode>
                <c:ptCount val="3"/>
                <c:pt idx="0">
                  <c:v>69560.210199999972</c:v>
                </c:pt>
                <c:pt idx="1">
                  <c:v>127430.81715</c:v>
                </c:pt>
                <c:pt idx="2">
                  <c:v>137524.27325000011</c:v>
                </c:pt>
              </c:numCache>
            </c:numRef>
          </c:val>
        </c:ser>
        <c:ser>
          <c:idx val="2"/>
          <c:order val="1"/>
          <c:tx>
            <c:strRef>
              <c:f>Ciepło!$E$6</c:f>
              <c:strCache>
                <c:ptCount val="1"/>
                <c:pt idx="0">
                  <c:v>olej opałowy</c:v>
                </c:pt>
              </c:strCache>
            </c:strRef>
          </c:tx>
          <c:spPr>
            <a:solidFill>
              <a:schemeClr val="accent4"/>
            </a:solidFill>
            <a:ln>
              <a:noFill/>
            </a:ln>
            <a:effectLst/>
          </c:spPr>
          <c:cat>
            <c:strRef>
              <c:f>(Ciepło!$E$4,Ciepło!$E$11,Ciepło!$E$19)</c:f>
              <c:strCache>
                <c:ptCount val="3"/>
                <c:pt idx="0">
                  <c:v>2000</c:v>
                </c:pt>
                <c:pt idx="1">
                  <c:v>2013</c:v>
                </c:pt>
                <c:pt idx="2">
                  <c:v>2020 - Prognoza</c:v>
                </c:pt>
              </c:strCache>
            </c:strRef>
          </c:cat>
          <c:val>
            <c:numRef>
              <c:f>(Ciepło!$G$6,Ciepło!$G$13,Ciepło!$G$21)</c:f>
              <c:numCache>
                <c:formatCode>_-* #,##0.00\ _z_ł_-;\-* #,##0.00\ _z_ł_-;_-* "-"??\ _z_ł_-;_-@_-</c:formatCode>
                <c:ptCount val="3"/>
                <c:pt idx="0">
                  <c:v>7491.0995600000024</c:v>
                </c:pt>
                <c:pt idx="1">
                  <c:v>13723.318770000002</c:v>
                </c:pt>
                <c:pt idx="2">
                  <c:v>14810.306350000001</c:v>
                </c:pt>
              </c:numCache>
            </c:numRef>
          </c:val>
        </c:ser>
        <c:ser>
          <c:idx val="3"/>
          <c:order val="2"/>
          <c:tx>
            <c:strRef>
              <c:f>Ciepło!$E$7</c:f>
              <c:strCache>
                <c:ptCount val="1"/>
                <c:pt idx="0">
                  <c:v>en. elektryczna</c:v>
                </c:pt>
              </c:strCache>
            </c:strRef>
          </c:tx>
          <c:spPr>
            <a:solidFill>
              <a:schemeClr val="accent6">
                <a:lumMod val="60000"/>
              </a:schemeClr>
            </a:solidFill>
            <a:ln>
              <a:noFill/>
            </a:ln>
            <a:effectLst/>
          </c:spPr>
          <c:cat>
            <c:strRef>
              <c:f>(Ciepło!$E$4,Ciepło!$E$11,Ciepło!$E$19)</c:f>
              <c:strCache>
                <c:ptCount val="3"/>
                <c:pt idx="0">
                  <c:v>2000</c:v>
                </c:pt>
                <c:pt idx="1">
                  <c:v>2013</c:v>
                </c:pt>
                <c:pt idx="2">
                  <c:v>2020 - Prognoza</c:v>
                </c:pt>
              </c:strCache>
            </c:strRef>
          </c:cat>
          <c:val>
            <c:numRef>
              <c:f>(Ciepło!$G$7,Ciepło!$G$14,Ciepło!$G$22)</c:f>
              <c:numCache>
                <c:formatCode>_-* #,##0.00\ _z_ł_-;\-* #,##0.00\ _z_ł_-;_-* "-"??\ _z_ł_-;_-@_-</c:formatCode>
                <c:ptCount val="3"/>
                <c:pt idx="0">
                  <c:v>27503.036955999996</c:v>
                </c:pt>
                <c:pt idx="1">
                  <c:v>50384.184627000002</c:v>
                </c:pt>
                <c:pt idx="2">
                  <c:v>54374.981885000001</c:v>
                </c:pt>
              </c:numCache>
            </c:numRef>
          </c:val>
        </c:ser>
        <c:ser>
          <c:idx val="4"/>
          <c:order val="3"/>
          <c:tx>
            <c:strRef>
              <c:f>Ciepło!$E$8</c:f>
              <c:strCache>
                <c:ptCount val="1"/>
                <c:pt idx="0">
                  <c:v>biomasa*</c:v>
                </c:pt>
              </c:strCache>
            </c:strRef>
          </c:tx>
          <c:spPr>
            <a:solidFill>
              <a:schemeClr val="accent5">
                <a:lumMod val="60000"/>
              </a:schemeClr>
            </a:solidFill>
            <a:ln>
              <a:noFill/>
            </a:ln>
            <a:effectLst/>
          </c:spPr>
          <c:cat>
            <c:strRef>
              <c:f>(Ciepło!$E$4,Ciepło!$E$11,Ciepło!$E$19)</c:f>
              <c:strCache>
                <c:ptCount val="3"/>
                <c:pt idx="0">
                  <c:v>2000</c:v>
                </c:pt>
                <c:pt idx="1">
                  <c:v>2013</c:v>
                </c:pt>
                <c:pt idx="2">
                  <c:v>2020 - Prognoza</c:v>
                </c:pt>
              </c:strCache>
            </c:strRef>
          </c:cat>
          <c:val>
            <c:numRef>
              <c:f>(Ciepło!$G$8,Ciepło!$G$15,Ciepło!$G$23)</c:f>
              <c:numCache>
                <c:formatCode>_-* #,##0.00\ _z_ł_-;\-* #,##0.00\ _z_ł_-;_-* "-"??\ _z_ł_-;_-@_-</c:formatCode>
                <c:ptCount val="3"/>
                <c:pt idx="0">
                  <c:v>2461.3612840000001</c:v>
                </c:pt>
                <c:pt idx="1">
                  <c:v>4509.0904529999998</c:v>
                </c:pt>
                <c:pt idx="2">
                  <c:v>4866.2435149999992</c:v>
                </c:pt>
              </c:numCache>
            </c:numRef>
          </c:val>
        </c:ser>
        <c:overlap val="100"/>
        <c:axId val="286939008"/>
        <c:axId val="286940544"/>
      </c:barChart>
      <c:catAx>
        <c:axId val="286939008"/>
        <c:scaling>
          <c:orientation val="minMax"/>
        </c:scaling>
        <c:axPos val="b"/>
        <c:majorGridlines>
          <c:spPr>
            <a:ln w="9525" cap="flat" cmpd="sng" algn="ctr">
              <a:solidFill>
                <a:schemeClr val="dk1">
                  <a:lumMod val="15000"/>
                  <a:lumOff val="85000"/>
                </a:schemeClr>
              </a:solidFill>
              <a:round/>
            </a:ln>
            <a:effectLst/>
          </c:spPr>
        </c:majorGridlines>
        <c:numFmt formatCode="General" sourceLinked="0"/>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6940544"/>
        <c:crosses val="autoZero"/>
        <c:auto val="1"/>
        <c:lblAlgn val="ctr"/>
        <c:lblOffset val="100"/>
      </c:catAx>
      <c:valAx>
        <c:axId val="286940544"/>
        <c:scaling>
          <c:orientation val="minMax"/>
        </c:scaling>
        <c:axPos val="l"/>
        <c:majorGridlines>
          <c:spPr>
            <a:ln w="9525" cap="flat" cmpd="sng" algn="ctr">
              <a:solidFill>
                <a:schemeClr val="dk1">
                  <a:lumMod val="15000"/>
                  <a:lumOff val="85000"/>
                </a:schemeClr>
              </a:solidFill>
              <a:round/>
            </a:ln>
            <a:effectLst/>
          </c:spPr>
        </c:majorGridlines>
        <c:numFmt formatCode="_-* #,##0.00\ _z_ł_-;\-* #,##0.00\ _z_ł_-;_-* &quot;-&quot;??\ _z_ł_-;_-@_-" sourceLinked="1"/>
        <c:maj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crossAx val="286939008"/>
        <c:crosses val="autoZero"/>
        <c:crossBetween val="between"/>
      </c:valAx>
      <c:spPr>
        <a:pattFill prst="ltDnDiag">
          <a:fgClr>
            <a:schemeClr val="dk1">
              <a:lumMod val="15000"/>
              <a:lumOff val="85000"/>
            </a:schemeClr>
          </a:fgClr>
          <a:bgClr>
            <a:schemeClr val="lt1"/>
          </a:bgClr>
        </a:pattFill>
        <a:ln>
          <a:noFill/>
        </a:ln>
        <a:effectLst/>
      </c:spPr>
    </c:plotArea>
    <c:legend>
      <c:legendPos val="b"/>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legend>
    <c:plotVisOnly val="1"/>
    <c:dispBlanksAs val="gap"/>
  </c:chart>
  <c:spPr>
    <a:solidFill>
      <a:schemeClr val="lt1"/>
    </a:solidFill>
    <a:ln w="9525" cap="flat" cmpd="sng" algn="ctr">
      <a:noFill/>
      <a:round/>
    </a:ln>
    <a:effectLst/>
  </c:spPr>
  <c:txPr>
    <a:bodyPr/>
    <a:lstStyle/>
    <a:p>
      <a:pPr>
        <a:defRPr/>
      </a:pPr>
      <a:endParaRPr lang="pl-PL"/>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pl-PL"/>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Cambria Math" panose="02040503050406030204" pitchFamily="18" charset="0"/>
                <a:ea typeface="Cambria Math" panose="02040503050406030204" pitchFamily="18" charset="0"/>
                <a:cs typeface="+mn-cs"/>
              </a:defRPr>
            </a:pPr>
            <a:r>
              <a:rPr lang="en-US">
                <a:solidFill>
                  <a:sysClr val="windowText" lastClr="000000"/>
                </a:solidFill>
                <a:latin typeface="Cambria Math" panose="02040503050406030204" pitchFamily="18" charset="0"/>
                <a:ea typeface="Cambria Math" panose="02040503050406030204" pitchFamily="18" charset="0"/>
              </a:rPr>
              <a:t>Bilans</a:t>
            </a:r>
            <a:r>
              <a:rPr lang="en-US">
                <a:latin typeface="Cambria Math" panose="02040503050406030204" pitchFamily="18" charset="0"/>
                <a:ea typeface="Cambria Math" panose="02040503050406030204" pitchFamily="18" charset="0"/>
              </a:rPr>
              <a:t> </a:t>
            </a:r>
            <a:r>
              <a:rPr lang="en-US">
                <a:solidFill>
                  <a:sysClr val="windowText" lastClr="000000"/>
                </a:solidFill>
                <a:latin typeface="Cambria Math" panose="02040503050406030204" pitchFamily="18" charset="0"/>
                <a:ea typeface="Cambria Math" panose="02040503050406030204" pitchFamily="18" charset="0"/>
              </a:rPr>
              <a:t>emisji wg rodzajów paliw</a:t>
            </a:r>
            <a:r>
              <a:rPr lang="pl-PL">
                <a:solidFill>
                  <a:sysClr val="windowText" lastClr="000000"/>
                </a:solidFill>
                <a:latin typeface="Cambria Math" panose="02040503050406030204" pitchFamily="18" charset="0"/>
                <a:ea typeface="Cambria Math" panose="02040503050406030204" pitchFamily="18" charset="0"/>
              </a:rPr>
              <a:t> w roku 2000</a:t>
            </a:r>
          </a:p>
        </c:rich>
      </c:tx>
      <c:spPr>
        <a:noFill/>
        <a:ln>
          <a:noFill/>
        </a:ln>
        <a:effectLst/>
      </c:spPr>
    </c:title>
    <c:plotArea>
      <c:layout/>
      <c:pieChart>
        <c:varyColors val="1"/>
        <c:ser>
          <c:idx val="1"/>
          <c:order val="0"/>
          <c:tx>
            <c:strRef>
              <c:f>Bilans!$B$4</c:f>
              <c:strCache>
                <c:ptCount val="1"/>
                <c:pt idx="0">
                  <c:v>Bilans emisji wg rodzajów paliw</c:v>
                </c:pt>
              </c:strCache>
            </c:strRef>
          </c:tx>
          <c:dPt>
            <c:idx val="0"/>
            <c:spPr>
              <a:solidFill>
                <a:schemeClr val="accent6"/>
              </a:solidFill>
              <a:ln>
                <a:noFill/>
              </a:ln>
              <a:effectLst>
                <a:outerShdw blurRad="317500" algn="ctr" rotWithShape="0">
                  <a:prstClr val="black">
                    <a:alpha val="25000"/>
                  </a:prstClr>
                </a:outerShdw>
              </a:effectLst>
            </c:spPr>
          </c:dPt>
          <c:dPt>
            <c:idx val="1"/>
            <c:spPr>
              <a:solidFill>
                <a:schemeClr val="accent5"/>
              </a:solidFill>
              <a:ln>
                <a:noFill/>
              </a:ln>
              <a:effectLst>
                <a:outerShdw blurRad="317500" algn="ctr" rotWithShape="0">
                  <a:prstClr val="black">
                    <a:alpha val="25000"/>
                  </a:prstClr>
                </a:outerShdw>
              </a:effectLst>
            </c:spPr>
          </c:dPt>
          <c:dPt>
            <c:idx val="2"/>
            <c:spPr>
              <a:solidFill>
                <a:schemeClr val="accent4"/>
              </a:solidFill>
              <a:ln>
                <a:noFill/>
              </a:ln>
              <a:effectLst>
                <a:outerShdw blurRad="317500" algn="ctr" rotWithShape="0">
                  <a:prstClr val="black">
                    <a:alpha val="25000"/>
                  </a:prstClr>
                </a:outerShdw>
              </a:effectLst>
            </c:spPr>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dLblPos val="inEnd"/>
            <c:showPercent val="1"/>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Bilans!$B$6:$B$8</c:f>
              <c:strCache>
                <c:ptCount val="3"/>
                <c:pt idx="0">
                  <c:v>energia elektryczna</c:v>
                </c:pt>
                <c:pt idx="1">
                  <c:v>paliwa transportowe</c:v>
                </c:pt>
                <c:pt idx="2">
                  <c:v>paliwa opałowe</c:v>
                </c:pt>
              </c:strCache>
            </c:strRef>
          </c:cat>
          <c:val>
            <c:numRef>
              <c:f>Bilans!$C$6:$C$8</c:f>
              <c:numCache>
                <c:formatCode>#,##0.00</c:formatCode>
                <c:ptCount val="3"/>
                <c:pt idx="0">
                  <c:v>4079.5820000000003</c:v>
                </c:pt>
                <c:pt idx="1">
                  <c:v>9023.4167405751305</c:v>
                </c:pt>
                <c:pt idx="2">
                  <c:v>14179.474294292</c:v>
                </c:pt>
              </c:numCache>
            </c:numRef>
          </c:val>
        </c:ser>
        <c:dLbls>
          <c:showPercent val="1"/>
        </c:dLbls>
        <c:firstSliceAng val="0"/>
      </c:pieChart>
      <c:spPr>
        <a:noFill/>
        <a:ln>
          <a:noFill/>
        </a:ln>
        <a:effectLst/>
      </c:spPr>
    </c:plotArea>
    <c:legend>
      <c:legendPos val="b"/>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legend>
    <c:plotVisOnly val="1"/>
    <c:dispBlanksAs val="zero"/>
  </c:chart>
  <c:spPr>
    <a:pattFill prst="dkDnDiag">
      <a:fgClr>
        <a:schemeClr val="lt1">
          <a:lumMod val="95000"/>
        </a:schemeClr>
      </a:fgClr>
      <a:bgClr>
        <a:schemeClr val="lt1"/>
      </a:bgClr>
    </a:pattFill>
    <a:ln w="9525" cap="flat" cmpd="sng" algn="ctr">
      <a:noFill/>
      <a:round/>
    </a:ln>
    <a:effectLst/>
  </c:spPr>
  <c:txPr>
    <a:bodyPr/>
    <a:lstStyle/>
    <a:p>
      <a:pPr>
        <a:defRPr/>
      </a:pPr>
      <a:endParaRPr lang="pl-PL"/>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pl-PL"/>
  <c:chart>
    <c:title>
      <c:tx>
        <c:rich>
          <a:bodyPr rot="0" spcFirstLastPara="1" vertOverflow="ellipsis" vert="horz" wrap="square" anchor="ctr" anchorCtr="1"/>
          <a:lstStyle/>
          <a:p>
            <a:pPr>
              <a:defRPr sz="16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r>
              <a:rPr lang="en-US" sz="1600">
                <a:solidFill>
                  <a:sysClr val="windowText" lastClr="000000"/>
                </a:solidFill>
                <a:latin typeface="Cambria Math" panose="02040503050406030204" pitchFamily="18" charset="0"/>
                <a:ea typeface="Cambria Math" panose="02040503050406030204" pitchFamily="18" charset="0"/>
              </a:rPr>
              <a:t>Bilans emisji wg rodzajów paliw</a:t>
            </a:r>
            <a:r>
              <a:rPr lang="pl-PL" sz="1600">
                <a:solidFill>
                  <a:sysClr val="windowText" lastClr="000000"/>
                </a:solidFill>
                <a:latin typeface="Cambria Math" panose="02040503050406030204" pitchFamily="18" charset="0"/>
                <a:ea typeface="Cambria Math" panose="02040503050406030204" pitchFamily="18" charset="0"/>
              </a:rPr>
              <a:t> w roku 2013</a:t>
            </a:r>
          </a:p>
        </c:rich>
      </c:tx>
      <c:spPr>
        <a:noFill/>
        <a:ln>
          <a:noFill/>
        </a:ln>
        <a:effectLst/>
      </c:spPr>
    </c:title>
    <c:plotArea>
      <c:layout/>
      <c:pieChart>
        <c:varyColors val="1"/>
        <c:ser>
          <c:idx val="1"/>
          <c:order val="0"/>
          <c:tx>
            <c:strRef>
              <c:f>Bilans!$B$4</c:f>
              <c:strCache>
                <c:ptCount val="1"/>
                <c:pt idx="0">
                  <c:v>Bilans emisji wg rodzajów paliw</c:v>
                </c:pt>
              </c:strCache>
            </c:strRef>
          </c:tx>
          <c:dPt>
            <c:idx val="0"/>
            <c:spPr>
              <a:solidFill>
                <a:schemeClr val="accent6"/>
              </a:solidFill>
              <a:ln>
                <a:noFill/>
              </a:ln>
              <a:effectLst>
                <a:outerShdw blurRad="317500" algn="ctr" rotWithShape="0">
                  <a:prstClr val="black">
                    <a:alpha val="25000"/>
                  </a:prstClr>
                </a:outerShdw>
              </a:effectLst>
            </c:spPr>
          </c:dPt>
          <c:dPt>
            <c:idx val="1"/>
            <c:spPr>
              <a:solidFill>
                <a:schemeClr val="accent5"/>
              </a:solidFill>
              <a:ln>
                <a:noFill/>
              </a:ln>
              <a:effectLst>
                <a:outerShdw blurRad="317500" algn="ctr" rotWithShape="0">
                  <a:prstClr val="black">
                    <a:alpha val="25000"/>
                  </a:prstClr>
                </a:outerShdw>
              </a:effectLst>
            </c:spPr>
          </c:dPt>
          <c:dPt>
            <c:idx val="2"/>
            <c:spPr>
              <a:solidFill>
                <a:schemeClr val="accent4"/>
              </a:solidFill>
              <a:ln>
                <a:noFill/>
              </a:ln>
              <a:effectLst>
                <a:outerShdw blurRad="317500" algn="ctr" rotWithShape="0">
                  <a:prstClr val="black">
                    <a:alpha val="25000"/>
                  </a:prstClr>
                </a:outerShdw>
              </a:effectLst>
            </c:spPr>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dLblPos val="inEnd"/>
            <c:showPercent val="1"/>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Bilans!$B$6:$B$8</c:f>
              <c:strCache>
                <c:ptCount val="3"/>
                <c:pt idx="0">
                  <c:v>energia elektryczna</c:v>
                </c:pt>
                <c:pt idx="1">
                  <c:v>paliwa transportowe</c:v>
                </c:pt>
                <c:pt idx="2">
                  <c:v>paliwa opałowe</c:v>
                </c:pt>
              </c:strCache>
            </c:strRef>
          </c:cat>
          <c:val>
            <c:numRef>
              <c:f>Bilans!$D$6:$D$8</c:f>
              <c:numCache>
                <c:formatCode>#,##0.00</c:formatCode>
                <c:ptCount val="3"/>
                <c:pt idx="0">
                  <c:v>4793.3353000000016</c:v>
                </c:pt>
                <c:pt idx="1">
                  <c:v>34739.677726053589</c:v>
                </c:pt>
                <c:pt idx="2">
                  <c:v>25976.085910089001</c:v>
                </c:pt>
              </c:numCache>
            </c:numRef>
          </c:val>
        </c:ser>
        <c:dLbls>
          <c:showPercent val="1"/>
        </c:dLbls>
        <c:firstSliceAng val="0"/>
      </c:pieChart>
      <c:spPr>
        <a:noFill/>
        <a:ln>
          <a:noFill/>
        </a:ln>
        <a:effectLst/>
      </c:spPr>
    </c:plotArea>
    <c:legend>
      <c:legendPos val="b"/>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Cambria Math" panose="02040503050406030204" pitchFamily="18" charset="0"/>
              <a:ea typeface="Cambria Math" panose="02040503050406030204" pitchFamily="18" charset="0"/>
              <a:cs typeface="+mn-cs"/>
            </a:defRPr>
          </a:pPr>
          <a:endParaRPr lang="pl-PL"/>
        </a:p>
      </c:txPr>
    </c:legend>
    <c:plotVisOnly val="1"/>
    <c:dispBlanksAs val="zero"/>
  </c:chart>
  <c:spPr>
    <a:pattFill prst="dkDnDiag">
      <a:fgClr>
        <a:schemeClr val="lt1">
          <a:lumMod val="95000"/>
        </a:schemeClr>
      </a:fgClr>
      <a:bgClr>
        <a:schemeClr val="lt1"/>
      </a:bgClr>
    </a:pattFill>
    <a:ln w="9525" cap="flat" cmpd="sng" algn="ctr">
      <a:noFill/>
      <a:round/>
    </a:ln>
    <a:effectLst/>
  </c:spPr>
  <c:txPr>
    <a:bodyPr/>
    <a:lstStyle/>
    <a:p>
      <a:pPr>
        <a:defRPr/>
      </a:pPr>
      <a:endParaRPr lang="pl-PL"/>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pl-PL"/>
  <c:chart>
    <c:title>
      <c:tx>
        <c:rich>
          <a:bodyPr rot="0" spcFirstLastPara="1" vertOverflow="ellipsis" vert="horz" wrap="square" anchor="ctr" anchorCtr="1"/>
          <a:lstStyle/>
          <a:p>
            <a:pPr>
              <a:defRPr sz="16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r>
              <a:rPr lang="en-US" sz="1600">
                <a:solidFill>
                  <a:sysClr val="windowText" lastClr="000000"/>
                </a:solidFill>
                <a:latin typeface="Cambria Math" panose="02040503050406030204" pitchFamily="18" charset="0"/>
                <a:ea typeface="Cambria Math" panose="02040503050406030204" pitchFamily="18" charset="0"/>
              </a:rPr>
              <a:t>Bilans emisji wg rodzajów paliw</a:t>
            </a:r>
            <a:r>
              <a:rPr lang="pl-PL" sz="1600">
                <a:solidFill>
                  <a:sysClr val="windowText" lastClr="000000"/>
                </a:solidFill>
                <a:latin typeface="Cambria Math" panose="02040503050406030204" pitchFamily="18" charset="0"/>
                <a:ea typeface="Cambria Math" panose="02040503050406030204" pitchFamily="18" charset="0"/>
              </a:rPr>
              <a:t> w roku 2020 - prognoza</a:t>
            </a:r>
          </a:p>
        </c:rich>
      </c:tx>
      <c:spPr>
        <a:noFill/>
        <a:ln>
          <a:noFill/>
        </a:ln>
        <a:effectLst/>
      </c:spPr>
    </c:title>
    <c:plotArea>
      <c:layout/>
      <c:pieChart>
        <c:varyColors val="1"/>
        <c:ser>
          <c:idx val="1"/>
          <c:order val="0"/>
          <c:tx>
            <c:strRef>
              <c:f>Bilans!$B$4</c:f>
              <c:strCache>
                <c:ptCount val="1"/>
                <c:pt idx="0">
                  <c:v>Bilans emisji wg rodzajów paliw</c:v>
                </c:pt>
              </c:strCache>
            </c:strRef>
          </c:tx>
          <c:dPt>
            <c:idx val="0"/>
            <c:spPr>
              <a:solidFill>
                <a:schemeClr val="accent6"/>
              </a:solidFill>
              <a:ln>
                <a:noFill/>
              </a:ln>
              <a:effectLst>
                <a:outerShdw blurRad="317500" algn="ctr" rotWithShape="0">
                  <a:prstClr val="black">
                    <a:alpha val="25000"/>
                  </a:prstClr>
                </a:outerShdw>
              </a:effectLst>
            </c:spPr>
          </c:dPt>
          <c:dPt>
            <c:idx val="1"/>
            <c:spPr>
              <a:solidFill>
                <a:schemeClr val="accent5"/>
              </a:solidFill>
              <a:ln>
                <a:noFill/>
              </a:ln>
              <a:effectLst>
                <a:outerShdw blurRad="317500" algn="ctr" rotWithShape="0">
                  <a:prstClr val="black">
                    <a:alpha val="25000"/>
                  </a:prstClr>
                </a:outerShdw>
              </a:effectLst>
            </c:spPr>
          </c:dPt>
          <c:dPt>
            <c:idx val="2"/>
            <c:spPr>
              <a:solidFill>
                <a:schemeClr val="accent4"/>
              </a:solidFill>
              <a:ln>
                <a:noFill/>
              </a:ln>
              <a:effectLst>
                <a:outerShdw blurRad="317500" algn="ctr" rotWithShape="0">
                  <a:prstClr val="black">
                    <a:alpha val="25000"/>
                  </a:prstClr>
                </a:outerShdw>
              </a:effectLst>
            </c:spPr>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dLblPos val="inEnd"/>
            <c:showPercent val="1"/>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Bilans!$B$6:$B$8</c:f>
              <c:strCache>
                <c:ptCount val="3"/>
                <c:pt idx="0">
                  <c:v>energia elektryczna</c:v>
                </c:pt>
                <c:pt idx="1">
                  <c:v>paliwa transportowe</c:v>
                </c:pt>
                <c:pt idx="2">
                  <c:v>paliwa opałowe</c:v>
                </c:pt>
              </c:strCache>
            </c:strRef>
          </c:cat>
          <c:val>
            <c:numRef>
              <c:f>Bilans!$E$6:$E$8</c:f>
              <c:numCache>
                <c:formatCode>#,##0.00</c:formatCode>
                <c:ptCount val="3"/>
                <c:pt idx="0">
                  <c:v>5768.1803337905503</c:v>
                </c:pt>
                <c:pt idx="1">
                  <c:v>37091.481665262938</c:v>
                </c:pt>
                <c:pt idx="2">
                  <c:v>28033.582586695004</c:v>
                </c:pt>
              </c:numCache>
            </c:numRef>
          </c:val>
        </c:ser>
        <c:dLbls>
          <c:showPercent val="1"/>
        </c:dLbls>
        <c:firstSliceAng val="0"/>
      </c:pieChart>
      <c:spPr>
        <a:noFill/>
        <a:ln>
          <a:noFill/>
        </a:ln>
        <a:effectLst/>
      </c:spPr>
    </c:plotArea>
    <c:legend>
      <c:legendPos val="b"/>
      <c:spPr>
        <a:solidFill>
          <a:schemeClr val="lt1">
            <a:alpha val="78000"/>
          </a:schemeClr>
        </a:solid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mbria Math" panose="02040503050406030204" pitchFamily="18" charset="0"/>
              <a:ea typeface="Cambria Math" panose="02040503050406030204" pitchFamily="18" charset="0"/>
              <a:cs typeface="+mn-cs"/>
            </a:defRPr>
          </a:pPr>
          <a:endParaRPr lang="pl-PL"/>
        </a:p>
      </c:txPr>
    </c:legend>
    <c:plotVisOnly val="1"/>
    <c:dispBlanksAs val="zero"/>
  </c:chart>
  <c:spPr>
    <a:pattFill prst="dkDnDiag">
      <a:fgClr>
        <a:schemeClr val="lt1">
          <a:lumMod val="95000"/>
        </a:schemeClr>
      </a:fgClr>
      <a:bgClr>
        <a:schemeClr val="lt1"/>
      </a:bgClr>
    </a:pattFill>
    <a:ln w="9525" cap="flat" cmpd="sng" algn="ctr">
      <a:noFill/>
      <a:round/>
    </a:ln>
    <a:effectLst/>
  </c:spPr>
  <c:txPr>
    <a:bodyPr/>
    <a:lstStyle/>
    <a:p>
      <a:pPr>
        <a:defRPr/>
      </a:pPr>
      <a:endParaRPr lang="pl-PL"/>
    </a:p>
  </c:txPr>
  <c:externalData r:id="rId1"/>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withinLinear" id="14">
  <a:schemeClr val="accent1"/>
</cs:colorStyle>
</file>

<file path=word/charts/colors4.xml><?xml version="1.0" encoding="utf-8"?>
<cs:colorStyle xmlns:cs="http://schemas.microsoft.com/office/drawing/2012/chartStyle" xmlns:a="http://schemas.openxmlformats.org/drawingml/2006/main" meth="withinLinear" id="14">
  <a:schemeClr val="accent1"/>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withinLinear" id="14">
  <a:schemeClr val="accent1"/>
</cs:colorStyle>
</file>

<file path=word/charts/colors7.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4">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104">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104">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104">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104">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7.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303">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303">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0.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303">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2.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CDE2">
  <a:themeElements>
    <a:clrScheme name="CDE">
      <a:dk1>
        <a:sysClr val="windowText" lastClr="000000"/>
      </a:dk1>
      <a:lt1>
        <a:sysClr val="window" lastClr="FFFFFF"/>
      </a:lt1>
      <a:dk2>
        <a:srgbClr val="787878"/>
      </a:dk2>
      <a:lt2>
        <a:srgbClr val="F2F2F2"/>
      </a:lt2>
      <a:accent1>
        <a:srgbClr val="709AD1"/>
      </a:accent1>
      <a:accent2>
        <a:srgbClr val="81C210"/>
      </a:accent2>
      <a:accent3>
        <a:srgbClr val="9BBB59"/>
      </a:accent3>
      <a:accent4>
        <a:srgbClr val="50A000"/>
      </a:accent4>
      <a:accent5>
        <a:srgbClr val="FF7E00"/>
      </a:accent5>
      <a:accent6>
        <a:srgbClr val="9FD3EC"/>
      </a:accent6>
      <a:hlink>
        <a:srgbClr val="EB640F"/>
      </a:hlink>
      <a:folHlink>
        <a:srgbClr val="F7AE81"/>
      </a:folHlink>
    </a:clrScheme>
    <a:fontScheme name="CDE-Times">
      <a:majorFont>
        <a:latin typeface="Times New Roman"/>
        <a:ea typeface=""/>
        <a:cs typeface=""/>
      </a:majorFont>
      <a:minorFont>
        <a:latin typeface="Times New Roman"/>
        <a:ea typeface=""/>
        <a:cs typeface=""/>
      </a:minorFont>
    </a:fontScheme>
    <a:fmtScheme name="Hol">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9525" cap="flat" cmpd="sng" algn="ctr">
          <a:solidFill>
            <a:schemeClr val="phClr"/>
          </a:solidFill>
          <a:prstDash val="solid"/>
        </a:ln>
        <a:ln w="55000" cap="flat" cmpd="thickThin" algn="ctr">
          <a:solidFill>
            <a:schemeClr val="phClr"/>
          </a:solidFill>
          <a:prstDash val="solid"/>
        </a:ln>
        <a:ln w="63500" cap="flat" cmpd="thickThin"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78086E-5674-4715-95B5-ADDF1CD5DD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szablon_raport</Template>
  <TotalTime>131</TotalTime>
  <Pages>150</Pages>
  <Words>29900</Words>
  <Characters>214230</Characters>
  <Application>Microsoft Office Word</Application>
  <DocSecurity>0</DocSecurity>
  <Lines>1785</Lines>
  <Paragraphs>487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243643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dc:creator>
  <cp:lastModifiedBy>mal.woz</cp:lastModifiedBy>
  <cp:revision>20</cp:revision>
  <cp:lastPrinted>2015-09-01T07:38:00Z</cp:lastPrinted>
  <dcterms:created xsi:type="dcterms:W3CDTF">2015-08-20T11:42:00Z</dcterms:created>
  <dcterms:modified xsi:type="dcterms:W3CDTF">2015-09-01T07:57:00Z</dcterms:modified>
</cp:coreProperties>
</file>