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Override PartName="/word/charts/style3.xml" ContentType="application/vnd.ms-office.chartstyle+xml"/>
  <Override PartName="/word/charts/colors3.xml" ContentType="application/vnd.ms-office.chartcolorstyle+xml"/>
  <Override PartName="/word/charts/style4.xml" ContentType="application/vnd.ms-office.chartstyle+xml"/>
  <Override PartName="/word/charts/colors4.xml" ContentType="application/vnd.ms-office.chartcolorstyle+xml"/>
  <Override PartName="/word/charts/style5.xml" ContentType="application/vnd.ms-office.chartstyle+xml"/>
  <Override PartName="/word/charts/colors5.xml" ContentType="application/vnd.ms-office.chartcolorstyle+xml"/>
  <Override PartName="/word/charts/style6.xml" ContentType="application/vnd.ms-office.chartstyle+xml"/>
  <Override PartName="/word/charts/colors6.xml" ContentType="application/vnd.ms-office.chartcolorstyle+xml"/>
  <Override PartName="/word/charts/style7.xml" ContentType="application/vnd.ms-office.chartstyle+xml"/>
  <Override PartName="/word/charts/colors7.xml" ContentType="application/vnd.ms-office.chartcolorstyle+xml"/>
  <Override PartName="/word/charts/style8.xml" ContentType="application/vnd.ms-office.chartstyle+xml"/>
  <Override PartName="/word/charts/colors8.xml" ContentType="application/vnd.ms-office.chartcolorstyle+xml"/>
  <Override PartName="/word/charts/style9.xml" ContentType="application/vnd.ms-office.chartstyle+xml"/>
  <Override PartName="/word/charts/colors9.xml" ContentType="application/vnd.ms-office.chartcolorstyle+xml"/>
  <Override PartName="/word/charts/style10.xml" ContentType="application/vnd.ms-office.chartstyle+xml"/>
  <Override PartName="/word/charts/colors10.xml" ContentType="application/vnd.ms-office.chartcolorstyle+xml"/>
  <Override PartName="/word/charts/style11.xml" ContentType="application/vnd.ms-office.chartstyle+xml"/>
  <Override PartName="/word/charts/colors11.xml" ContentType="application/vnd.ms-office.chartcolorstyle+xml"/>
  <Override PartName="/word/charts/style12.xml" ContentType="application/vnd.ms-office.chartstyle+xml"/>
  <Override PartName="/word/charts/colors12.xml" ContentType="application/vnd.ms-office.chartcolorstyle+xml"/>
  <Override PartName="/word/charts/style13.xml" ContentType="application/vnd.ms-office.chartstyle+xml"/>
  <Override PartName="/word/charts/colors13.xml" ContentType="application/vnd.ms-office.chartcolorstyle+xml"/>
  <Override PartName="/word/charts/style14.xml" ContentType="application/vnd.ms-office.chartstyle+xml"/>
  <Override PartName="/word/charts/colors14.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1E66" w:rsidRPr="00921340" w:rsidRDefault="00FF0CCF" w:rsidP="00FF0CCF">
      <w:pPr>
        <w:rPr>
          <w:rFonts w:asciiTheme="minorHAnsi" w:hAnsiTheme="minorHAnsi" w:cstheme="minorHAnsi"/>
          <w:color w:val="000000" w:themeColor="text1"/>
          <w:sz w:val="24"/>
          <w:szCs w:val="24"/>
        </w:rPr>
      </w:pPr>
      <w:r w:rsidRPr="00921340">
        <w:rPr>
          <w:rFonts w:asciiTheme="minorHAnsi" w:hAnsiTheme="minorHAnsi" w:cstheme="minorHAnsi"/>
          <w:color w:val="000000" w:themeColor="text1"/>
          <w:sz w:val="24"/>
          <w:szCs w:val="24"/>
        </w:rPr>
        <w:t xml:space="preserve"> </w:t>
      </w:r>
    </w:p>
    <w:p w:rsidR="00FF0CCF" w:rsidRPr="00921340" w:rsidRDefault="003C6573" w:rsidP="006145FA">
      <w:pPr>
        <w:pStyle w:val="Tytu"/>
        <w:spacing w:after="0" w:line="240" w:lineRule="auto"/>
        <w:jc w:val="left"/>
        <w:outlineLvl w:val="9"/>
        <w:rPr>
          <w:rStyle w:val="Tytuksiki1"/>
          <w:rFonts w:asciiTheme="minorHAnsi" w:hAnsiTheme="minorHAnsi" w:cstheme="minorHAnsi"/>
          <w:b/>
          <w:bCs w:val="0"/>
          <w:smallCaps/>
          <w:color w:val="000000" w:themeColor="text1"/>
          <w:spacing w:val="0"/>
          <w:sz w:val="24"/>
          <w:szCs w:val="24"/>
        </w:rPr>
      </w:pPr>
      <w:r>
        <w:rPr>
          <w:rFonts w:asciiTheme="minorHAnsi" w:hAnsiTheme="minorHAnsi" w:cstheme="minorHAnsi"/>
          <w:noProof/>
          <w:color w:val="000000" w:themeColor="text1"/>
          <w:sz w:val="24"/>
          <w:szCs w:val="24"/>
          <w:lang w:eastAsia="pl-PL"/>
        </w:rPr>
        <mc:AlternateContent>
          <mc:Choice Requires="wps">
            <w:drawing>
              <wp:anchor distT="0" distB="0" distL="114300" distR="114300" simplePos="0" relativeHeight="251660800" behindDoc="0" locked="0" layoutInCell="1" allowOverlap="1" wp14:anchorId="2D0F74FE" wp14:editId="45080472">
                <wp:simplePos x="0" y="0"/>
                <wp:positionH relativeFrom="column">
                  <wp:posOffset>3499485</wp:posOffset>
                </wp:positionH>
                <wp:positionV relativeFrom="paragraph">
                  <wp:posOffset>34925</wp:posOffset>
                </wp:positionV>
                <wp:extent cx="2667000" cy="1304925"/>
                <wp:effectExtent l="0" t="0" r="0" b="9525"/>
                <wp:wrapNone/>
                <wp:docPr id="87" name="Pole tekstowe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67000" cy="13049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04E92" w:rsidRPr="002F18E2" w:rsidRDefault="00C04E92" w:rsidP="002F18E2">
                            <w:pPr>
                              <w:rPr>
                                <w:sz w:val="20"/>
                                <w:szCs w:val="20"/>
                              </w:rPr>
                            </w:pPr>
                            <w:r w:rsidRPr="002F18E2">
                              <w:rPr>
                                <w:sz w:val="20"/>
                                <w:szCs w:val="20"/>
                              </w:rPr>
                              <w:t>ZAŁĄCZNIK NR ……….</w:t>
                            </w:r>
                          </w:p>
                          <w:p w:rsidR="00C04E92" w:rsidRPr="002F18E2" w:rsidRDefault="00C04E92" w:rsidP="002F18E2">
                            <w:pPr>
                              <w:rPr>
                                <w:sz w:val="20"/>
                                <w:szCs w:val="20"/>
                              </w:rPr>
                            </w:pPr>
                            <w:r w:rsidRPr="002F18E2">
                              <w:rPr>
                                <w:sz w:val="20"/>
                                <w:szCs w:val="20"/>
                              </w:rPr>
                              <w:t xml:space="preserve">DO UCHWAŁY NR …………………. </w:t>
                            </w:r>
                          </w:p>
                          <w:p w:rsidR="00C04E92" w:rsidRPr="002F18E2" w:rsidRDefault="00C04E92" w:rsidP="002F18E2">
                            <w:pPr>
                              <w:rPr>
                                <w:sz w:val="20"/>
                                <w:szCs w:val="20"/>
                              </w:rPr>
                            </w:pPr>
                            <w:r w:rsidRPr="002F18E2">
                              <w:rPr>
                                <w:sz w:val="20"/>
                                <w:szCs w:val="20"/>
                              </w:rPr>
                              <w:t xml:space="preserve">RADY </w:t>
                            </w:r>
                            <w:r>
                              <w:rPr>
                                <w:sz w:val="20"/>
                                <w:szCs w:val="20"/>
                              </w:rPr>
                              <w:t>GMINY W STRAWCZYNIE</w:t>
                            </w:r>
                          </w:p>
                          <w:p w:rsidR="00C04E92" w:rsidRPr="002F18E2" w:rsidRDefault="00C04E92" w:rsidP="002F18E2">
                            <w:pPr>
                              <w:rPr>
                                <w:sz w:val="20"/>
                                <w:szCs w:val="20"/>
                              </w:rPr>
                            </w:pPr>
                            <w:r w:rsidRPr="002F18E2">
                              <w:rPr>
                                <w:sz w:val="20"/>
                                <w:szCs w:val="20"/>
                              </w:rPr>
                              <w:t>Z DNIA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e tekstowe 54" o:spid="_x0000_s1026" type="#_x0000_t202" style="position:absolute;margin-left:275.55pt;margin-top:2.75pt;width:210pt;height:102.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" fillcolor="white [3201]" stroked="f" strokeweight=".5pt">
                <v:path arrowok="t"/>
                <v:textbox>
                  <w:txbxContent>
                    <w:p w:rsidR="00C04E92" w:rsidRPr="002F18E2" w:rsidRDefault="00C04E92" w:rsidP="002F18E2">
                      <w:pPr>
                        <w:rPr>
                          <w:sz w:val="20"/>
                          <w:szCs w:val="20"/>
                        </w:rPr>
                      </w:pPr>
                      <w:r w:rsidRPr="002F18E2">
                        <w:rPr>
                          <w:sz w:val="20"/>
                          <w:szCs w:val="20"/>
                        </w:rPr>
                        <w:t>ZAŁĄCZNIK NR ……….</w:t>
                      </w:r>
                    </w:p>
                    <w:p w:rsidR="00C04E92" w:rsidRPr="002F18E2" w:rsidRDefault="00C04E92" w:rsidP="002F18E2">
                      <w:pPr>
                        <w:rPr>
                          <w:sz w:val="20"/>
                          <w:szCs w:val="20"/>
                        </w:rPr>
                      </w:pPr>
                      <w:r w:rsidRPr="002F18E2">
                        <w:rPr>
                          <w:sz w:val="20"/>
                          <w:szCs w:val="20"/>
                        </w:rPr>
                        <w:t xml:space="preserve">DO UCHWAŁY NR …………………. </w:t>
                      </w:r>
                    </w:p>
                    <w:p w:rsidR="00C04E92" w:rsidRPr="002F18E2" w:rsidRDefault="00C04E92" w:rsidP="002F18E2">
                      <w:pPr>
                        <w:rPr>
                          <w:sz w:val="20"/>
                          <w:szCs w:val="20"/>
                        </w:rPr>
                      </w:pPr>
                      <w:r w:rsidRPr="002F18E2">
                        <w:rPr>
                          <w:sz w:val="20"/>
                          <w:szCs w:val="20"/>
                        </w:rPr>
                        <w:t xml:space="preserve">RADY </w:t>
                      </w:r>
                      <w:r>
                        <w:rPr>
                          <w:sz w:val="20"/>
                          <w:szCs w:val="20"/>
                        </w:rPr>
                        <w:t>GMINY W STRAWCZYNIE</w:t>
                      </w:r>
                    </w:p>
                    <w:p w:rsidR="00C04E92" w:rsidRPr="002F18E2" w:rsidRDefault="00C04E92" w:rsidP="002F18E2">
                      <w:pPr>
                        <w:rPr>
                          <w:sz w:val="20"/>
                          <w:szCs w:val="20"/>
                        </w:rPr>
                      </w:pPr>
                      <w:r w:rsidRPr="002F18E2">
                        <w:rPr>
                          <w:sz w:val="20"/>
                          <w:szCs w:val="20"/>
                        </w:rPr>
                        <w:t>Z DNIA ……………………………………….</w:t>
                      </w:r>
                    </w:p>
                  </w:txbxContent>
                </v:textbox>
              </v:shape>
            </w:pict>
          </mc:Fallback>
        </mc:AlternateContent>
      </w:r>
    </w:p>
    <w:p w:rsidR="00EB162B" w:rsidRPr="00921340" w:rsidRDefault="00EB162B" w:rsidP="000E3889">
      <w:pPr>
        <w:pStyle w:val="Tytu"/>
        <w:spacing w:after="0" w:line="276" w:lineRule="auto"/>
        <w:ind w:left="850"/>
        <w:jc w:val="left"/>
        <w:outlineLvl w:val="9"/>
        <w:rPr>
          <w:rStyle w:val="Tytuksiki1"/>
          <w:rFonts w:asciiTheme="minorHAnsi" w:hAnsiTheme="minorHAnsi" w:cstheme="minorHAnsi"/>
          <w:b/>
          <w:bCs w:val="0"/>
          <w:smallCaps/>
          <w:color w:val="000000" w:themeColor="text1"/>
          <w:spacing w:val="0"/>
          <w:sz w:val="24"/>
          <w:szCs w:val="24"/>
        </w:rPr>
      </w:pPr>
    </w:p>
    <w:p w:rsidR="00E51826" w:rsidRPr="00921340" w:rsidRDefault="00E51826" w:rsidP="00E51826">
      <w:pPr>
        <w:pStyle w:val="Podtytu"/>
        <w:rPr>
          <w:color w:val="000000" w:themeColor="text1"/>
        </w:rPr>
      </w:pPr>
    </w:p>
    <w:p w:rsidR="00FF0CCF" w:rsidRPr="00921340" w:rsidRDefault="00FF0CCF" w:rsidP="00E51826">
      <w:pPr>
        <w:pStyle w:val="Tytu"/>
        <w:spacing w:after="0" w:line="276" w:lineRule="auto"/>
        <w:jc w:val="left"/>
        <w:outlineLvl w:val="9"/>
        <w:rPr>
          <w:rStyle w:val="Tytuksiki1"/>
          <w:rFonts w:asciiTheme="minorHAnsi" w:hAnsiTheme="minorHAnsi" w:cstheme="minorHAnsi"/>
          <w:b/>
          <w:bCs w:val="0"/>
          <w:smallCaps/>
          <w:color w:val="000000" w:themeColor="text1"/>
          <w:spacing w:val="0"/>
          <w:sz w:val="72"/>
          <w:szCs w:val="24"/>
        </w:rPr>
      </w:pPr>
      <w:r w:rsidRPr="00921340">
        <w:rPr>
          <w:rStyle w:val="Tytuksiki1"/>
          <w:rFonts w:asciiTheme="minorHAnsi" w:hAnsiTheme="minorHAnsi" w:cstheme="minorHAnsi"/>
          <w:b/>
          <w:bCs w:val="0"/>
          <w:smallCaps/>
          <w:color w:val="000000" w:themeColor="text1"/>
          <w:spacing w:val="0"/>
          <w:sz w:val="72"/>
          <w:szCs w:val="24"/>
        </w:rPr>
        <w:t>PLAN GOSPODARKI NISKOEMISYJNEJ</w:t>
      </w:r>
    </w:p>
    <w:p w:rsidR="00E51826" w:rsidRPr="00B340F9" w:rsidRDefault="00134844" w:rsidP="00B340F9">
      <w:pPr>
        <w:pStyle w:val="Podtytu"/>
        <w:jc w:val="both"/>
        <w:outlineLvl w:val="9"/>
        <w:rPr>
          <w:rFonts w:asciiTheme="minorHAnsi" w:hAnsiTheme="minorHAnsi" w:cstheme="minorHAnsi"/>
          <w:b/>
          <w:color w:val="000000" w:themeColor="text1"/>
          <w:sz w:val="72"/>
          <w:szCs w:val="24"/>
        </w:rPr>
      </w:pPr>
      <w:r>
        <w:rPr>
          <w:rFonts w:asciiTheme="minorHAnsi" w:hAnsiTheme="minorHAnsi" w:cstheme="minorHAnsi"/>
          <w:noProof/>
          <w:color w:val="000000" w:themeColor="text1"/>
          <w:sz w:val="24"/>
          <w:szCs w:val="24"/>
          <w:lang w:eastAsia="pl-PL"/>
        </w:rPr>
        <mc:AlternateContent>
          <mc:Choice Requires="wps">
            <w:drawing>
              <wp:anchor distT="0" distB="0" distL="114300" distR="114300" simplePos="0" relativeHeight="251617792" behindDoc="0" locked="0" layoutInCell="1" allowOverlap="1" wp14:anchorId="5F9F70E3" wp14:editId="02BAAEC0">
                <wp:simplePos x="0" y="0"/>
                <wp:positionH relativeFrom="column">
                  <wp:posOffset>4038600</wp:posOffset>
                </wp:positionH>
                <wp:positionV relativeFrom="paragraph">
                  <wp:posOffset>776605</wp:posOffset>
                </wp:positionV>
                <wp:extent cx="2085975" cy="1590675"/>
                <wp:effectExtent l="19050" t="19050" r="47625" b="47625"/>
                <wp:wrapNone/>
                <wp:docPr id="11" name="Sześciokąt 11"/>
                <wp:cNvGraphicFramePr/>
                <a:graphic xmlns:a="http://schemas.openxmlformats.org/drawingml/2006/main">
                  <a:graphicData uri="http://schemas.microsoft.com/office/word/2010/wordprocessingShape">
                    <wps:wsp>
                      <wps:cNvSpPr/>
                      <wps:spPr>
                        <a:xfrm>
                          <a:off x="0" y="0"/>
                          <a:ext cx="2085975" cy="1590675"/>
                        </a:xfrm>
                        <a:prstGeom prst="hexagon">
                          <a:avLst/>
                        </a:prstGeom>
                        <a:blipFill dpi="0" rotWithShape="1">
                          <a:blip r:embed="rId9">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w14:anchorId="1688193D"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Sześciokąt 11" o:spid="_x0000_s1026" type="#_x0000_t9" style="position:absolute;margin-left:318pt;margin-top:61.15pt;width:164.25pt;height:125.25pt;z-index:251617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&#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" adj="4118" strokecolor="#274a78 [1604]" strokeweight="1.52778mm">
                <v:fill r:id="rId10" o:title="" recolor="t" rotate="t" type="frame"/>
                <v:stroke linestyle="thickThin"/>
              </v:shape>
            </w:pict>
          </mc:Fallback>
        </mc:AlternateContent>
      </w:r>
      <w:r w:rsidR="003C6573">
        <w:rPr>
          <w:rFonts w:asciiTheme="minorHAnsi" w:hAnsiTheme="minorHAnsi" w:cstheme="minorHAnsi"/>
          <w:b/>
          <w:noProof/>
          <w:color w:val="000000" w:themeColor="text1"/>
          <w:sz w:val="72"/>
          <w:szCs w:val="24"/>
          <w:lang w:eastAsia="pl-PL"/>
        </w:rPr>
        <mc:AlternateContent>
          <mc:Choice Requires="wps">
            <w:drawing>
              <wp:anchor distT="4294967294" distB="4294967294" distL="114300" distR="114300" simplePos="0" relativeHeight="251611648" behindDoc="0" locked="0" layoutInCell="1" allowOverlap="1" wp14:anchorId="4ECEC002" wp14:editId="6CA8F8C6">
                <wp:simplePos x="0" y="0"/>
                <wp:positionH relativeFrom="column">
                  <wp:posOffset>518160</wp:posOffset>
                </wp:positionH>
                <wp:positionV relativeFrom="paragraph">
                  <wp:posOffset>33019</wp:posOffset>
                </wp:positionV>
                <wp:extent cx="4983480" cy="0"/>
                <wp:effectExtent l="0" t="0" r="26670" b="19050"/>
                <wp:wrapNone/>
                <wp:docPr id="86" name="Łącznik prosty ze strzałką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83480" cy="0"/>
                        </a:xfrm>
                        <a:prstGeom prst="straightConnector1">
                          <a:avLst/>
                        </a:prstGeom>
                        <a:noFill/>
                        <a:ln w="19050">
                          <a:solidFill>
                            <a:schemeClr val="tx2">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F99E661" id="_x0000_t32" coordsize="21600,21600" o:spt="32" o:oned="t" path="m,l21600,21600e" filled="f">
                <v:path arrowok="t" fillok="f" o:connecttype="none"/>
                <o:lock v:ext="edit" shapetype="t"/>
              </v:shapetype>
              <v:shape id="Łącznik prosty ze strzałką 39" o:spid="_x0000_s1026" type="#_x0000_t32" style="position:absolute;margin-left:40.8pt;margin-top:2.6pt;width:392.4pt;height:0;z-index:251611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" strokecolor="#787878 [3215]" strokeweight="1.5pt"/>
            </w:pict>
          </mc:Fallback>
        </mc:AlternateContent>
      </w:r>
      <w:r w:rsidR="00141A94">
        <w:rPr>
          <w:rFonts w:asciiTheme="minorHAnsi" w:hAnsiTheme="minorHAnsi" w:cstheme="minorHAnsi"/>
          <w:b/>
          <w:color w:val="000000" w:themeColor="text1"/>
          <w:sz w:val="72"/>
          <w:szCs w:val="24"/>
        </w:rPr>
        <w:t>DLA GMINY</w:t>
      </w:r>
      <w:r w:rsidR="00AF4EE8" w:rsidRPr="00921340">
        <w:rPr>
          <w:rFonts w:asciiTheme="minorHAnsi" w:hAnsiTheme="minorHAnsi" w:cstheme="minorHAnsi"/>
          <w:b/>
          <w:color w:val="000000" w:themeColor="text1"/>
          <w:sz w:val="72"/>
          <w:szCs w:val="24"/>
        </w:rPr>
        <w:t xml:space="preserve"> </w:t>
      </w:r>
      <w:r w:rsidR="00B13461">
        <w:rPr>
          <w:rFonts w:asciiTheme="minorHAnsi" w:hAnsiTheme="minorHAnsi" w:cstheme="minorHAnsi"/>
          <w:b/>
          <w:color w:val="000000" w:themeColor="text1"/>
          <w:sz w:val="72"/>
          <w:szCs w:val="24"/>
        </w:rPr>
        <w:t>STRAWCZYN</w:t>
      </w:r>
    </w:p>
    <w:p w:rsidR="007E4F60" w:rsidRDefault="007E4F60" w:rsidP="00FF0CCF">
      <w:pPr>
        <w:ind w:left="850"/>
        <w:rPr>
          <w:rFonts w:asciiTheme="minorHAnsi" w:hAnsiTheme="minorHAnsi" w:cstheme="minorHAnsi"/>
          <w:color w:val="000000" w:themeColor="text1"/>
          <w:sz w:val="24"/>
          <w:szCs w:val="24"/>
        </w:rPr>
      </w:pPr>
    </w:p>
    <w:p w:rsidR="007E4F60" w:rsidRDefault="00141A94" w:rsidP="00FF0CCF">
      <w:pPr>
        <w:ind w:left="850"/>
        <w:rPr>
          <w:rFonts w:asciiTheme="minorHAnsi" w:hAnsiTheme="minorHAnsi" w:cstheme="minorHAnsi"/>
          <w:color w:val="000000" w:themeColor="text1"/>
          <w:sz w:val="24"/>
          <w:szCs w:val="24"/>
        </w:rPr>
      </w:pPr>
      <w:r>
        <w:rPr>
          <w:rFonts w:asciiTheme="minorHAnsi" w:hAnsiTheme="minorHAnsi" w:cstheme="minorHAnsi"/>
          <w:noProof/>
          <w:color w:val="000000" w:themeColor="text1"/>
          <w:sz w:val="24"/>
          <w:szCs w:val="24"/>
          <w:lang w:eastAsia="pl-PL"/>
        </w:rPr>
        <mc:AlternateContent>
          <mc:Choice Requires="wps">
            <w:drawing>
              <wp:anchor distT="0" distB="0" distL="114300" distR="114300" simplePos="0" relativeHeight="251612672" behindDoc="0" locked="0" layoutInCell="1" allowOverlap="1" wp14:anchorId="295CB1ED" wp14:editId="64229D73">
                <wp:simplePos x="0" y="0"/>
                <wp:positionH relativeFrom="column">
                  <wp:posOffset>2271395</wp:posOffset>
                </wp:positionH>
                <wp:positionV relativeFrom="paragraph">
                  <wp:posOffset>26670</wp:posOffset>
                </wp:positionV>
                <wp:extent cx="2085975" cy="1590675"/>
                <wp:effectExtent l="19050" t="19050" r="47625" b="47625"/>
                <wp:wrapNone/>
                <wp:docPr id="3" name="Sześciokąt 3"/>
                <wp:cNvGraphicFramePr/>
                <a:graphic xmlns:a="http://schemas.openxmlformats.org/drawingml/2006/main">
                  <a:graphicData uri="http://schemas.microsoft.com/office/word/2010/wordprocessingShape">
                    <wps:wsp>
                      <wps:cNvSpPr/>
                      <wps:spPr>
                        <a:xfrm>
                          <a:off x="0" y="0"/>
                          <a:ext cx="2085975" cy="1590675"/>
                        </a:xfrm>
                        <a:prstGeom prst="hexagon">
                          <a:avLst/>
                        </a:prstGeom>
                        <a:blipFill dpi="0" rotWithShape="1">
                          <a:blip r:embed="rId11">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13B37622" id="Sześciokąt 3" o:spid="_x0000_s1026" type="#_x0000_t9" style="position:absolute;margin-left:178.85pt;margin-top:2.1pt;width:164.25pt;height:125.25pt;z-index:251612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" adj="4118" strokecolor="#274a78 [1604]" strokeweight="1.52778mm">
                <v:fill r:id="rId12" o:title="" recolor="t" rotate="t" type="frame"/>
                <v:stroke linestyle="thickThin"/>
              </v:shape>
            </w:pict>
          </mc:Fallback>
        </mc:AlternateContent>
      </w:r>
    </w:p>
    <w:p w:rsidR="007E4F60" w:rsidRDefault="007E4F60" w:rsidP="00FF0CCF">
      <w:pPr>
        <w:ind w:left="850"/>
        <w:rPr>
          <w:rFonts w:asciiTheme="minorHAnsi" w:hAnsiTheme="minorHAnsi" w:cstheme="minorHAnsi"/>
          <w:color w:val="000000" w:themeColor="text1"/>
          <w:sz w:val="24"/>
          <w:szCs w:val="24"/>
        </w:rPr>
      </w:pPr>
    </w:p>
    <w:p w:rsidR="007E4F60" w:rsidRDefault="00141A94" w:rsidP="00FF0CCF">
      <w:pPr>
        <w:ind w:left="850"/>
        <w:rPr>
          <w:rFonts w:asciiTheme="minorHAnsi" w:hAnsiTheme="minorHAnsi" w:cstheme="minorHAnsi"/>
          <w:color w:val="000000" w:themeColor="text1"/>
          <w:sz w:val="24"/>
          <w:szCs w:val="24"/>
        </w:rPr>
      </w:pPr>
      <w:r>
        <w:rPr>
          <w:rFonts w:asciiTheme="minorHAnsi" w:hAnsiTheme="minorHAnsi" w:cstheme="minorHAnsi"/>
          <w:noProof/>
          <w:color w:val="000000" w:themeColor="text1"/>
          <w:sz w:val="24"/>
          <w:szCs w:val="24"/>
          <w:lang w:eastAsia="pl-PL"/>
        </w:rPr>
        <mc:AlternateContent>
          <mc:Choice Requires="wps">
            <w:drawing>
              <wp:anchor distT="0" distB="0" distL="114300" distR="114300" simplePos="0" relativeHeight="251615744" behindDoc="0" locked="0" layoutInCell="1" allowOverlap="1" wp14:anchorId="1EFF2224" wp14:editId="3CCD7EFE">
                <wp:simplePos x="0" y="0"/>
                <wp:positionH relativeFrom="column">
                  <wp:posOffset>4029075</wp:posOffset>
                </wp:positionH>
                <wp:positionV relativeFrom="paragraph">
                  <wp:posOffset>210820</wp:posOffset>
                </wp:positionV>
                <wp:extent cx="2085975" cy="1590675"/>
                <wp:effectExtent l="19050" t="19050" r="47625" b="47625"/>
                <wp:wrapNone/>
                <wp:docPr id="6" name="Sześciokąt 6"/>
                <wp:cNvGraphicFramePr/>
                <a:graphic xmlns:a="http://schemas.openxmlformats.org/drawingml/2006/main">
                  <a:graphicData uri="http://schemas.microsoft.com/office/word/2010/wordprocessingShape">
                    <wps:wsp>
                      <wps:cNvSpPr/>
                      <wps:spPr>
                        <a:xfrm>
                          <a:off x="0" y="0"/>
                          <a:ext cx="2085975" cy="1590675"/>
                        </a:xfrm>
                        <a:prstGeom prst="hexagon">
                          <a:avLst/>
                        </a:prstGeom>
                        <a:blipFill dpi="0" rotWithShape="1">
                          <a:blip r:embed="rId13">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329B74CD" id="Sześciokąt 6" o:spid="_x0000_s1026" type="#_x0000_t9" style="position:absolute;margin-left:317.25pt;margin-top:16.6pt;width:164.25pt;height:125.25pt;z-index:251615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&#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" adj="4118" strokecolor="#274a78 [1604]" strokeweight="1.52778mm">
                <v:fill r:id="rId14" o:title="" recolor="t" rotate="t" type="frame"/>
                <v:stroke linestyle="thickThin"/>
              </v:shape>
            </w:pict>
          </mc:Fallback>
        </mc:AlternateContent>
      </w:r>
    </w:p>
    <w:p w:rsidR="007E4F60" w:rsidRDefault="007E4F60" w:rsidP="00FF0CCF">
      <w:pPr>
        <w:ind w:left="850"/>
        <w:rPr>
          <w:rFonts w:asciiTheme="minorHAnsi" w:hAnsiTheme="minorHAnsi" w:cstheme="minorHAnsi"/>
          <w:color w:val="000000" w:themeColor="text1"/>
          <w:sz w:val="24"/>
          <w:szCs w:val="24"/>
        </w:rPr>
      </w:pPr>
    </w:p>
    <w:p w:rsidR="007E4F60" w:rsidRDefault="007E4F60" w:rsidP="00FF0CCF">
      <w:pPr>
        <w:ind w:left="850"/>
        <w:rPr>
          <w:rFonts w:asciiTheme="minorHAnsi" w:hAnsiTheme="minorHAnsi" w:cstheme="minorHAnsi"/>
          <w:color w:val="000000" w:themeColor="text1"/>
          <w:sz w:val="24"/>
          <w:szCs w:val="24"/>
        </w:rPr>
      </w:pPr>
    </w:p>
    <w:p w:rsidR="007E4F60" w:rsidRDefault="00141A94" w:rsidP="00FF0CCF">
      <w:pPr>
        <w:ind w:left="850"/>
        <w:rPr>
          <w:rFonts w:asciiTheme="minorHAnsi" w:hAnsiTheme="minorHAnsi" w:cstheme="minorHAnsi"/>
          <w:color w:val="000000" w:themeColor="text1"/>
          <w:sz w:val="24"/>
          <w:szCs w:val="24"/>
        </w:rPr>
      </w:pPr>
      <w:r>
        <w:rPr>
          <w:rFonts w:asciiTheme="minorHAnsi" w:hAnsiTheme="minorHAnsi" w:cstheme="minorHAnsi"/>
          <w:noProof/>
          <w:color w:val="000000" w:themeColor="text1"/>
          <w:sz w:val="24"/>
          <w:szCs w:val="24"/>
          <w:lang w:eastAsia="pl-PL"/>
        </w:rPr>
        <mc:AlternateContent>
          <mc:Choice Requires="wps">
            <w:drawing>
              <wp:anchor distT="0" distB="0" distL="114300" distR="114300" simplePos="0" relativeHeight="251613696" behindDoc="0" locked="0" layoutInCell="1" allowOverlap="1" wp14:anchorId="328DADCA" wp14:editId="0050FE38">
                <wp:simplePos x="0" y="0"/>
                <wp:positionH relativeFrom="column">
                  <wp:posOffset>2257425</wp:posOffset>
                </wp:positionH>
                <wp:positionV relativeFrom="paragraph">
                  <wp:posOffset>22225</wp:posOffset>
                </wp:positionV>
                <wp:extent cx="2085975" cy="1590675"/>
                <wp:effectExtent l="19050" t="19050" r="47625" b="47625"/>
                <wp:wrapNone/>
                <wp:docPr id="4" name="Sześciokąt 4"/>
                <wp:cNvGraphicFramePr/>
                <a:graphic xmlns:a="http://schemas.openxmlformats.org/drawingml/2006/main">
                  <a:graphicData uri="http://schemas.microsoft.com/office/word/2010/wordprocessingShape">
                    <wps:wsp>
                      <wps:cNvSpPr/>
                      <wps:spPr>
                        <a:xfrm>
                          <a:off x="0" y="0"/>
                          <a:ext cx="2085975" cy="1590675"/>
                        </a:xfrm>
                        <a:prstGeom prst="hexagon">
                          <a:avLst/>
                        </a:prstGeom>
                        <a:blipFill dpi="0" rotWithShape="1">
                          <a:blip r:embed="rId15">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71547513" id="Sześciokąt 4" o:spid="_x0000_s1026" type="#_x0000_t9" style="position:absolute;margin-left:177.75pt;margin-top:1.75pt;width:164.25pt;height:125.25pt;z-index:25161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&#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" adj="4118" strokecolor="#274a78 [1604]" strokeweight="1.52778mm">
                <v:fill r:id="rId16" o:title="" recolor="t" rotate="t" type="frame"/>
                <v:stroke linestyle="thickThin"/>
              </v:shape>
            </w:pict>
          </mc:Fallback>
        </mc:AlternateContent>
      </w:r>
    </w:p>
    <w:p w:rsidR="007E4F60" w:rsidRDefault="007E4F60" w:rsidP="00FF0CCF">
      <w:pPr>
        <w:ind w:left="850"/>
        <w:rPr>
          <w:rFonts w:asciiTheme="minorHAnsi" w:hAnsiTheme="minorHAnsi" w:cstheme="minorHAnsi"/>
          <w:color w:val="000000" w:themeColor="text1"/>
          <w:sz w:val="24"/>
          <w:szCs w:val="24"/>
        </w:rPr>
      </w:pPr>
    </w:p>
    <w:p w:rsidR="007E4F60" w:rsidRDefault="007E4F60" w:rsidP="00FF0CCF">
      <w:pPr>
        <w:ind w:left="850"/>
        <w:rPr>
          <w:rFonts w:asciiTheme="minorHAnsi" w:hAnsiTheme="minorHAnsi" w:cstheme="minorHAnsi"/>
          <w:color w:val="000000" w:themeColor="text1"/>
          <w:sz w:val="24"/>
          <w:szCs w:val="24"/>
        </w:rPr>
      </w:pPr>
    </w:p>
    <w:p w:rsidR="007E4F60" w:rsidRDefault="007E4F60" w:rsidP="00FF0CCF">
      <w:pPr>
        <w:ind w:left="850"/>
        <w:rPr>
          <w:rFonts w:asciiTheme="minorHAnsi" w:hAnsiTheme="minorHAnsi" w:cstheme="minorHAnsi"/>
          <w:color w:val="000000" w:themeColor="text1"/>
          <w:sz w:val="24"/>
          <w:szCs w:val="24"/>
        </w:rPr>
      </w:pPr>
    </w:p>
    <w:p w:rsidR="00134844" w:rsidRDefault="00134844" w:rsidP="00FF0CCF">
      <w:pPr>
        <w:ind w:left="850"/>
        <w:rPr>
          <w:rFonts w:asciiTheme="minorHAnsi" w:hAnsiTheme="minorHAnsi" w:cstheme="minorHAnsi"/>
          <w:color w:val="000000" w:themeColor="text1"/>
          <w:sz w:val="24"/>
          <w:szCs w:val="24"/>
        </w:rPr>
      </w:pPr>
    </w:p>
    <w:p w:rsidR="00B13461" w:rsidRDefault="00B13461" w:rsidP="00FF0CCF">
      <w:pPr>
        <w:ind w:left="850"/>
        <w:rPr>
          <w:rFonts w:asciiTheme="minorHAnsi" w:hAnsiTheme="minorHAnsi" w:cstheme="minorHAnsi"/>
          <w:color w:val="000000" w:themeColor="text1"/>
          <w:sz w:val="24"/>
          <w:szCs w:val="24"/>
        </w:rPr>
      </w:pPr>
    </w:p>
    <w:p w:rsidR="00FF0CCF" w:rsidRPr="00921340" w:rsidRDefault="00FF0CCF" w:rsidP="00FF0CCF">
      <w:pPr>
        <w:ind w:left="850"/>
        <w:rPr>
          <w:rFonts w:asciiTheme="minorHAnsi" w:hAnsiTheme="minorHAnsi" w:cstheme="minorHAnsi"/>
          <w:color w:val="000000" w:themeColor="text1"/>
          <w:sz w:val="24"/>
          <w:szCs w:val="24"/>
        </w:rPr>
      </w:pPr>
      <w:r w:rsidRPr="00921340">
        <w:rPr>
          <w:rFonts w:asciiTheme="minorHAnsi" w:hAnsiTheme="minorHAnsi" w:cstheme="minorHAnsi"/>
          <w:color w:val="000000" w:themeColor="text1"/>
          <w:sz w:val="24"/>
          <w:szCs w:val="24"/>
        </w:rPr>
        <w:lastRenderedPageBreak/>
        <w:t>Opracowanie:</w:t>
      </w:r>
    </w:p>
    <w:p w:rsidR="00FF0CCF" w:rsidRPr="00921340" w:rsidRDefault="00FF0CCF" w:rsidP="00FF0CCF">
      <w:pPr>
        <w:ind w:left="850"/>
        <w:rPr>
          <w:rFonts w:asciiTheme="minorHAnsi" w:hAnsiTheme="minorHAnsi" w:cstheme="minorHAnsi"/>
          <w:color w:val="000000" w:themeColor="text1"/>
          <w:sz w:val="24"/>
          <w:szCs w:val="24"/>
        </w:rPr>
      </w:pPr>
      <w:r w:rsidRPr="00921340">
        <w:rPr>
          <w:rFonts w:asciiTheme="minorHAnsi" w:hAnsiTheme="minorHAnsi" w:cstheme="minorHAnsi"/>
          <w:noProof/>
          <w:color w:val="000000" w:themeColor="text1"/>
          <w:sz w:val="24"/>
          <w:szCs w:val="24"/>
          <w:lang w:eastAsia="pl-PL"/>
        </w:rPr>
        <w:drawing>
          <wp:anchor distT="0" distB="0" distL="114300" distR="114300" simplePos="0" relativeHeight="251609600" behindDoc="0" locked="0" layoutInCell="1" allowOverlap="1" wp14:anchorId="3E356A09" wp14:editId="22319DE2">
            <wp:simplePos x="0" y="0"/>
            <wp:positionH relativeFrom="column">
              <wp:posOffset>-43815</wp:posOffset>
            </wp:positionH>
            <wp:positionV relativeFrom="paragraph">
              <wp:posOffset>72390</wp:posOffset>
            </wp:positionV>
            <wp:extent cx="3838575" cy="1476375"/>
            <wp:effectExtent l="0" t="0" r="0" b="0"/>
            <wp:wrapSquare wrapText="bothSides"/>
            <wp:docPr id="14" name="Obraz 0" descr="logoC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0" descr="logoCDE.jpg"/>
                    <pic:cNvPicPr>
                      <a:picLocks noChangeAspect="1" noChangeArrowheads="1"/>
                    </pic:cNvPicPr>
                  </pic:nvPicPr>
                  <pic:blipFill>
                    <a:blip r:embed="rId17" cstate="print"/>
                    <a:srcRect/>
                    <a:stretch>
                      <a:fillRect/>
                    </a:stretch>
                  </pic:blipFill>
                  <pic:spPr bwMode="auto">
                    <a:xfrm>
                      <a:off x="0" y="0"/>
                      <a:ext cx="3838575" cy="1476375"/>
                    </a:xfrm>
                    <a:prstGeom prst="rect">
                      <a:avLst/>
                    </a:prstGeom>
                    <a:noFill/>
                    <a:ln w="9525">
                      <a:noFill/>
                      <a:miter lim="800000"/>
                      <a:headEnd/>
                      <a:tailEnd/>
                    </a:ln>
                  </pic:spPr>
                </pic:pic>
              </a:graphicData>
            </a:graphic>
          </wp:anchor>
        </w:drawing>
      </w:r>
    </w:p>
    <w:p w:rsidR="00FF0CCF" w:rsidRPr="00921340" w:rsidRDefault="00FF0CCF" w:rsidP="00FF0CCF">
      <w:pPr>
        <w:ind w:left="850"/>
        <w:rPr>
          <w:rFonts w:asciiTheme="minorHAnsi" w:hAnsiTheme="minorHAnsi" w:cstheme="minorHAnsi"/>
          <w:color w:val="000000" w:themeColor="text1"/>
          <w:sz w:val="24"/>
          <w:szCs w:val="24"/>
        </w:rPr>
      </w:pPr>
    </w:p>
    <w:p w:rsidR="00FF0CCF" w:rsidRPr="00921340" w:rsidRDefault="00FF0CCF" w:rsidP="00FF0CCF">
      <w:pPr>
        <w:ind w:left="850"/>
        <w:rPr>
          <w:rFonts w:asciiTheme="minorHAnsi" w:hAnsiTheme="minorHAnsi" w:cstheme="minorHAnsi"/>
          <w:color w:val="000000" w:themeColor="text1"/>
          <w:sz w:val="24"/>
          <w:szCs w:val="24"/>
        </w:rPr>
      </w:pPr>
    </w:p>
    <w:p w:rsidR="00FF0CCF" w:rsidRPr="00921340" w:rsidRDefault="00FF0CCF" w:rsidP="00FF0CCF">
      <w:pPr>
        <w:ind w:left="850"/>
        <w:rPr>
          <w:rFonts w:asciiTheme="minorHAnsi" w:hAnsiTheme="minorHAnsi" w:cstheme="minorHAnsi"/>
          <w:color w:val="000000" w:themeColor="text1"/>
          <w:sz w:val="24"/>
          <w:szCs w:val="24"/>
        </w:rPr>
      </w:pPr>
    </w:p>
    <w:p w:rsidR="00FF0CCF" w:rsidRPr="00921340" w:rsidRDefault="003C6573" w:rsidP="00FF0CCF">
      <w:pPr>
        <w:ind w:left="850"/>
        <w:rPr>
          <w:rFonts w:asciiTheme="minorHAnsi" w:hAnsiTheme="minorHAnsi" w:cstheme="minorHAnsi"/>
          <w:color w:val="000000" w:themeColor="text1"/>
          <w:sz w:val="24"/>
          <w:szCs w:val="24"/>
        </w:rPr>
      </w:pPr>
      <w:r>
        <w:rPr>
          <w:rFonts w:asciiTheme="minorHAnsi" w:hAnsiTheme="minorHAnsi" w:cstheme="minorHAnsi"/>
          <w:noProof/>
          <w:color w:val="000000" w:themeColor="text1"/>
          <w:sz w:val="24"/>
          <w:szCs w:val="24"/>
          <w:lang w:eastAsia="pl-PL"/>
        </w:rPr>
        <mc:AlternateContent>
          <mc:Choice Requires="wps">
            <w:drawing>
              <wp:anchor distT="4294967294" distB="4294967294" distL="114300" distR="114300" simplePos="0" relativeHeight="251610624" behindDoc="0" locked="0" layoutInCell="1" allowOverlap="1" wp14:anchorId="6482BB52" wp14:editId="065918ED">
                <wp:simplePos x="0" y="0"/>
                <wp:positionH relativeFrom="column">
                  <wp:posOffset>-3409950</wp:posOffset>
                </wp:positionH>
                <wp:positionV relativeFrom="paragraph">
                  <wp:posOffset>178434</wp:posOffset>
                </wp:positionV>
                <wp:extent cx="3190875" cy="0"/>
                <wp:effectExtent l="0" t="0" r="28575" b="19050"/>
                <wp:wrapNone/>
                <wp:docPr id="85"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90875" cy="0"/>
                        </a:xfrm>
                        <a:prstGeom prst="straightConnector1">
                          <a:avLst/>
                        </a:prstGeom>
                        <a:noFill/>
                        <a:ln w="19050">
                          <a:solidFill>
                            <a:schemeClr val="accent2">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6BD0F3A" id="AutoShape 10" o:spid="_x0000_s1026" type="#_x0000_t32" style="position:absolute;margin-left:-268.5pt;margin-top:14.05pt;width:251.25pt;height:0;z-index:251610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" strokecolor="#81c210 [3205]" strokeweight="1.5pt"/>
            </w:pict>
          </mc:Fallback>
        </mc:AlternateContent>
      </w:r>
    </w:p>
    <w:p w:rsidR="00FF0CCF" w:rsidRPr="00772A22" w:rsidRDefault="00FF0CCF" w:rsidP="00FF0CCF">
      <w:pPr>
        <w:ind w:left="850"/>
        <w:rPr>
          <w:rFonts w:ascii="Cambria Math" w:hAnsi="Cambria Math" w:cstheme="minorHAnsi"/>
          <w:b/>
          <w:color w:val="000000" w:themeColor="text1"/>
          <w:sz w:val="24"/>
          <w:szCs w:val="24"/>
        </w:rPr>
      </w:pPr>
      <w:r w:rsidRPr="00772A22">
        <w:rPr>
          <w:rFonts w:ascii="Cambria Math" w:hAnsi="Cambria Math" w:cstheme="minorHAnsi"/>
          <w:b/>
          <w:color w:val="000000" w:themeColor="text1"/>
          <w:sz w:val="24"/>
          <w:szCs w:val="24"/>
        </w:rPr>
        <w:t>Centrum Doradztwa Energetycznego Sp. z o.o.</w:t>
      </w:r>
    </w:p>
    <w:p w:rsidR="00FF0CCF" w:rsidRPr="00772A22" w:rsidRDefault="00EC7945" w:rsidP="00EC7945">
      <w:pPr>
        <w:rPr>
          <w:rFonts w:ascii="Cambria Math" w:hAnsi="Cambria Math" w:cstheme="minorHAnsi"/>
          <w:b/>
          <w:color w:val="000000" w:themeColor="text1"/>
          <w:sz w:val="24"/>
          <w:szCs w:val="24"/>
        </w:rPr>
      </w:pPr>
      <w:r w:rsidRPr="00772A22">
        <w:rPr>
          <w:rFonts w:ascii="Cambria Math" w:hAnsi="Cambria Math" w:cstheme="minorHAnsi"/>
          <w:color w:val="000000" w:themeColor="text1"/>
          <w:sz w:val="24"/>
          <w:szCs w:val="24"/>
        </w:rPr>
        <w:t xml:space="preserve">                </w:t>
      </w:r>
      <w:r w:rsidR="00FF0CCF" w:rsidRPr="00772A22">
        <w:rPr>
          <w:rFonts w:ascii="Cambria Math" w:hAnsi="Cambria Math" w:cstheme="minorHAnsi"/>
          <w:b/>
          <w:color w:val="000000" w:themeColor="text1"/>
          <w:sz w:val="24"/>
          <w:szCs w:val="24"/>
        </w:rPr>
        <w:t>Biuro:</w:t>
      </w:r>
    </w:p>
    <w:p w:rsidR="00FF0CCF" w:rsidRPr="00772A22" w:rsidRDefault="00FF0CCF" w:rsidP="00FF0CCF">
      <w:pPr>
        <w:ind w:left="850"/>
        <w:rPr>
          <w:rFonts w:ascii="Cambria Math" w:hAnsi="Cambria Math" w:cstheme="minorHAnsi"/>
          <w:color w:val="000000" w:themeColor="text1"/>
          <w:sz w:val="24"/>
          <w:szCs w:val="24"/>
        </w:rPr>
      </w:pPr>
      <w:r w:rsidRPr="00772A22">
        <w:rPr>
          <w:rFonts w:ascii="Cambria Math" w:hAnsi="Cambria Math" w:cstheme="minorHAnsi"/>
          <w:color w:val="000000" w:themeColor="text1"/>
          <w:sz w:val="24"/>
          <w:szCs w:val="24"/>
        </w:rPr>
        <w:t>ul. Krakowska 11</w:t>
      </w:r>
    </w:p>
    <w:p w:rsidR="00FF0CCF" w:rsidRPr="00772A22" w:rsidRDefault="00FF0CCF" w:rsidP="00FF0CCF">
      <w:pPr>
        <w:ind w:left="850"/>
        <w:rPr>
          <w:rFonts w:ascii="Cambria Math" w:hAnsi="Cambria Math" w:cstheme="minorHAnsi"/>
          <w:color w:val="000000" w:themeColor="text1"/>
          <w:sz w:val="24"/>
          <w:szCs w:val="24"/>
        </w:rPr>
      </w:pPr>
      <w:r w:rsidRPr="00772A22">
        <w:rPr>
          <w:rFonts w:ascii="Cambria Math" w:hAnsi="Cambria Math" w:cstheme="minorHAnsi"/>
          <w:color w:val="000000" w:themeColor="text1"/>
          <w:sz w:val="24"/>
          <w:szCs w:val="24"/>
        </w:rPr>
        <w:t>43-190 Mikołów</w:t>
      </w:r>
    </w:p>
    <w:p w:rsidR="00FF0CCF" w:rsidRPr="00772A22" w:rsidRDefault="00FF0CCF" w:rsidP="00FF0CCF">
      <w:pPr>
        <w:ind w:left="850"/>
        <w:rPr>
          <w:rFonts w:ascii="Cambria Math" w:hAnsi="Cambria Math" w:cstheme="minorHAnsi"/>
          <w:color w:val="000000" w:themeColor="text1"/>
          <w:sz w:val="24"/>
          <w:szCs w:val="24"/>
        </w:rPr>
      </w:pPr>
    </w:p>
    <w:p w:rsidR="00FF0CCF" w:rsidRPr="00772A22" w:rsidRDefault="00FF0CCF" w:rsidP="00FF0CCF">
      <w:pPr>
        <w:ind w:left="850"/>
        <w:rPr>
          <w:rFonts w:ascii="Cambria Math" w:hAnsi="Cambria Math" w:cstheme="minorHAnsi"/>
          <w:b/>
          <w:color w:val="000000" w:themeColor="text1"/>
          <w:sz w:val="24"/>
          <w:szCs w:val="24"/>
        </w:rPr>
      </w:pPr>
      <w:r w:rsidRPr="00772A22">
        <w:rPr>
          <w:rFonts w:ascii="Cambria Math" w:hAnsi="Cambria Math" w:cstheme="minorHAnsi"/>
          <w:b/>
          <w:color w:val="000000" w:themeColor="text1"/>
          <w:sz w:val="24"/>
          <w:szCs w:val="24"/>
        </w:rPr>
        <w:t>Tel/fax: 32 326 78 16</w:t>
      </w:r>
    </w:p>
    <w:p w:rsidR="00FF0CCF" w:rsidRPr="00772A22" w:rsidRDefault="00FF0CCF" w:rsidP="00FF0CCF">
      <w:pPr>
        <w:ind w:left="850"/>
        <w:rPr>
          <w:rFonts w:ascii="Cambria Math" w:hAnsi="Cambria Math" w:cstheme="minorHAnsi"/>
          <w:color w:val="000000" w:themeColor="text1"/>
          <w:sz w:val="24"/>
          <w:szCs w:val="24"/>
          <w:lang w:val="en-US"/>
        </w:rPr>
      </w:pPr>
      <w:r w:rsidRPr="00772A22">
        <w:rPr>
          <w:rFonts w:ascii="Cambria Math" w:hAnsi="Cambria Math" w:cstheme="minorHAnsi"/>
          <w:color w:val="000000" w:themeColor="text1"/>
          <w:sz w:val="24"/>
          <w:szCs w:val="24"/>
          <w:lang w:val="en-US"/>
        </w:rPr>
        <w:t>e-mail: biuro@ekocde.pl</w:t>
      </w:r>
    </w:p>
    <w:p w:rsidR="00FF0CCF" w:rsidRPr="00772A22" w:rsidRDefault="00FF0CCF" w:rsidP="00FF0CCF">
      <w:pPr>
        <w:ind w:left="850"/>
        <w:rPr>
          <w:rFonts w:ascii="Cambria Math" w:hAnsi="Cambria Math" w:cstheme="minorHAnsi"/>
          <w:color w:val="000000" w:themeColor="text1"/>
          <w:sz w:val="24"/>
          <w:szCs w:val="24"/>
          <w:lang w:val="en-US"/>
        </w:rPr>
      </w:pPr>
    </w:p>
    <w:p w:rsidR="00FF0CCF" w:rsidRPr="00772A22" w:rsidRDefault="00FF0CCF" w:rsidP="00FF0CCF">
      <w:pPr>
        <w:ind w:left="850"/>
        <w:rPr>
          <w:rFonts w:ascii="Cambria Math" w:hAnsi="Cambria Math" w:cstheme="minorHAnsi"/>
          <w:b/>
          <w:i/>
          <w:color w:val="000000" w:themeColor="text1"/>
          <w:sz w:val="24"/>
          <w:szCs w:val="24"/>
          <w:lang w:val="en-US"/>
        </w:rPr>
      </w:pPr>
      <w:proofErr w:type="spellStart"/>
      <w:r w:rsidRPr="00772A22">
        <w:rPr>
          <w:rFonts w:ascii="Cambria Math" w:hAnsi="Cambria Math" w:cstheme="minorHAnsi"/>
          <w:b/>
          <w:i/>
          <w:color w:val="000000" w:themeColor="text1"/>
          <w:sz w:val="24"/>
          <w:szCs w:val="24"/>
          <w:lang w:val="en-US"/>
        </w:rPr>
        <w:t>Zespół</w:t>
      </w:r>
      <w:proofErr w:type="spellEnd"/>
      <w:r w:rsidRPr="00772A22">
        <w:rPr>
          <w:rFonts w:ascii="Cambria Math" w:hAnsi="Cambria Math" w:cstheme="minorHAnsi"/>
          <w:b/>
          <w:i/>
          <w:color w:val="000000" w:themeColor="text1"/>
          <w:sz w:val="24"/>
          <w:szCs w:val="24"/>
          <w:lang w:val="en-US"/>
        </w:rPr>
        <w:t xml:space="preserve"> </w:t>
      </w:r>
      <w:proofErr w:type="spellStart"/>
      <w:r w:rsidRPr="00772A22">
        <w:rPr>
          <w:rFonts w:ascii="Cambria Math" w:hAnsi="Cambria Math" w:cstheme="minorHAnsi"/>
          <w:b/>
          <w:i/>
          <w:color w:val="000000" w:themeColor="text1"/>
          <w:sz w:val="24"/>
          <w:szCs w:val="24"/>
          <w:lang w:val="en-US"/>
        </w:rPr>
        <w:t>autorów</w:t>
      </w:r>
      <w:proofErr w:type="spellEnd"/>
      <w:r w:rsidRPr="00772A22">
        <w:rPr>
          <w:rFonts w:ascii="Cambria Math" w:hAnsi="Cambria Math" w:cstheme="minorHAnsi"/>
          <w:b/>
          <w:i/>
          <w:color w:val="000000" w:themeColor="text1"/>
          <w:sz w:val="24"/>
          <w:szCs w:val="24"/>
          <w:lang w:val="en-US"/>
        </w:rPr>
        <w:t>:</w:t>
      </w:r>
    </w:p>
    <w:p w:rsidR="002F326F" w:rsidRPr="00772A22" w:rsidRDefault="002F326F" w:rsidP="002F326F">
      <w:pPr>
        <w:ind w:left="850"/>
        <w:rPr>
          <w:rFonts w:ascii="Cambria Math" w:hAnsi="Cambria Math" w:cstheme="minorHAnsi"/>
          <w:i/>
          <w:color w:val="000000" w:themeColor="text1"/>
          <w:sz w:val="24"/>
          <w:szCs w:val="24"/>
        </w:rPr>
      </w:pPr>
      <w:r w:rsidRPr="00772A22">
        <w:rPr>
          <w:rFonts w:ascii="Cambria Math" w:hAnsi="Cambria Math" w:cstheme="minorHAnsi"/>
          <w:i/>
          <w:color w:val="000000" w:themeColor="text1"/>
          <w:sz w:val="24"/>
          <w:szCs w:val="24"/>
        </w:rPr>
        <w:t>Agnieszka Kopańska</w:t>
      </w:r>
    </w:p>
    <w:p w:rsidR="002F326F" w:rsidRPr="00772A22" w:rsidRDefault="002F326F" w:rsidP="002F326F">
      <w:pPr>
        <w:ind w:left="850"/>
        <w:rPr>
          <w:rFonts w:ascii="Cambria Math" w:hAnsi="Cambria Math" w:cstheme="minorHAnsi"/>
          <w:i/>
          <w:color w:val="000000" w:themeColor="text1"/>
          <w:sz w:val="24"/>
          <w:szCs w:val="24"/>
        </w:rPr>
      </w:pPr>
      <w:r w:rsidRPr="00772A22">
        <w:rPr>
          <w:rFonts w:ascii="Cambria Math" w:hAnsi="Cambria Math" w:cstheme="minorHAnsi"/>
          <w:i/>
          <w:color w:val="000000" w:themeColor="text1"/>
          <w:sz w:val="24"/>
          <w:szCs w:val="24"/>
        </w:rPr>
        <w:t>Klaudia Moroń</w:t>
      </w:r>
    </w:p>
    <w:p w:rsidR="002F326F" w:rsidRPr="00772A22" w:rsidRDefault="002F326F" w:rsidP="002F326F">
      <w:pPr>
        <w:ind w:left="850"/>
        <w:rPr>
          <w:rFonts w:ascii="Cambria Math" w:hAnsi="Cambria Math" w:cstheme="minorHAnsi"/>
          <w:i/>
          <w:color w:val="000000" w:themeColor="text1"/>
          <w:sz w:val="24"/>
          <w:szCs w:val="24"/>
        </w:rPr>
      </w:pPr>
      <w:r w:rsidRPr="00772A22">
        <w:rPr>
          <w:rFonts w:ascii="Cambria Math" w:hAnsi="Cambria Math" w:cstheme="minorHAnsi"/>
          <w:i/>
          <w:color w:val="000000" w:themeColor="text1"/>
          <w:sz w:val="24"/>
          <w:szCs w:val="24"/>
        </w:rPr>
        <w:t xml:space="preserve">Michał </w:t>
      </w:r>
      <w:proofErr w:type="spellStart"/>
      <w:r w:rsidRPr="00772A22">
        <w:rPr>
          <w:rFonts w:ascii="Cambria Math" w:hAnsi="Cambria Math" w:cstheme="minorHAnsi"/>
          <w:i/>
          <w:color w:val="000000" w:themeColor="text1"/>
          <w:sz w:val="24"/>
          <w:szCs w:val="24"/>
        </w:rPr>
        <w:t>Mroskowiak</w:t>
      </w:r>
      <w:proofErr w:type="spellEnd"/>
    </w:p>
    <w:p w:rsidR="002F326F" w:rsidRPr="00772A22" w:rsidRDefault="002F326F" w:rsidP="002F326F">
      <w:pPr>
        <w:ind w:left="850"/>
        <w:rPr>
          <w:rFonts w:ascii="Cambria Math" w:hAnsi="Cambria Math" w:cstheme="minorHAnsi"/>
          <w:i/>
          <w:color w:val="000000" w:themeColor="text1"/>
          <w:sz w:val="24"/>
          <w:szCs w:val="24"/>
        </w:rPr>
      </w:pPr>
      <w:r w:rsidRPr="00772A22">
        <w:rPr>
          <w:rFonts w:ascii="Cambria Math" w:hAnsi="Cambria Math" w:cstheme="minorHAnsi"/>
          <w:i/>
          <w:color w:val="000000" w:themeColor="text1"/>
          <w:sz w:val="24"/>
          <w:szCs w:val="24"/>
        </w:rPr>
        <w:t>Wojciech Płachetka</w:t>
      </w:r>
    </w:p>
    <w:p w:rsidR="002F326F" w:rsidRPr="00772A22" w:rsidRDefault="002F326F" w:rsidP="002F326F">
      <w:pPr>
        <w:ind w:left="850"/>
        <w:rPr>
          <w:rFonts w:ascii="Cambria Math" w:hAnsi="Cambria Math" w:cstheme="minorHAnsi"/>
          <w:i/>
          <w:color w:val="000000" w:themeColor="text1"/>
          <w:sz w:val="24"/>
          <w:szCs w:val="24"/>
        </w:rPr>
      </w:pPr>
      <w:r w:rsidRPr="00772A22">
        <w:rPr>
          <w:rFonts w:ascii="Cambria Math" w:hAnsi="Cambria Math" w:cstheme="minorHAnsi"/>
          <w:i/>
          <w:color w:val="000000" w:themeColor="text1"/>
          <w:sz w:val="24"/>
          <w:szCs w:val="24"/>
        </w:rPr>
        <w:t>Agnieszka Skrabut</w:t>
      </w:r>
    </w:p>
    <w:p w:rsidR="00FF0CCF" w:rsidRPr="00772A22" w:rsidRDefault="002F326F" w:rsidP="002F326F">
      <w:pPr>
        <w:ind w:left="850"/>
        <w:rPr>
          <w:rFonts w:ascii="Cambria Math" w:hAnsi="Cambria Math" w:cstheme="minorHAnsi"/>
          <w:color w:val="000000" w:themeColor="text1"/>
          <w:sz w:val="24"/>
          <w:szCs w:val="24"/>
        </w:rPr>
      </w:pPr>
      <w:r w:rsidRPr="00772A22">
        <w:rPr>
          <w:rFonts w:ascii="Cambria Math" w:hAnsi="Cambria Math" w:cstheme="minorHAnsi"/>
          <w:i/>
          <w:color w:val="000000" w:themeColor="text1"/>
          <w:sz w:val="24"/>
          <w:szCs w:val="24"/>
        </w:rPr>
        <w:t>Ewelina Tabor</w:t>
      </w:r>
    </w:p>
    <w:p w:rsidR="00FF0CCF" w:rsidRPr="00772A22" w:rsidRDefault="00FF0CCF" w:rsidP="00FF0CCF">
      <w:pPr>
        <w:rPr>
          <w:rFonts w:ascii="Cambria Math" w:hAnsi="Cambria Math" w:cstheme="minorHAnsi"/>
          <w:color w:val="000000" w:themeColor="text1"/>
          <w:sz w:val="24"/>
          <w:szCs w:val="24"/>
        </w:rPr>
      </w:pPr>
    </w:p>
    <w:p w:rsidR="000C4704" w:rsidRPr="00772A22" w:rsidRDefault="000C4704" w:rsidP="00FF0CCF">
      <w:pPr>
        <w:rPr>
          <w:rFonts w:ascii="Cambria Math" w:hAnsi="Cambria Math" w:cstheme="minorHAnsi"/>
          <w:b/>
          <w:i/>
          <w:color w:val="000000" w:themeColor="text1"/>
          <w:sz w:val="24"/>
          <w:szCs w:val="24"/>
        </w:rPr>
      </w:pPr>
      <w:r w:rsidRPr="00772A22">
        <w:rPr>
          <w:rFonts w:ascii="Cambria Math" w:hAnsi="Cambria Math" w:cstheme="minorHAnsi"/>
          <w:b/>
          <w:color w:val="000000" w:themeColor="text1"/>
          <w:sz w:val="24"/>
          <w:szCs w:val="24"/>
        </w:rPr>
        <w:t xml:space="preserve">               </w:t>
      </w:r>
      <w:r w:rsidR="00FF7CFC" w:rsidRPr="00772A22">
        <w:rPr>
          <w:rFonts w:ascii="Cambria Math" w:hAnsi="Cambria Math" w:cstheme="minorHAnsi"/>
          <w:b/>
          <w:i/>
          <w:color w:val="000000" w:themeColor="text1"/>
          <w:sz w:val="24"/>
          <w:szCs w:val="24"/>
        </w:rPr>
        <w:t>Kierownik projektu:</w:t>
      </w:r>
    </w:p>
    <w:p w:rsidR="00A42EE4" w:rsidRPr="00772A22" w:rsidRDefault="000C4704" w:rsidP="00FF0CCF">
      <w:pPr>
        <w:rPr>
          <w:rFonts w:ascii="Cambria Math" w:hAnsi="Cambria Math" w:cstheme="minorHAnsi"/>
          <w:i/>
          <w:color w:val="000000" w:themeColor="text1"/>
          <w:sz w:val="24"/>
          <w:szCs w:val="24"/>
        </w:rPr>
      </w:pPr>
      <w:r w:rsidRPr="00772A22">
        <w:rPr>
          <w:rFonts w:ascii="Cambria Math" w:hAnsi="Cambria Math" w:cstheme="minorHAnsi"/>
          <w:i/>
          <w:color w:val="000000" w:themeColor="text1"/>
          <w:sz w:val="24"/>
          <w:szCs w:val="24"/>
        </w:rPr>
        <w:t xml:space="preserve">               Agnieszka Skrabut</w:t>
      </w:r>
    </w:p>
    <w:p w:rsidR="00116E56" w:rsidRPr="00921340" w:rsidRDefault="00116E56" w:rsidP="00FF0CCF">
      <w:pPr>
        <w:rPr>
          <w:rFonts w:asciiTheme="minorHAnsi" w:hAnsiTheme="minorHAnsi" w:cstheme="minorHAnsi"/>
          <w:i/>
          <w:color w:val="000000" w:themeColor="text1"/>
          <w:sz w:val="24"/>
          <w:szCs w:val="24"/>
        </w:rPr>
      </w:pPr>
    </w:p>
    <w:p w:rsidR="005C3F17" w:rsidRPr="00921340" w:rsidRDefault="005C3F17" w:rsidP="00FF0CCF">
      <w:pPr>
        <w:rPr>
          <w:rFonts w:asciiTheme="minorHAnsi" w:hAnsiTheme="minorHAnsi" w:cstheme="minorHAnsi"/>
          <w:i/>
          <w:color w:val="000000" w:themeColor="text1"/>
          <w:sz w:val="24"/>
          <w:szCs w:val="24"/>
        </w:rPr>
      </w:pPr>
    </w:p>
    <w:sdt>
      <w:sdtPr>
        <w:rPr>
          <w:rFonts w:asciiTheme="minorHAnsi" w:eastAsia="Times New Roman" w:hAnsiTheme="minorHAnsi" w:cstheme="minorHAnsi"/>
          <w:bCs w:val="0"/>
          <w:color w:val="000000" w:themeColor="text1"/>
          <w:sz w:val="24"/>
          <w:szCs w:val="24"/>
        </w:rPr>
        <w:id w:val="921606023"/>
        <w:docPartObj>
          <w:docPartGallery w:val="Table of Contents"/>
          <w:docPartUnique/>
        </w:docPartObj>
      </w:sdtPr>
      <w:sdtEndPr>
        <w:rPr>
          <w:b/>
        </w:rPr>
      </w:sdtEndPr>
      <w:sdtContent>
        <w:p w:rsidR="00A42EE4" w:rsidRPr="001818A4" w:rsidRDefault="00A42EE4" w:rsidP="00A54460">
          <w:pPr>
            <w:pStyle w:val="Nagwekspisutreci"/>
            <w:numPr>
              <w:ilvl w:val="0"/>
              <w:numId w:val="0"/>
            </w:numPr>
            <w:ind w:left="360"/>
            <w:rPr>
              <w:rFonts w:ascii="Cambria Math" w:hAnsi="Cambria Math" w:cstheme="minorHAnsi"/>
              <w:b/>
              <w:szCs w:val="24"/>
            </w:rPr>
          </w:pPr>
          <w:r w:rsidRPr="001818A4">
            <w:rPr>
              <w:rFonts w:ascii="Cambria Math" w:hAnsi="Cambria Math" w:cstheme="minorHAnsi"/>
              <w:b/>
              <w:szCs w:val="24"/>
            </w:rPr>
            <w:t>Spis treści</w:t>
          </w:r>
        </w:p>
        <w:p w:rsidR="00C167D6" w:rsidRPr="00C167D6" w:rsidRDefault="006417EE" w:rsidP="00C167D6">
          <w:pPr>
            <w:pStyle w:val="Spistreci3"/>
            <w:spacing w:line="240" w:lineRule="auto"/>
            <w:rPr>
              <w:rFonts w:ascii="Cambria Math" w:eastAsiaTheme="minorEastAsia" w:hAnsi="Cambria Math" w:cstheme="minorBidi"/>
              <w:noProof/>
              <w:sz w:val="20"/>
              <w:szCs w:val="20"/>
              <w:lang w:eastAsia="pl-PL"/>
            </w:rPr>
          </w:pPr>
          <w:r w:rsidRPr="00C167D6">
            <w:rPr>
              <w:rFonts w:ascii="Cambria Math" w:hAnsi="Cambria Math" w:cstheme="minorHAnsi"/>
              <w:color w:val="FF0000"/>
              <w:sz w:val="20"/>
              <w:szCs w:val="20"/>
            </w:rPr>
            <w:fldChar w:fldCharType="begin"/>
          </w:r>
          <w:r w:rsidR="00A42EE4" w:rsidRPr="00C167D6">
            <w:rPr>
              <w:rFonts w:ascii="Cambria Math" w:hAnsi="Cambria Math" w:cstheme="minorHAnsi"/>
              <w:color w:val="FF0000"/>
              <w:sz w:val="20"/>
              <w:szCs w:val="20"/>
            </w:rPr>
            <w:instrText xml:space="preserve"> TOC \o "1-3" \h \z \u </w:instrText>
          </w:r>
          <w:r w:rsidRPr="00C167D6">
            <w:rPr>
              <w:rFonts w:ascii="Cambria Math" w:hAnsi="Cambria Math" w:cstheme="minorHAnsi"/>
              <w:color w:val="FF0000"/>
              <w:sz w:val="20"/>
              <w:szCs w:val="20"/>
            </w:rPr>
            <w:fldChar w:fldCharType="separate"/>
          </w:r>
          <w:hyperlink w:anchor="_Toc427835278" w:history="1">
            <w:r w:rsidR="00C167D6" w:rsidRPr="00C167D6">
              <w:rPr>
                <w:rStyle w:val="Hipercze"/>
                <w:rFonts w:ascii="Cambria Math" w:eastAsiaTheme="majorEastAsia" w:hAnsi="Cambria Math"/>
                <w:noProof/>
                <w:sz w:val="20"/>
                <w:szCs w:val="20"/>
              </w:rPr>
              <w:t>Jednostki zastosowane w dokumencie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_Toc427835278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5</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79" w:history="1">
            <w:r w:rsidR="00C167D6" w:rsidRPr="00C167D6">
              <w:rPr>
                <w:rStyle w:val="Hipercze"/>
                <w:rFonts w:ascii="Cambria Math" w:eastAsiaTheme="majorEastAsia" w:hAnsi="Cambria Math"/>
                <w:noProof/>
                <w:sz w:val="20"/>
                <w:szCs w:val="20"/>
              </w:rPr>
              <w:t>Skróty zastosowane w dokumencie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_Toc427835279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5</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280" w:history="1">
            <w:r w:rsidR="00C167D6" w:rsidRPr="00C167D6">
              <w:rPr>
                <w:rStyle w:val="Hipercze"/>
                <w:rFonts w:ascii="Cambria Math" w:eastAsiaTheme="majorEastAsia" w:hAnsi="Cambria Math" w:cstheme="minorHAnsi"/>
                <w:noProof/>
                <w:sz w:val="20"/>
                <w:szCs w:val="20"/>
              </w:rPr>
              <w:t>Streszczenie w języku niespecjalistycznym</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_Toc427835280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7</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281" w:history="1">
            <w:r w:rsidR="00C167D6" w:rsidRPr="00C167D6">
              <w:rPr>
                <w:rStyle w:val="Hipercze"/>
                <w:rFonts w:ascii="Cambria Math" w:eastAsiaTheme="majorEastAsia" w:hAnsi="Cambria Math"/>
                <w:noProof/>
                <w:sz w:val="20"/>
                <w:szCs w:val="20"/>
              </w:rPr>
              <w:t>I.</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Ogólna strategia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_Toc427835281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8</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282" w:history="1">
            <w:r w:rsidR="00C167D6" w:rsidRPr="00C167D6">
              <w:rPr>
                <w:rStyle w:val="Hipercze"/>
                <w:rFonts w:ascii="Cambria Math" w:hAnsi="Cambria Math"/>
                <w:sz w:val="20"/>
                <w:szCs w:val="20"/>
                <w:lang w:eastAsia="pl-PL"/>
              </w:rPr>
              <w:t>1.</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lang w:eastAsia="pl-PL"/>
              </w:rPr>
              <w:t>Źródła prawa</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_Toc427835282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9</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83" w:history="1">
            <w:r w:rsidR="00C167D6" w:rsidRPr="00C167D6">
              <w:rPr>
                <w:rStyle w:val="Hipercze"/>
                <w:rFonts w:ascii="Cambria Math" w:eastAsiaTheme="majorEastAsia" w:hAnsi="Cambria Math"/>
                <w:noProof/>
                <w:sz w:val="20"/>
                <w:szCs w:val="20"/>
              </w:rPr>
              <w:t>1.1.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Prawo międzynarodowe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_Toc427835283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9</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84" w:history="1">
            <w:r w:rsidR="00C167D6" w:rsidRPr="00C167D6">
              <w:rPr>
                <w:rStyle w:val="Hipercze"/>
                <w:rFonts w:ascii="Cambria Math" w:eastAsiaTheme="majorEastAsia" w:hAnsi="Cambria Math"/>
                <w:noProof/>
                <w:sz w:val="20"/>
                <w:szCs w:val="20"/>
              </w:rPr>
              <w:t>1.2.</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Prawo krajowe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_Toc427835284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11</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285" w:history="1">
            <w:r w:rsidR="00C167D6" w:rsidRPr="00C167D6">
              <w:rPr>
                <w:rStyle w:val="Hipercze"/>
                <w:rFonts w:ascii="Cambria Math" w:hAnsi="Cambria Math"/>
                <w:sz w:val="20"/>
                <w:szCs w:val="20"/>
              </w:rPr>
              <w:t>2.</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Zgodno</w:t>
            </w:r>
            <w:r w:rsidR="00C167D6" w:rsidRPr="00C167D6">
              <w:rPr>
                <w:rStyle w:val="Hipercze"/>
                <w:rFonts w:ascii="Cambria Math" w:hAnsi="Cambria Math" w:cs="Calibri"/>
                <w:sz w:val="20"/>
                <w:szCs w:val="20"/>
              </w:rPr>
              <w:t>ść</w:t>
            </w:r>
            <w:r w:rsidR="00C167D6" w:rsidRPr="00C167D6">
              <w:rPr>
                <w:rStyle w:val="Hipercze"/>
                <w:rFonts w:ascii="Cambria Math" w:hAnsi="Cambria Math"/>
                <w:sz w:val="20"/>
                <w:szCs w:val="20"/>
              </w:rPr>
              <w:t xml:space="preserve"> dokumentu z przepisami o Strategicznej Ocenie Oddzia</w:t>
            </w:r>
            <w:r w:rsidR="00C167D6" w:rsidRPr="00C167D6">
              <w:rPr>
                <w:rStyle w:val="Hipercze"/>
                <w:rFonts w:ascii="Cambria Math" w:hAnsi="Cambria Math" w:cs="Cambria"/>
                <w:sz w:val="20"/>
                <w:szCs w:val="20"/>
              </w:rPr>
              <w:t>ł</w:t>
            </w:r>
            <w:r w:rsidR="00C167D6" w:rsidRPr="00C167D6">
              <w:rPr>
                <w:rStyle w:val="Hipercze"/>
                <w:rFonts w:ascii="Cambria Math" w:hAnsi="Cambria Math"/>
                <w:sz w:val="20"/>
                <w:szCs w:val="20"/>
              </w:rPr>
              <w:t xml:space="preserve">ywania na </w:t>
            </w:r>
            <w:r w:rsidR="00C167D6" w:rsidRPr="00C167D6">
              <w:rPr>
                <w:rStyle w:val="Hipercze"/>
                <w:rFonts w:ascii="Cambria Math" w:hAnsi="Cambria Math" w:cs="Cambria"/>
                <w:sz w:val="20"/>
                <w:szCs w:val="20"/>
              </w:rPr>
              <w:t>Ś</w:t>
            </w:r>
            <w:r w:rsidR="00C167D6" w:rsidRPr="00C167D6">
              <w:rPr>
                <w:rStyle w:val="Hipercze"/>
                <w:rFonts w:ascii="Cambria Math" w:hAnsi="Cambria Math"/>
                <w:sz w:val="20"/>
                <w:szCs w:val="20"/>
              </w:rPr>
              <w:t>rodowisko</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_Toc427835285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14</w:t>
            </w:r>
            <w:r w:rsidR="00C167D6" w:rsidRPr="00C167D6">
              <w:rPr>
                <w:rFonts w:ascii="Cambria Math" w:hAnsi="Cambria Math"/>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286" w:history="1">
            <w:r w:rsidR="00C167D6" w:rsidRPr="00C167D6">
              <w:rPr>
                <w:rStyle w:val="Hipercze"/>
                <w:rFonts w:ascii="Cambria Math" w:hAnsi="Cambria Math"/>
                <w:sz w:val="20"/>
                <w:szCs w:val="20"/>
              </w:rPr>
              <w:t>3.</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Cele i strategie</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_Toc427835286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16</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87" w:history="1">
            <w:r w:rsidR="00C167D6" w:rsidRPr="00C167D6">
              <w:rPr>
                <w:rStyle w:val="Hipercze"/>
                <w:rFonts w:ascii="Cambria Math" w:eastAsiaTheme="majorEastAsia" w:hAnsi="Cambria Math"/>
                <w:noProof/>
                <w:sz w:val="20"/>
                <w:szCs w:val="20"/>
              </w:rPr>
              <w:t>3.1.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Wymiar krajowy</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_Toc427835287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16</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88" w:history="1">
            <w:r w:rsidR="00C167D6" w:rsidRPr="00C167D6">
              <w:rPr>
                <w:rStyle w:val="Hipercze"/>
                <w:rFonts w:ascii="Cambria Math" w:eastAsiaTheme="majorEastAsia" w:hAnsi="Cambria Math"/>
                <w:noProof/>
                <w:sz w:val="20"/>
                <w:szCs w:val="20"/>
              </w:rPr>
              <w:t>3.2.</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Wymiar regionalny</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_Toc427835288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19</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89" w:history="1">
            <w:r w:rsidR="00C167D6" w:rsidRPr="00C167D6">
              <w:rPr>
                <w:rStyle w:val="Hipercze"/>
                <w:rFonts w:ascii="Cambria Math" w:eastAsiaTheme="majorEastAsia" w:hAnsi="Cambria Math"/>
                <w:noProof/>
                <w:sz w:val="20"/>
                <w:szCs w:val="20"/>
              </w:rPr>
              <w:t>3.3.</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Wymiar lokalny</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_Toc427835289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38</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290" w:history="1">
            <w:r w:rsidR="00C167D6" w:rsidRPr="00C167D6">
              <w:rPr>
                <w:rStyle w:val="Hipercze"/>
                <w:rFonts w:ascii="Cambria Math" w:hAnsi="Cambria Math"/>
                <w:sz w:val="20"/>
                <w:szCs w:val="20"/>
              </w:rPr>
              <w:t>4.</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Charakterystyka stanu istniejącego</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_Toc427835290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43</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91" w:history="1">
            <w:r w:rsidR="00C167D6" w:rsidRPr="00C167D6">
              <w:rPr>
                <w:rStyle w:val="Hipercze"/>
                <w:rFonts w:ascii="Cambria Math" w:eastAsiaTheme="majorEastAsia" w:hAnsi="Cambria Math"/>
                <w:noProof/>
                <w:sz w:val="20"/>
                <w:szCs w:val="20"/>
              </w:rPr>
              <w:t>4.1.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Charakterystyka gminy</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_Toc427835291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43</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92" w:history="1">
            <w:r w:rsidR="00C167D6" w:rsidRPr="00C167D6">
              <w:rPr>
                <w:rStyle w:val="Hipercze"/>
                <w:rFonts w:ascii="Cambria Math" w:eastAsiaTheme="majorEastAsia" w:hAnsi="Cambria Math"/>
                <w:noProof/>
                <w:sz w:val="20"/>
                <w:szCs w:val="20"/>
              </w:rPr>
              <w:t>4.2.</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Obszary i obiekty podlegające ochronie.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_Toc427835292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46</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93" w:history="1">
            <w:r w:rsidR="00C167D6" w:rsidRPr="00C167D6">
              <w:rPr>
                <w:rStyle w:val="Hipercze"/>
                <w:rFonts w:ascii="Cambria Math" w:eastAsiaTheme="majorEastAsia" w:hAnsi="Cambria Math"/>
                <w:noProof/>
                <w:sz w:val="20"/>
                <w:szCs w:val="20"/>
              </w:rPr>
              <w:t>4.3.</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Stan powietrza na terenie gminy Strawczyn</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_Toc427835293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51</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94" w:history="1">
            <w:r w:rsidR="00C167D6" w:rsidRPr="00C167D6">
              <w:rPr>
                <w:rStyle w:val="Hipercze"/>
                <w:rFonts w:ascii="Cambria Math" w:eastAsiaTheme="majorEastAsia" w:hAnsi="Cambria Math"/>
                <w:noProof/>
                <w:sz w:val="20"/>
                <w:szCs w:val="20"/>
              </w:rPr>
              <w:t>4.4.</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Demografia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_Toc427835294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53</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95" w:history="1">
            <w:r w:rsidR="00C167D6" w:rsidRPr="00C167D6">
              <w:rPr>
                <w:rStyle w:val="Hipercze"/>
                <w:rFonts w:ascii="Cambria Math" w:eastAsiaTheme="majorEastAsia" w:hAnsi="Cambria Math"/>
                <w:noProof/>
                <w:sz w:val="20"/>
                <w:szCs w:val="20"/>
              </w:rPr>
              <w:t>4.5.</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Struktura mieszkaniowa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_Toc427835295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54</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96" w:history="1">
            <w:r w:rsidR="00C167D6" w:rsidRPr="00C167D6">
              <w:rPr>
                <w:rStyle w:val="Hipercze"/>
                <w:rFonts w:ascii="Cambria Math" w:eastAsiaTheme="majorEastAsia" w:hAnsi="Cambria Math"/>
                <w:noProof/>
                <w:sz w:val="20"/>
                <w:szCs w:val="20"/>
              </w:rPr>
              <w:t>4.6.</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Działalność gospodarcza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_Toc427835296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58</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297" w:history="1">
            <w:r w:rsidR="00C167D6" w:rsidRPr="00C167D6">
              <w:rPr>
                <w:rStyle w:val="Hipercze"/>
                <w:rFonts w:ascii="Cambria Math" w:hAnsi="Cambria Math"/>
                <w:sz w:val="20"/>
                <w:szCs w:val="20"/>
              </w:rPr>
              <w:t>5.</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Identyfikacja obszarów problemowych na terenie gminy Strawczyn</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_Toc427835297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61</w:t>
            </w:r>
            <w:r w:rsidR="00C167D6" w:rsidRPr="00C167D6">
              <w:rPr>
                <w:rFonts w:ascii="Cambria Math" w:hAnsi="Cambria Math"/>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298" w:history="1">
            <w:r w:rsidR="00C167D6" w:rsidRPr="00C167D6">
              <w:rPr>
                <w:rStyle w:val="Hipercze"/>
                <w:rFonts w:ascii="Cambria Math" w:hAnsi="Cambria Math"/>
                <w:sz w:val="20"/>
                <w:szCs w:val="20"/>
              </w:rPr>
              <w:t>6.</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Aspekty organizacyjne i finansowe</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_Toc427835298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62</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299" w:history="1">
            <w:r w:rsidR="00C167D6" w:rsidRPr="00C167D6">
              <w:rPr>
                <w:rStyle w:val="Hipercze"/>
                <w:rFonts w:ascii="Cambria Math" w:eastAsiaTheme="majorEastAsia" w:hAnsi="Cambria Math"/>
                <w:noProof/>
                <w:sz w:val="20"/>
                <w:szCs w:val="20"/>
              </w:rPr>
              <w:t>6.1.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Źródło 1: Unijna perspektywa budżetowa 2014-2020</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_Toc427835299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63</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0" w:history="1">
            <w:r w:rsidR="00C167D6" w:rsidRPr="00C167D6">
              <w:rPr>
                <w:rStyle w:val="Hipercze"/>
                <w:rFonts w:ascii="Cambria Math" w:eastAsiaTheme="majorEastAsia" w:hAnsi="Cambria Math"/>
                <w:noProof/>
                <w:sz w:val="20"/>
                <w:szCs w:val="20"/>
              </w:rPr>
              <w:t>6.2.</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Źródło 2: Środki Narodowy Fundusz Ochrony Środowiska  i Gospodarki Wodnej</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_Toc427835300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68</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1" w:history="1">
            <w:r w:rsidR="00C167D6" w:rsidRPr="00C167D6">
              <w:rPr>
                <w:rStyle w:val="Hipercze"/>
                <w:rFonts w:ascii="Cambria Math" w:eastAsiaTheme="majorEastAsia" w:hAnsi="Cambria Math"/>
                <w:noProof/>
                <w:sz w:val="20"/>
                <w:szCs w:val="20"/>
              </w:rPr>
              <w:t>6.2.1.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System Zielonych Inwestycji – program priorytetowy BOCIAN rozproszone odnawialne źródła energii</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_Toc427835301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68</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2" w:history="1">
            <w:r w:rsidR="00C167D6" w:rsidRPr="00C167D6">
              <w:rPr>
                <w:rStyle w:val="Hipercze"/>
                <w:rFonts w:ascii="Cambria Math" w:eastAsiaTheme="majorEastAsia" w:hAnsi="Cambria Math"/>
                <w:noProof/>
                <w:sz w:val="20"/>
                <w:szCs w:val="20"/>
              </w:rPr>
              <w:t>6.2.2.</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System Zielonych Inwestycji – program priorytetowy LEMUR – Energooszczędne Budynki Użyteczności Publicznej</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_Toc427835302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68</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3" w:history="1">
            <w:r w:rsidR="00C167D6" w:rsidRPr="00C167D6">
              <w:rPr>
                <w:rStyle w:val="Hipercze"/>
                <w:rFonts w:ascii="Cambria Math" w:eastAsiaTheme="majorEastAsia" w:hAnsi="Cambria Math"/>
                <w:noProof/>
                <w:sz w:val="20"/>
                <w:szCs w:val="20"/>
              </w:rPr>
              <w:t>6.2.3.</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Program PROSUMENT  - dofinansowanie mikroinstalacji OZE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_Toc427835303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69</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4" w:history="1">
            <w:r w:rsidR="00C167D6" w:rsidRPr="00C167D6">
              <w:rPr>
                <w:rStyle w:val="Hipercze"/>
                <w:rFonts w:ascii="Cambria Math" w:eastAsiaTheme="majorEastAsia" w:hAnsi="Cambria Math"/>
                <w:noProof/>
                <w:sz w:val="20"/>
                <w:szCs w:val="20"/>
              </w:rPr>
              <w:t>6.2.4.</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Dopłaty na budowę domów energooszczędnych</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_Toc427835304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70</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5" w:history="1">
            <w:r w:rsidR="00C167D6" w:rsidRPr="00C167D6">
              <w:rPr>
                <w:rStyle w:val="Hipercze"/>
                <w:rFonts w:ascii="Cambria Math" w:eastAsiaTheme="majorEastAsia" w:hAnsi="Cambria Math"/>
                <w:noProof/>
                <w:sz w:val="20"/>
                <w:szCs w:val="20"/>
              </w:rPr>
              <w:t>6.3.</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Źródło 3: Środki WFOŚiGW</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_Toc427835305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71</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6" w:history="1">
            <w:r w:rsidR="00C167D6" w:rsidRPr="00C167D6">
              <w:rPr>
                <w:rStyle w:val="Hipercze"/>
                <w:rFonts w:ascii="Cambria Math" w:eastAsiaTheme="majorEastAsia" w:hAnsi="Cambria Math"/>
                <w:noProof/>
                <w:sz w:val="20"/>
                <w:szCs w:val="20"/>
              </w:rPr>
              <w:t>6.4.</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Źródło 4: Bank Ochrony Środowiska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_Toc427835306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71</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7" w:history="1">
            <w:r w:rsidR="00C167D6" w:rsidRPr="00C167D6">
              <w:rPr>
                <w:rStyle w:val="Hipercze"/>
                <w:rFonts w:ascii="Cambria Math" w:eastAsiaTheme="majorEastAsia" w:hAnsi="Cambria Math"/>
                <w:noProof/>
                <w:sz w:val="20"/>
                <w:szCs w:val="20"/>
              </w:rPr>
              <w:t>6.5.</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Źródło 5: Bank Gospodarstwa Krajowego.</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_Toc427835307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73</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8" w:history="1">
            <w:r w:rsidR="00C167D6" w:rsidRPr="00C167D6">
              <w:rPr>
                <w:rStyle w:val="Hipercze"/>
                <w:rFonts w:ascii="Cambria Math" w:eastAsiaTheme="majorEastAsia" w:hAnsi="Cambria Math"/>
                <w:noProof/>
                <w:sz w:val="20"/>
                <w:szCs w:val="20"/>
              </w:rPr>
              <w:t>6.6.</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Źródło 6: ESCO</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_Toc427835308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74</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09" w:history="1">
            <w:r w:rsidR="00C167D6" w:rsidRPr="00C167D6">
              <w:rPr>
                <w:rStyle w:val="Hipercze"/>
                <w:rFonts w:ascii="Cambria Math" w:eastAsiaTheme="majorEastAsia" w:hAnsi="Cambria Math"/>
                <w:noProof/>
                <w:sz w:val="20"/>
                <w:szCs w:val="20"/>
              </w:rPr>
              <w:t>6.7.</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Kontrakt terytorialny dla Województwa Świętokrzyskiego</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_Toc427835309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75</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310" w:history="1">
            <w:r w:rsidR="00C167D6" w:rsidRPr="00C167D6">
              <w:rPr>
                <w:rStyle w:val="Hipercze"/>
                <w:rFonts w:ascii="Cambria Math" w:eastAsiaTheme="majorEastAsia" w:hAnsi="Cambria Math"/>
                <w:noProof/>
                <w:sz w:val="20"/>
                <w:szCs w:val="20"/>
              </w:rPr>
              <w:t>II.</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Wyniki bazowej inwentaryzacji dwutlenku węgla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_Toc427835310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76</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11" w:history="1">
            <w:r w:rsidR="00C167D6" w:rsidRPr="00C167D6">
              <w:rPr>
                <w:rStyle w:val="Hipercze"/>
                <w:rFonts w:ascii="Cambria Math" w:hAnsi="Cambria Math"/>
                <w:sz w:val="20"/>
                <w:szCs w:val="20"/>
              </w:rPr>
              <w:t>1.</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Metodologia</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_Toc427835311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76</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12" w:history="1">
            <w:r w:rsidR="00C167D6" w:rsidRPr="00C167D6">
              <w:rPr>
                <w:rStyle w:val="Hipercze"/>
                <w:rFonts w:ascii="Cambria Math" w:eastAsiaTheme="majorEastAsia" w:hAnsi="Cambria Math"/>
                <w:noProof/>
                <w:sz w:val="20"/>
                <w:szCs w:val="20"/>
              </w:rPr>
              <w:t>1.1.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Czynniki wpływające na emisję</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_Toc427835312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79</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13" w:history="1">
            <w:r w:rsidR="00C167D6" w:rsidRPr="00C167D6">
              <w:rPr>
                <w:rStyle w:val="Hipercze"/>
                <w:rFonts w:ascii="Cambria Math" w:hAnsi="Cambria Math"/>
                <w:sz w:val="20"/>
                <w:szCs w:val="20"/>
              </w:rPr>
              <w:t>2.</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Transport</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_Toc427835313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80</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14" w:history="1">
            <w:r w:rsidR="00C167D6" w:rsidRPr="00C167D6">
              <w:rPr>
                <w:rStyle w:val="Hipercze"/>
                <w:rFonts w:ascii="Cambria Math" w:eastAsiaTheme="majorEastAsia" w:hAnsi="Cambria Math"/>
                <w:noProof/>
                <w:sz w:val="20"/>
                <w:szCs w:val="20"/>
              </w:rPr>
              <w:t>2.1.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Ruch lokalny</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_Toc427835314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81</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15" w:history="1">
            <w:r w:rsidR="00C167D6" w:rsidRPr="00C167D6">
              <w:rPr>
                <w:rStyle w:val="Hipercze"/>
                <w:rFonts w:ascii="Cambria Math" w:eastAsiaTheme="majorEastAsia" w:hAnsi="Cambria Math"/>
                <w:noProof/>
                <w:sz w:val="20"/>
                <w:szCs w:val="20"/>
              </w:rPr>
              <w:t>2.2.</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Tranzyt</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_Toc427835315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85</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16" w:history="1">
            <w:r w:rsidR="00C167D6" w:rsidRPr="00C167D6">
              <w:rPr>
                <w:rStyle w:val="Hipercze"/>
                <w:rFonts w:ascii="Cambria Math" w:eastAsiaTheme="majorEastAsia" w:hAnsi="Cambria Math"/>
                <w:noProof/>
                <w:sz w:val="20"/>
                <w:szCs w:val="20"/>
              </w:rPr>
              <w:t>2.3. Podsumowanie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_Toc427835316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86</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17" w:history="1">
            <w:r w:rsidR="00C167D6" w:rsidRPr="00C167D6">
              <w:rPr>
                <w:rStyle w:val="Hipercze"/>
                <w:rFonts w:ascii="Cambria Math" w:hAnsi="Cambria Math"/>
                <w:sz w:val="20"/>
                <w:szCs w:val="20"/>
              </w:rPr>
              <w:t>3.</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Zużycie energii elektrycznej</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_Toc427835317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87</w:t>
            </w:r>
            <w:r w:rsidR="00C167D6" w:rsidRPr="00C167D6">
              <w:rPr>
                <w:rFonts w:ascii="Cambria Math" w:hAnsi="Cambria Math"/>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18" w:history="1">
            <w:r w:rsidR="00C167D6" w:rsidRPr="00C167D6">
              <w:rPr>
                <w:rStyle w:val="Hipercze"/>
                <w:rFonts w:ascii="Cambria Math" w:hAnsi="Cambria Math"/>
                <w:sz w:val="20"/>
                <w:szCs w:val="20"/>
              </w:rPr>
              <w:t>4.</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Zużycie gazu</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_Toc427835318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89</w:t>
            </w:r>
            <w:r w:rsidR="00C167D6" w:rsidRPr="00C167D6">
              <w:rPr>
                <w:rFonts w:ascii="Cambria Math" w:hAnsi="Cambria Math"/>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19" w:history="1">
            <w:r w:rsidR="00C167D6" w:rsidRPr="00C167D6">
              <w:rPr>
                <w:rStyle w:val="Hipercze"/>
                <w:rFonts w:ascii="Cambria Math" w:hAnsi="Cambria Math"/>
                <w:sz w:val="20"/>
                <w:szCs w:val="20"/>
              </w:rPr>
              <w:t>5.</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System ciepłowniczy</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_Toc427835319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89</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20" w:history="1">
            <w:r w:rsidR="00C167D6" w:rsidRPr="00C167D6">
              <w:rPr>
                <w:rStyle w:val="Hipercze"/>
                <w:rFonts w:ascii="Cambria Math" w:eastAsiaTheme="majorEastAsia" w:hAnsi="Cambria Math"/>
                <w:noProof/>
                <w:sz w:val="20"/>
                <w:szCs w:val="20"/>
              </w:rPr>
              <w:t>5.1.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Paliwa opałowe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_Toc427835320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90</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21" w:history="1">
            <w:r w:rsidR="00C167D6" w:rsidRPr="00C167D6">
              <w:rPr>
                <w:rStyle w:val="Hipercze"/>
                <w:rFonts w:ascii="Cambria Math" w:hAnsi="Cambria Math"/>
                <w:sz w:val="20"/>
                <w:szCs w:val="20"/>
              </w:rPr>
              <w:t>6.</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Oświetlenie uliczne</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_Toc427835321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93</w:t>
            </w:r>
            <w:r w:rsidR="00C167D6" w:rsidRPr="00C167D6">
              <w:rPr>
                <w:rFonts w:ascii="Cambria Math" w:hAnsi="Cambria Math"/>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22" w:history="1">
            <w:r w:rsidR="00C167D6" w:rsidRPr="00C167D6">
              <w:rPr>
                <w:rStyle w:val="Hipercze"/>
                <w:rFonts w:ascii="Cambria Math" w:hAnsi="Cambria Math"/>
                <w:sz w:val="20"/>
                <w:szCs w:val="20"/>
              </w:rPr>
              <w:t>7.</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Budynki użyteczności publicznej</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_Toc427835322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94</w:t>
            </w:r>
            <w:r w:rsidR="00C167D6" w:rsidRPr="00C167D6">
              <w:rPr>
                <w:rFonts w:ascii="Cambria Math" w:hAnsi="Cambria Math"/>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23" w:history="1">
            <w:r w:rsidR="00C167D6" w:rsidRPr="00C167D6">
              <w:rPr>
                <w:rStyle w:val="Hipercze"/>
                <w:rFonts w:ascii="Cambria Math" w:hAnsi="Cambria Math"/>
                <w:sz w:val="20"/>
                <w:szCs w:val="20"/>
              </w:rPr>
              <w:t>8.</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Podsumowanie inwentaryzacji emisji CO</w:t>
            </w:r>
            <w:r w:rsidR="00C167D6" w:rsidRPr="00C167D6">
              <w:rPr>
                <w:rStyle w:val="Hipercze"/>
                <w:rFonts w:ascii="Cambria Math" w:hAnsi="Cambria Math"/>
                <w:sz w:val="20"/>
                <w:szCs w:val="20"/>
                <w:vertAlign w:val="subscript"/>
              </w:rPr>
              <w:t>2</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_Toc427835323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97</w:t>
            </w:r>
            <w:r w:rsidR="00C167D6" w:rsidRPr="00C167D6">
              <w:rPr>
                <w:rFonts w:ascii="Cambria Math" w:hAnsi="Cambria Math"/>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324" w:history="1">
            <w:r w:rsidR="00C167D6" w:rsidRPr="00C167D6">
              <w:rPr>
                <w:rStyle w:val="Hipercze"/>
                <w:rFonts w:ascii="Cambria Math" w:eastAsiaTheme="majorEastAsia" w:hAnsi="Cambria Math"/>
                <w:noProof/>
                <w:sz w:val="20"/>
                <w:szCs w:val="20"/>
              </w:rPr>
              <w:t>III.</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Działania/zadania i środki zaplanowane na cały okres objęty planem</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_Toc427835324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100</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25" w:history="1">
            <w:r w:rsidR="00C167D6" w:rsidRPr="00C167D6">
              <w:rPr>
                <w:rStyle w:val="Hipercze"/>
                <w:rFonts w:ascii="Cambria Math" w:hAnsi="Cambria Math"/>
                <w:sz w:val="20"/>
                <w:szCs w:val="20"/>
              </w:rPr>
              <w:t>1.</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Opis poszczególnych metod redukcji emisji</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_Toc427835325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100</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26" w:history="1">
            <w:r w:rsidR="00C167D6" w:rsidRPr="00C167D6">
              <w:rPr>
                <w:rStyle w:val="Hipercze"/>
                <w:rFonts w:ascii="Cambria Math" w:eastAsiaTheme="majorEastAsia" w:hAnsi="Cambria Math"/>
                <w:noProof/>
                <w:sz w:val="20"/>
                <w:szCs w:val="20"/>
              </w:rPr>
              <w:t>1.1. Energetyka wiatrowa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_Toc427835326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100</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27" w:history="1">
            <w:r w:rsidR="00C167D6" w:rsidRPr="00C167D6">
              <w:rPr>
                <w:rStyle w:val="Hipercze"/>
                <w:rFonts w:ascii="Cambria Math" w:eastAsiaTheme="majorEastAsia" w:hAnsi="Cambria Math"/>
                <w:noProof/>
                <w:sz w:val="20"/>
                <w:szCs w:val="20"/>
              </w:rPr>
              <w:t>1.2.</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Energetyka słoneczna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_Toc427835327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101</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28" w:history="1">
            <w:r w:rsidR="00C167D6" w:rsidRPr="00C167D6">
              <w:rPr>
                <w:rStyle w:val="Hipercze"/>
                <w:rFonts w:ascii="Cambria Math" w:eastAsiaTheme="majorEastAsia" w:hAnsi="Cambria Math"/>
                <w:noProof/>
                <w:sz w:val="20"/>
                <w:szCs w:val="20"/>
              </w:rPr>
              <w:t>1.3.</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Pompy ciepła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_Toc427835328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104</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29" w:history="1">
            <w:r w:rsidR="00C167D6" w:rsidRPr="00C167D6">
              <w:rPr>
                <w:rStyle w:val="Hipercze"/>
                <w:rFonts w:ascii="Cambria Math" w:eastAsiaTheme="majorEastAsia" w:hAnsi="Cambria Math"/>
                <w:noProof/>
                <w:sz w:val="20"/>
                <w:szCs w:val="20"/>
              </w:rPr>
              <w:t>1.4.</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Domy pasywne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_Toc427835329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105</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30" w:history="1">
            <w:r w:rsidR="00C167D6" w:rsidRPr="00C167D6">
              <w:rPr>
                <w:rStyle w:val="Hipercze"/>
                <w:rFonts w:ascii="Cambria Math" w:hAnsi="Cambria Math"/>
                <w:sz w:val="20"/>
                <w:szCs w:val="20"/>
              </w:rPr>
              <w:t>2.</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Metodologia doboru planu działań</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_Toc427835330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106</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31" w:history="1">
            <w:r w:rsidR="00C167D6" w:rsidRPr="00C167D6">
              <w:rPr>
                <w:rStyle w:val="Hipercze"/>
                <w:rFonts w:ascii="Cambria Math" w:eastAsiaTheme="majorEastAsia" w:hAnsi="Cambria Math"/>
                <w:noProof/>
                <w:sz w:val="20"/>
                <w:szCs w:val="20"/>
              </w:rPr>
              <w:t>2.1.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Oddziaływanie planowanych działań na środowisko</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_Toc427835331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108</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32" w:history="1">
            <w:r w:rsidR="00C167D6" w:rsidRPr="00C167D6">
              <w:rPr>
                <w:rStyle w:val="Hipercze"/>
                <w:rFonts w:ascii="Cambria Math" w:eastAsiaTheme="majorEastAsia" w:hAnsi="Cambria Math"/>
                <w:noProof/>
                <w:sz w:val="20"/>
                <w:szCs w:val="20"/>
              </w:rPr>
              <w:t>2.1.</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Długoterminowa strategia, cele i zobowiązania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_Toc427835332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110</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33" w:history="1">
            <w:r w:rsidR="00C167D6" w:rsidRPr="00C167D6">
              <w:rPr>
                <w:rStyle w:val="Hipercze"/>
                <w:rFonts w:ascii="Cambria Math" w:eastAsia="Calibri,Bold" w:hAnsi="Cambria Math"/>
                <w:noProof/>
                <w:sz w:val="20"/>
                <w:szCs w:val="20"/>
                <w:lang w:eastAsia="pl-PL"/>
              </w:rPr>
              <w:t>2.2.</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Calibri,Bold" w:hAnsi="Cambria Math"/>
                <w:noProof/>
                <w:sz w:val="20"/>
                <w:szCs w:val="20"/>
                <w:lang w:eastAsia="pl-PL"/>
              </w:rPr>
              <w:t>Krótko/średnioterminowe zadania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_Toc427835333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110</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34" w:history="1">
            <w:r w:rsidR="00C167D6" w:rsidRPr="00C167D6">
              <w:rPr>
                <w:rStyle w:val="Hipercze"/>
                <w:rFonts w:ascii="Cambria Math" w:eastAsiaTheme="majorEastAsia" w:hAnsi="Cambria Math"/>
                <w:noProof/>
                <w:sz w:val="20"/>
                <w:szCs w:val="20"/>
              </w:rPr>
              <w:t>2.3.</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Harmonogram rzeczowo/finansowy realizacji działań</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_Toc427835334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131</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335" w:history="1">
            <w:r w:rsidR="00C167D6" w:rsidRPr="00C167D6">
              <w:rPr>
                <w:rStyle w:val="Hipercze"/>
                <w:rFonts w:ascii="Cambria Math" w:eastAsiaTheme="majorEastAsia" w:hAnsi="Cambria Math"/>
                <w:noProof/>
                <w:sz w:val="20"/>
                <w:szCs w:val="20"/>
              </w:rPr>
              <w:t>IV.</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Wskaźniki monitorowania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_Toc427835335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134</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36" w:history="1">
            <w:r w:rsidR="00C167D6" w:rsidRPr="00C167D6">
              <w:rPr>
                <w:rStyle w:val="Hipercze"/>
                <w:rFonts w:ascii="Cambria Math" w:hAnsi="Cambria Math"/>
                <w:sz w:val="20"/>
                <w:szCs w:val="20"/>
              </w:rPr>
              <w:t>1.</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Poziom redukcji CO</w:t>
            </w:r>
            <w:r w:rsidR="00C167D6" w:rsidRPr="00C167D6">
              <w:rPr>
                <w:rStyle w:val="Hipercze"/>
                <w:rFonts w:ascii="Cambria Math" w:hAnsi="Cambria Math"/>
                <w:sz w:val="20"/>
                <w:szCs w:val="20"/>
                <w:vertAlign w:val="subscript"/>
              </w:rPr>
              <w:t>2</w:t>
            </w:r>
            <w:r w:rsidR="00C167D6" w:rsidRPr="00C167D6">
              <w:rPr>
                <w:rStyle w:val="Hipercze"/>
                <w:rFonts w:ascii="Cambria Math" w:hAnsi="Cambria Math"/>
                <w:sz w:val="20"/>
                <w:szCs w:val="20"/>
              </w:rPr>
              <w:t xml:space="preserve"> w stosunku do lat poprzednich</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_Toc427835336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134</w:t>
            </w:r>
            <w:r w:rsidR="00C167D6" w:rsidRPr="00C167D6">
              <w:rPr>
                <w:rFonts w:ascii="Cambria Math" w:hAnsi="Cambria Math"/>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37" w:history="1">
            <w:r w:rsidR="00C167D6" w:rsidRPr="00C167D6">
              <w:rPr>
                <w:rStyle w:val="Hipercze"/>
                <w:rFonts w:ascii="Cambria Math" w:hAnsi="Cambria Math"/>
                <w:sz w:val="20"/>
                <w:szCs w:val="20"/>
              </w:rPr>
              <w:t>2.</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Monitoring i ewaluacja działań</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_Toc427835337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135</w:t>
            </w:r>
            <w:r w:rsidR="00C167D6" w:rsidRPr="00C167D6">
              <w:rPr>
                <w:rFonts w:ascii="Cambria Math" w:hAnsi="Cambria Math"/>
                <w:webHidden/>
                <w:sz w:val="20"/>
                <w:szCs w:val="20"/>
              </w:rPr>
              <w:fldChar w:fldCharType="end"/>
            </w:r>
          </w:hyperlink>
        </w:p>
        <w:p w:rsidR="00C167D6" w:rsidRPr="00C167D6" w:rsidRDefault="00C04E92" w:rsidP="00C167D6">
          <w:pPr>
            <w:pStyle w:val="Spistreci3"/>
            <w:spacing w:line="240" w:lineRule="auto"/>
            <w:rPr>
              <w:rFonts w:ascii="Cambria Math" w:eastAsiaTheme="minorEastAsia" w:hAnsi="Cambria Math" w:cstheme="minorBidi"/>
              <w:noProof/>
              <w:sz w:val="20"/>
              <w:szCs w:val="20"/>
              <w:lang w:eastAsia="pl-PL"/>
            </w:rPr>
          </w:pPr>
          <w:hyperlink w:anchor="_Toc427835338" w:history="1">
            <w:r w:rsidR="00C167D6" w:rsidRPr="00C167D6">
              <w:rPr>
                <w:rStyle w:val="Hipercze"/>
                <w:rFonts w:ascii="Cambria Math" w:eastAsiaTheme="majorEastAsia" w:hAnsi="Cambria Math"/>
                <w:noProof/>
                <w:sz w:val="20"/>
                <w:szCs w:val="20"/>
              </w:rPr>
              <w:t>3.</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Współpraca z interesariuszami</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_Toc427835338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139</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2"/>
            <w:spacing w:line="240" w:lineRule="auto"/>
            <w:rPr>
              <w:rFonts w:ascii="Cambria Math" w:eastAsiaTheme="minorEastAsia" w:hAnsi="Cambria Math" w:cstheme="minorBidi"/>
              <w:sz w:val="20"/>
              <w:szCs w:val="20"/>
              <w:lang w:eastAsia="pl-PL"/>
            </w:rPr>
          </w:pPr>
          <w:hyperlink w:anchor="_Toc427835339" w:history="1">
            <w:r w:rsidR="00C167D6" w:rsidRPr="00C167D6">
              <w:rPr>
                <w:rStyle w:val="Hipercze"/>
                <w:rFonts w:ascii="Cambria Math" w:hAnsi="Cambria Math"/>
                <w:sz w:val="20"/>
                <w:szCs w:val="20"/>
              </w:rPr>
              <w:t>4.</w:t>
            </w:r>
            <w:r w:rsidR="00C167D6" w:rsidRPr="00C167D6">
              <w:rPr>
                <w:rFonts w:ascii="Cambria Math" w:eastAsiaTheme="minorEastAsia" w:hAnsi="Cambria Math" w:cstheme="minorBidi"/>
                <w:sz w:val="20"/>
                <w:szCs w:val="20"/>
                <w:lang w:eastAsia="pl-PL"/>
              </w:rPr>
              <w:tab/>
            </w:r>
            <w:r w:rsidR="00C167D6" w:rsidRPr="00C167D6">
              <w:rPr>
                <w:rStyle w:val="Hipercze"/>
                <w:rFonts w:ascii="Cambria Math" w:hAnsi="Cambria Math"/>
                <w:sz w:val="20"/>
                <w:szCs w:val="20"/>
              </w:rPr>
              <w:t>Uwarunkowania realizacji działań</w:t>
            </w:r>
            <w:r w:rsidR="00C167D6" w:rsidRPr="00C167D6">
              <w:rPr>
                <w:rFonts w:ascii="Cambria Math" w:hAnsi="Cambria Math"/>
                <w:webHidden/>
                <w:sz w:val="20"/>
                <w:szCs w:val="20"/>
              </w:rPr>
              <w:tab/>
            </w:r>
            <w:r w:rsidR="00C167D6" w:rsidRPr="00C167D6">
              <w:rPr>
                <w:rFonts w:ascii="Cambria Math" w:hAnsi="Cambria Math"/>
                <w:webHidden/>
                <w:sz w:val="20"/>
                <w:szCs w:val="20"/>
              </w:rPr>
              <w:fldChar w:fldCharType="begin"/>
            </w:r>
            <w:r w:rsidR="00C167D6" w:rsidRPr="00C167D6">
              <w:rPr>
                <w:rFonts w:ascii="Cambria Math" w:hAnsi="Cambria Math"/>
                <w:webHidden/>
                <w:sz w:val="20"/>
                <w:szCs w:val="20"/>
              </w:rPr>
              <w:instrText xml:space="preserve"> PAGEREF _Toc427835339 \h </w:instrText>
            </w:r>
            <w:r w:rsidR="00C167D6" w:rsidRPr="00C167D6">
              <w:rPr>
                <w:rFonts w:ascii="Cambria Math" w:hAnsi="Cambria Math"/>
                <w:webHidden/>
                <w:sz w:val="20"/>
                <w:szCs w:val="20"/>
              </w:rPr>
            </w:r>
            <w:r w:rsidR="00C167D6" w:rsidRPr="00C167D6">
              <w:rPr>
                <w:rFonts w:ascii="Cambria Math" w:hAnsi="Cambria Math"/>
                <w:webHidden/>
                <w:sz w:val="20"/>
                <w:szCs w:val="20"/>
              </w:rPr>
              <w:fldChar w:fldCharType="separate"/>
            </w:r>
            <w:r w:rsidR="007773E8">
              <w:rPr>
                <w:rFonts w:ascii="Cambria Math" w:hAnsi="Cambria Math"/>
                <w:webHidden/>
                <w:sz w:val="20"/>
                <w:szCs w:val="20"/>
              </w:rPr>
              <w:t>141</w:t>
            </w:r>
            <w:r w:rsidR="00C167D6" w:rsidRPr="00C167D6">
              <w:rPr>
                <w:rFonts w:ascii="Cambria Math" w:hAnsi="Cambria Math"/>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340" w:history="1">
            <w:r w:rsidR="00C167D6" w:rsidRPr="00C167D6">
              <w:rPr>
                <w:rStyle w:val="Hipercze"/>
                <w:rFonts w:ascii="Cambria Math" w:eastAsiaTheme="majorEastAsia" w:hAnsi="Cambria Math"/>
                <w:noProof/>
                <w:sz w:val="20"/>
                <w:szCs w:val="20"/>
                <w:lang w:eastAsia="pl-PL"/>
              </w:rPr>
              <w:t>V.</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lang w:eastAsia="pl-PL"/>
              </w:rPr>
              <w:t>Podsumowanie</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_Toc427835340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143</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341" w:history="1">
            <w:r w:rsidR="00C167D6" w:rsidRPr="00C167D6">
              <w:rPr>
                <w:rStyle w:val="Hipercze"/>
                <w:rFonts w:ascii="Cambria Math" w:eastAsiaTheme="majorEastAsia" w:hAnsi="Cambria Math"/>
                <w:noProof/>
                <w:sz w:val="20"/>
                <w:szCs w:val="20"/>
              </w:rPr>
              <w:t>VI.</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Wykaz rysunków i wykresów</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_Toc427835341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144</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342" w:history="1">
            <w:r w:rsidR="00C167D6" w:rsidRPr="00C167D6">
              <w:rPr>
                <w:rStyle w:val="Hipercze"/>
                <w:rFonts w:ascii="Cambria Math" w:eastAsiaTheme="majorEastAsia" w:hAnsi="Cambria Math"/>
                <w:noProof/>
                <w:sz w:val="20"/>
                <w:szCs w:val="20"/>
              </w:rPr>
              <w:t>VII.</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Wykaz tabel</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_Toc427835342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146</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343" w:history="1">
            <w:r w:rsidR="00C167D6" w:rsidRPr="00C167D6">
              <w:rPr>
                <w:rStyle w:val="Hipercze"/>
                <w:rFonts w:ascii="Cambria Math" w:eastAsiaTheme="majorEastAsia" w:hAnsi="Cambria Math"/>
                <w:noProof/>
                <w:sz w:val="20"/>
                <w:szCs w:val="20"/>
              </w:rPr>
              <w:t>VIII.</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Literatura</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_Toc427835343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148</w:t>
            </w:r>
            <w:r w:rsidR="00C167D6" w:rsidRPr="00C167D6">
              <w:rPr>
                <w:rFonts w:ascii="Cambria Math" w:hAnsi="Cambria Math"/>
                <w:noProof/>
                <w:webHidden/>
                <w:sz w:val="20"/>
                <w:szCs w:val="20"/>
              </w:rPr>
              <w:fldChar w:fldCharType="end"/>
            </w:r>
          </w:hyperlink>
        </w:p>
        <w:p w:rsidR="00C167D6" w:rsidRPr="00C167D6" w:rsidRDefault="00C04E92" w:rsidP="00C167D6">
          <w:pPr>
            <w:pStyle w:val="Spistreci1"/>
            <w:spacing w:line="240" w:lineRule="auto"/>
            <w:rPr>
              <w:rFonts w:ascii="Cambria Math" w:eastAsiaTheme="minorEastAsia" w:hAnsi="Cambria Math" w:cstheme="minorBidi"/>
              <w:noProof/>
              <w:sz w:val="20"/>
              <w:szCs w:val="20"/>
              <w:lang w:eastAsia="pl-PL"/>
            </w:rPr>
          </w:pPr>
          <w:hyperlink w:anchor="_Toc427835344" w:history="1">
            <w:r w:rsidR="00C167D6" w:rsidRPr="00C167D6">
              <w:rPr>
                <w:rStyle w:val="Hipercze"/>
                <w:rFonts w:ascii="Cambria Math" w:eastAsiaTheme="majorEastAsia" w:hAnsi="Cambria Math"/>
                <w:noProof/>
                <w:sz w:val="20"/>
                <w:szCs w:val="20"/>
              </w:rPr>
              <w:t>IX.</w:t>
            </w:r>
            <w:r w:rsidR="00C167D6" w:rsidRPr="00C167D6">
              <w:rPr>
                <w:rFonts w:ascii="Cambria Math" w:eastAsiaTheme="minorEastAsia" w:hAnsi="Cambria Math" w:cstheme="minorBidi"/>
                <w:noProof/>
                <w:sz w:val="20"/>
                <w:szCs w:val="20"/>
                <w:lang w:eastAsia="pl-PL"/>
              </w:rPr>
              <w:tab/>
            </w:r>
            <w:r w:rsidR="00C167D6" w:rsidRPr="00C167D6">
              <w:rPr>
                <w:rStyle w:val="Hipercze"/>
                <w:rFonts w:ascii="Cambria Math" w:eastAsiaTheme="majorEastAsia" w:hAnsi="Cambria Math"/>
                <w:noProof/>
                <w:sz w:val="20"/>
                <w:szCs w:val="20"/>
              </w:rPr>
              <w:t>Załącznik II – Harmonogram i zestawienie działań</w:t>
            </w:r>
            <w:r w:rsidR="00C167D6" w:rsidRPr="00C167D6">
              <w:rPr>
                <w:rFonts w:ascii="Cambria Math" w:hAnsi="Cambria Math"/>
                <w:noProof/>
                <w:webHidden/>
                <w:sz w:val="20"/>
                <w:szCs w:val="20"/>
              </w:rPr>
              <w:tab/>
            </w:r>
            <w:r w:rsidR="00C167D6" w:rsidRPr="00C167D6">
              <w:rPr>
                <w:rFonts w:ascii="Cambria Math" w:hAnsi="Cambria Math"/>
                <w:noProof/>
                <w:webHidden/>
                <w:sz w:val="20"/>
                <w:szCs w:val="20"/>
              </w:rPr>
              <w:fldChar w:fldCharType="begin"/>
            </w:r>
            <w:r w:rsidR="00C167D6" w:rsidRPr="00C167D6">
              <w:rPr>
                <w:rFonts w:ascii="Cambria Math" w:hAnsi="Cambria Math"/>
                <w:noProof/>
                <w:webHidden/>
                <w:sz w:val="20"/>
                <w:szCs w:val="20"/>
              </w:rPr>
              <w:instrText xml:space="preserve"> PAGEREF _Toc427835344 \h </w:instrText>
            </w:r>
            <w:r w:rsidR="00C167D6" w:rsidRPr="00C167D6">
              <w:rPr>
                <w:rFonts w:ascii="Cambria Math" w:hAnsi="Cambria Math"/>
                <w:noProof/>
                <w:webHidden/>
                <w:sz w:val="20"/>
                <w:szCs w:val="20"/>
              </w:rPr>
            </w:r>
            <w:r w:rsidR="00C167D6" w:rsidRPr="00C167D6">
              <w:rPr>
                <w:rFonts w:ascii="Cambria Math" w:hAnsi="Cambria Math"/>
                <w:noProof/>
                <w:webHidden/>
                <w:sz w:val="20"/>
                <w:szCs w:val="20"/>
              </w:rPr>
              <w:fldChar w:fldCharType="separate"/>
            </w:r>
            <w:r w:rsidR="007773E8">
              <w:rPr>
                <w:rFonts w:ascii="Cambria Math" w:hAnsi="Cambria Math"/>
                <w:noProof/>
                <w:webHidden/>
                <w:sz w:val="20"/>
                <w:szCs w:val="20"/>
              </w:rPr>
              <w:t>150</w:t>
            </w:r>
            <w:r w:rsidR="00C167D6" w:rsidRPr="00C167D6">
              <w:rPr>
                <w:rFonts w:ascii="Cambria Math" w:hAnsi="Cambria Math"/>
                <w:noProof/>
                <w:webHidden/>
                <w:sz w:val="20"/>
                <w:szCs w:val="20"/>
              </w:rPr>
              <w:fldChar w:fldCharType="end"/>
            </w:r>
          </w:hyperlink>
        </w:p>
        <w:p w:rsidR="00A42EE4" w:rsidRPr="00921340" w:rsidRDefault="006417EE" w:rsidP="00C167D6">
          <w:pPr>
            <w:spacing w:line="240" w:lineRule="auto"/>
            <w:rPr>
              <w:rFonts w:asciiTheme="minorHAnsi" w:hAnsiTheme="minorHAnsi" w:cstheme="minorHAnsi"/>
              <w:color w:val="000000" w:themeColor="text1"/>
              <w:sz w:val="24"/>
              <w:szCs w:val="24"/>
            </w:rPr>
          </w:pPr>
          <w:r w:rsidRPr="00C167D6">
            <w:rPr>
              <w:rFonts w:ascii="Cambria Math" w:hAnsi="Cambria Math" w:cstheme="minorHAnsi"/>
              <w:b/>
              <w:bCs/>
              <w:color w:val="FF0000"/>
              <w:sz w:val="20"/>
              <w:szCs w:val="20"/>
            </w:rPr>
            <w:fldChar w:fldCharType="end"/>
          </w:r>
        </w:p>
      </w:sdtContent>
    </w:sdt>
    <w:p w:rsidR="00886A49" w:rsidRDefault="00886A49" w:rsidP="00FF0CCF">
      <w:pPr>
        <w:rPr>
          <w:rFonts w:asciiTheme="minorHAnsi" w:hAnsiTheme="minorHAnsi" w:cstheme="minorHAnsi"/>
          <w:i/>
          <w:color w:val="000000" w:themeColor="text1"/>
          <w:sz w:val="24"/>
          <w:szCs w:val="24"/>
        </w:rPr>
      </w:pPr>
    </w:p>
    <w:p w:rsidR="00172ABA" w:rsidRDefault="00172ABA" w:rsidP="00FF0CCF">
      <w:pPr>
        <w:rPr>
          <w:rFonts w:asciiTheme="minorHAnsi" w:hAnsiTheme="minorHAnsi" w:cstheme="minorHAnsi"/>
          <w:i/>
          <w:color w:val="000000" w:themeColor="text1"/>
          <w:sz w:val="24"/>
          <w:szCs w:val="24"/>
        </w:rPr>
      </w:pPr>
    </w:p>
    <w:p w:rsidR="00172ABA" w:rsidRDefault="00172ABA" w:rsidP="00FF0CCF">
      <w:pPr>
        <w:rPr>
          <w:rFonts w:asciiTheme="minorHAnsi" w:hAnsiTheme="minorHAnsi" w:cstheme="minorHAnsi"/>
          <w:i/>
          <w:color w:val="000000" w:themeColor="text1"/>
          <w:sz w:val="24"/>
          <w:szCs w:val="24"/>
        </w:rPr>
      </w:pPr>
    </w:p>
    <w:p w:rsidR="00172ABA" w:rsidRDefault="00172ABA" w:rsidP="00FF0CCF">
      <w:pPr>
        <w:rPr>
          <w:rFonts w:asciiTheme="minorHAnsi" w:hAnsiTheme="minorHAnsi" w:cstheme="minorHAnsi"/>
          <w:i/>
          <w:color w:val="000000" w:themeColor="text1"/>
          <w:sz w:val="24"/>
          <w:szCs w:val="24"/>
        </w:rPr>
      </w:pPr>
    </w:p>
    <w:p w:rsidR="000B6FFF" w:rsidRPr="00172ABA" w:rsidRDefault="000B6FFF" w:rsidP="000B6FFF">
      <w:pPr>
        <w:pStyle w:val="Nagwek3"/>
        <w:numPr>
          <w:ilvl w:val="0"/>
          <w:numId w:val="0"/>
        </w:numPr>
      </w:pPr>
      <w:bookmarkStart w:id="0" w:name="_Toc427835278"/>
      <w:r w:rsidRPr="00172ABA">
        <w:lastRenderedPageBreak/>
        <w:t>Jednostki zastosowane w dokumencie</w:t>
      </w:r>
      <w:bookmarkEnd w:id="0"/>
    </w:p>
    <w:p w:rsidR="000B6FFF" w:rsidRDefault="000B6FFF" w:rsidP="000B6FFF">
      <w:pPr>
        <w:pStyle w:val="Legenda"/>
        <w:keepNext/>
        <w:rPr>
          <w:rFonts w:ascii="Cambria Math" w:hAnsi="Cambria Math"/>
          <w:color w:val="auto"/>
          <w:sz w:val="22"/>
        </w:rPr>
      </w:pPr>
    </w:p>
    <w:p w:rsidR="00172ABA" w:rsidRPr="00172ABA" w:rsidRDefault="00172ABA" w:rsidP="00172ABA">
      <w:pPr>
        <w:pStyle w:val="Legenda"/>
        <w:keepNext/>
        <w:jc w:val="center"/>
        <w:rPr>
          <w:rFonts w:ascii="Cambria Math" w:hAnsi="Cambria Math"/>
          <w:color w:val="auto"/>
          <w:sz w:val="22"/>
        </w:rPr>
      </w:pPr>
      <w:bookmarkStart w:id="1" w:name="_Toc427835428"/>
      <w:r w:rsidRPr="00172ABA">
        <w:rPr>
          <w:rFonts w:ascii="Cambria Math" w:hAnsi="Cambria Math"/>
          <w:color w:val="auto"/>
          <w:sz w:val="22"/>
        </w:rPr>
        <w:t xml:space="preserve">Tabela </w:t>
      </w:r>
      <w:r w:rsidRPr="00172ABA">
        <w:rPr>
          <w:rFonts w:ascii="Cambria Math" w:hAnsi="Cambria Math"/>
          <w:color w:val="auto"/>
          <w:sz w:val="22"/>
        </w:rPr>
        <w:fldChar w:fldCharType="begin"/>
      </w:r>
      <w:r w:rsidRPr="00172ABA">
        <w:rPr>
          <w:rFonts w:ascii="Cambria Math" w:hAnsi="Cambria Math"/>
          <w:color w:val="auto"/>
          <w:sz w:val="22"/>
        </w:rPr>
        <w:instrText xml:space="preserve"> SEQ Tabela \* ARABIC </w:instrText>
      </w:r>
      <w:r w:rsidRPr="00172ABA">
        <w:rPr>
          <w:rFonts w:ascii="Cambria Math" w:hAnsi="Cambria Math"/>
          <w:color w:val="auto"/>
          <w:sz w:val="22"/>
        </w:rPr>
        <w:fldChar w:fldCharType="separate"/>
      </w:r>
      <w:r w:rsidR="00A33C11">
        <w:rPr>
          <w:rFonts w:ascii="Cambria Math" w:hAnsi="Cambria Math"/>
          <w:noProof/>
          <w:color w:val="auto"/>
          <w:sz w:val="22"/>
        </w:rPr>
        <w:t>1</w:t>
      </w:r>
      <w:r w:rsidRPr="00172ABA">
        <w:rPr>
          <w:rFonts w:ascii="Cambria Math" w:hAnsi="Cambria Math"/>
          <w:color w:val="auto"/>
          <w:sz w:val="22"/>
        </w:rPr>
        <w:fldChar w:fldCharType="end"/>
      </w:r>
      <w:r w:rsidRPr="00172ABA">
        <w:rPr>
          <w:rFonts w:ascii="Cambria Math" w:hAnsi="Cambria Math"/>
          <w:color w:val="auto"/>
          <w:sz w:val="22"/>
        </w:rPr>
        <w:t>. Jednostki zastosowane w dokumencie</w:t>
      </w:r>
      <w:bookmarkEnd w:id="1"/>
    </w:p>
    <w:tbl>
      <w:tblPr>
        <w:tblStyle w:val="Tabelalisty3akcent11"/>
        <w:tblW w:w="9002" w:type="dxa"/>
        <w:tblLook w:val="04A0" w:firstRow="1" w:lastRow="0" w:firstColumn="1" w:lastColumn="0" w:noHBand="0" w:noVBand="1"/>
      </w:tblPr>
      <w:tblGrid>
        <w:gridCol w:w="2567"/>
        <w:gridCol w:w="6435"/>
      </w:tblGrid>
      <w:tr w:rsidR="00172ABA" w:rsidRPr="00172ABA" w:rsidTr="00172ABA">
        <w:trPr>
          <w:cnfStyle w:val="100000000000" w:firstRow="1" w:lastRow="0" w:firstColumn="0" w:lastColumn="0" w:oddVBand="0" w:evenVBand="0" w:oddHBand="0" w:evenHBand="0" w:firstRowFirstColumn="0" w:firstRowLastColumn="0" w:lastRowFirstColumn="0" w:lastRowLastColumn="0"/>
          <w:trHeight w:val="285"/>
        </w:trPr>
        <w:tc>
          <w:tcPr>
            <w:cnfStyle w:val="001000000100" w:firstRow="0" w:lastRow="0" w:firstColumn="1" w:lastColumn="0" w:oddVBand="0" w:evenVBand="0" w:oddHBand="0" w:evenHBand="0" w:firstRowFirstColumn="1"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rPr>
            </w:pPr>
            <w:r w:rsidRPr="00172ABA">
              <w:rPr>
                <w:rFonts w:ascii="Cambria Math" w:hAnsi="Cambria Math" w:cstheme="minorHAnsi"/>
              </w:rPr>
              <w:t>Jednostka, symbol</w:t>
            </w:r>
          </w:p>
        </w:tc>
        <w:tc>
          <w:tcPr>
            <w:tcW w:w="6435" w:type="dxa"/>
            <w:noWrap/>
            <w:vAlign w:val="center"/>
            <w:hideMark/>
          </w:tcPr>
          <w:p w:rsidR="00172ABA" w:rsidRPr="00172ABA" w:rsidRDefault="00172ABA" w:rsidP="00172ABA">
            <w:pPr>
              <w:spacing w:before="0" w:after="0"/>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b w:val="0"/>
              </w:rPr>
            </w:pPr>
            <w:r w:rsidRPr="00172ABA">
              <w:rPr>
                <w:rFonts w:ascii="Cambria Math" w:hAnsi="Cambria Math" w:cstheme="minorHAnsi"/>
              </w:rPr>
              <w:t>Opis jednostki</w:t>
            </w:r>
          </w:p>
        </w:tc>
      </w:tr>
      <w:tr w:rsidR="00172ABA" w:rsidRPr="00172ABA" w:rsidTr="00172ABA">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bar [b]</w:t>
            </w:r>
          </w:p>
        </w:tc>
        <w:tc>
          <w:tcPr>
            <w:tcW w:w="6435" w:type="dxa"/>
            <w:vAlign w:val="center"/>
            <w:hideMark/>
          </w:tcPr>
          <w:p w:rsidR="00172ABA" w:rsidRPr="00172ABA" w:rsidRDefault="00172ABA" w:rsidP="00172AB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jednostka miary ciśnienia w układzie jednostek CGS określoną jako 10</w:t>
            </w:r>
            <w:r w:rsidRPr="00172ABA">
              <w:rPr>
                <w:rFonts w:ascii="Cambria Math" w:hAnsi="Cambria Math" w:cstheme="minorHAnsi"/>
                <w:color w:val="000000"/>
                <w:vertAlign w:val="superscript"/>
              </w:rPr>
              <w:t>6</w:t>
            </w:r>
            <w:r w:rsidRPr="00172ABA">
              <w:rPr>
                <w:rFonts w:ascii="Cambria Math" w:hAnsi="Cambria Math" w:cstheme="minorHAnsi"/>
                <w:color w:val="000000"/>
              </w:rPr>
              <w:t> dyn/cm</w:t>
            </w:r>
            <w:r w:rsidRPr="00172ABA">
              <w:rPr>
                <w:rFonts w:ascii="Cambria Math" w:hAnsi="Cambria Math" w:cstheme="minorHAnsi"/>
                <w:color w:val="000000"/>
                <w:vertAlign w:val="superscript"/>
              </w:rPr>
              <w:t>2</w:t>
            </w:r>
            <w:r w:rsidRPr="00172ABA">
              <w:rPr>
                <w:rFonts w:ascii="Cambria Math" w:hAnsi="Cambria Math" w:cstheme="minorHAnsi"/>
                <w:color w:val="000000"/>
              </w:rPr>
              <w:t> = 10</w:t>
            </w:r>
            <w:r w:rsidRPr="00172ABA">
              <w:rPr>
                <w:rFonts w:ascii="Cambria Math" w:hAnsi="Cambria Math" w:cstheme="minorHAnsi"/>
                <w:color w:val="000000"/>
                <w:vertAlign w:val="superscript"/>
              </w:rPr>
              <w:t>6</w:t>
            </w:r>
            <w:r w:rsidRPr="00172ABA">
              <w:rPr>
                <w:rFonts w:ascii="Cambria Math" w:hAnsi="Cambria Math" w:cstheme="minorHAnsi"/>
                <w:color w:val="000000"/>
              </w:rPr>
              <w:t> b</w:t>
            </w:r>
          </w:p>
        </w:tc>
      </w:tr>
      <w:tr w:rsidR="00172ABA" w:rsidRPr="00172ABA" w:rsidTr="00172ABA">
        <w:trPr>
          <w:trHeight w:val="285"/>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wat [W]</w:t>
            </w:r>
          </w:p>
        </w:tc>
        <w:tc>
          <w:tcPr>
            <w:tcW w:w="6435" w:type="dxa"/>
            <w:noWrap/>
            <w:vAlign w:val="center"/>
            <w:hideMark/>
          </w:tcPr>
          <w:p w:rsidR="00172ABA" w:rsidRPr="00172ABA" w:rsidRDefault="00172ABA" w:rsidP="00172ABA">
            <w:pPr>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jednostka mocy lub strumienia energii w układzie </w:t>
            </w:r>
            <w:r w:rsidRPr="00172ABA">
              <w:rPr>
                <w:rFonts w:ascii="Cambria Math" w:hAnsi="Cambria Math" w:cstheme="minorHAnsi"/>
                <w:color w:val="000000"/>
                <w:u w:val="single"/>
              </w:rPr>
              <w:t>SI</w:t>
            </w:r>
          </w:p>
        </w:tc>
      </w:tr>
      <w:tr w:rsidR="00172ABA" w:rsidRPr="00172ABA" w:rsidTr="00172ABA">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megawat mocy cieplnej [</w:t>
            </w:r>
            <w:proofErr w:type="spellStart"/>
            <w:r w:rsidRPr="00172ABA">
              <w:rPr>
                <w:rFonts w:ascii="Cambria Math" w:hAnsi="Cambria Math" w:cstheme="minorHAnsi"/>
                <w:color w:val="000000"/>
              </w:rPr>
              <w:t>MW</w:t>
            </w:r>
            <w:r w:rsidRPr="00172ABA">
              <w:rPr>
                <w:rFonts w:ascii="Cambria Math" w:hAnsi="Cambria Math" w:cstheme="minorHAnsi"/>
                <w:color w:val="000000"/>
                <w:vertAlign w:val="subscript"/>
              </w:rPr>
              <w:t>t</w:t>
            </w:r>
            <w:proofErr w:type="spellEnd"/>
            <w:r w:rsidRPr="00172ABA">
              <w:rPr>
                <w:rFonts w:ascii="Cambria Math" w:hAnsi="Cambria Math" w:cstheme="minorHAnsi"/>
                <w:color w:val="000000"/>
              </w:rPr>
              <w:t>]</w:t>
            </w:r>
          </w:p>
        </w:tc>
        <w:tc>
          <w:tcPr>
            <w:tcW w:w="6435" w:type="dxa"/>
            <w:vAlign w:val="center"/>
            <w:hideMark/>
          </w:tcPr>
          <w:p w:rsidR="00172ABA" w:rsidRPr="00172ABA" w:rsidRDefault="00172ABA" w:rsidP="00172AB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jednostka mocy wyróżniająca moc cieplną (energetyka)</w:t>
            </w:r>
          </w:p>
        </w:tc>
      </w:tr>
      <w:tr w:rsidR="00172ABA" w:rsidRPr="00172ABA" w:rsidTr="00172ABA">
        <w:trPr>
          <w:trHeight w:val="570"/>
        </w:trPr>
        <w:tc>
          <w:tcPr>
            <w:cnfStyle w:val="001000000000" w:firstRow="0" w:lastRow="0" w:firstColumn="1" w:lastColumn="0" w:oddVBand="0" w:evenVBand="0" w:oddHBand="0" w:evenHBand="0" w:firstRowFirstColumn="0" w:firstRowLastColumn="0" w:lastRowFirstColumn="0" w:lastRowLastColumn="0"/>
            <w:tcW w:w="2567" w:type="dxa"/>
            <w:vAlign w:val="center"/>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megawat mocy elektrycznej [</w:t>
            </w:r>
            <w:proofErr w:type="spellStart"/>
            <w:r w:rsidRPr="00172ABA">
              <w:rPr>
                <w:rFonts w:ascii="Cambria Math" w:hAnsi="Cambria Math" w:cstheme="minorHAnsi"/>
                <w:color w:val="000000"/>
              </w:rPr>
              <w:t>MW</w:t>
            </w:r>
            <w:r w:rsidRPr="00172ABA">
              <w:rPr>
                <w:rFonts w:ascii="Cambria Math" w:hAnsi="Cambria Math" w:cstheme="minorHAnsi"/>
                <w:color w:val="000000"/>
                <w:vertAlign w:val="subscript"/>
              </w:rPr>
              <w:t>e</w:t>
            </w:r>
            <w:proofErr w:type="spellEnd"/>
            <w:r w:rsidRPr="00172ABA">
              <w:rPr>
                <w:rFonts w:ascii="Cambria Math" w:hAnsi="Cambria Math" w:cstheme="minorHAnsi"/>
                <w:color w:val="000000"/>
              </w:rPr>
              <w:t>]</w:t>
            </w:r>
          </w:p>
        </w:tc>
        <w:tc>
          <w:tcPr>
            <w:tcW w:w="6435" w:type="dxa"/>
            <w:vAlign w:val="center"/>
          </w:tcPr>
          <w:p w:rsidR="00172ABA" w:rsidRPr="00172ABA" w:rsidRDefault="00172ABA" w:rsidP="00172ABA">
            <w:pPr>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jednostka mocy wyróżniająca moc elektryczną (energetyka)</w:t>
            </w:r>
          </w:p>
        </w:tc>
      </w:tr>
      <w:tr w:rsidR="00172ABA" w:rsidRPr="00172ABA" w:rsidTr="00172AB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megawat [MW]</w:t>
            </w:r>
          </w:p>
        </w:tc>
        <w:tc>
          <w:tcPr>
            <w:tcW w:w="6435" w:type="dxa"/>
            <w:vAlign w:val="center"/>
            <w:hideMark/>
          </w:tcPr>
          <w:p w:rsidR="00172ABA" w:rsidRPr="00172ABA" w:rsidRDefault="00172ABA" w:rsidP="00172AB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Jednostka mocy elektrycznej i mechanicznej równa milion watów</w:t>
            </w:r>
          </w:p>
        </w:tc>
      </w:tr>
      <w:tr w:rsidR="00172ABA" w:rsidRPr="00172ABA" w:rsidTr="00172ABA">
        <w:trPr>
          <w:trHeight w:val="285"/>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kilowat [kW]</w:t>
            </w:r>
          </w:p>
        </w:tc>
        <w:tc>
          <w:tcPr>
            <w:tcW w:w="6435" w:type="dxa"/>
            <w:noWrap/>
            <w:vAlign w:val="center"/>
            <w:hideMark/>
          </w:tcPr>
          <w:p w:rsidR="00172ABA" w:rsidRPr="00172ABA" w:rsidRDefault="00172ABA" w:rsidP="00172ABA">
            <w:pPr>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jednostka mocy elektrycznej i mechanicznej równa tysiąc watów</w:t>
            </w:r>
          </w:p>
        </w:tc>
      </w:tr>
      <w:tr w:rsidR="00172ABA" w:rsidRPr="00172ABA" w:rsidTr="00172ABA">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megawatogodzina [</w:t>
            </w:r>
            <w:proofErr w:type="spellStart"/>
            <w:r w:rsidRPr="00172ABA">
              <w:rPr>
                <w:rFonts w:ascii="Cambria Math" w:hAnsi="Cambria Math" w:cstheme="minorHAnsi"/>
                <w:color w:val="000000"/>
              </w:rPr>
              <w:t>MWh</w:t>
            </w:r>
            <w:proofErr w:type="spellEnd"/>
            <w:r w:rsidRPr="00172ABA">
              <w:rPr>
                <w:rFonts w:ascii="Cambria Math" w:hAnsi="Cambria Math" w:cstheme="minorHAnsi"/>
                <w:color w:val="000000"/>
              </w:rPr>
              <w:t>]</w:t>
            </w:r>
          </w:p>
        </w:tc>
        <w:tc>
          <w:tcPr>
            <w:tcW w:w="6435" w:type="dxa"/>
            <w:vAlign w:val="center"/>
            <w:hideMark/>
          </w:tcPr>
          <w:p w:rsidR="00172ABA" w:rsidRPr="00172ABA" w:rsidRDefault="00172ABA" w:rsidP="00172AB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jednostka pracy, energii oraz ciepła. 1 kWh odpowiada ilości energii, jaką zużywa przez godzinę urządzenie o mocy 1000 watów, czyli jednego kilowata (kW)</w:t>
            </w:r>
          </w:p>
        </w:tc>
      </w:tr>
      <w:tr w:rsidR="00172ABA" w:rsidRPr="00172ABA" w:rsidTr="00172ABA">
        <w:trPr>
          <w:trHeight w:val="285"/>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metr [m]</w:t>
            </w:r>
          </w:p>
        </w:tc>
        <w:tc>
          <w:tcPr>
            <w:tcW w:w="6435" w:type="dxa"/>
            <w:noWrap/>
            <w:vAlign w:val="center"/>
            <w:hideMark/>
          </w:tcPr>
          <w:p w:rsidR="00172ABA" w:rsidRPr="00172ABA" w:rsidRDefault="00172ABA" w:rsidP="00172ABA">
            <w:pPr>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jednostka podstawowa długości</w:t>
            </w:r>
          </w:p>
        </w:tc>
      </w:tr>
      <w:tr w:rsidR="00172ABA" w:rsidRPr="00172ABA" w:rsidTr="00172AB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kilometr [km]</w:t>
            </w:r>
          </w:p>
        </w:tc>
        <w:tc>
          <w:tcPr>
            <w:tcW w:w="6435" w:type="dxa"/>
            <w:vAlign w:val="center"/>
            <w:hideMark/>
          </w:tcPr>
          <w:p w:rsidR="00172ABA" w:rsidRPr="00172ABA" w:rsidRDefault="00172ABA" w:rsidP="00172AB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wielokrotność metra, kilometr to 1000 metrów</w:t>
            </w:r>
          </w:p>
        </w:tc>
      </w:tr>
      <w:tr w:rsidR="00172ABA" w:rsidRPr="00172ABA" w:rsidTr="00172ABA">
        <w:trPr>
          <w:trHeight w:val="570"/>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metr sześcienny [m</w:t>
            </w:r>
            <w:r w:rsidRPr="00172ABA">
              <w:rPr>
                <w:rFonts w:ascii="Cambria Math" w:hAnsi="Cambria Math" w:cstheme="minorHAnsi"/>
                <w:color w:val="000000"/>
                <w:vertAlign w:val="superscript"/>
              </w:rPr>
              <w:t>3</w:t>
            </w:r>
            <w:r w:rsidRPr="00172ABA">
              <w:rPr>
                <w:rFonts w:ascii="Cambria Math" w:hAnsi="Cambria Math" w:cstheme="minorHAnsi"/>
                <w:color w:val="000000"/>
              </w:rPr>
              <w:t>]</w:t>
            </w:r>
          </w:p>
        </w:tc>
        <w:tc>
          <w:tcPr>
            <w:tcW w:w="6435" w:type="dxa"/>
            <w:noWrap/>
            <w:vAlign w:val="center"/>
            <w:hideMark/>
          </w:tcPr>
          <w:p w:rsidR="00172ABA" w:rsidRPr="00172ABA" w:rsidRDefault="00172ABA" w:rsidP="00172ABA">
            <w:pPr>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pochodna jednostka objętości w układzie SI</w:t>
            </w:r>
          </w:p>
        </w:tc>
      </w:tr>
      <w:tr w:rsidR="00172ABA" w:rsidRPr="00172ABA" w:rsidTr="00172ABA">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2567" w:type="dxa"/>
            <w:vAlign w:val="center"/>
            <w:hideMark/>
          </w:tcPr>
          <w:p w:rsidR="00172ABA" w:rsidRPr="00172ABA" w:rsidRDefault="00172ABA" w:rsidP="00172ABA">
            <w:pPr>
              <w:spacing w:before="0" w:after="0"/>
              <w:jc w:val="center"/>
              <w:rPr>
                <w:rFonts w:ascii="Cambria Math" w:hAnsi="Cambria Math" w:cstheme="minorHAnsi"/>
                <w:b w:val="0"/>
                <w:color w:val="000000"/>
              </w:rPr>
            </w:pPr>
            <w:r w:rsidRPr="00172ABA">
              <w:rPr>
                <w:rFonts w:ascii="Cambria Math" w:hAnsi="Cambria Math" w:cstheme="minorHAnsi"/>
                <w:color w:val="000000"/>
              </w:rPr>
              <w:t>gigadżul [GJ]</w:t>
            </w:r>
          </w:p>
        </w:tc>
        <w:tc>
          <w:tcPr>
            <w:tcW w:w="6435" w:type="dxa"/>
            <w:vAlign w:val="center"/>
            <w:hideMark/>
          </w:tcPr>
          <w:p w:rsidR="00172ABA" w:rsidRPr="00172ABA" w:rsidRDefault="00172ABA" w:rsidP="00172AB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rPr>
            </w:pPr>
            <w:r w:rsidRPr="00172ABA">
              <w:rPr>
                <w:rFonts w:ascii="Cambria Math" w:hAnsi="Cambria Math" w:cstheme="minorHAnsi"/>
                <w:color w:val="000000"/>
              </w:rPr>
              <w:t xml:space="preserve">jest jednostką pochodną energii, pracy i ilości ciepła stosowaną </w:t>
            </w:r>
            <w:r>
              <w:rPr>
                <w:rFonts w:ascii="Cambria Math" w:hAnsi="Cambria Math" w:cstheme="minorHAnsi"/>
                <w:color w:val="000000"/>
              </w:rPr>
              <w:br/>
            </w:r>
            <w:r w:rsidRPr="00172ABA">
              <w:rPr>
                <w:rFonts w:ascii="Cambria Math" w:hAnsi="Cambria Math" w:cstheme="minorHAnsi"/>
                <w:color w:val="000000"/>
              </w:rPr>
              <w:t>w międzynarodowym układzie miar SI</w:t>
            </w:r>
          </w:p>
        </w:tc>
      </w:tr>
    </w:tbl>
    <w:p w:rsidR="00172ABA" w:rsidRPr="00172ABA" w:rsidRDefault="00172ABA" w:rsidP="00172ABA">
      <w:pPr>
        <w:jc w:val="right"/>
        <w:rPr>
          <w:rFonts w:ascii="Cambria Math" w:hAnsi="Cambria Math"/>
          <w:i/>
          <w:szCs w:val="20"/>
        </w:rPr>
      </w:pPr>
      <w:r w:rsidRPr="00172ABA">
        <w:rPr>
          <w:rFonts w:ascii="Cambria Math" w:hAnsi="Cambria Math"/>
          <w:i/>
          <w:szCs w:val="20"/>
        </w:rPr>
        <w:t>Źródło: opracowanie własne.</w:t>
      </w:r>
    </w:p>
    <w:p w:rsidR="00172ABA" w:rsidRDefault="000B6FFF" w:rsidP="000B6FFF">
      <w:pPr>
        <w:pStyle w:val="Nagwek3"/>
        <w:numPr>
          <w:ilvl w:val="0"/>
          <w:numId w:val="0"/>
        </w:numPr>
        <w:rPr>
          <w:rFonts w:asciiTheme="minorHAnsi" w:hAnsiTheme="minorHAnsi"/>
          <w:i/>
          <w:color w:val="000000" w:themeColor="text1"/>
          <w:sz w:val="24"/>
          <w:szCs w:val="24"/>
        </w:rPr>
      </w:pPr>
      <w:bookmarkStart w:id="2" w:name="_Toc427835279"/>
      <w:r w:rsidRPr="00172ABA">
        <w:t>Skróty zastosowane w dokumencie</w:t>
      </w:r>
      <w:bookmarkEnd w:id="2"/>
    </w:p>
    <w:p w:rsidR="00172ABA" w:rsidRPr="00172ABA" w:rsidRDefault="00172ABA" w:rsidP="00172ABA">
      <w:pPr>
        <w:pStyle w:val="Legenda"/>
        <w:keepNext/>
        <w:jc w:val="center"/>
        <w:rPr>
          <w:rFonts w:ascii="Cambria Math" w:hAnsi="Cambria Math"/>
          <w:color w:val="auto"/>
          <w:sz w:val="22"/>
        </w:rPr>
      </w:pPr>
      <w:bookmarkStart w:id="3" w:name="_Toc427835429"/>
      <w:r w:rsidRPr="00172ABA">
        <w:rPr>
          <w:rFonts w:ascii="Cambria Math" w:hAnsi="Cambria Math"/>
          <w:color w:val="auto"/>
          <w:sz w:val="22"/>
        </w:rPr>
        <w:t xml:space="preserve">Tabela </w:t>
      </w:r>
      <w:r w:rsidRPr="00172ABA">
        <w:rPr>
          <w:rFonts w:ascii="Cambria Math" w:hAnsi="Cambria Math"/>
          <w:color w:val="auto"/>
          <w:sz w:val="22"/>
        </w:rPr>
        <w:fldChar w:fldCharType="begin"/>
      </w:r>
      <w:r w:rsidRPr="00172ABA">
        <w:rPr>
          <w:rFonts w:ascii="Cambria Math" w:hAnsi="Cambria Math"/>
          <w:color w:val="auto"/>
          <w:sz w:val="22"/>
        </w:rPr>
        <w:instrText xml:space="preserve"> SEQ Tabela \* ARABIC </w:instrText>
      </w:r>
      <w:r w:rsidRPr="00172ABA">
        <w:rPr>
          <w:rFonts w:ascii="Cambria Math" w:hAnsi="Cambria Math"/>
          <w:color w:val="auto"/>
          <w:sz w:val="22"/>
        </w:rPr>
        <w:fldChar w:fldCharType="separate"/>
      </w:r>
      <w:r w:rsidR="00A33C11">
        <w:rPr>
          <w:rFonts w:ascii="Cambria Math" w:hAnsi="Cambria Math"/>
          <w:noProof/>
          <w:color w:val="auto"/>
          <w:sz w:val="22"/>
        </w:rPr>
        <w:t>2</w:t>
      </w:r>
      <w:r w:rsidRPr="00172ABA">
        <w:rPr>
          <w:rFonts w:ascii="Cambria Math" w:hAnsi="Cambria Math"/>
          <w:color w:val="auto"/>
          <w:sz w:val="22"/>
        </w:rPr>
        <w:fldChar w:fldCharType="end"/>
      </w:r>
      <w:r w:rsidRPr="00172ABA">
        <w:rPr>
          <w:rFonts w:ascii="Cambria Math" w:hAnsi="Cambria Math"/>
          <w:color w:val="auto"/>
          <w:sz w:val="22"/>
        </w:rPr>
        <w:t>. Skróty zastosowane w dokumencie</w:t>
      </w:r>
      <w:bookmarkEnd w:id="3"/>
    </w:p>
    <w:tbl>
      <w:tblPr>
        <w:tblStyle w:val="Tabelalisty3akcent11"/>
        <w:tblW w:w="8926" w:type="dxa"/>
        <w:tblLook w:val="04A0" w:firstRow="1" w:lastRow="0" w:firstColumn="1" w:lastColumn="0" w:noHBand="0" w:noVBand="1"/>
      </w:tblPr>
      <w:tblGrid>
        <w:gridCol w:w="1606"/>
        <w:gridCol w:w="7320"/>
      </w:tblGrid>
      <w:tr w:rsidR="00172ABA" w:rsidRPr="00172ABA" w:rsidTr="000B6FFF">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sz w:val="24"/>
                <w:szCs w:val="24"/>
                <w:lang w:eastAsia="pl-PL"/>
              </w:rPr>
            </w:pPr>
            <w:r w:rsidRPr="00172ABA">
              <w:rPr>
                <w:rFonts w:ascii="Cambria Math" w:hAnsi="Cambria Math" w:cstheme="minorHAnsi"/>
                <w:sz w:val="24"/>
                <w:szCs w:val="24"/>
                <w:lang w:eastAsia="pl-PL"/>
              </w:rPr>
              <w:t>SKRÓT</w:t>
            </w:r>
          </w:p>
        </w:tc>
        <w:tc>
          <w:tcPr>
            <w:tcW w:w="7320" w:type="dxa"/>
            <w:noWrap/>
            <w:hideMark/>
          </w:tcPr>
          <w:p w:rsidR="00172ABA" w:rsidRPr="00172ABA" w:rsidRDefault="00172ABA" w:rsidP="00C167D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 w:val="24"/>
                <w:szCs w:val="24"/>
                <w:lang w:eastAsia="pl-PL"/>
              </w:rPr>
            </w:pPr>
            <w:r w:rsidRPr="00172ABA">
              <w:rPr>
                <w:rFonts w:ascii="Cambria Math" w:hAnsi="Cambria Math" w:cstheme="minorHAnsi"/>
                <w:sz w:val="24"/>
                <w:szCs w:val="24"/>
                <w:lang w:eastAsia="pl-PL"/>
              </w:rPr>
              <w:t>PEŁNA NAZWA</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BDL</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Bank Danych Lokalnych</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proofErr w:type="spellStart"/>
            <w:r w:rsidRPr="00172ABA">
              <w:rPr>
                <w:rFonts w:ascii="Cambria Math" w:hAnsi="Cambria Math" w:cstheme="minorHAnsi"/>
                <w:color w:val="000000"/>
                <w:sz w:val="20"/>
                <w:szCs w:val="20"/>
                <w:lang w:eastAsia="pl-PL"/>
              </w:rPr>
              <w:t>CEPiK</w:t>
            </w:r>
            <w:proofErr w:type="spellEnd"/>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Centralna Ewidencja Pojazdów i Kierowców</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CH</w:t>
            </w:r>
            <w:r w:rsidRPr="00172ABA">
              <w:rPr>
                <w:rFonts w:ascii="Cambria Math" w:hAnsi="Cambria Math" w:cstheme="minorHAnsi"/>
                <w:color w:val="000000"/>
                <w:sz w:val="20"/>
                <w:szCs w:val="20"/>
                <w:vertAlign w:val="subscript"/>
                <w:lang w:eastAsia="pl-PL"/>
              </w:rPr>
              <w:t>4</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Metan (gaz błotny, gaz kopalniany)</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CO</w:t>
            </w:r>
            <w:r w:rsidRPr="00172ABA">
              <w:rPr>
                <w:rFonts w:ascii="Cambria Math" w:hAnsi="Cambria Math" w:cstheme="minorHAnsi"/>
                <w:color w:val="000000"/>
                <w:sz w:val="20"/>
                <w:szCs w:val="20"/>
                <w:vertAlign w:val="subscript"/>
                <w:lang w:eastAsia="pl-PL"/>
              </w:rPr>
              <w:t>2</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Dwutlenek węgla</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EFRR</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Europejski Fundusz Rozwoju Regionalnego</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EOG</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Europejki Obszar Gospodarczy</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ESCO</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proofErr w:type="spellStart"/>
            <w:r w:rsidRPr="00172ABA">
              <w:rPr>
                <w:rFonts w:ascii="Cambria Math" w:hAnsi="Cambria Math" w:cstheme="minorHAnsi"/>
                <w:color w:val="000000"/>
                <w:sz w:val="20"/>
                <w:szCs w:val="20"/>
                <w:lang w:eastAsia="pl-PL"/>
              </w:rPr>
              <w:t>Energy</w:t>
            </w:r>
            <w:proofErr w:type="spellEnd"/>
            <w:r w:rsidRPr="00172ABA">
              <w:rPr>
                <w:rFonts w:ascii="Cambria Math" w:hAnsi="Cambria Math" w:cstheme="minorHAnsi"/>
                <w:color w:val="000000"/>
                <w:sz w:val="20"/>
                <w:szCs w:val="20"/>
                <w:lang w:eastAsia="pl-PL"/>
              </w:rPr>
              <w:t xml:space="preserve"> Service Company</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EU ETS</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Wspólnotowy Rynek Uprawnień do Emisji Dwutlenku Węgla</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proofErr w:type="spellStart"/>
            <w:r w:rsidRPr="00172ABA">
              <w:rPr>
                <w:rFonts w:ascii="Cambria Math" w:hAnsi="Cambria Math" w:cstheme="minorHAnsi"/>
                <w:color w:val="000000"/>
                <w:sz w:val="20"/>
                <w:szCs w:val="20"/>
                <w:lang w:eastAsia="pl-PL"/>
              </w:rPr>
              <w:t>GDDKiA</w:t>
            </w:r>
            <w:proofErr w:type="spellEnd"/>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Generalna Dyrekcja Dróg Krajowych i Autostrad</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GIS</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 xml:space="preserve">Green Investment </w:t>
            </w:r>
            <w:proofErr w:type="spellStart"/>
            <w:r w:rsidRPr="00172ABA">
              <w:rPr>
                <w:rFonts w:ascii="Cambria Math" w:hAnsi="Cambria Math" w:cstheme="minorHAnsi"/>
                <w:color w:val="000000"/>
                <w:sz w:val="20"/>
                <w:szCs w:val="20"/>
                <w:lang w:eastAsia="pl-PL"/>
              </w:rPr>
              <w:t>Scheme</w:t>
            </w:r>
            <w:proofErr w:type="spellEnd"/>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GPP</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 xml:space="preserve">Green Public </w:t>
            </w:r>
            <w:proofErr w:type="spellStart"/>
            <w:r w:rsidRPr="00172ABA">
              <w:rPr>
                <w:rFonts w:ascii="Cambria Math" w:hAnsi="Cambria Math" w:cstheme="minorHAnsi"/>
                <w:color w:val="000000"/>
                <w:sz w:val="20"/>
                <w:szCs w:val="20"/>
                <w:lang w:eastAsia="pl-PL"/>
              </w:rPr>
              <w:t>Procurement</w:t>
            </w:r>
            <w:proofErr w:type="spellEnd"/>
            <w:r w:rsidRPr="00172ABA">
              <w:rPr>
                <w:rFonts w:ascii="Cambria Math" w:hAnsi="Cambria Math" w:cstheme="minorHAnsi"/>
                <w:color w:val="000000"/>
                <w:sz w:val="20"/>
                <w:szCs w:val="20"/>
                <w:lang w:eastAsia="pl-PL"/>
              </w:rPr>
              <w:t xml:space="preserve"> - Zielone Zamówienia Publiczne</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GPZ</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Główny Punkt Zasilania</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lastRenderedPageBreak/>
              <w:t>GUS</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Główny Urząd Statystyczny</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ITS</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 xml:space="preserve">Inteligentne Systemy Transportowe </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JST</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Jednostki Samorządu Terytorialnego</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proofErr w:type="spellStart"/>
            <w:r w:rsidRPr="00172ABA">
              <w:rPr>
                <w:rFonts w:ascii="Cambria Math" w:hAnsi="Cambria Math" w:cstheme="minorHAnsi"/>
                <w:color w:val="000000"/>
                <w:sz w:val="20"/>
                <w:szCs w:val="20"/>
                <w:lang w:eastAsia="pl-PL"/>
              </w:rPr>
              <w:t>KOBiZE</w:t>
            </w:r>
            <w:proofErr w:type="spellEnd"/>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Krajowy Ośrodek Bilansowania i Zarządzania Emisjami</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LCA</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 xml:space="preserve">Life </w:t>
            </w:r>
            <w:proofErr w:type="spellStart"/>
            <w:r w:rsidRPr="00172ABA">
              <w:rPr>
                <w:rFonts w:ascii="Cambria Math" w:hAnsi="Cambria Math" w:cstheme="minorHAnsi"/>
                <w:color w:val="000000"/>
                <w:sz w:val="20"/>
                <w:szCs w:val="20"/>
                <w:lang w:eastAsia="pl-PL"/>
              </w:rPr>
              <w:t>Cycle</w:t>
            </w:r>
            <w:proofErr w:type="spellEnd"/>
            <w:r w:rsidRPr="00172ABA">
              <w:rPr>
                <w:rFonts w:ascii="Cambria Math" w:hAnsi="Cambria Math" w:cstheme="minorHAnsi"/>
                <w:color w:val="000000"/>
                <w:sz w:val="20"/>
                <w:szCs w:val="20"/>
                <w:lang w:eastAsia="pl-PL"/>
              </w:rPr>
              <w:t xml:space="preserve"> </w:t>
            </w:r>
            <w:proofErr w:type="spellStart"/>
            <w:r w:rsidRPr="00172ABA">
              <w:rPr>
                <w:rFonts w:ascii="Cambria Math" w:hAnsi="Cambria Math" w:cstheme="minorHAnsi"/>
                <w:color w:val="000000"/>
                <w:sz w:val="20"/>
                <w:szCs w:val="20"/>
                <w:lang w:eastAsia="pl-PL"/>
              </w:rPr>
              <w:t>Assesment</w:t>
            </w:r>
            <w:proofErr w:type="spellEnd"/>
            <w:r w:rsidRPr="00172ABA">
              <w:rPr>
                <w:rFonts w:ascii="Cambria Math" w:hAnsi="Cambria Math" w:cstheme="minorHAnsi"/>
                <w:color w:val="000000"/>
                <w:sz w:val="20"/>
                <w:szCs w:val="20"/>
                <w:lang w:eastAsia="pl-PL"/>
              </w:rPr>
              <w:t xml:space="preserve"> - Ocena Cyklu Życia</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LED</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proofErr w:type="spellStart"/>
            <w:r w:rsidRPr="00172ABA">
              <w:rPr>
                <w:rFonts w:ascii="Cambria Math" w:hAnsi="Cambria Math" w:cstheme="minorHAnsi"/>
                <w:color w:val="000000"/>
                <w:sz w:val="20"/>
                <w:szCs w:val="20"/>
                <w:lang w:eastAsia="pl-PL"/>
              </w:rPr>
              <w:t>Light-Emitting</w:t>
            </w:r>
            <w:proofErr w:type="spellEnd"/>
            <w:r w:rsidRPr="00172ABA">
              <w:rPr>
                <w:rFonts w:ascii="Cambria Math" w:hAnsi="Cambria Math" w:cstheme="minorHAnsi"/>
                <w:color w:val="000000"/>
                <w:sz w:val="20"/>
                <w:szCs w:val="20"/>
                <w:lang w:eastAsia="pl-PL"/>
              </w:rPr>
              <w:t xml:space="preserve"> </w:t>
            </w:r>
            <w:proofErr w:type="spellStart"/>
            <w:r w:rsidRPr="00172ABA">
              <w:rPr>
                <w:rFonts w:ascii="Cambria Math" w:hAnsi="Cambria Math" w:cstheme="minorHAnsi"/>
                <w:color w:val="000000"/>
                <w:sz w:val="20"/>
                <w:szCs w:val="20"/>
                <w:lang w:eastAsia="pl-PL"/>
              </w:rPr>
              <w:t>Diode</w:t>
            </w:r>
            <w:proofErr w:type="spellEnd"/>
            <w:r w:rsidRPr="00172ABA">
              <w:rPr>
                <w:rFonts w:ascii="Cambria Math" w:hAnsi="Cambria Math" w:cstheme="minorHAnsi"/>
                <w:color w:val="000000"/>
                <w:sz w:val="20"/>
                <w:szCs w:val="20"/>
                <w:lang w:eastAsia="pl-PL"/>
              </w:rPr>
              <w:t xml:space="preserve"> - dioda elektroluminescencyjna, dioda świecąca</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MŚP</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Małe i średnie przedsiębiorstwa</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proofErr w:type="spellStart"/>
            <w:r w:rsidRPr="00172ABA">
              <w:rPr>
                <w:rFonts w:ascii="Cambria Math" w:hAnsi="Cambria Math" w:cstheme="minorHAnsi"/>
                <w:color w:val="000000"/>
                <w:sz w:val="20"/>
                <w:szCs w:val="20"/>
                <w:lang w:eastAsia="pl-PL"/>
              </w:rPr>
              <w:t>NFOŚiGW</w:t>
            </w:r>
            <w:proofErr w:type="spellEnd"/>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Narodowy Fundusz Ochrony Środowiska i Gospodarki Wodnej</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NIB</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proofErr w:type="spellStart"/>
            <w:r w:rsidRPr="00172ABA">
              <w:rPr>
                <w:rFonts w:ascii="Cambria Math" w:hAnsi="Cambria Math" w:cstheme="minorHAnsi"/>
                <w:color w:val="000000"/>
                <w:sz w:val="20"/>
                <w:szCs w:val="20"/>
                <w:lang w:eastAsia="pl-PL"/>
              </w:rPr>
              <w:t>Nordic</w:t>
            </w:r>
            <w:proofErr w:type="spellEnd"/>
            <w:r w:rsidRPr="00172ABA">
              <w:rPr>
                <w:rFonts w:ascii="Cambria Math" w:hAnsi="Cambria Math" w:cstheme="minorHAnsi"/>
                <w:color w:val="000000"/>
                <w:sz w:val="20"/>
                <w:szCs w:val="20"/>
                <w:lang w:eastAsia="pl-PL"/>
              </w:rPr>
              <w:t xml:space="preserve"> Investment Bank - Nordycki Bank Inwestycyjny</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NPRGN</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Narodowy Program Rozwoju Gospodarki Niskoemisyjnej</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OOŚ</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Ocena Oddziaływania na Środowisko</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OP ENERGY</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Obszar Priorytetowy: Poprawa dostępu do wydajnych oraz bezpiecznych rynków energii</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OP SME</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Obszar Priorytetowy: Poprawa efektywnego wykorzystania zasobów przez przedsiębiorstwa</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OP TRANSPORT</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Obszar Priorytetowy: Poprawa wewnętrznych i zewnętrznych powiązań transportowych makroregionu</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OZE</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Odnawialne Źródła Energii</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PGE</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Polska Grupa Energetyczna</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 xml:space="preserve">PGL </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 xml:space="preserve">Państwowe Gospodarstwo Leśne </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PGN</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Plan Gospodarki Niskoemisyjnej</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PKD</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Produkt Krajowy Brutto</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PM10</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 xml:space="preserve">Aerozole atmosferyczne (pył zawieszony) o średnicy nie większej niż 10 </w:t>
            </w:r>
            <w:proofErr w:type="spellStart"/>
            <w:r w:rsidRPr="00172ABA">
              <w:rPr>
                <w:rFonts w:ascii="Cambria Math" w:hAnsi="Cambria Math" w:cstheme="minorHAnsi"/>
                <w:color w:val="000000"/>
                <w:sz w:val="20"/>
                <w:szCs w:val="20"/>
                <w:lang w:eastAsia="pl-PL"/>
              </w:rPr>
              <w:t>μm</w:t>
            </w:r>
            <w:proofErr w:type="spellEnd"/>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PM2,5</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 xml:space="preserve">Aerozole atmosferyczne (pył zawieszony) o średnicy nie większej niż 2,5 </w:t>
            </w:r>
            <w:proofErr w:type="spellStart"/>
            <w:r w:rsidRPr="00172ABA">
              <w:rPr>
                <w:rFonts w:ascii="Cambria Math" w:hAnsi="Cambria Math" w:cstheme="minorHAnsi"/>
                <w:color w:val="000000"/>
                <w:sz w:val="20"/>
                <w:szCs w:val="20"/>
                <w:lang w:eastAsia="pl-PL"/>
              </w:rPr>
              <w:t>μm</w:t>
            </w:r>
            <w:proofErr w:type="spellEnd"/>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proofErr w:type="spellStart"/>
            <w:r w:rsidRPr="00172ABA">
              <w:rPr>
                <w:rFonts w:ascii="Cambria Math" w:hAnsi="Cambria Math" w:cstheme="minorHAnsi"/>
                <w:color w:val="000000"/>
                <w:sz w:val="20"/>
                <w:szCs w:val="20"/>
                <w:lang w:eastAsia="pl-PL"/>
              </w:rPr>
              <w:t>POIiŚ</w:t>
            </w:r>
            <w:proofErr w:type="spellEnd"/>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Program Operacyjny Infrastruktura i Środowisko</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ROSCO</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Rolling Stock Leasing Company</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RPO WM</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Regionalny Program Operacyjny Województwa Mazowieckiego</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SO2</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Dwutlenek siarki</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SUE RMB</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Strategia Unii Europejskiej dla Regionu Morza Bałtyckiego</w:t>
            </w:r>
          </w:p>
        </w:tc>
      </w:tr>
      <w:tr w:rsidR="00172ABA" w:rsidRPr="00C04E92"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SWOT</w:t>
            </w:r>
          </w:p>
        </w:tc>
        <w:tc>
          <w:tcPr>
            <w:tcW w:w="7320" w:type="dxa"/>
            <w:noWrap/>
            <w:hideMark/>
          </w:tcPr>
          <w:p w:rsidR="00172ABA" w:rsidRPr="00BA2598"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val="en-US" w:eastAsia="pl-PL"/>
              </w:rPr>
            </w:pPr>
            <w:proofErr w:type="spellStart"/>
            <w:r w:rsidRPr="00BA2598">
              <w:rPr>
                <w:rFonts w:ascii="Cambria Math" w:hAnsi="Cambria Math" w:cstheme="minorHAnsi"/>
                <w:color w:val="000000"/>
                <w:sz w:val="20"/>
                <w:szCs w:val="20"/>
                <w:lang w:val="en-US" w:eastAsia="pl-PL"/>
              </w:rPr>
              <w:t>technika</w:t>
            </w:r>
            <w:proofErr w:type="spellEnd"/>
            <w:r w:rsidRPr="00BA2598">
              <w:rPr>
                <w:rFonts w:ascii="Cambria Math" w:hAnsi="Cambria Math" w:cstheme="minorHAnsi"/>
                <w:color w:val="000000"/>
                <w:sz w:val="20"/>
                <w:szCs w:val="20"/>
                <w:lang w:val="en-US" w:eastAsia="pl-PL"/>
              </w:rPr>
              <w:t xml:space="preserve"> </w:t>
            </w:r>
            <w:proofErr w:type="spellStart"/>
            <w:r w:rsidRPr="00BA2598">
              <w:rPr>
                <w:rFonts w:ascii="Cambria Math" w:hAnsi="Cambria Math" w:cstheme="minorHAnsi"/>
                <w:color w:val="000000"/>
                <w:sz w:val="20"/>
                <w:szCs w:val="20"/>
                <w:lang w:val="en-US" w:eastAsia="pl-PL"/>
              </w:rPr>
              <w:t>analityczna</w:t>
            </w:r>
            <w:proofErr w:type="spellEnd"/>
            <w:r w:rsidRPr="00BA2598">
              <w:rPr>
                <w:rFonts w:ascii="Cambria Math" w:hAnsi="Cambria Math" w:cstheme="minorHAnsi"/>
                <w:color w:val="000000"/>
                <w:sz w:val="20"/>
                <w:szCs w:val="20"/>
                <w:lang w:val="en-US" w:eastAsia="pl-PL"/>
              </w:rPr>
              <w:t xml:space="preserve"> (</w:t>
            </w:r>
            <w:proofErr w:type="spellStart"/>
            <w:r w:rsidRPr="00BA2598">
              <w:rPr>
                <w:rFonts w:ascii="Cambria Math" w:hAnsi="Cambria Math" w:cstheme="minorHAnsi"/>
                <w:b/>
                <w:bCs/>
                <w:color w:val="000000"/>
                <w:sz w:val="20"/>
                <w:szCs w:val="20"/>
                <w:lang w:val="en-US" w:eastAsia="pl-PL"/>
              </w:rPr>
              <w:t>S</w:t>
            </w:r>
            <w:r w:rsidRPr="00BA2598">
              <w:rPr>
                <w:rFonts w:ascii="Cambria Math" w:hAnsi="Cambria Math" w:cstheme="minorHAnsi"/>
                <w:color w:val="000000"/>
                <w:sz w:val="20"/>
                <w:szCs w:val="20"/>
                <w:lang w:val="en-US" w:eastAsia="pl-PL"/>
              </w:rPr>
              <w:t>trenghts</w:t>
            </w:r>
            <w:proofErr w:type="spellEnd"/>
            <w:r w:rsidRPr="00BA2598">
              <w:rPr>
                <w:rFonts w:ascii="Cambria Math" w:hAnsi="Cambria Math" w:cstheme="minorHAnsi"/>
                <w:color w:val="000000"/>
                <w:sz w:val="20"/>
                <w:szCs w:val="20"/>
                <w:lang w:val="en-US" w:eastAsia="pl-PL"/>
              </w:rPr>
              <w:t xml:space="preserve">, </w:t>
            </w:r>
            <w:r w:rsidRPr="00BA2598">
              <w:rPr>
                <w:rFonts w:ascii="Cambria Math" w:hAnsi="Cambria Math" w:cstheme="minorHAnsi"/>
                <w:b/>
                <w:color w:val="000000"/>
                <w:sz w:val="20"/>
                <w:szCs w:val="20"/>
                <w:lang w:val="en-US" w:eastAsia="pl-PL"/>
              </w:rPr>
              <w:t>W</w:t>
            </w:r>
            <w:r w:rsidRPr="00BA2598">
              <w:rPr>
                <w:rFonts w:ascii="Cambria Math" w:hAnsi="Cambria Math" w:cstheme="minorHAnsi"/>
                <w:color w:val="000000"/>
                <w:sz w:val="20"/>
                <w:szCs w:val="20"/>
                <w:lang w:val="en-US" w:eastAsia="pl-PL"/>
              </w:rPr>
              <w:t xml:space="preserve">eaknesses, </w:t>
            </w:r>
            <w:proofErr w:type="spellStart"/>
            <w:r w:rsidRPr="00BA2598">
              <w:rPr>
                <w:rFonts w:ascii="Cambria Math" w:hAnsi="Cambria Math" w:cstheme="minorHAnsi"/>
                <w:b/>
                <w:color w:val="000000"/>
                <w:sz w:val="20"/>
                <w:szCs w:val="20"/>
                <w:lang w:val="en-US" w:eastAsia="pl-PL"/>
              </w:rPr>
              <w:t>O</w:t>
            </w:r>
            <w:r w:rsidRPr="00BA2598">
              <w:rPr>
                <w:rFonts w:ascii="Cambria Math" w:hAnsi="Cambria Math" w:cstheme="minorHAnsi"/>
                <w:color w:val="000000"/>
                <w:sz w:val="20"/>
                <w:szCs w:val="20"/>
                <w:lang w:val="en-US" w:eastAsia="pl-PL"/>
              </w:rPr>
              <w:t>pporties</w:t>
            </w:r>
            <w:proofErr w:type="spellEnd"/>
            <w:r w:rsidRPr="00BA2598">
              <w:rPr>
                <w:rFonts w:ascii="Cambria Math" w:hAnsi="Cambria Math" w:cstheme="minorHAnsi"/>
                <w:color w:val="000000"/>
                <w:sz w:val="20"/>
                <w:szCs w:val="20"/>
                <w:lang w:val="en-US" w:eastAsia="pl-PL"/>
              </w:rPr>
              <w:t xml:space="preserve">, </w:t>
            </w:r>
            <w:r w:rsidRPr="00BA2598">
              <w:rPr>
                <w:rFonts w:ascii="Cambria Math" w:hAnsi="Cambria Math" w:cstheme="minorHAnsi"/>
                <w:b/>
                <w:bCs/>
                <w:color w:val="000000"/>
                <w:sz w:val="20"/>
                <w:szCs w:val="20"/>
                <w:lang w:val="en-US" w:eastAsia="pl-PL"/>
              </w:rPr>
              <w:t>T</w:t>
            </w:r>
            <w:r w:rsidRPr="00BA2598">
              <w:rPr>
                <w:rFonts w:ascii="Cambria Math" w:hAnsi="Cambria Math" w:cstheme="minorHAnsi"/>
                <w:color w:val="000000"/>
                <w:sz w:val="20"/>
                <w:szCs w:val="20"/>
                <w:lang w:val="en-US" w:eastAsia="pl-PL"/>
              </w:rPr>
              <w:t>hreats)</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TBS</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Towarzystwo Budownictwa Społecznego</w:t>
            </w:r>
          </w:p>
        </w:tc>
      </w:tr>
      <w:tr w:rsidR="00172ABA" w:rsidRPr="00C04E92"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TEN-T</w:t>
            </w:r>
          </w:p>
        </w:tc>
        <w:tc>
          <w:tcPr>
            <w:tcW w:w="7320" w:type="dxa"/>
            <w:noWrap/>
            <w:hideMark/>
          </w:tcPr>
          <w:p w:rsidR="00172ABA" w:rsidRPr="00BA2598"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val="en-US" w:eastAsia="pl-PL"/>
              </w:rPr>
            </w:pPr>
            <w:r w:rsidRPr="00BA2598">
              <w:rPr>
                <w:rFonts w:ascii="Cambria Math" w:hAnsi="Cambria Math" w:cstheme="minorHAnsi"/>
                <w:color w:val="000000"/>
                <w:sz w:val="20"/>
                <w:szCs w:val="20"/>
                <w:lang w:val="en-US" w:eastAsia="pl-PL"/>
              </w:rPr>
              <w:t xml:space="preserve">Trans-European Transport Networks - </w:t>
            </w:r>
            <w:proofErr w:type="spellStart"/>
            <w:r w:rsidRPr="00BA2598">
              <w:rPr>
                <w:rFonts w:ascii="Cambria Math" w:hAnsi="Cambria Math" w:cstheme="minorHAnsi"/>
                <w:color w:val="000000"/>
                <w:sz w:val="20"/>
                <w:szCs w:val="20"/>
                <w:lang w:val="en-US" w:eastAsia="pl-PL"/>
              </w:rPr>
              <w:t>Transeuropejska</w:t>
            </w:r>
            <w:proofErr w:type="spellEnd"/>
            <w:r w:rsidRPr="00BA2598">
              <w:rPr>
                <w:rFonts w:ascii="Cambria Math" w:hAnsi="Cambria Math" w:cstheme="minorHAnsi"/>
                <w:color w:val="000000"/>
                <w:sz w:val="20"/>
                <w:szCs w:val="20"/>
                <w:lang w:val="en-US" w:eastAsia="pl-PL"/>
              </w:rPr>
              <w:t xml:space="preserve"> </w:t>
            </w:r>
            <w:proofErr w:type="spellStart"/>
            <w:r w:rsidRPr="00BA2598">
              <w:rPr>
                <w:rFonts w:ascii="Cambria Math" w:hAnsi="Cambria Math" w:cstheme="minorHAnsi"/>
                <w:color w:val="000000"/>
                <w:sz w:val="20"/>
                <w:szCs w:val="20"/>
                <w:lang w:val="en-US" w:eastAsia="pl-PL"/>
              </w:rPr>
              <w:t>Sieć</w:t>
            </w:r>
            <w:proofErr w:type="spellEnd"/>
            <w:r w:rsidRPr="00BA2598">
              <w:rPr>
                <w:rFonts w:ascii="Cambria Math" w:hAnsi="Cambria Math" w:cstheme="minorHAnsi"/>
                <w:color w:val="000000"/>
                <w:sz w:val="20"/>
                <w:szCs w:val="20"/>
                <w:lang w:val="en-US" w:eastAsia="pl-PL"/>
              </w:rPr>
              <w:t xml:space="preserve"> </w:t>
            </w:r>
            <w:proofErr w:type="spellStart"/>
            <w:r w:rsidRPr="00BA2598">
              <w:rPr>
                <w:rFonts w:ascii="Cambria Math" w:hAnsi="Cambria Math" w:cstheme="minorHAnsi"/>
                <w:color w:val="000000"/>
                <w:sz w:val="20"/>
                <w:szCs w:val="20"/>
                <w:lang w:val="en-US" w:eastAsia="pl-PL"/>
              </w:rPr>
              <w:t>Transportowa</w:t>
            </w:r>
            <w:proofErr w:type="spellEnd"/>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UE</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Unia Europejska</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UP</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Umowa Partnerstwa</w:t>
            </w:r>
          </w:p>
        </w:tc>
      </w:tr>
      <w:tr w:rsidR="00172ABA" w:rsidRPr="00172ABA" w:rsidTr="000B6FFF">
        <w:trPr>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URE</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Urząd Regulacji Energetyki</w:t>
            </w:r>
          </w:p>
        </w:tc>
      </w:tr>
      <w:tr w:rsidR="00172ABA" w:rsidRPr="00172ABA" w:rsidTr="000B6F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ZIT</w:t>
            </w:r>
          </w:p>
        </w:tc>
        <w:tc>
          <w:tcPr>
            <w:tcW w:w="7320" w:type="dxa"/>
            <w:noWrap/>
            <w:hideMark/>
          </w:tcPr>
          <w:p w:rsidR="00172ABA" w:rsidRPr="00172ABA"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Zintegrowane Inwestycje  Terytorialne</w:t>
            </w:r>
          </w:p>
        </w:tc>
      </w:tr>
      <w:tr w:rsidR="00172ABA" w:rsidRPr="00172ABA" w:rsidTr="000B6FFF">
        <w:trPr>
          <w:trHeight w:val="315"/>
        </w:trPr>
        <w:tc>
          <w:tcPr>
            <w:cnfStyle w:val="001000000000" w:firstRow="0" w:lastRow="0" w:firstColumn="1" w:lastColumn="0" w:oddVBand="0" w:evenVBand="0" w:oddHBand="0" w:evenHBand="0" w:firstRowFirstColumn="0" w:firstRowLastColumn="0" w:lastRowFirstColumn="0" w:lastRowLastColumn="0"/>
            <w:tcW w:w="1606" w:type="dxa"/>
            <w:noWrap/>
            <w:hideMark/>
          </w:tcPr>
          <w:p w:rsidR="00172ABA" w:rsidRPr="00172ABA" w:rsidRDefault="00172ABA" w:rsidP="00C167D6">
            <w:pPr>
              <w:spacing w:before="0" w:after="0" w:line="240" w:lineRule="auto"/>
              <w:jc w:val="center"/>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ZOZ</w:t>
            </w:r>
          </w:p>
        </w:tc>
        <w:tc>
          <w:tcPr>
            <w:tcW w:w="7320" w:type="dxa"/>
            <w:noWrap/>
            <w:hideMark/>
          </w:tcPr>
          <w:p w:rsidR="00172ABA" w:rsidRPr="00172ABA"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sz w:val="20"/>
                <w:szCs w:val="20"/>
                <w:lang w:eastAsia="pl-PL"/>
              </w:rPr>
            </w:pPr>
            <w:r w:rsidRPr="00172ABA">
              <w:rPr>
                <w:rFonts w:ascii="Cambria Math" w:hAnsi="Cambria Math" w:cstheme="minorHAnsi"/>
                <w:color w:val="000000"/>
                <w:sz w:val="20"/>
                <w:szCs w:val="20"/>
                <w:lang w:eastAsia="pl-PL"/>
              </w:rPr>
              <w:t>Zakłady Opieki Zdrowotnej</w:t>
            </w:r>
          </w:p>
        </w:tc>
      </w:tr>
    </w:tbl>
    <w:p w:rsidR="00172ABA" w:rsidRDefault="00172ABA" w:rsidP="00FF0CCF">
      <w:pPr>
        <w:rPr>
          <w:rFonts w:asciiTheme="minorHAnsi" w:hAnsiTheme="minorHAnsi" w:cstheme="minorHAnsi"/>
          <w:i/>
          <w:color w:val="000000" w:themeColor="text1"/>
          <w:sz w:val="24"/>
          <w:szCs w:val="24"/>
        </w:rPr>
      </w:pPr>
    </w:p>
    <w:p w:rsidR="00886A49" w:rsidRPr="00387596" w:rsidRDefault="00886A49" w:rsidP="00886A49">
      <w:pPr>
        <w:pStyle w:val="Czci"/>
        <w:tabs>
          <w:tab w:val="left" w:pos="851"/>
        </w:tabs>
        <w:rPr>
          <w:rFonts w:asciiTheme="minorHAnsi" w:hAnsiTheme="minorHAnsi" w:cstheme="minorHAnsi"/>
          <w:color w:val="3A6FB5" w:themeColor="accent1" w:themeShade="BF"/>
        </w:rPr>
      </w:pPr>
      <w:bookmarkStart w:id="4" w:name="_Toc407553899"/>
      <w:bookmarkStart w:id="5" w:name="_Toc427835280"/>
      <w:r w:rsidRPr="00387596">
        <w:rPr>
          <w:rFonts w:asciiTheme="minorHAnsi" w:hAnsiTheme="minorHAnsi" w:cstheme="minorHAnsi"/>
          <w:color w:val="3A6FB5" w:themeColor="accent1" w:themeShade="BF"/>
        </w:rPr>
        <w:lastRenderedPageBreak/>
        <w:t>Streszczenie w języku niespecjalistycznym</w:t>
      </w:r>
      <w:bookmarkEnd w:id="4"/>
      <w:bookmarkEnd w:id="5"/>
      <w:r w:rsidRPr="00387596">
        <w:rPr>
          <w:rFonts w:asciiTheme="minorHAnsi" w:hAnsiTheme="minorHAnsi" w:cstheme="minorHAnsi"/>
          <w:color w:val="3A6FB5" w:themeColor="accent1" w:themeShade="BF"/>
        </w:rPr>
        <w:t xml:space="preserve"> </w:t>
      </w:r>
    </w:p>
    <w:p w:rsidR="00886A49" w:rsidRPr="007D34B1" w:rsidRDefault="00886A49" w:rsidP="00886A49">
      <w:pPr>
        <w:rPr>
          <w:rFonts w:ascii="Cambria Math" w:hAnsi="Cambria Math" w:cstheme="minorHAnsi"/>
          <w:sz w:val="24"/>
        </w:rPr>
      </w:pPr>
      <w:r w:rsidRPr="007D34B1">
        <w:rPr>
          <w:rFonts w:ascii="Cambria Math" w:hAnsi="Cambria Math" w:cstheme="minorHAnsi"/>
          <w:sz w:val="24"/>
        </w:rPr>
        <w:t xml:space="preserve">Plan gospodarki niskoemisyjnej dla Gminy </w:t>
      </w:r>
      <w:r w:rsidR="00B13461" w:rsidRPr="007D34B1">
        <w:rPr>
          <w:rFonts w:ascii="Cambria Math" w:hAnsi="Cambria Math" w:cstheme="minorHAnsi"/>
          <w:sz w:val="24"/>
        </w:rPr>
        <w:t xml:space="preserve">Strawczyn </w:t>
      </w:r>
      <w:r w:rsidRPr="007D34B1">
        <w:rPr>
          <w:rFonts w:ascii="Cambria Math" w:hAnsi="Cambria Math" w:cstheme="minorHAnsi"/>
          <w:sz w:val="24"/>
        </w:rPr>
        <w:t xml:space="preserve">do 2020 r. jest dokumentem strategicznym, opisującym kierunki działań zmierzających do osiągnięcia celów pakietu klimatyczno-energetycznego tj. redukcji gazów cieplarnianych, zwiększenia udziału energii pochodzącej ze źródeł odnawialnych, zwiększenia efektywności energetycznej, poprawy jakości powietrza oraz zmiany postaw konsumpcyjnych użytkowników energii. </w:t>
      </w:r>
    </w:p>
    <w:p w:rsidR="00886A49" w:rsidRPr="007D34B1" w:rsidRDefault="00886A49" w:rsidP="00886A49">
      <w:pPr>
        <w:rPr>
          <w:rFonts w:ascii="Cambria Math" w:hAnsi="Cambria Math" w:cstheme="minorHAnsi"/>
          <w:sz w:val="24"/>
        </w:rPr>
      </w:pPr>
      <w:r w:rsidRPr="007D34B1">
        <w:rPr>
          <w:rFonts w:ascii="Cambria Math" w:hAnsi="Cambria Math" w:cstheme="minorHAnsi"/>
          <w:sz w:val="24"/>
        </w:rPr>
        <w:t xml:space="preserve">Na realizację projektu </w:t>
      </w:r>
      <w:r w:rsidR="00847EF2" w:rsidRPr="007D34B1">
        <w:rPr>
          <w:rFonts w:ascii="Cambria Math" w:hAnsi="Cambria Math" w:cstheme="minorHAnsi"/>
          <w:sz w:val="24"/>
        </w:rPr>
        <w:t>g</w:t>
      </w:r>
      <w:r w:rsidRPr="007D34B1">
        <w:rPr>
          <w:rFonts w:ascii="Cambria Math" w:hAnsi="Cambria Math" w:cstheme="minorHAnsi"/>
          <w:sz w:val="24"/>
        </w:rPr>
        <w:t xml:space="preserve">mina </w:t>
      </w:r>
      <w:r w:rsidR="008631F6">
        <w:rPr>
          <w:rFonts w:ascii="Cambria Math" w:hAnsi="Cambria Math" w:cstheme="minorHAnsi"/>
          <w:sz w:val="24"/>
        </w:rPr>
        <w:t>Strawczyn</w:t>
      </w:r>
      <w:r w:rsidR="00C534C6" w:rsidRPr="007D34B1">
        <w:rPr>
          <w:rFonts w:ascii="Cambria Math" w:hAnsi="Cambria Math" w:cstheme="minorHAnsi"/>
          <w:sz w:val="24"/>
        </w:rPr>
        <w:t xml:space="preserve"> otrzymała</w:t>
      </w:r>
      <w:r w:rsidRPr="007D34B1">
        <w:rPr>
          <w:rFonts w:ascii="Cambria Math" w:hAnsi="Cambria Math" w:cstheme="minorHAnsi"/>
          <w:sz w:val="24"/>
        </w:rPr>
        <w:t xml:space="preserve"> dofinansowanie z Funduszu Spójności </w:t>
      </w:r>
      <w:r w:rsidRPr="007D34B1">
        <w:rPr>
          <w:rFonts w:ascii="Cambria Math" w:hAnsi="Cambria Math" w:cstheme="minorHAnsi"/>
          <w:sz w:val="24"/>
        </w:rPr>
        <w:br/>
        <w:t>w ramach Programu Operacyjnego Infrastruktura</w:t>
      </w:r>
      <w:r w:rsidR="004B3F23" w:rsidRPr="007D34B1">
        <w:rPr>
          <w:rFonts w:ascii="Cambria Math" w:hAnsi="Cambria Math" w:cstheme="minorHAnsi"/>
          <w:sz w:val="24"/>
        </w:rPr>
        <w:t> i </w:t>
      </w:r>
      <w:r w:rsidRPr="007D34B1">
        <w:rPr>
          <w:rFonts w:ascii="Cambria Math" w:hAnsi="Cambria Math" w:cstheme="minorHAnsi"/>
          <w:sz w:val="24"/>
        </w:rPr>
        <w:t xml:space="preserve">Środowisko priorytet IX, działanie </w:t>
      </w:r>
      <w:r w:rsidR="00B81F2E" w:rsidRPr="007D34B1">
        <w:rPr>
          <w:rFonts w:ascii="Cambria Math" w:hAnsi="Cambria Math" w:cstheme="minorHAnsi"/>
          <w:sz w:val="24"/>
        </w:rPr>
        <w:br/>
      </w:r>
      <w:r w:rsidRPr="007D34B1">
        <w:rPr>
          <w:rFonts w:ascii="Cambria Math" w:hAnsi="Cambria Math" w:cstheme="minorHAnsi"/>
          <w:sz w:val="24"/>
        </w:rPr>
        <w:t>9.3. w wysokości 85%.</w:t>
      </w:r>
    </w:p>
    <w:p w:rsidR="00886A49" w:rsidRPr="007D34B1" w:rsidRDefault="009D2DD0" w:rsidP="007574B2">
      <w:pPr>
        <w:rPr>
          <w:rFonts w:ascii="Cambria Math" w:hAnsi="Cambria Math" w:cstheme="minorHAnsi"/>
          <w:sz w:val="24"/>
        </w:rPr>
      </w:pPr>
      <w:r w:rsidRPr="007D34B1">
        <w:rPr>
          <w:rFonts w:ascii="Cambria Math" w:hAnsi="Cambria Math" w:cstheme="minorHAnsi"/>
          <w:sz w:val="24"/>
        </w:rPr>
        <w:t>Wdrożenie zapisów Planu Gospodarki N</w:t>
      </w:r>
      <w:r w:rsidR="00886A49" w:rsidRPr="007D34B1">
        <w:rPr>
          <w:rFonts w:ascii="Cambria Math" w:hAnsi="Cambria Math" w:cstheme="minorHAnsi"/>
          <w:sz w:val="24"/>
        </w:rPr>
        <w:t>iskoemisyjnej wpłynie na poprawę stanu środowiska i jakości życia mieszkańców</w:t>
      </w:r>
      <w:r w:rsidR="0012477F" w:rsidRPr="007D34B1">
        <w:rPr>
          <w:rFonts w:ascii="Cambria Math" w:hAnsi="Cambria Math" w:cstheme="minorHAnsi"/>
          <w:sz w:val="24"/>
        </w:rPr>
        <w:t xml:space="preserve"> gminy</w:t>
      </w:r>
      <w:r w:rsidR="00886A49" w:rsidRPr="007D34B1">
        <w:rPr>
          <w:rFonts w:ascii="Cambria Math" w:hAnsi="Cambria Math" w:cstheme="minorHAnsi"/>
          <w:sz w:val="24"/>
        </w:rPr>
        <w:t xml:space="preserve"> poprzez kontynuację rozpoczętych wiele lat temu działań w zakresie m.in. ograniczenia emisji zanieczyszczeń pyłowych</w:t>
      </w:r>
      <w:r w:rsidR="004B3F23" w:rsidRPr="007D34B1">
        <w:rPr>
          <w:rFonts w:ascii="Cambria Math" w:hAnsi="Cambria Math" w:cstheme="minorHAnsi"/>
          <w:sz w:val="24"/>
        </w:rPr>
        <w:t> i </w:t>
      </w:r>
      <w:r w:rsidR="00886A49" w:rsidRPr="007D34B1">
        <w:rPr>
          <w:rFonts w:ascii="Cambria Math" w:hAnsi="Cambria Math" w:cstheme="minorHAnsi"/>
          <w:sz w:val="24"/>
        </w:rPr>
        <w:t>gazowych, termomodernizacji budynków mieszka</w:t>
      </w:r>
      <w:r w:rsidR="00A4286B">
        <w:rPr>
          <w:rFonts w:ascii="Cambria Math" w:hAnsi="Cambria Math" w:cstheme="minorHAnsi"/>
          <w:sz w:val="24"/>
        </w:rPr>
        <w:t xml:space="preserve">lnych, użyteczności publicznej, </w:t>
      </w:r>
      <w:r w:rsidR="00886A49" w:rsidRPr="007D34B1">
        <w:rPr>
          <w:rFonts w:ascii="Cambria Math" w:hAnsi="Cambria Math" w:cstheme="minorHAnsi"/>
          <w:sz w:val="24"/>
        </w:rPr>
        <w:t>modernizacji</w:t>
      </w:r>
      <w:r w:rsidR="004B3F23" w:rsidRPr="007D34B1">
        <w:rPr>
          <w:rFonts w:ascii="Cambria Math" w:hAnsi="Cambria Math" w:cstheme="minorHAnsi"/>
          <w:sz w:val="24"/>
        </w:rPr>
        <w:t> i </w:t>
      </w:r>
      <w:r w:rsidR="00886A49" w:rsidRPr="007D34B1">
        <w:rPr>
          <w:rFonts w:ascii="Cambria Math" w:hAnsi="Cambria Math" w:cstheme="minorHAnsi"/>
          <w:sz w:val="24"/>
        </w:rPr>
        <w:t xml:space="preserve">rozbudowy infrastruktury drogowej, zmniejszenia energochłonności oświetlenia ulicznego oraz innych dziedzin funkcjonowania </w:t>
      </w:r>
      <w:r w:rsidR="002A0009" w:rsidRPr="007D34B1">
        <w:rPr>
          <w:rFonts w:ascii="Cambria Math" w:hAnsi="Cambria Math" w:cstheme="minorHAnsi"/>
          <w:sz w:val="24"/>
        </w:rPr>
        <w:t>gminy.</w:t>
      </w:r>
    </w:p>
    <w:p w:rsidR="00886A49" w:rsidRPr="007D34B1" w:rsidRDefault="00886A49" w:rsidP="00886A49">
      <w:pPr>
        <w:rPr>
          <w:rFonts w:ascii="Cambria Math" w:hAnsi="Cambria Math" w:cstheme="minorHAnsi"/>
          <w:sz w:val="24"/>
        </w:rPr>
      </w:pPr>
      <w:r w:rsidRPr="007D34B1">
        <w:rPr>
          <w:rFonts w:ascii="Cambria Math" w:hAnsi="Cambria Math" w:cstheme="minorHAnsi"/>
          <w:sz w:val="24"/>
        </w:rPr>
        <w:t xml:space="preserve">We wstępnej części opracowania dokonano charakterystyki </w:t>
      </w:r>
      <w:r w:rsidR="006450BA" w:rsidRPr="007D34B1">
        <w:rPr>
          <w:rFonts w:ascii="Cambria Math" w:hAnsi="Cambria Math" w:cstheme="minorHAnsi"/>
          <w:sz w:val="24"/>
        </w:rPr>
        <w:t>g</w:t>
      </w:r>
      <w:r w:rsidR="0012477F" w:rsidRPr="007D34B1">
        <w:rPr>
          <w:rFonts w:ascii="Cambria Math" w:hAnsi="Cambria Math" w:cstheme="minorHAnsi"/>
          <w:sz w:val="24"/>
        </w:rPr>
        <w:t xml:space="preserve">miny </w:t>
      </w:r>
      <w:r w:rsidR="00BA1138" w:rsidRPr="007D34B1">
        <w:rPr>
          <w:rFonts w:ascii="Cambria Math" w:hAnsi="Cambria Math" w:cstheme="minorHAnsi"/>
          <w:sz w:val="24"/>
        </w:rPr>
        <w:t>Strawczyn</w:t>
      </w:r>
      <w:r w:rsidRPr="007D34B1">
        <w:rPr>
          <w:rFonts w:ascii="Cambria Math" w:hAnsi="Cambria Math" w:cstheme="minorHAnsi"/>
          <w:sz w:val="24"/>
        </w:rPr>
        <w:t xml:space="preserve"> </w:t>
      </w:r>
      <w:r w:rsidR="007D34B1">
        <w:rPr>
          <w:rFonts w:ascii="Cambria Math" w:hAnsi="Cambria Math" w:cstheme="minorHAnsi"/>
          <w:sz w:val="24"/>
        </w:rPr>
        <w:br/>
      </w:r>
      <w:r w:rsidRPr="007D34B1">
        <w:rPr>
          <w:rFonts w:ascii="Cambria Math" w:hAnsi="Cambria Math" w:cstheme="minorHAnsi"/>
          <w:sz w:val="24"/>
        </w:rPr>
        <w:t xml:space="preserve">z perspektywy aspektów wpływających na emisję dwutlenku węgla do atmosfery </w:t>
      </w:r>
      <w:r w:rsidR="007D34B1">
        <w:rPr>
          <w:rFonts w:ascii="Cambria Math" w:hAnsi="Cambria Math" w:cstheme="minorHAnsi"/>
          <w:sz w:val="24"/>
        </w:rPr>
        <w:br/>
      </w:r>
      <w:r w:rsidRPr="007D34B1">
        <w:rPr>
          <w:rFonts w:ascii="Cambria Math" w:hAnsi="Cambria Math" w:cstheme="minorHAnsi"/>
          <w:sz w:val="24"/>
        </w:rPr>
        <w:t xml:space="preserve">w szczególności przeanalizowano zmiany ilości mieszkańców gminy, ilości pojazdów, ilości obiektów mieszkalnych i przedsiębiorstw działających na terenie </w:t>
      </w:r>
      <w:r w:rsidR="0012477F" w:rsidRPr="007D34B1">
        <w:rPr>
          <w:rFonts w:ascii="Cambria Math" w:hAnsi="Cambria Math" w:cstheme="minorHAnsi"/>
          <w:sz w:val="24"/>
        </w:rPr>
        <w:t>gminy</w:t>
      </w:r>
      <w:r w:rsidRPr="007D34B1">
        <w:rPr>
          <w:rFonts w:ascii="Cambria Math" w:hAnsi="Cambria Math" w:cstheme="minorHAnsi"/>
          <w:sz w:val="24"/>
        </w:rPr>
        <w:t>. Ocenie poddano również zgodność opracowania z przepisami krajowymi, dokumentami strategicznymi oraz wytycznym Narodowego Funduszu Ochrony Środowiska</w:t>
      </w:r>
      <w:r w:rsidR="004B3F23" w:rsidRPr="007D34B1">
        <w:rPr>
          <w:rFonts w:ascii="Cambria Math" w:hAnsi="Cambria Math" w:cstheme="minorHAnsi"/>
          <w:sz w:val="24"/>
        </w:rPr>
        <w:t> i </w:t>
      </w:r>
      <w:r w:rsidRPr="007D34B1">
        <w:rPr>
          <w:rFonts w:ascii="Cambria Math" w:hAnsi="Cambria Math" w:cstheme="minorHAnsi"/>
          <w:sz w:val="24"/>
        </w:rPr>
        <w:t>Gospodarki Wodnej.</w:t>
      </w:r>
    </w:p>
    <w:p w:rsidR="00886A49" w:rsidRPr="007D34B1" w:rsidRDefault="00886A49" w:rsidP="00886A49">
      <w:pPr>
        <w:rPr>
          <w:rFonts w:ascii="Cambria Math" w:hAnsi="Cambria Math" w:cstheme="minorHAnsi"/>
          <w:sz w:val="24"/>
        </w:rPr>
      </w:pPr>
      <w:r w:rsidRPr="007D34B1">
        <w:rPr>
          <w:rFonts w:ascii="Cambria Math" w:hAnsi="Cambria Math" w:cstheme="minorHAnsi"/>
          <w:sz w:val="24"/>
        </w:rPr>
        <w:t xml:space="preserve">Latami które przyjęto jako </w:t>
      </w:r>
      <w:r w:rsidR="00FA2ED2" w:rsidRPr="007D34B1">
        <w:rPr>
          <w:rFonts w:ascii="Cambria Math" w:hAnsi="Cambria Math" w:cstheme="minorHAnsi"/>
          <w:sz w:val="24"/>
        </w:rPr>
        <w:t>kluczowe</w:t>
      </w:r>
      <w:r w:rsidRPr="007D34B1">
        <w:rPr>
          <w:rFonts w:ascii="Cambria Math" w:hAnsi="Cambria Math" w:cstheme="minorHAnsi"/>
          <w:sz w:val="24"/>
        </w:rPr>
        <w:t xml:space="preserve"> w inwentaryzacji t</w:t>
      </w:r>
      <w:r w:rsidR="00F475A1" w:rsidRPr="007D34B1">
        <w:rPr>
          <w:rFonts w:ascii="Cambria Math" w:hAnsi="Cambria Math" w:cstheme="minorHAnsi"/>
          <w:sz w:val="24"/>
        </w:rPr>
        <w:t>o rok 2000 (jako rok bazowy</w:t>
      </w:r>
      <w:r w:rsidRPr="007D34B1">
        <w:rPr>
          <w:rFonts w:ascii="Cambria Math" w:hAnsi="Cambria Math" w:cstheme="minorHAnsi"/>
          <w:sz w:val="24"/>
        </w:rPr>
        <w:t xml:space="preserve">), 2013 (jako rok </w:t>
      </w:r>
      <w:r w:rsidR="00F475A1" w:rsidRPr="007D34B1">
        <w:rPr>
          <w:rFonts w:ascii="Cambria Math" w:hAnsi="Cambria Math" w:cstheme="minorHAnsi"/>
          <w:sz w:val="24"/>
        </w:rPr>
        <w:t>obliczeniowy</w:t>
      </w:r>
      <w:r w:rsidRPr="007D34B1">
        <w:rPr>
          <w:rFonts w:ascii="Cambria Math" w:hAnsi="Cambria Math" w:cstheme="minorHAnsi"/>
          <w:sz w:val="24"/>
        </w:rPr>
        <w:t>) oraz rok 2020 jako rok docelowej prognozy.</w:t>
      </w:r>
    </w:p>
    <w:p w:rsidR="00331199" w:rsidRPr="007D34B1" w:rsidRDefault="00886A49" w:rsidP="00DF7E07">
      <w:pPr>
        <w:rPr>
          <w:rFonts w:ascii="Cambria Math" w:hAnsi="Cambria Math" w:cstheme="minorHAnsi"/>
          <w:sz w:val="24"/>
        </w:rPr>
      </w:pPr>
      <w:r w:rsidRPr="007D34B1">
        <w:rPr>
          <w:rFonts w:ascii="Cambria Math" w:hAnsi="Cambria Math" w:cstheme="minorHAnsi"/>
          <w:sz w:val="24"/>
        </w:rPr>
        <w:t xml:space="preserve">W drugiej części opracowania </w:t>
      </w:r>
      <w:r w:rsidR="00B018AD" w:rsidRPr="007D34B1">
        <w:rPr>
          <w:rFonts w:ascii="Cambria Math" w:hAnsi="Cambria Math" w:cstheme="minorHAnsi"/>
          <w:sz w:val="24"/>
        </w:rPr>
        <w:t>przedstawiono wyniki bazowej inwentaryzacji dwutlenku węgla</w:t>
      </w:r>
      <w:r w:rsidR="00646E6B" w:rsidRPr="007D34B1">
        <w:rPr>
          <w:rFonts w:ascii="Cambria Math" w:hAnsi="Cambria Math" w:cstheme="minorHAnsi"/>
          <w:sz w:val="24"/>
        </w:rPr>
        <w:t>.</w:t>
      </w:r>
      <w:r w:rsidR="00B018AD" w:rsidRPr="007D34B1">
        <w:rPr>
          <w:rFonts w:ascii="Cambria Math" w:hAnsi="Cambria Math" w:cstheme="minorHAnsi"/>
          <w:sz w:val="24"/>
        </w:rPr>
        <w:t xml:space="preserve"> </w:t>
      </w:r>
      <w:r w:rsidR="00646E6B" w:rsidRPr="007D34B1">
        <w:rPr>
          <w:rFonts w:ascii="Cambria Math" w:hAnsi="Cambria Math" w:cstheme="minorHAnsi"/>
          <w:sz w:val="24"/>
        </w:rPr>
        <w:t xml:space="preserve">W trzeciej części </w:t>
      </w:r>
      <w:r w:rsidRPr="007D34B1">
        <w:rPr>
          <w:rFonts w:ascii="Cambria Math" w:hAnsi="Cambria Math" w:cstheme="minorHAnsi"/>
          <w:sz w:val="24"/>
        </w:rPr>
        <w:t>wskazano działania, które mogą stanowić remedium, na rosnącą emisję CO</w:t>
      </w:r>
      <w:r w:rsidRPr="007D34B1">
        <w:rPr>
          <w:rFonts w:ascii="Cambria Math" w:hAnsi="Cambria Math" w:cstheme="minorHAnsi"/>
          <w:sz w:val="24"/>
          <w:vertAlign w:val="subscript"/>
        </w:rPr>
        <w:t>2</w:t>
      </w:r>
      <w:r w:rsidRPr="007D34B1">
        <w:rPr>
          <w:rFonts w:ascii="Cambria Math" w:hAnsi="Cambria Math" w:cstheme="minorHAnsi"/>
          <w:sz w:val="24"/>
        </w:rPr>
        <w:t xml:space="preserve"> na terenie gminy. W działaniach tych można odnaleź</w:t>
      </w:r>
      <w:r w:rsidR="00DF7E07" w:rsidRPr="007D34B1">
        <w:rPr>
          <w:rFonts w:ascii="Cambria Math" w:hAnsi="Cambria Math" w:cstheme="minorHAnsi"/>
          <w:sz w:val="24"/>
        </w:rPr>
        <w:t xml:space="preserve">ć obszary adresowane zarówno do </w:t>
      </w:r>
      <w:r w:rsidRPr="007D34B1">
        <w:rPr>
          <w:rFonts w:ascii="Cambria Math" w:hAnsi="Cambria Math" w:cstheme="minorHAnsi"/>
          <w:sz w:val="24"/>
        </w:rPr>
        <w:t>mieszkańców</w:t>
      </w:r>
      <w:r w:rsidR="004B3F23" w:rsidRPr="007D34B1">
        <w:rPr>
          <w:rFonts w:ascii="Cambria Math" w:hAnsi="Cambria Math" w:cstheme="minorHAnsi"/>
          <w:sz w:val="24"/>
        </w:rPr>
        <w:t> i </w:t>
      </w:r>
      <w:r w:rsidRPr="007D34B1">
        <w:rPr>
          <w:rFonts w:ascii="Cambria Math" w:hAnsi="Cambria Math" w:cstheme="minorHAnsi"/>
          <w:sz w:val="24"/>
        </w:rPr>
        <w:t>przedsiębiorców, jak</w:t>
      </w:r>
      <w:r w:rsidR="004B3F23" w:rsidRPr="007D34B1">
        <w:rPr>
          <w:rFonts w:ascii="Cambria Math" w:hAnsi="Cambria Math" w:cstheme="minorHAnsi"/>
          <w:sz w:val="24"/>
        </w:rPr>
        <w:t> i </w:t>
      </w:r>
      <w:r w:rsidRPr="007D34B1">
        <w:rPr>
          <w:rFonts w:ascii="Cambria Math" w:hAnsi="Cambria Math" w:cstheme="minorHAnsi"/>
          <w:sz w:val="24"/>
        </w:rPr>
        <w:t xml:space="preserve">bezpośrednio do włodarzy </w:t>
      </w:r>
      <w:r w:rsidR="009D2DD0" w:rsidRPr="007D34B1">
        <w:rPr>
          <w:rFonts w:ascii="Cambria Math" w:hAnsi="Cambria Math" w:cstheme="minorHAnsi"/>
          <w:sz w:val="24"/>
        </w:rPr>
        <w:t>gminy</w:t>
      </w:r>
      <w:r w:rsidRPr="007D34B1">
        <w:rPr>
          <w:rFonts w:ascii="Cambria Math" w:hAnsi="Cambria Math" w:cstheme="minorHAnsi"/>
          <w:sz w:val="24"/>
        </w:rPr>
        <w:t>. Wraz z działaniami wskazano potencjalne źródła ich finansowania, które powinny sprzyjać realizacji założonych celów.</w:t>
      </w:r>
    </w:p>
    <w:p w:rsidR="009237F0" w:rsidRDefault="004F68CE" w:rsidP="00E32F2F">
      <w:pPr>
        <w:pStyle w:val="Nagwek1"/>
        <w:numPr>
          <w:ilvl w:val="0"/>
          <w:numId w:val="18"/>
        </w:numPr>
      </w:pPr>
      <w:bookmarkStart w:id="6" w:name="_Toc427835281"/>
      <w:r>
        <w:lastRenderedPageBreak/>
        <w:t>Ogólna strategia</w:t>
      </w:r>
      <w:bookmarkEnd w:id="6"/>
    </w:p>
    <w:p w:rsidR="009237F0" w:rsidRPr="007D34B1" w:rsidRDefault="009237F0" w:rsidP="009237F0">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Na szczeblu prawa międzynarodowego i unijnego Polska podjęła zobowiązania zmierzające do ograniczenia emisji gazów cieplarnianych w ramach tzw. pakietu klimatyczno-energetycznego UE</w:t>
      </w:r>
      <w:r w:rsidRPr="007D34B1">
        <w:rPr>
          <w:rStyle w:val="Odwoanieprzypisudolnego"/>
          <w:rFonts w:ascii="Cambria Math" w:hAnsi="Cambria Math" w:cstheme="minorHAnsi"/>
          <w:color w:val="000000" w:themeColor="text1"/>
          <w:sz w:val="24"/>
          <w:szCs w:val="24"/>
        </w:rPr>
        <w:footnoteReference w:id="1"/>
      </w:r>
      <w:r w:rsidRPr="007D34B1">
        <w:rPr>
          <w:rFonts w:ascii="Cambria Math" w:hAnsi="Cambria Math" w:cstheme="minorHAnsi"/>
          <w:color w:val="000000" w:themeColor="text1"/>
          <w:sz w:val="24"/>
          <w:szCs w:val="24"/>
        </w:rPr>
        <w:t xml:space="preserve"> oraz strategii „Europa 2020”</w:t>
      </w:r>
      <w:r w:rsidRPr="007D34B1">
        <w:rPr>
          <w:rStyle w:val="Odwoanieprzypisudolnego"/>
          <w:rFonts w:ascii="Cambria Math" w:hAnsi="Cambria Math" w:cstheme="minorHAnsi"/>
          <w:color w:val="000000" w:themeColor="text1"/>
          <w:sz w:val="24"/>
          <w:szCs w:val="24"/>
        </w:rPr>
        <w:footnoteReference w:id="2"/>
      </w:r>
      <w:r w:rsidRPr="007D34B1">
        <w:rPr>
          <w:rFonts w:ascii="Cambria Math" w:hAnsi="Cambria Math" w:cstheme="minorHAnsi"/>
          <w:color w:val="000000" w:themeColor="text1"/>
          <w:sz w:val="24"/>
          <w:szCs w:val="24"/>
        </w:rPr>
        <w:t>. Są to:</w:t>
      </w:r>
    </w:p>
    <w:p w:rsidR="009237F0" w:rsidRPr="007D34B1" w:rsidRDefault="009237F0" w:rsidP="00E32F2F">
      <w:pPr>
        <w:pStyle w:val="Akapitzlist"/>
        <w:numPr>
          <w:ilvl w:val="0"/>
          <w:numId w:val="50"/>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zmniejszenie emisji gazów cieplarnianych o 20% w porównaniu z poziomem z roku 1990, </w:t>
      </w:r>
    </w:p>
    <w:p w:rsidR="009237F0" w:rsidRPr="007D34B1" w:rsidRDefault="009237F0" w:rsidP="00E32F2F">
      <w:pPr>
        <w:pStyle w:val="Akapitzlist"/>
        <w:numPr>
          <w:ilvl w:val="0"/>
          <w:numId w:val="50"/>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zwiększenie do 20% udziału energii odnawialnej w ogólnym zużyciu energii,</w:t>
      </w:r>
    </w:p>
    <w:p w:rsidR="009237F0" w:rsidRPr="007D34B1" w:rsidRDefault="009237F0" w:rsidP="00E32F2F">
      <w:pPr>
        <w:pStyle w:val="Akapitzlist"/>
        <w:numPr>
          <w:ilvl w:val="0"/>
          <w:numId w:val="50"/>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zmniejszenia zużycia energii o 20% w stosunku do tzw. scenariusz </w:t>
      </w:r>
      <w:r w:rsidRPr="007D34B1">
        <w:rPr>
          <w:rFonts w:ascii="Cambria Math" w:hAnsi="Cambria Math" w:cstheme="minorHAnsi"/>
          <w:i/>
          <w:color w:val="000000" w:themeColor="text1"/>
          <w:sz w:val="24"/>
          <w:szCs w:val="24"/>
        </w:rPr>
        <w:t xml:space="preserve">Business As </w:t>
      </w:r>
      <w:proofErr w:type="spellStart"/>
      <w:r w:rsidRPr="007D34B1">
        <w:rPr>
          <w:rFonts w:ascii="Cambria Math" w:hAnsi="Cambria Math" w:cstheme="minorHAnsi"/>
          <w:i/>
          <w:color w:val="000000" w:themeColor="text1"/>
          <w:sz w:val="24"/>
          <w:szCs w:val="24"/>
        </w:rPr>
        <w:t>Usual</w:t>
      </w:r>
      <w:proofErr w:type="spellEnd"/>
      <w:r w:rsidRPr="007D34B1">
        <w:rPr>
          <w:rStyle w:val="Odwoanieprzypisudolnego"/>
          <w:rFonts w:ascii="Cambria Math" w:hAnsi="Cambria Math" w:cstheme="minorHAnsi"/>
          <w:color w:val="000000" w:themeColor="text1"/>
          <w:sz w:val="24"/>
          <w:szCs w:val="24"/>
        </w:rPr>
        <w:footnoteReference w:id="3"/>
      </w:r>
      <w:r w:rsidRPr="007D34B1">
        <w:rPr>
          <w:rFonts w:ascii="Cambria Math" w:hAnsi="Cambria Math" w:cstheme="minorHAnsi"/>
          <w:color w:val="000000" w:themeColor="text1"/>
          <w:sz w:val="24"/>
          <w:szCs w:val="24"/>
        </w:rPr>
        <w:t>.</w:t>
      </w:r>
    </w:p>
    <w:p w:rsidR="009237F0" w:rsidRPr="007D34B1" w:rsidRDefault="009237F0" w:rsidP="009237F0">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Realizacja ww. celów wymagać będzie podjęcia szeregu różnorodnych i szeroko zakrojonych działań, nie tylko bezpośrednio sprzyjających ograniczeniu emisji gazów </w:t>
      </w:r>
      <w:r w:rsidR="007D34B1">
        <w:rPr>
          <w:rFonts w:ascii="Cambria Math" w:hAnsi="Cambria Math" w:cstheme="minorHAnsi"/>
          <w:color w:val="000000" w:themeColor="text1"/>
          <w:sz w:val="24"/>
          <w:szCs w:val="24"/>
        </w:rPr>
        <w:t xml:space="preserve">cieplarnianych </w:t>
      </w:r>
      <w:r w:rsidRPr="007D34B1">
        <w:rPr>
          <w:rFonts w:ascii="Cambria Math" w:hAnsi="Cambria Math" w:cstheme="minorHAnsi"/>
          <w:color w:val="000000" w:themeColor="text1"/>
          <w:sz w:val="24"/>
          <w:szCs w:val="24"/>
        </w:rPr>
        <w:t xml:space="preserve">i zanieczyszczeń, ale również tych, które wpływają na redukcję w sposób pośredni sprzyjając zmniejszeniu zużyciu paliw i energii. </w:t>
      </w:r>
    </w:p>
    <w:p w:rsidR="009237F0" w:rsidRPr="007D34B1" w:rsidRDefault="009237F0" w:rsidP="009237F0">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Jak wynika z opublikowanego 24 lutego 2011 r. raportu Banku Światowego „Transformacja </w:t>
      </w:r>
      <w:r w:rsidRPr="007D34B1">
        <w:rPr>
          <w:rFonts w:ascii="Cambria Math" w:hAnsi="Cambria Math" w:cstheme="minorHAnsi"/>
          <w:color w:val="000000" w:themeColor="text1"/>
          <w:sz w:val="24"/>
          <w:szCs w:val="24"/>
        </w:rPr>
        <w:br/>
        <w:t xml:space="preserve">w kierunku gospodarki niskoemisyjnej w Polsce”, krajowy potencjał redukcji emisji gazów cieplarnianych wynosi około 30% do roku 2030 w porównaniu do roku 2005. Realizacja tego potencjału może jednak nastąpić tylko w sytuacji współdziałania w ramach kluczowych sektorów gospodarczych (energetyka, transport, przemysł) oraz na różnych szczeblach administracyjnych – nie tylko krajowym i europejskim, ale także w skali regionalnej i lokalnej (gminy oraz powiatu). </w:t>
      </w:r>
    </w:p>
    <w:p w:rsidR="009237F0" w:rsidRPr="007D34B1" w:rsidRDefault="009237F0" w:rsidP="009237F0">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W perspektywie krajowej, odpowiedzią na wyzwania w dziedzinie ochrony klimatu, jest opracowanie </w:t>
      </w:r>
      <w:r w:rsidRPr="007D34B1">
        <w:rPr>
          <w:rFonts w:ascii="Cambria Math" w:hAnsi="Cambria Math" w:cstheme="minorHAnsi"/>
          <w:bCs/>
          <w:i/>
          <w:color w:val="000000" w:themeColor="text1"/>
          <w:sz w:val="24"/>
          <w:szCs w:val="24"/>
        </w:rPr>
        <w:t>Narodowego Programu Rozwoju Gospodarki Niskoemisyjnej</w:t>
      </w:r>
      <w:r w:rsidRPr="007D34B1">
        <w:rPr>
          <w:rFonts w:ascii="Cambria Math" w:hAnsi="Cambria Math" w:cstheme="minorHAnsi"/>
          <w:bCs/>
          <w:color w:val="000000" w:themeColor="text1"/>
          <w:sz w:val="24"/>
          <w:szCs w:val="24"/>
        </w:rPr>
        <w:t xml:space="preserve">. Istotą </w:t>
      </w:r>
      <w:r w:rsidRPr="007D34B1">
        <w:rPr>
          <w:rFonts w:ascii="Cambria Math" w:hAnsi="Cambria Math" w:cstheme="minorHAnsi"/>
          <w:bCs/>
          <w:color w:val="000000" w:themeColor="text1"/>
          <w:sz w:val="24"/>
          <w:szCs w:val="24"/>
        </w:rPr>
        <w:lastRenderedPageBreak/>
        <w:t>programu jest podjęcie działań zmierzających do p</w:t>
      </w:r>
      <w:r w:rsidRPr="007D34B1">
        <w:rPr>
          <w:rFonts w:ascii="Cambria Math" w:hAnsi="Cambria Math" w:cstheme="minorHAnsi"/>
          <w:color w:val="000000" w:themeColor="text1"/>
          <w:sz w:val="24"/>
          <w:szCs w:val="24"/>
        </w:rPr>
        <w:t xml:space="preserve">rzestawienia gospodarki na gospodarkę niskoemisyjną. </w:t>
      </w:r>
    </w:p>
    <w:p w:rsidR="009237F0" w:rsidRPr="007D34B1" w:rsidRDefault="009237F0" w:rsidP="009237F0">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Zmiana ta powinna skutkować nie tylko korzyściami środowiskowymi, ale przynosić równocześnie korzyści ekonomiczne i społeczne. W przyjętym 16 sierpnia 2011 roku przez Radę Ministrów </w:t>
      </w:r>
      <w:r w:rsidRPr="007D34B1">
        <w:rPr>
          <w:rFonts w:ascii="Cambria Math" w:hAnsi="Cambria Math" w:cstheme="minorHAnsi"/>
          <w:i/>
          <w:color w:val="000000" w:themeColor="text1"/>
          <w:sz w:val="24"/>
          <w:szCs w:val="24"/>
        </w:rPr>
        <w:t xml:space="preserve">Założeniach Narodowego Programu Rozwoju Gospodarki Niskoemisyjnej, </w:t>
      </w:r>
      <w:r w:rsidRPr="007D34B1">
        <w:rPr>
          <w:rFonts w:ascii="Cambria Math" w:hAnsi="Cambria Math" w:cstheme="minorHAnsi"/>
          <w:color w:val="000000" w:themeColor="text1"/>
          <w:sz w:val="24"/>
          <w:szCs w:val="24"/>
        </w:rPr>
        <w:t>określono cele szczegółowe sprzyjające osiągnięciu wskazanego celu głównego, a są to:</w:t>
      </w:r>
    </w:p>
    <w:p w:rsidR="009237F0" w:rsidRPr="007D34B1" w:rsidRDefault="009237F0" w:rsidP="00E32F2F">
      <w:pPr>
        <w:pStyle w:val="Akapitzlist"/>
        <w:numPr>
          <w:ilvl w:val="0"/>
          <w:numId w:val="51"/>
        </w:numPr>
        <w:rPr>
          <w:rFonts w:ascii="Cambria Math" w:hAnsi="Cambria Math" w:cstheme="minorHAnsi"/>
          <w:color w:val="000000" w:themeColor="text1"/>
          <w:sz w:val="24"/>
          <w:szCs w:val="24"/>
        </w:rPr>
      </w:pPr>
      <w:r w:rsidRPr="007D34B1">
        <w:rPr>
          <w:rFonts w:ascii="Cambria Math" w:hAnsi="Cambria Math" w:cstheme="minorHAnsi"/>
          <w:bCs/>
          <w:iCs/>
          <w:color w:val="000000" w:themeColor="text1"/>
          <w:sz w:val="24"/>
          <w:szCs w:val="24"/>
        </w:rPr>
        <w:t>rozwój niskoemisyjnych źródeł energii,</w:t>
      </w:r>
    </w:p>
    <w:p w:rsidR="009237F0" w:rsidRPr="007D34B1" w:rsidRDefault="009237F0" w:rsidP="00E32F2F">
      <w:pPr>
        <w:pStyle w:val="Akapitzlist"/>
        <w:numPr>
          <w:ilvl w:val="0"/>
          <w:numId w:val="51"/>
        </w:numPr>
        <w:rPr>
          <w:rFonts w:ascii="Cambria Math" w:hAnsi="Cambria Math" w:cstheme="minorHAnsi"/>
          <w:color w:val="000000" w:themeColor="text1"/>
          <w:sz w:val="24"/>
          <w:szCs w:val="24"/>
        </w:rPr>
      </w:pPr>
      <w:r w:rsidRPr="007D34B1">
        <w:rPr>
          <w:rFonts w:ascii="Cambria Math" w:hAnsi="Cambria Math" w:cstheme="minorHAnsi"/>
          <w:bCs/>
          <w:iCs/>
          <w:color w:val="000000" w:themeColor="text1"/>
          <w:sz w:val="24"/>
          <w:szCs w:val="24"/>
        </w:rPr>
        <w:t>poprawa efektywności energetycznej,</w:t>
      </w:r>
    </w:p>
    <w:p w:rsidR="009237F0" w:rsidRPr="007D34B1" w:rsidRDefault="009237F0" w:rsidP="00E32F2F">
      <w:pPr>
        <w:pStyle w:val="Akapitzlist"/>
        <w:numPr>
          <w:ilvl w:val="0"/>
          <w:numId w:val="51"/>
        </w:numPr>
        <w:rPr>
          <w:rFonts w:ascii="Cambria Math" w:hAnsi="Cambria Math" w:cstheme="minorHAnsi"/>
          <w:color w:val="000000" w:themeColor="text1"/>
          <w:sz w:val="24"/>
          <w:szCs w:val="24"/>
        </w:rPr>
      </w:pPr>
      <w:r w:rsidRPr="007D34B1">
        <w:rPr>
          <w:rFonts w:ascii="Cambria Math" w:hAnsi="Cambria Math" w:cstheme="minorHAnsi"/>
          <w:bCs/>
          <w:iCs/>
          <w:color w:val="000000" w:themeColor="text1"/>
          <w:sz w:val="24"/>
          <w:szCs w:val="24"/>
        </w:rPr>
        <w:t>poprawa efektywności gospodarowania surowcami i materiałami,</w:t>
      </w:r>
    </w:p>
    <w:p w:rsidR="009237F0" w:rsidRPr="007D34B1" w:rsidRDefault="009237F0" w:rsidP="00E32F2F">
      <w:pPr>
        <w:pStyle w:val="Akapitzlist"/>
        <w:numPr>
          <w:ilvl w:val="0"/>
          <w:numId w:val="51"/>
        </w:numPr>
        <w:rPr>
          <w:rFonts w:ascii="Cambria Math" w:hAnsi="Cambria Math" w:cstheme="minorHAnsi"/>
          <w:color w:val="000000" w:themeColor="text1"/>
          <w:sz w:val="24"/>
          <w:szCs w:val="24"/>
        </w:rPr>
      </w:pPr>
      <w:r w:rsidRPr="007D34B1">
        <w:rPr>
          <w:rFonts w:ascii="Cambria Math" w:hAnsi="Cambria Math" w:cstheme="minorHAnsi"/>
          <w:bCs/>
          <w:iCs/>
          <w:color w:val="000000" w:themeColor="text1"/>
          <w:sz w:val="24"/>
          <w:szCs w:val="24"/>
        </w:rPr>
        <w:t>rozwój i wykorzystanie technologii niskoemisyjnych,</w:t>
      </w:r>
    </w:p>
    <w:p w:rsidR="009237F0" w:rsidRPr="007D34B1" w:rsidRDefault="009237F0" w:rsidP="00E32F2F">
      <w:pPr>
        <w:pStyle w:val="Akapitzlist"/>
        <w:numPr>
          <w:ilvl w:val="0"/>
          <w:numId w:val="51"/>
        </w:numPr>
        <w:rPr>
          <w:rFonts w:ascii="Cambria Math" w:hAnsi="Cambria Math" w:cstheme="minorHAnsi"/>
          <w:color w:val="000000" w:themeColor="text1"/>
          <w:sz w:val="24"/>
          <w:szCs w:val="24"/>
        </w:rPr>
      </w:pPr>
      <w:r w:rsidRPr="007D34B1">
        <w:rPr>
          <w:rFonts w:ascii="Cambria Math" w:hAnsi="Cambria Math" w:cstheme="minorHAnsi"/>
          <w:bCs/>
          <w:iCs/>
          <w:color w:val="000000" w:themeColor="text1"/>
          <w:sz w:val="24"/>
          <w:szCs w:val="24"/>
        </w:rPr>
        <w:t>zapobieganie powstawaniu oraz poprawa efektywności gospodarowania odpadami, </w:t>
      </w:r>
    </w:p>
    <w:p w:rsidR="009237F0" w:rsidRPr="007D34B1" w:rsidRDefault="009237F0" w:rsidP="00E32F2F">
      <w:pPr>
        <w:pStyle w:val="Akapitzlist"/>
        <w:numPr>
          <w:ilvl w:val="0"/>
          <w:numId w:val="51"/>
        </w:numPr>
        <w:rPr>
          <w:rFonts w:ascii="Cambria Math" w:hAnsi="Cambria Math" w:cstheme="minorHAnsi"/>
          <w:color w:val="000000" w:themeColor="text1"/>
          <w:sz w:val="24"/>
          <w:szCs w:val="24"/>
        </w:rPr>
      </w:pPr>
      <w:r w:rsidRPr="007D34B1">
        <w:rPr>
          <w:rFonts w:ascii="Cambria Math" w:hAnsi="Cambria Math" w:cstheme="minorHAnsi"/>
          <w:bCs/>
          <w:iCs/>
          <w:color w:val="000000" w:themeColor="text1"/>
          <w:sz w:val="24"/>
          <w:szCs w:val="24"/>
        </w:rPr>
        <w:t>promocja nowych wzorców konsumpcji. </w:t>
      </w:r>
    </w:p>
    <w:p w:rsidR="009D4B74" w:rsidRPr="001818A4" w:rsidRDefault="009237F0" w:rsidP="001818A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Na szczeblu lokalnym, zachętą do realizacji celów wynikających z pakietu klimatyczno-energetycznego, mają być działania Narodowego Funduszu Ochrony Środowiska </w:t>
      </w:r>
      <w:r w:rsid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i Gospodarki Wodnej, pełniącego rolę instytucji zarządzającej i wdrażającej Program Operacyjny Infrastruktura i Środowisko (</w:t>
      </w:r>
      <w:proofErr w:type="spellStart"/>
      <w:r w:rsidRPr="007D34B1">
        <w:rPr>
          <w:rFonts w:ascii="Cambria Math" w:hAnsi="Cambria Math" w:cstheme="minorHAnsi"/>
          <w:color w:val="000000" w:themeColor="text1"/>
          <w:sz w:val="24"/>
          <w:szCs w:val="24"/>
        </w:rPr>
        <w:t>POIiŚ</w:t>
      </w:r>
      <w:proofErr w:type="spellEnd"/>
      <w:r w:rsidRPr="007D34B1">
        <w:rPr>
          <w:rFonts w:ascii="Cambria Math" w:hAnsi="Cambria Math" w:cstheme="minorHAnsi"/>
          <w:color w:val="000000" w:themeColor="text1"/>
          <w:sz w:val="24"/>
          <w:szCs w:val="24"/>
        </w:rPr>
        <w:t xml:space="preserve">) na lata 2014-2020. Planuje się bowiem </w:t>
      </w:r>
      <w:r w:rsidR="00F46F93">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 xml:space="preserve">w sposób uprzywilejowany traktować gminy aplikujące o środki z programu krajowego </w:t>
      </w:r>
      <w:proofErr w:type="spellStart"/>
      <w:r w:rsidRPr="007D34B1">
        <w:rPr>
          <w:rFonts w:ascii="Cambria Math" w:hAnsi="Cambria Math" w:cstheme="minorHAnsi"/>
          <w:color w:val="000000" w:themeColor="text1"/>
          <w:sz w:val="24"/>
          <w:szCs w:val="24"/>
        </w:rPr>
        <w:t>POIiŚ</w:t>
      </w:r>
      <w:proofErr w:type="spellEnd"/>
      <w:r w:rsidRPr="007D34B1">
        <w:rPr>
          <w:rFonts w:ascii="Cambria Math" w:hAnsi="Cambria Math" w:cstheme="minorHAnsi"/>
          <w:color w:val="000000" w:themeColor="text1"/>
          <w:sz w:val="24"/>
          <w:szCs w:val="24"/>
        </w:rPr>
        <w:t xml:space="preserve"> na lata 2014-2020 oraz z </w:t>
      </w:r>
      <w:r w:rsidR="00847EF2" w:rsidRPr="007D34B1">
        <w:rPr>
          <w:rFonts w:ascii="Cambria Math" w:hAnsi="Cambria Math" w:cstheme="minorHAnsi"/>
          <w:sz w:val="24"/>
          <w:szCs w:val="24"/>
        </w:rPr>
        <w:t>Regionalnym Programem Operacyjnym Województwa Ś</w:t>
      </w:r>
      <w:r w:rsidR="00A1607B">
        <w:rPr>
          <w:rFonts w:ascii="Cambria Math" w:hAnsi="Cambria Math" w:cstheme="minorHAnsi"/>
          <w:sz w:val="24"/>
          <w:szCs w:val="24"/>
        </w:rPr>
        <w:t>więtok</w:t>
      </w:r>
      <w:r w:rsidR="007D34B1">
        <w:rPr>
          <w:rFonts w:ascii="Cambria Math" w:hAnsi="Cambria Math" w:cstheme="minorHAnsi"/>
          <w:sz w:val="24"/>
          <w:szCs w:val="24"/>
        </w:rPr>
        <w:t xml:space="preserve">rzyskiego </w:t>
      </w:r>
      <w:r w:rsidRPr="007D34B1">
        <w:rPr>
          <w:rFonts w:ascii="Cambria Math" w:hAnsi="Cambria Math" w:cstheme="minorHAnsi"/>
          <w:color w:val="000000" w:themeColor="text1"/>
          <w:sz w:val="24"/>
          <w:szCs w:val="24"/>
        </w:rPr>
        <w:t>na lata 2014-2020, które będą posiadać opracowany P</w:t>
      </w:r>
      <w:r w:rsidR="001818A4">
        <w:rPr>
          <w:rFonts w:ascii="Cambria Math" w:hAnsi="Cambria Math" w:cstheme="minorHAnsi"/>
          <w:color w:val="000000" w:themeColor="text1"/>
          <w:sz w:val="24"/>
          <w:szCs w:val="24"/>
        </w:rPr>
        <w:t>lan Gospodarki Niskoemisyjnej.</w:t>
      </w:r>
    </w:p>
    <w:p w:rsidR="009237F0" w:rsidRPr="00130D86" w:rsidRDefault="009D4B74" w:rsidP="00130D86">
      <w:pPr>
        <w:pStyle w:val="Nagwek2"/>
        <w:spacing w:line="360" w:lineRule="auto"/>
        <w:rPr>
          <w:lang w:eastAsia="pl-PL"/>
        </w:rPr>
      </w:pPr>
      <w:bookmarkStart w:id="7" w:name="_Toc427835282"/>
      <w:r>
        <w:rPr>
          <w:lang w:eastAsia="pl-PL"/>
        </w:rPr>
        <w:t>Źródła prawa</w:t>
      </w:r>
      <w:bookmarkEnd w:id="7"/>
    </w:p>
    <w:p w:rsidR="00077FA3" w:rsidRPr="00CA2634" w:rsidRDefault="00CA2634" w:rsidP="00E32F2F">
      <w:pPr>
        <w:pStyle w:val="Nagwek3"/>
        <w:numPr>
          <w:ilvl w:val="1"/>
          <w:numId w:val="18"/>
        </w:numPr>
        <w:spacing w:line="360" w:lineRule="auto"/>
      </w:pPr>
      <w:bookmarkStart w:id="8" w:name="_Toc401062316"/>
      <w:bookmarkStart w:id="9" w:name="_Toc407553903"/>
      <w:r w:rsidRPr="00CA2634">
        <w:t xml:space="preserve"> </w:t>
      </w:r>
      <w:bookmarkStart w:id="10" w:name="_Toc427835283"/>
      <w:r w:rsidR="00077FA3" w:rsidRPr="00CA2634">
        <w:t>Prawo międzynarodowe</w:t>
      </w:r>
      <w:bookmarkEnd w:id="8"/>
      <w:bookmarkEnd w:id="9"/>
      <w:bookmarkEnd w:id="10"/>
    </w:p>
    <w:p w:rsidR="00077FA3" w:rsidRPr="007D34B1" w:rsidRDefault="00077FA3" w:rsidP="00CA263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Przekształcenie w kierunku gospodarki niskoemisyjnej stanowi jedno z najważniejszych wyzwań gospodarczych</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środowiskowych stojących przed Unią Europejską</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państwami członkowskimi. </w:t>
      </w:r>
      <w:r w:rsidR="00CF50DE" w:rsidRPr="007D34B1">
        <w:rPr>
          <w:rFonts w:ascii="Cambria Math" w:hAnsi="Cambria Math" w:cstheme="minorHAnsi"/>
          <w:color w:val="000000" w:themeColor="text1"/>
          <w:sz w:val="24"/>
          <w:szCs w:val="24"/>
        </w:rPr>
        <w:t>Gmina</w:t>
      </w:r>
      <w:r w:rsidR="002A0387" w:rsidRPr="007D34B1">
        <w:rPr>
          <w:rFonts w:ascii="Cambria Math" w:hAnsi="Cambria Math" w:cstheme="minorHAnsi"/>
          <w:color w:val="000000" w:themeColor="text1"/>
          <w:sz w:val="24"/>
          <w:szCs w:val="24"/>
        </w:rPr>
        <w:t xml:space="preserve"> </w:t>
      </w:r>
      <w:r w:rsidR="008631F6">
        <w:rPr>
          <w:rFonts w:ascii="Cambria Math" w:hAnsi="Cambria Math" w:cstheme="minorHAnsi"/>
          <w:color w:val="000000" w:themeColor="text1"/>
          <w:sz w:val="24"/>
          <w:szCs w:val="24"/>
        </w:rPr>
        <w:t>Strawczyn</w:t>
      </w:r>
      <w:r w:rsidRPr="007D34B1">
        <w:rPr>
          <w:rFonts w:ascii="Cambria Math" w:hAnsi="Cambria Math" w:cstheme="minorHAnsi"/>
          <w:color w:val="000000" w:themeColor="text1"/>
          <w:sz w:val="24"/>
          <w:szCs w:val="24"/>
        </w:rPr>
        <w:t xml:space="preserve"> dostrzega korzyści jakie niesie ze sobą przestawianie gospodarki na tory niskoemisyjne. Rozwój gospodarczy odbywa się w główn</w:t>
      </w:r>
      <w:r w:rsidR="004B3F23" w:rsidRPr="007D34B1">
        <w:rPr>
          <w:rFonts w:ascii="Cambria Math" w:hAnsi="Cambria Math" w:cstheme="minorHAnsi"/>
          <w:color w:val="000000" w:themeColor="text1"/>
          <w:sz w:val="24"/>
          <w:szCs w:val="24"/>
        </w:rPr>
        <w:t>e</w:t>
      </w:r>
      <w:r w:rsidR="007D34B1">
        <w:rPr>
          <w:rFonts w:ascii="Cambria Math" w:hAnsi="Cambria Math" w:cstheme="minorHAnsi"/>
          <w:color w:val="000000" w:themeColor="text1"/>
          <w:sz w:val="24"/>
          <w:szCs w:val="24"/>
        </w:rPr>
        <w:t xml:space="preserve">j mierze na poziomie lokalnym, </w:t>
      </w:r>
      <w:r w:rsidRPr="007D34B1">
        <w:rPr>
          <w:rFonts w:ascii="Cambria Math" w:hAnsi="Cambria Math" w:cstheme="minorHAnsi"/>
          <w:color w:val="000000" w:themeColor="text1"/>
          <w:sz w:val="24"/>
          <w:szCs w:val="24"/>
        </w:rPr>
        <w:t>a więc chcąc transformować gospodarkę – właśnie tam powinno się planować określone działania.</w:t>
      </w:r>
    </w:p>
    <w:p w:rsidR="00077FA3" w:rsidRPr="007D34B1" w:rsidRDefault="00077FA3" w:rsidP="00CF50DE">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lastRenderedPageBreak/>
        <w:t xml:space="preserve">Plan Gospodarki Niskoemisyjnej dla </w:t>
      </w:r>
      <w:r w:rsidR="00847EF2" w:rsidRPr="007D34B1">
        <w:rPr>
          <w:rFonts w:ascii="Cambria Math" w:hAnsi="Cambria Math" w:cstheme="minorHAnsi"/>
          <w:color w:val="000000" w:themeColor="text1"/>
          <w:sz w:val="24"/>
          <w:szCs w:val="24"/>
        </w:rPr>
        <w:t>G</w:t>
      </w:r>
      <w:r w:rsidR="002D11C4" w:rsidRPr="007D34B1">
        <w:rPr>
          <w:rFonts w:ascii="Cambria Math" w:hAnsi="Cambria Math" w:cstheme="minorHAnsi"/>
          <w:color w:val="000000" w:themeColor="text1"/>
          <w:sz w:val="24"/>
          <w:szCs w:val="24"/>
        </w:rPr>
        <w:t xml:space="preserve">miny </w:t>
      </w:r>
      <w:r w:rsidR="007D34B1" w:rsidRPr="007D34B1">
        <w:rPr>
          <w:rFonts w:ascii="Cambria Math" w:hAnsi="Cambria Math" w:cstheme="minorHAnsi"/>
          <w:color w:val="000000" w:themeColor="text1"/>
          <w:sz w:val="24"/>
          <w:szCs w:val="24"/>
        </w:rPr>
        <w:t>Strawczyn</w:t>
      </w:r>
      <w:r w:rsidRPr="007D34B1">
        <w:rPr>
          <w:rFonts w:ascii="Cambria Math" w:hAnsi="Cambria Math" w:cstheme="minorHAnsi"/>
          <w:color w:val="000000" w:themeColor="text1"/>
          <w:sz w:val="24"/>
          <w:szCs w:val="24"/>
        </w:rPr>
        <w:t xml:space="preserve"> będzie spójny z celami paki</w:t>
      </w:r>
      <w:r w:rsidR="00475ABF" w:rsidRPr="007D34B1">
        <w:rPr>
          <w:rFonts w:ascii="Cambria Math" w:hAnsi="Cambria Math" w:cstheme="minorHAnsi"/>
          <w:color w:val="000000" w:themeColor="text1"/>
          <w:sz w:val="24"/>
          <w:szCs w:val="24"/>
        </w:rPr>
        <w:t xml:space="preserve">etu klimatyczno-energetycznego, </w:t>
      </w:r>
      <w:r w:rsidRPr="007D34B1">
        <w:rPr>
          <w:rFonts w:ascii="Cambria Math" w:hAnsi="Cambria Math" w:cstheme="minorHAnsi"/>
          <w:color w:val="000000" w:themeColor="text1"/>
          <w:sz w:val="24"/>
          <w:szCs w:val="24"/>
        </w:rPr>
        <w:t>realizując ponadto wytyczne nowej strategii zrównoważ</w:t>
      </w:r>
      <w:r w:rsidR="00475ABF" w:rsidRPr="007D34B1">
        <w:rPr>
          <w:rFonts w:ascii="Cambria Math" w:hAnsi="Cambria Math" w:cstheme="minorHAnsi"/>
          <w:color w:val="000000" w:themeColor="text1"/>
          <w:sz w:val="24"/>
          <w:szCs w:val="24"/>
        </w:rPr>
        <w:t xml:space="preserve">onego </w:t>
      </w:r>
      <w:r w:rsidRPr="007D34B1">
        <w:rPr>
          <w:rFonts w:ascii="Cambria Math" w:hAnsi="Cambria Math" w:cstheme="minorHAnsi"/>
          <w:color w:val="000000" w:themeColor="text1"/>
          <w:sz w:val="24"/>
          <w:szCs w:val="24"/>
        </w:rPr>
        <w:t>rozwoju gospodarczego</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społecznego Unii </w:t>
      </w:r>
      <w:r w:rsidRPr="007D34B1">
        <w:rPr>
          <w:rFonts w:ascii="Cambria Math" w:hAnsi="Cambria Math" w:cstheme="minorHAnsi"/>
          <w:i/>
          <w:iCs/>
          <w:color w:val="000000" w:themeColor="text1"/>
          <w:sz w:val="24"/>
          <w:szCs w:val="24"/>
        </w:rPr>
        <w:t>Europa 2020.</w:t>
      </w:r>
    </w:p>
    <w:p w:rsidR="00077FA3" w:rsidRPr="007D34B1" w:rsidRDefault="00077FA3" w:rsidP="00CF50DE">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Dokument ten jest ważnym krokiem w kierunku wypełnienia zobowiązania Polski </w:t>
      </w:r>
      <w:r w:rsid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w zakresie udziału energii odnawialnej w końcowym zużyciu energii do 2020 r., w podziale na: elektroenergetykę, ciepło</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chłód oraz transport. Wymagania te wynikają z dyrektywy 2009/28/WE z 23 kwietnia 2009 r. w sprawie promowania stosowania energii ze źródeł odnawialnych. </w:t>
      </w:r>
    </w:p>
    <w:p w:rsidR="00077FA3" w:rsidRPr="007D34B1" w:rsidRDefault="00077FA3" w:rsidP="00CF50DE">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Celem dla Polski, wynikającym z powyższej dyrektywy jest osiągnięcie w 2020 r. co najmniej 15% udziału energii z odnawialnych źródeł w zużyciu energii finaln</w:t>
      </w:r>
      <w:r w:rsidR="00475ABF" w:rsidRPr="007D34B1">
        <w:rPr>
          <w:rFonts w:ascii="Cambria Math" w:hAnsi="Cambria Math" w:cstheme="minorHAnsi"/>
          <w:color w:val="000000" w:themeColor="text1"/>
          <w:sz w:val="24"/>
          <w:szCs w:val="24"/>
        </w:rPr>
        <w:t xml:space="preserve">ej brutto, </w:t>
      </w:r>
      <w:r w:rsidR="007D34B1">
        <w:rPr>
          <w:rFonts w:ascii="Cambria Math" w:hAnsi="Cambria Math" w:cstheme="minorHAnsi"/>
          <w:color w:val="000000" w:themeColor="text1"/>
          <w:sz w:val="24"/>
          <w:szCs w:val="24"/>
        </w:rPr>
        <w:br/>
      </w:r>
      <w:r w:rsidR="00475ABF" w:rsidRPr="007D34B1">
        <w:rPr>
          <w:rFonts w:ascii="Cambria Math" w:hAnsi="Cambria Math" w:cstheme="minorHAnsi"/>
          <w:color w:val="000000" w:themeColor="text1"/>
          <w:sz w:val="24"/>
          <w:szCs w:val="24"/>
        </w:rPr>
        <w:t>w tym co najmniej 10</w:t>
      </w:r>
      <w:r w:rsidRPr="007D34B1">
        <w:rPr>
          <w:rFonts w:ascii="Cambria Math" w:hAnsi="Cambria Math" w:cstheme="minorHAnsi"/>
          <w:color w:val="000000" w:themeColor="text1"/>
          <w:sz w:val="24"/>
          <w:szCs w:val="24"/>
        </w:rPr>
        <w:t xml:space="preserve">% udziału energii odnawialnej zużywanej w transporcie. </w:t>
      </w:r>
    </w:p>
    <w:p w:rsidR="001B4BCC" w:rsidRPr="007D34B1" w:rsidRDefault="00077FA3" w:rsidP="0064644B">
      <w:pPr>
        <w:rPr>
          <w:rFonts w:ascii="Cambria Math" w:hAnsi="Cambria Math" w:cstheme="minorHAnsi"/>
          <w:color w:val="000000" w:themeColor="text1"/>
          <w:sz w:val="24"/>
          <w:szCs w:val="24"/>
          <w:shd w:val="clear" w:color="auto" w:fill="FFFFFF"/>
        </w:rPr>
      </w:pPr>
      <w:r w:rsidRPr="007D34B1">
        <w:rPr>
          <w:rFonts w:ascii="Cambria Math" w:hAnsi="Cambria Math" w:cstheme="minorHAnsi"/>
          <w:color w:val="000000" w:themeColor="text1"/>
          <w:sz w:val="24"/>
          <w:szCs w:val="24"/>
          <w:shd w:val="clear" w:color="auto" w:fill="FFFFFF"/>
        </w:rPr>
        <w:t xml:space="preserve">PGN jest również zgodny z Dyrektywą 2012/27/UE w sprawie efektywności energetycznej, </w:t>
      </w:r>
      <w:r w:rsidR="00806BDC" w:rsidRPr="007D34B1">
        <w:rPr>
          <w:rFonts w:ascii="Cambria Math" w:hAnsi="Cambria Math" w:cstheme="minorHAnsi"/>
          <w:color w:val="000000" w:themeColor="text1"/>
          <w:sz w:val="24"/>
          <w:szCs w:val="24"/>
          <w:shd w:val="clear" w:color="auto" w:fill="FFFFFF"/>
        </w:rPr>
        <w:br/>
      </w:r>
      <w:r w:rsidRPr="007D34B1">
        <w:rPr>
          <w:rFonts w:ascii="Cambria Math" w:hAnsi="Cambria Math" w:cstheme="minorHAnsi"/>
          <w:color w:val="000000" w:themeColor="text1"/>
          <w:sz w:val="24"/>
          <w:szCs w:val="24"/>
          <w:shd w:val="clear" w:color="auto" w:fill="FFFFFF"/>
        </w:rPr>
        <w:t>w której Komisja Europejska nakłada obowiązek dotyczący osz</w:t>
      </w:r>
      <w:r w:rsidR="00920D1D" w:rsidRPr="007D34B1">
        <w:rPr>
          <w:rFonts w:ascii="Cambria Math" w:hAnsi="Cambria Math" w:cstheme="minorHAnsi"/>
          <w:color w:val="000000" w:themeColor="text1"/>
          <w:sz w:val="24"/>
          <w:szCs w:val="24"/>
          <w:shd w:val="clear" w:color="auto" w:fill="FFFFFF"/>
        </w:rPr>
        <w:t>czędnego gospodarowania energią</w:t>
      </w:r>
      <w:r w:rsidRPr="007D34B1">
        <w:rPr>
          <w:rFonts w:ascii="Cambria Math" w:hAnsi="Cambria Math" w:cstheme="minorHAnsi"/>
          <w:color w:val="000000" w:themeColor="text1"/>
          <w:sz w:val="24"/>
          <w:szCs w:val="24"/>
          <w:shd w:val="clear" w:color="auto" w:fill="FFFFFF"/>
        </w:rPr>
        <w:t xml:space="preserve"> wobec jednostek sektora publicznego oraz z Dyrektywą Parlamentu Europejskiego </w:t>
      </w:r>
      <w:r w:rsidR="00806BDC" w:rsidRPr="007D34B1">
        <w:rPr>
          <w:rFonts w:ascii="Cambria Math" w:hAnsi="Cambria Math" w:cstheme="minorHAnsi"/>
          <w:color w:val="000000" w:themeColor="text1"/>
          <w:sz w:val="24"/>
          <w:szCs w:val="24"/>
          <w:shd w:val="clear" w:color="auto" w:fill="FFFFFF"/>
        </w:rPr>
        <w:br/>
      </w:r>
      <w:r w:rsidRPr="007D34B1">
        <w:rPr>
          <w:rFonts w:ascii="Cambria Math" w:hAnsi="Cambria Math" w:cstheme="minorHAnsi"/>
          <w:color w:val="000000" w:themeColor="text1"/>
          <w:sz w:val="24"/>
          <w:szCs w:val="24"/>
          <w:shd w:val="clear" w:color="auto" w:fill="FFFFFF"/>
        </w:rPr>
        <w:t>i Rady 2010/31/UE w sprawi</w:t>
      </w:r>
      <w:r w:rsidR="00806BDC" w:rsidRPr="007D34B1">
        <w:rPr>
          <w:rFonts w:ascii="Cambria Math" w:hAnsi="Cambria Math" w:cstheme="minorHAnsi"/>
          <w:color w:val="000000" w:themeColor="text1"/>
          <w:sz w:val="24"/>
          <w:szCs w:val="24"/>
          <w:shd w:val="clear" w:color="auto" w:fill="FFFFFF"/>
        </w:rPr>
        <w:t>e charakterystyki energetycznej</w:t>
      </w:r>
      <w:r w:rsidRPr="007D34B1">
        <w:rPr>
          <w:rFonts w:ascii="Cambria Math" w:hAnsi="Cambria Math" w:cstheme="minorHAnsi"/>
          <w:color w:val="000000" w:themeColor="text1"/>
          <w:sz w:val="24"/>
          <w:szCs w:val="24"/>
          <w:shd w:val="clear" w:color="auto" w:fill="FFFFFF"/>
        </w:rPr>
        <w:t xml:space="preserve"> budynków, która zobowiązuje państwa członkowskie UE aby od końca 2018 r. wszystkie nowo powstające budynki użytecz</w:t>
      </w:r>
      <w:r w:rsidR="00806BDC" w:rsidRPr="007D34B1">
        <w:rPr>
          <w:rFonts w:ascii="Cambria Math" w:hAnsi="Cambria Math" w:cstheme="minorHAnsi"/>
          <w:color w:val="000000" w:themeColor="text1"/>
          <w:sz w:val="24"/>
          <w:szCs w:val="24"/>
          <w:shd w:val="clear" w:color="auto" w:fill="FFFFFF"/>
        </w:rPr>
        <w:t>ności publicznej były budynkami</w:t>
      </w:r>
      <w:r w:rsidRPr="007D34B1">
        <w:rPr>
          <w:rFonts w:ascii="Cambria Math" w:hAnsi="Cambria Math" w:cstheme="minorHAnsi"/>
          <w:color w:val="000000" w:themeColor="text1"/>
          <w:sz w:val="24"/>
          <w:szCs w:val="24"/>
          <w:shd w:val="clear" w:color="auto" w:fill="FFFFFF"/>
        </w:rPr>
        <w:t xml:space="preserve"> „o niemal zerowym zużyciu energii”.</w:t>
      </w:r>
    </w:p>
    <w:p w:rsidR="00077FA3" w:rsidRPr="007D34B1" w:rsidRDefault="00077FA3" w:rsidP="00CF50DE">
      <w:pPr>
        <w:rPr>
          <w:rFonts w:ascii="Cambria Math" w:hAnsi="Cambria Math" w:cstheme="minorHAnsi"/>
          <w:i/>
          <w:color w:val="000000" w:themeColor="text1"/>
          <w:sz w:val="24"/>
          <w:szCs w:val="24"/>
          <w:shd w:val="clear" w:color="auto" w:fill="FFFFFF"/>
        </w:rPr>
      </w:pPr>
      <w:r w:rsidRPr="007D34B1">
        <w:rPr>
          <w:rFonts w:ascii="Cambria Math" w:hAnsi="Cambria Math" w:cstheme="minorHAnsi"/>
          <w:i/>
          <w:color w:val="000000" w:themeColor="text1"/>
          <w:sz w:val="24"/>
          <w:szCs w:val="24"/>
        </w:rPr>
        <w:t>Źródła prawa europejskiego:</w:t>
      </w:r>
    </w:p>
    <w:p w:rsidR="008D0BE4" w:rsidRPr="007D34B1" w:rsidRDefault="00077FA3" w:rsidP="00E32F2F">
      <w:pPr>
        <w:pStyle w:val="Akapitzlist"/>
        <w:numPr>
          <w:ilvl w:val="0"/>
          <w:numId w:val="78"/>
        </w:numPr>
        <w:rPr>
          <w:rFonts w:ascii="Cambria Math" w:hAnsi="Cambria Math" w:cstheme="minorHAnsi"/>
          <w:color w:val="000000" w:themeColor="text1"/>
          <w:sz w:val="24"/>
          <w:szCs w:val="24"/>
          <w:shd w:val="clear" w:color="auto" w:fill="FFFFFF"/>
        </w:rPr>
      </w:pPr>
      <w:r w:rsidRPr="007D34B1">
        <w:rPr>
          <w:rFonts w:ascii="Cambria Math" w:hAnsi="Cambria Math" w:cstheme="minorHAnsi"/>
          <w:color w:val="000000" w:themeColor="text1"/>
          <w:sz w:val="24"/>
          <w:szCs w:val="24"/>
          <w:shd w:val="clear" w:color="auto" w:fill="FFFFFF"/>
        </w:rPr>
        <w:t>Dyrektywa Parlamentu Europejskiego</w:t>
      </w:r>
      <w:r w:rsidR="004B3F23" w:rsidRPr="007D34B1">
        <w:rPr>
          <w:rFonts w:ascii="Cambria Math" w:hAnsi="Cambria Math" w:cstheme="minorHAnsi"/>
          <w:color w:val="000000" w:themeColor="text1"/>
          <w:sz w:val="24"/>
          <w:szCs w:val="24"/>
          <w:shd w:val="clear" w:color="auto" w:fill="FFFFFF"/>
        </w:rPr>
        <w:t> i </w:t>
      </w:r>
      <w:r w:rsidRPr="007D34B1">
        <w:rPr>
          <w:rFonts w:ascii="Cambria Math" w:hAnsi="Cambria Math" w:cstheme="minorHAnsi"/>
          <w:color w:val="000000" w:themeColor="text1"/>
          <w:sz w:val="24"/>
          <w:szCs w:val="24"/>
          <w:shd w:val="clear" w:color="auto" w:fill="FFFFFF"/>
        </w:rPr>
        <w:t>Rady 2012/27/UE z dnia 25 października 2012 r. w sprawie efektywności energetycznej (Dziennik Urzędowy UE L315/1 14 listopada 2012 r.)</w:t>
      </w:r>
      <w:r w:rsidR="002166F9" w:rsidRPr="007D34B1">
        <w:rPr>
          <w:rFonts w:ascii="Cambria Math" w:hAnsi="Cambria Math" w:cstheme="minorHAnsi"/>
          <w:color w:val="000000" w:themeColor="text1"/>
          <w:sz w:val="24"/>
          <w:szCs w:val="24"/>
          <w:shd w:val="clear" w:color="auto" w:fill="FFFFFF"/>
        </w:rPr>
        <w:t>.</w:t>
      </w:r>
    </w:p>
    <w:p w:rsidR="008D0BE4" w:rsidRPr="007D34B1" w:rsidRDefault="00077FA3" w:rsidP="00E32F2F">
      <w:pPr>
        <w:pStyle w:val="Akapitzlist"/>
        <w:numPr>
          <w:ilvl w:val="0"/>
          <w:numId w:val="78"/>
        </w:numPr>
        <w:rPr>
          <w:rFonts w:ascii="Cambria Math" w:hAnsi="Cambria Math" w:cstheme="minorHAnsi"/>
          <w:color w:val="000000" w:themeColor="text1"/>
          <w:sz w:val="24"/>
          <w:szCs w:val="24"/>
          <w:shd w:val="clear" w:color="auto" w:fill="FFFFFF"/>
        </w:rPr>
      </w:pPr>
      <w:r w:rsidRPr="007D34B1">
        <w:rPr>
          <w:rFonts w:ascii="Cambria Math" w:hAnsi="Cambria Math" w:cstheme="minorHAnsi"/>
          <w:color w:val="000000" w:themeColor="text1"/>
          <w:sz w:val="24"/>
          <w:szCs w:val="24"/>
        </w:rPr>
        <w:t>Dyrektywa Parlamentu Europejskiego</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Rady 2009/28/WE z dnia 23 kwietnia 2009 r. w sprawie promowania stosowania energii ze źródeł odnawialnych (Dz. U. UE L 09.140.16)</w:t>
      </w:r>
      <w:r w:rsidR="002166F9" w:rsidRPr="007D34B1">
        <w:rPr>
          <w:rFonts w:ascii="Cambria Math" w:hAnsi="Cambria Math" w:cstheme="minorHAnsi"/>
          <w:color w:val="000000" w:themeColor="text1"/>
          <w:sz w:val="24"/>
          <w:szCs w:val="24"/>
        </w:rPr>
        <w:t>.</w:t>
      </w:r>
    </w:p>
    <w:p w:rsidR="006E5499" w:rsidRPr="007D34B1" w:rsidRDefault="00077FA3" w:rsidP="00E32F2F">
      <w:pPr>
        <w:pStyle w:val="Akapitzlist"/>
        <w:numPr>
          <w:ilvl w:val="0"/>
          <w:numId w:val="78"/>
        </w:numPr>
        <w:rPr>
          <w:rFonts w:ascii="Cambria Math" w:hAnsi="Cambria Math" w:cstheme="minorHAnsi"/>
          <w:color w:val="000000" w:themeColor="text1"/>
          <w:sz w:val="24"/>
          <w:szCs w:val="24"/>
          <w:shd w:val="clear" w:color="auto" w:fill="FFFFFF"/>
        </w:rPr>
      </w:pPr>
      <w:r w:rsidRPr="007D34B1">
        <w:rPr>
          <w:rFonts w:ascii="Cambria Math" w:hAnsi="Cambria Math" w:cstheme="minorHAnsi"/>
          <w:color w:val="000000" w:themeColor="text1"/>
          <w:sz w:val="24"/>
          <w:szCs w:val="24"/>
          <w:shd w:val="clear" w:color="auto" w:fill="FFFFFF"/>
        </w:rPr>
        <w:t>D</w:t>
      </w:r>
      <w:r w:rsidR="00920D1D" w:rsidRPr="007D34B1">
        <w:rPr>
          <w:rFonts w:ascii="Cambria Math" w:hAnsi="Cambria Math" w:cstheme="minorHAnsi"/>
          <w:color w:val="000000" w:themeColor="text1"/>
          <w:sz w:val="24"/>
          <w:szCs w:val="24"/>
          <w:shd w:val="clear" w:color="auto" w:fill="FFFFFF"/>
        </w:rPr>
        <w:t>ecyzja Parlamentu Europejskiego</w:t>
      </w:r>
      <w:r w:rsidR="004B3F23" w:rsidRPr="007D34B1">
        <w:rPr>
          <w:rFonts w:ascii="Cambria Math" w:hAnsi="Cambria Math" w:cstheme="minorHAnsi"/>
          <w:color w:val="000000" w:themeColor="text1"/>
          <w:sz w:val="24"/>
          <w:szCs w:val="24"/>
          <w:shd w:val="clear" w:color="auto" w:fill="FFFFFF"/>
        </w:rPr>
        <w:t> i </w:t>
      </w:r>
      <w:r w:rsidR="00920D1D" w:rsidRPr="007D34B1">
        <w:rPr>
          <w:rFonts w:ascii="Cambria Math" w:hAnsi="Cambria Math" w:cstheme="minorHAnsi"/>
          <w:color w:val="000000" w:themeColor="text1"/>
          <w:sz w:val="24"/>
          <w:szCs w:val="24"/>
          <w:shd w:val="clear" w:color="auto" w:fill="FFFFFF"/>
        </w:rPr>
        <w:t>Rady Nr</w:t>
      </w:r>
      <w:r w:rsidRPr="007D34B1">
        <w:rPr>
          <w:rFonts w:ascii="Cambria Math" w:hAnsi="Cambria Math" w:cstheme="minorHAnsi"/>
          <w:color w:val="000000" w:themeColor="text1"/>
          <w:sz w:val="24"/>
          <w:szCs w:val="24"/>
          <w:shd w:val="clear" w:color="auto" w:fill="FFFFFF"/>
        </w:rPr>
        <w:t xml:space="preserve"> 2009/406/WE z dnia 23  kwietnia  2009  r. w sprawie wysiłków podjętych przez państwa członkowskie, zmierzających do zmniejszenia emi</w:t>
      </w:r>
      <w:r w:rsidR="00EF2D5A" w:rsidRPr="007D34B1">
        <w:rPr>
          <w:rFonts w:ascii="Cambria Math" w:hAnsi="Cambria Math" w:cstheme="minorHAnsi"/>
          <w:color w:val="000000" w:themeColor="text1"/>
          <w:sz w:val="24"/>
          <w:szCs w:val="24"/>
          <w:shd w:val="clear" w:color="auto" w:fill="FFFFFF"/>
        </w:rPr>
        <w:t>sji gazów cieplarnianych w celu realizacji do roku</w:t>
      </w:r>
      <w:r w:rsidRPr="007D34B1">
        <w:rPr>
          <w:rFonts w:ascii="Cambria Math" w:hAnsi="Cambria Math" w:cstheme="minorHAnsi"/>
          <w:color w:val="000000" w:themeColor="text1"/>
          <w:sz w:val="24"/>
          <w:szCs w:val="24"/>
          <w:shd w:val="clear" w:color="auto" w:fill="FFFFFF"/>
        </w:rPr>
        <w:t xml:space="preserve"> 2020 zobowiązań Wspólnoty dotyczących redukcji emisji gazów cieplarnianych</w:t>
      </w:r>
      <w:r w:rsidR="00EF2D5A" w:rsidRPr="007D34B1">
        <w:rPr>
          <w:rFonts w:ascii="Cambria Math" w:hAnsi="Cambria Math" w:cstheme="minorHAnsi"/>
          <w:color w:val="000000" w:themeColor="text1"/>
          <w:sz w:val="24"/>
          <w:szCs w:val="24"/>
          <w:shd w:val="clear" w:color="auto" w:fill="FFFFFF"/>
        </w:rPr>
        <w:t>.</w:t>
      </w:r>
    </w:p>
    <w:p w:rsidR="009D4B74" w:rsidRPr="009D4B74" w:rsidRDefault="009D4B74" w:rsidP="009D4B74">
      <w:pPr>
        <w:pStyle w:val="Akapitzlist"/>
        <w:rPr>
          <w:rFonts w:asciiTheme="minorHAnsi" w:hAnsiTheme="minorHAnsi" w:cstheme="minorHAnsi"/>
          <w:color w:val="000000" w:themeColor="text1"/>
          <w:sz w:val="24"/>
          <w:szCs w:val="24"/>
          <w:shd w:val="clear" w:color="auto" w:fill="FFFFFF"/>
        </w:rPr>
      </w:pPr>
    </w:p>
    <w:p w:rsidR="00D70F79" w:rsidRPr="00921340" w:rsidRDefault="00077FA3" w:rsidP="00E32F2F">
      <w:pPr>
        <w:pStyle w:val="Nagwek3"/>
        <w:numPr>
          <w:ilvl w:val="1"/>
          <w:numId w:val="18"/>
        </w:numPr>
        <w:spacing w:line="360" w:lineRule="auto"/>
        <w:rPr>
          <w:color w:val="000000" w:themeColor="text1"/>
        </w:rPr>
      </w:pPr>
      <w:bookmarkStart w:id="11" w:name="_Toc401062317"/>
      <w:bookmarkStart w:id="12" w:name="_Toc407553904"/>
      <w:r w:rsidRPr="00E47CCC">
        <w:lastRenderedPageBreak/>
        <w:t xml:space="preserve"> </w:t>
      </w:r>
      <w:bookmarkStart w:id="13" w:name="_Toc427835284"/>
      <w:r w:rsidRPr="00CA2634">
        <w:t>Prawo krajowe</w:t>
      </w:r>
      <w:bookmarkEnd w:id="11"/>
      <w:bookmarkEnd w:id="12"/>
      <w:bookmarkEnd w:id="13"/>
    </w:p>
    <w:p w:rsidR="00077FA3" w:rsidRPr="007D34B1" w:rsidRDefault="00077FA3" w:rsidP="0056736F">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Regulacje prawne mające wpływ na planowanie energetyczne w Polsce można znaleźć </w:t>
      </w:r>
      <w:r w:rsidR="00EF2D5A"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w kilkunastu aktach prawnych. Planowanie energetyczne, zgodne z aktualnie obowiązującymi regulacjami, realizowane jest głównie na szczeblu gminnym. W pewnym zakresie uczestniczy w nim także samorząd województwa. Biorą w nim także udział wojewodowie oraz Minister Gospodarki, jako przedstawiciele administracji rządowej. Na planowanie energetyczne ma również wpływ działalność przedsiębiorstw energetycznych.</w:t>
      </w:r>
    </w:p>
    <w:p w:rsidR="00077FA3" w:rsidRPr="007D34B1" w:rsidRDefault="00077FA3" w:rsidP="002D11C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Plan Gospodarki Niskoemisyjnej tematycznie zbliżo</w:t>
      </w:r>
      <w:r w:rsidR="002D11C4" w:rsidRPr="007D34B1">
        <w:rPr>
          <w:rFonts w:ascii="Cambria Math" w:hAnsi="Cambria Math" w:cstheme="minorHAnsi"/>
          <w:color w:val="000000" w:themeColor="text1"/>
          <w:sz w:val="24"/>
          <w:szCs w:val="24"/>
        </w:rPr>
        <w:t>ny jest do projektu założeń do p</w:t>
      </w:r>
      <w:r w:rsidRPr="007D34B1">
        <w:rPr>
          <w:rFonts w:ascii="Cambria Math" w:hAnsi="Cambria Math" w:cstheme="minorHAnsi"/>
          <w:color w:val="000000" w:themeColor="text1"/>
          <w:sz w:val="24"/>
          <w:szCs w:val="24"/>
        </w:rPr>
        <w:t>lanu zaopatrzenia w ciepło, energię elektryczną</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paliwa gazowe, określonym w ustawie </w:t>
      </w:r>
      <w:r w:rsidRPr="007D34B1">
        <w:rPr>
          <w:rFonts w:ascii="Cambria Math" w:hAnsi="Cambria Math" w:cstheme="minorHAnsi"/>
          <w:bCs/>
          <w:color w:val="000000" w:themeColor="text1"/>
          <w:sz w:val="24"/>
          <w:szCs w:val="24"/>
        </w:rPr>
        <w:t xml:space="preserve">z dnia 10 kwietnia 1997 r. Prawo energetyczne </w:t>
      </w:r>
      <w:r w:rsidRPr="007D34B1">
        <w:rPr>
          <w:rFonts w:ascii="Cambria Math" w:hAnsi="Cambria Math" w:cstheme="minorHAnsi"/>
          <w:color w:val="000000" w:themeColor="text1"/>
          <w:sz w:val="24"/>
          <w:szCs w:val="24"/>
        </w:rPr>
        <w:t xml:space="preserve">(Dz. U. z 2012 r., poz. 1059 oraz z 2013 r. poz. 984 </w:t>
      </w:r>
      <w:r w:rsidR="00B902C7"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i poz. 1238). Jednak jako dokument strategiczny</w:t>
      </w:r>
      <w:r w:rsidR="00EF2D5A" w:rsidRPr="007D34B1">
        <w:rPr>
          <w:rFonts w:ascii="Cambria Math" w:hAnsi="Cambria Math" w:cstheme="minorHAnsi"/>
          <w:color w:val="000000" w:themeColor="text1"/>
          <w:sz w:val="24"/>
          <w:szCs w:val="24"/>
        </w:rPr>
        <w:t xml:space="preserve"> –</w:t>
      </w:r>
      <w:r w:rsidRPr="007D34B1">
        <w:rPr>
          <w:rFonts w:ascii="Cambria Math" w:hAnsi="Cambria Math" w:cstheme="minorHAnsi"/>
          <w:color w:val="000000" w:themeColor="text1"/>
          <w:sz w:val="24"/>
          <w:szCs w:val="24"/>
        </w:rPr>
        <w:t xml:space="preserve"> ma bowiem charakter całościowy (dotyczy całej gminy</w:t>
      </w:r>
      <w:r w:rsidR="00FC07EC" w:rsidRPr="007D34B1">
        <w:rPr>
          <w:rFonts w:ascii="Cambria Math" w:hAnsi="Cambria Math" w:cstheme="minorHAnsi"/>
          <w:color w:val="000000" w:themeColor="text1"/>
          <w:sz w:val="24"/>
          <w:szCs w:val="24"/>
        </w:rPr>
        <w:t>)</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długoterminowy, koncentrujący się na podniesieniu efektywności energetycznej, zwiększeniu wykorzystania odnawialnych źródeł energii oraz redukcji emisji gazów cieplarnianych, nie podlega regulacjom związanym z przyjęciem</w:t>
      </w:r>
      <w:r w:rsidRPr="007D34B1">
        <w:rPr>
          <w:rFonts w:ascii="Cambria Math" w:hAnsi="Cambria Math" w:cstheme="minorHAnsi"/>
          <w:bCs/>
          <w:color w:val="000000" w:themeColor="text1"/>
          <w:sz w:val="24"/>
          <w:szCs w:val="24"/>
        </w:rPr>
        <w:t xml:space="preserve"> projektu założeń</w:t>
      </w:r>
      <w:r w:rsidR="00EF2D5A" w:rsidRPr="007D34B1">
        <w:rPr>
          <w:rFonts w:ascii="Cambria Math" w:hAnsi="Cambria Math" w:cstheme="minorHAnsi"/>
          <w:color w:val="000000" w:themeColor="text1"/>
          <w:sz w:val="24"/>
          <w:szCs w:val="24"/>
        </w:rPr>
        <w:t xml:space="preserve"> </w:t>
      </w:r>
      <w:r w:rsidRPr="007D34B1">
        <w:rPr>
          <w:rFonts w:ascii="Cambria Math" w:hAnsi="Cambria Math" w:cstheme="minorHAnsi"/>
          <w:color w:val="000000" w:themeColor="text1"/>
          <w:sz w:val="24"/>
          <w:szCs w:val="24"/>
        </w:rPr>
        <w:t>do planu.</w:t>
      </w:r>
    </w:p>
    <w:p w:rsidR="00077FA3" w:rsidRPr="007D34B1" w:rsidRDefault="00077FA3" w:rsidP="0078047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Warto podkreślić, iż sporządzenie Planu Gospodarki Niskoemisyjnej nie jest na dzień jego sporządzania wymagane żadnym przepisem prawa, inaczej niż w przypadku programów ochrony powietrza</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planów działań krótkoterminowych unormowanych ustawą z dnia </w:t>
      </w:r>
      <w:r w:rsidR="000A1F22"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27 kwietnia 2001 r. Prawo ochrony środowiska (Dz. U. z 2013 r. poz. 1232). Potrzeba jego opracowania wynika z zachęt proponowanych przez Narodowy Fundusz Ochrony Środowiska</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Gospodarki Wodnej, w szczególności jest to program operac</w:t>
      </w:r>
      <w:r w:rsidR="00EF2D5A" w:rsidRPr="007D34B1">
        <w:rPr>
          <w:rFonts w:ascii="Cambria Math" w:hAnsi="Cambria Math" w:cstheme="minorHAnsi"/>
          <w:color w:val="000000" w:themeColor="text1"/>
          <w:sz w:val="24"/>
          <w:szCs w:val="24"/>
        </w:rPr>
        <w:t>yjny Infrastruktura i Środowisko</w:t>
      </w:r>
      <w:r w:rsidRPr="007D34B1">
        <w:rPr>
          <w:rFonts w:ascii="Cambria Math" w:hAnsi="Cambria Math" w:cstheme="minorHAnsi"/>
          <w:color w:val="000000" w:themeColor="text1"/>
          <w:sz w:val="24"/>
          <w:szCs w:val="24"/>
        </w:rPr>
        <w:t xml:space="preserve"> perspektywy budżetowej 2007-2013, priorytet 9.3 – Plany Gospodarki Niskoemisyjnej.</w:t>
      </w:r>
    </w:p>
    <w:p w:rsidR="00077FA3" w:rsidRPr="007D34B1" w:rsidRDefault="00077FA3" w:rsidP="0078047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Potrzeba opracowania Planu jest zgodna z polityką Polski</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wynika z Założeń Narodowego Programu Rozwoju Gospodarki Niskoemisyjnej</w:t>
      </w:r>
      <w:r w:rsidR="000F186E" w:rsidRPr="007D34B1">
        <w:rPr>
          <w:rFonts w:ascii="Cambria Math" w:hAnsi="Cambria Math" w:cstheme="minorHAnsi"/>
          <w:color w:val="000000" w:themeColor="text1"/>
          <w:sz w:val="24"/>
          <w:szCs w:val="24"/>
        </w:rPr>
        <w:t xml:space="preserve"> </w:t>
      </w:r>
      <w:r w:rsidR="000F186E" w:rsidRPr="007D34B1">
        <w:rPr>
          <w:rFonts w:ascii="Cambria Math" w:hAnsi="Cambria Math" w:cstheme="minorHAnsi"/>
          <w:sz w:val="24"/>
          <w:szCs w:val="24"/>
        </w:rPr>
        <w:t>(NPRGN)</w:t>
      </w:r>
      <w:r w:rsidRPr="007D34B1">
        <w:rPr>
          <w:rFonts w:ascii="Cambria Math" w:hAnsi="Cambria Math" w:cstheme="minorHAnsi"/>
          <w:sz w:val="24"/>
          <w:szCs w:val="24"/>
        </w:rPr>
        <w:t xml:space="preserve">, </w:t>
      </w:r>
      <w:r w:rsidRPr="007D34B1">
        <w:rPr>
          <w:rFonts w:ascii="Cambria Math" w:hAnsi="Cambria Math" w:cstheme="minorHAnsi"/>
          <w:color w:val="000000" w:themeColor="text1"/>
          <w:sz w:val="24"/>
          <w:szCs w:val="24"/>
        </w:rPr>
        <w:t>prz</w:t>
      </w:r>
      <w:r w:rsidR="00920D1D" w:rsidRPr="007D34B1">
        <w:rPr>
          <w:rFonts w:ascii="Cambria Math" w:hAnsi="Cambria Math" w:cstheme="minorHAnsi"/>
          <w:color w:val="000000" w:themeColor="text1"/>
          <w:sz w:val="24"/>
          <w:szCs w:val="24"/>
        </w:rPr>
        <w:t xml:space="preserve">yjętych przez Radę Ministrów 16 </w:t>
      </w:r>
      <w:r w:rsidRPr="007D34B1">
        <w:rPr>
          <w:rFonts w:ascii="Cambria Math" w:hAnsi="Cambria Math" w:cstheme="minorHAnsi"/>
          <w:color w:val="000000" w:themeColor="text1"/>
          <w:sz w:val="24"/>
          <w:szCs w:val="24"/>
        </w:rPr>
        <w:t>sierpnia 2011 roku. Program ma umożliwić Polsce odegranie czynnej roli w wyznaczaniu europejskich</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światowych celów redukcji emisji gazów cieplarnianych, ma też uzasadnienie w realizacji międzynarodowych zobowiązań Polski</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realizacji pakietu klimatyczno-energetycznego UE.</w:t>
      </w:r>
    </w:p>
    <w:p w:rsidR="007A0701" w:rsidRPr="007D34B1" w:rsidRDefault="00077FA3" w:rsidP="009E605D">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Dlatego też bardzo ważne jest ukształtowanie postaw ukierunkowanych na rzecz budowania gospodarki niskoemisyjnej oraz patrzenia „niskoemisyjnego” na zasoby</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walory gminy wśród władz gmin, radnych, grup eksperckich.</w:t>
      </w:r>
    </w:p>
    <w:p w:rsidR="00077FA3" w:rsidRPr="007D34B1" w:rsidRDefault="00077FA3" w:rsidP="0078047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lastRenderedPageBreak/>
        <w:t xml:space="preserve">Z założeń programowych </w:t>
      </w:r>
      <w:r w:rsidRPr="007D34B1">
        <w:rPr>
          <w:rFonts w:ascii="Cambria Math" w:hAnsi="Cambria Math" w:cstheme="minorHAnsi"/>
          <w:i/>
          <w:color w:val="000000" w:themeColor="text1"/>
          <w:sz w:val="24"/>
          <w:szCs w:val="24"/>
        </w:rPr>
        <w:t>NPRGN</w:t>
      </w:r>
      <w:r w:rsidRPr="007D34B1">
        <w:rPr>
          <w:rFonts w:ascii="Cambria Math" w:hAnsi="Cambria Math" w:cstheme="minorHAnsi"/>
          <w:color w:val="000000" w:themeColor="text1"/>
          <w:sz w:val="24"/>
          <w:szCs w:val="24"/>
        </w:rPr>
        <w:t xml:space="preserve"> wynikają również szczegółowe zadania dla gmin:</w:t>
      </w:r>
    </w:p>
    <w:p w:rsidR="004512A9" w:rsidRPr="007D34B1" w:rsidRDefault="00077FA3" w:rsidP="00E32F2F">
      <w:pPr>
        <w:pStyle w:val="Akapitzlist"/>
        <w:numPr>
          <w:ilvl w:val="0"/>
          <w:numId w:val="52"/>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rozwój niskoemisyjnych źródeł energii,</w:t>
      </w:r>
    </w:p>
    <w:p w:rsidR="004512A9" w:rsidRPr="007D34B1" w:rsidRDefault="00077FA3" w:rsidP="00E32F2F">
      <w:pPr>
        <w:pStyle w:val="Akapitzlist"/>
        <w:numPr>
          <w:ilvl w:val="0"/>
          <w:numId w:val="52"/>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poprawa efektywności energetycznej,</w:t>
      </w:r>
    </w:p>
    <w:p w:rsidR="004512A9" w:rsidRPr="007D34B1" w:rsidRDefault="00077FA3" w:rsidP="00E32F2F">
      <w:pPr>
        <w:pStyle w:val="Akapitzlist"/>
        <w:numPr>
          <w:ilvl w:val="0"/>
          <w:numId w:val="52"/>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poprawa efektywności gospodarowania surowcami</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materiałami,</w:t>
      </w:r>
    </w:p>
    <w:p w:rsidR="004512A9" w:rsidRPr="007D34B1" w:rsidRDefault="00077FA3" w:rsidP="00E32F2F">
      <w:pPr>
        <w:pStyle w:val="Akapitzlist"/>
        <w:numPr>
          <w:ilvl w:val="0"/>
          <w:numId w:val="52"/>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rozwój</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wykorzystanie technologii niskoemisyjnych,</w:t>
      </w:r>
    </w:p>
    <w:p w:rsidR="00077FA3" w:rsidRPr="007D34B1" w:rsidRDefault="00077FA3" w:rsidP="00E32F2F">
      <w:pPr>
        <w:pStyle w:val="Akapitzlist"/>
        <w:numPr>
          <w:ilvl w:val="0"/>
          <w:numId w:val="52"/>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zapobieganie powstaniu oraz poprawa efektywności gospodarowania odpadami</w:t>
      </w:r>
      <w:r w:rsidR="00475ABF" w:rsidRPr="007D34B1">
        <w:rPr>
          <w:rFonts w:ascii="Cambria Math" w:hAnsi="Cambria Math" w:cstheme="minorHAnsi"/>
          <w:color w:val="000000" w:themeColor="text1"/>
          <w:sz w:val="24"/>
          <w:szCs w:val="24"/>
        </w:rPr>
        <w:t>.</w:t>
      </w:r>
    </w:p>
    <w:p w:rsidR="00077FA3" w:rsidRPr="007D34B1" w:rsidRDefault="00077FA3" w:rsidP="0078047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Plan gospodarki niskoemisyjnej dla </w:t>
      </w:r>
      <w:r w:rsidR="002A0387" w:rsidRPr="007D34B1">
        <w:rPr>
          <w:rFonts w:ascii="Cambria Math" w:hAnsi="Cambria Math" w:cstheme="minorHAnsi"/>
          <w:color w:val="000000" w:themeColor="text1"/>
          <w:sz w:val="24"/>
          <w:szCs w:val="24"/>
        </w:rPr>
        <w:t xml:space="preserve">gminy </w:t>
      </w:r>
      <w:r w:rsidR="008631F6">
        <w:rPr>
          <w:rFonts w:ascii="Cambria Math" w:hAnsi="Cambria Math" w:cstheme="minorHAnsi"/>
          <w:color w:val="000000" w:themeColor="text1"/>
          <w:sz w:val="24"/>
          <w:szCs w:val="24"/>
        </w:rPr>
        <w:t>Strawczyn</w:t>
      </w:r>
      <w:r w:rsidRPr="007D34B1">
        <w:rPr>
          <w:rFonts w:ascii="Cambria Math" w:hAnsi="Cambria Math" w:cstheme="minorHAnsi"/>
          <w:color w:val="000000" w:themeColor="text1"/>
          <w:sz w:val="24"/>
          <w:szCs w:val="24"/>
        </w:rPr>
        <w:t xml:space="preserve"> pomoże w spełnieniu obowiązków nałożonych na jednostki sektora publicznego w zakresie efektywności energetycznej, określonych w ustawie z dnia 15 kwietnia 2011 r. o efektywności energetycznej (Dz. U. Nr 94, poz. 551 z </w:t>
      </w:r>
      <w:proofErr w:type="spellStart"/>
      <w:r w:rsidRPr="007D34B1">
        <w:rPr>
          <w:rFonts w:ascii="Cambria Math" w:hAnsi="Cambria Math" w:cstheme="minorHAnsi"/>
          <w:color w:val="000000" w:themeColor="text1"/>
          <w:sz w:val="24"/>
          <w:szCs w:val="24"/>
        </w:rPr>
        <w:t>późn</w:t>
      </w:r>
      <w:proofErr w:type="spellEnd"/>
      <w:r w:rsidRPr="007D34B1">
        <w:rPr>
          <w:rFonts w:ascii="Cambria Math" w:hAnsi="Cambria Math" w:cstheme="minorHAnsi"/>
          <w:color w:val="000000" w:themeColor="text1"/>
          <w:sz w:val="24"/>
          <w:szCs w:val="24"/>
        </w:rPr>
        <w:t>. zm.). Powyższa ustawa określa m.in.:</w:t>
      </w:r>
    </w:p>
    <w:p w:rsidR="00077FA3" w:rsidRPr="007D34B1" w:rsidRDefault="00077FA3" w:rsidP="00E32F2F">
      <w:pPr>
        <w:pStyle w:val="Akapitzlist"/>
        <w:numPr>
          <w:ilvl w:val="0"/>
          <w:numId w:val="53"/>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zasady określenia końcowego celu w zakresie oszczędnego gospodarowania energią</w:t>
      </w:r>
      <w:r w:rsidR="00475ABF" w:rsidRPr="007D34B1">
        <w:rPr>
          <w:rFonts w:ascii="Cambria Math" w:hAnsi="Cambria Math" w:cstheme="minorHAnsi"/>
          <w:color w:val="000000" w:themeColor="text1"/>
          <w:sz w:val="24"/>
          <w:szCs w:val="24"/>
        </w:rPr>
        <w:t>,</w:t>
      </w:r>
    </w:p>
    <w:p w:rsidR="00077FA3" w:rsidRPr="007D34B1" w:rsidRDefault="00077FA3" w:rsidP="00E32F2F">
      <w:pPr>
        <w:pStyle w:val="Akapitzlist"/>
        <w:numPr>
          <w:ilvl w:val="0"/>
          <w:numId w:val="53"/>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zadania jednostek sektora publicznego w zakresie efektywności energetycznej</w:t>
      </w:r>
      <w:r w:rsidR="00475ABF" w:rsidRPr="007D34B1">
        <w:rPr>
          <w:rFonts w:ascii="Cambria Math" w:hAnsi="Cambria Math" w:cstheme="minorHAnsi"/>
          <w:color w:val="000000" w:themeColor="text1"/>
          <w:sz w:val="24"/>
          <w:szCs w:val="24"/>
        </w:rPr>
        <w:t>,</w:t>
      </w:r>
    </w:p>
    <w:p w:rsidR="00077FA3" w:rsidRPr="007D34B1" w:rsidRDefault="00077FA3" w:rsidP="00E32F2F">
      <w:pPr>
        <w:pStyle w:val="Akapitzlist"/>
        <w:numPr>
          <w:ilvl w:val="0"/>
          <w:numId w:val="53"/>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zasady uzyskania</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umorzenia świadectwa efektywności energetycznej</w:t>
      </w:r>
      <w:r w:rsidR="00475ABF" w:rsidRPr="007D34B1">
        <w:rPr>
          <w:rFonts w:ascii="Cambria Math" w:hAnsi="Cambria Math" w:cstheme="minorHAnsi"/>
          <w:color w:val="000000" w:themeColor="text1"/>
          <w:sz w:val="24"/>
          <w:szCs w:val="24"/>
        </w:rPr>
        <w:t>.</w:t>
      </w:r>
    </w:p>
    <w:p w:rsidR="009F59E6" w:rsidRPr="007D34B1" w:rsidRDefault="00077FA3" w:rsidP="009F59E6">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Pełnienie modelowej roli przez administrację publiczną wykonywane jest na podstawie powyższej ustawy, określającej między innymi zadania jednostek sektora publicznego </w:t>
      </w:r>
      <w:r w:rsid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 xml:space="preserve">w zakresie efektywności energetycznej. </w:t>
      </w:r>
    </w:p>
    <w:p w:rsidR="00077FA3" w:rsidRPr="007D34B1" w:rsidRDefault="00077FA3" w:rsidP="009F59E6">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Na podstawie art. 10 ustawy, jednostka sektora publicznego</w:t>
      </w:r>
      <w:r w:rsidR="00920D1D" w:rsidRPr="007D34B1">
        <w:rPr>
          <w:rFonts w:ascii="Cambria Math" w:hAnsi="Cambria Math" w:cstheme="minorHAnsi"/>
          <w:color w:val="000000" w:themeColor="text1"/>
          <w:sz w:val="24"/>
          <w:szCs w:val="24"/>
        </w:rPr>
        <w:t>,</w:t>
      </w:r>
      <w:r w:rsidRPr="007D34B1">
        <w:rPr>
          <w:rFonts w:ascii="Cambria Math" w:hAnsi="Cambria Math" w:cstheme="minorHAnsi"/>
          <w:color w:val="000000" w:themeColor="text1"/>
          <w:sz w:val="24"/>
          <w:szCs w:val="24"/>
        </w:rPr>
        <w:t xml:space="preserve"> realizując swoje zadania powinna stosować co najmniej dwa z pięciu wyszczególnionych w ustawie środków poprawy efektywności energetycznej. </w:t>
      </w:r>
    </w:p>
    <w:p w:rsidR="00077FA3" w:rsidRPr="007D34B1" w:rsidRDefault="00077FA3" w:rsidP="00E55129">
      <w:pPr>
        <w:rPr>
          <w:rFonts w:ascii="Cambria Math" w:hAnsi="Cambria Math" w:cstheme="minorHAnsi"/>
          <w:caps/>
          <w:color w:val="000000" w:themeColor="text1"/>
          <w:sz w:val="24"/>
          <w:szCs w:val="24"/>
        </w:rPr>
      </w:pPr>
      <w:r w:rsidRPr="007D34B1">
        <w:rPr>
          <w:rFonts w:ascii="Cambria Math" w:hAnsi="Cambria Math" w:cstheme="minorHAnsi"/>
          <w:color w:val="000000" w:themeColor="text1"/>
          <w:sz w:val="24"/>
          <w:szCs w:val="24"/>
          <w:lang w:eastAsia="pl-PL"/>
        </w:rPr>
        <w:t xml:space="preserve">Wymogi w zakresie ostatecznego kształtu Planu Gospodarki Niskoemisyjnej zwiera również </w:t>
      </w:r>
      <w:r w:rsidRPr="007D34B1">
        <w:rPr>
          <w:rFonts w:ascii="Cambria Math" w:hAnsi="Cambria Math" w:cstheme="minorHAnsi"/>
          <w:color w:val="000000" w:themeColor="text1"/>
          <w:sz w:val="24"/>
          <w:szCs w:val="24"/>
        </w:rPr>
        <w:t xml:space="preserve">Załącznik nr 9 do Regulaminu Konkursu </w:t>
      </w:r>
      <w:r w:rsidR="00EF2D5A" w:rsidRPr="007D34B1">
        <w:rPr>
          <w:rFonts w:ascii="Cambria Math" w:hAnsi="Cambria Math" w:cstheme="minorHAnsi"/>
          <w:color w:val="000000" w:themeColor="text1"/>
          <w:sz w:val="24"/>
          <w:szCs w:val="24"/>
        </w:rPr>
        <w:t>nr 2/</w:t>
      </w:r>
      <w:proofErr w:type="spellStart"/>
      <w:r w:rsidR="00EF2D5A" w:rsidRPr="007D34B1">
        <w:rPr>
          <w:rFonts w:ascii="Cambria Math" w:hAnsi="Cambria Math" w:cstheme="minorHAnsi"/>
          <w:color w:val="000000" w:themeColor="text1"/>
          <w:sz w:val="24"/>
          <w:szCs w:val="24"/>
        </w:rPr>
        <w:t>POIiŚ</w:t>
      </w:r>
      <w:proofErr w:type="spellEnd"/>
      <w:r w:rsidR="00EF2D5A" w:rsidRPr="007D34B1">
        <w:rPr>
          <w:rFonts w:ascii="Cambria Math" w:hAnsi="Cambria Math" w:cstheme="minorHAnsi"/>
          <w:color w:val="000000" w:themeColor="text1"/>
          <w:sz w:val="24"/>
          <w:szCs w:val="24"/>
        </w:rPr>
        <w:t>/</w:t>
      </w:r>
      <w:r w:rsidRPr="007D34B1">
        <w:rPr>
          <w:rFonts w:ascii="Cambria Math" w:hAnsi="Cambria Math" w:cstheme="minorHAnsi"/>
          <w:color w:val="000000" w:themeColor="text1"/>
          <w:sz w:val="24"/>
          <w:szCs w:val="24"/>
        </w:rPr>
        <w:t xml:space="preserve">9.3/2013, prowadzonego przez Narodowy Fundusz Ochrony Środowiska. Dokument ten, zatytułowany „Szczegółowe zalecenia dotyczące struktury planu gospodarki niskoemisyjnej”, zawiera założenia </w:t>
      </w:r>
      <w:r w:rsid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i wymagani</w:t>
      </w:r>
      <w:r w:rsidR="00920D1D" w:rsidRPr="007D34B1">
        <w:rPr>
          <w:rFonts w:ascii="Cambria Math" w:hAnsi="Cambria Math" w:cstheme="minorHAnsi"/>
          <w:color w:val="000000" w:themeColor="text1"/>
          <w:sz w:val="24"/>
          <w:szCs w:val="24"/>
        </w:rPr>
        <w:t>a</w:t>
      </w:r>
      <w:r w:rsidR="009F59E6" w:rsidRPr="007D34B1">
        <w:rPr>
          <w:rFonts w:ascii="Cambria Math" w:hAnsi="Cambria Math" w:cstheme="minorHAnsi"/>
          <w:color w:val="000000" w:themeColor="text1"/>
          <w:sz w:val="24"/>
          <w:szCs w:val="24"/>
        </w:rPr>
        <w:t xml:space="preserve"> dotyczące treści planu przedstawione poniżej.</w:t>
      </w:r>
    </w:p>
    <w:p w:rsidR="00077FA3" w:rsidRPr="007D34B1" w:rsidRDefault="00077FA3" w:rsidP="00780474">
      <w:pPr>
        <w:rPr>
          <w:rFonts w:ascii="Cambria Math" w:hAnsi="Cambria Math" w:cstheme="minorHAnsi"/>
          <w:bCs/>
          <w:color w:val="000000" w:themeColor="text1"/>
          <w:sz w:val="24"/>
          <w:szCs w:val="24"/>
        </w:rPr>
      </w:pPr>
      <w:r w:rsidRPr="007D34B1">
        <w:rPr>
          <w:rFonts w:ascii="Cambria Math" w:hAnsi="Cambria Math" w:cstheme="minorHAnsi"/>
          <w:bCs/>
          <w:color w:val="000000" w:themeColor="text1"/>
          <w:sz w:val="24"/>
          <w:szCs w:val="24"/>
        </w:rPr>
        <w:t>Założenia do przygotowania planu gospodarki niskoemisyjnej:</w:t>
      </w:r>
    </w:p>
    <w:p w:rsidR="00077FA3" w:rsidRPr="007D34B1" w:rsidRDefault="00077FA3" w:rsidP="00E32F2F">
      <w:pPr>
        <w:pStyle w:val="Akapitzlist"/>
        <w:numPr>
          <w:ilvl w:val="0"/>
          <w:numId w:val="54"/>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objęcie całości obszaru geograficznego </w:t>
      </w:r>
      <w:r w:rsidR="00D70F79" w:rsidRPr="007D34B1">
        <w:rPr>
          <w:rFonts w:ascii="Cambria Math" w:hAnsi="Cambria Math" w:cstheme="minorHAnsi"/>
          <w:color w:val="000000" w:themeColor="text1"/>
          <w:sz w:val="24"/>
          <w:szCs w:val="24"/>
        </w:rPr>
        <w:t>gminy</w:t>
      </w:r>
      <w:r w:rsidRPr="007D34B1">
        <w:rPr>
          <w:rFonts w:ascii="Cambria Math" w:hAnsi="Cambria Math" w:cstheme="minorHAnsi"/>
          <w:color w:val="000000" w:themeColor="text1"/>
          <w:sz w:val="24"/>
          <w:szCs w:val="24"/>
        </w:rPr>
        <w:t>,</w:t>
      </w:r>
    </w:p>
    <w:p w:rsidR="00077FA3" w:rsidRPr="007D34B1" w:rsidRDefault="00077FA3" w:rsidP="00E32F2F">
      <w:pPr>
        <w:pStyle w:val="Akapitzlist"/>
        <w:numPr>
          <w:ilvl w:val="0"/>
          <w:numId w:val="54"/>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skoncentrowanie się na działaniach niskoemisyjnych</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efektywnie wykorzystujących zasoby, w tym poprawie efektywności energetycznej, wykorzystaniu OZE, czyli wszystkich działań mających na celu zmniejszenie emisji zanieczyszczeń do powietrza w tym pyłów, dwutlenku siarki, tlenków azotu oraz </w:t>
      </w:r>
      <w:r w:rsidRPr="007D34B1">
        <w:rPr>
          <w:rFonts w:ascii="Cambria Math" w:hAnsi="Cambria Math" w:cstheme="minorHAnsi"/>
          <w:color w:val="000000" w:themeColor="text1"/>
          <w:sz w:val="24"/>
          <w:szCs w:val="24"/>
        </w:rPr>
        <w:lastRenderedPageBreak/>
        <w:t>emisji dwutlenku węgla, ze szczególnym uwzględnieniem obszarów, na których odnotowano przekro</w:t>
      </w:r>
      <w:r w:rsidR="00EF2D5A" w:rsidRPr="007D34B1">
        <w:rPr>
          <w:rFonts w:ascii="Cambria Math" w:hAnsi="Cambria Math" w:cstheme="minorHAnsi"/>
          <w:color w:val="000000" w:themeColor="text1"/>
          <w:sz w:val="24"/>
          <w:szCs w:val="24"/>
        </w:rPr>
        <w:t xml:space="preserve">czenia dopuszczalnych stężeń w </w:t>
      </w:r>
      <w:r w:rsidRPr="007D34B1">
        <w:rPr>
          <w:rFonts w:ascii="Cambria Math" w:hAnsi="Cambria Math" w:cstheme="minorHAnsi"/>
          <w:color w:val="000000" w:themeColor="text1"/>
          <w:sz w:val="24"/>
          <w:szCs w:val="24"/>
        </w:rPr>
        <w:t>powietrzu,</w:t>
      </w:r>
    </w:p>
    <w:p w:rsidR="00077FA3" w:rsidRPr="007D34B1" w:rsidRDefault="00077FA3" w:rsidP="00E32F2F">
      <w:pPr>
        <w:pStyle w:val="Akapitzlist"/>
        <w:numPr>
          <w:ilvl w:val="0"/>
          <w:numId w:val="54"/>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współuczestnictwo podmiotów będących producentami i/lub odbiorcami energii </w:t>
      </w:r>
      <w:r w:rsidR="00EF2D5A"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 xml:space="preserve">(z wyjątkiem instalacji objętych systemem EU ETS) ze szczególnym uwzględnieniem działań w sektorze publicznym, </w:t>
      </w:r>
    </w:p>
    <w:p w:rsidR="00077FA3" w:rsidRPr="007D34B1" w:rsidRDefault="00077FA3" w:rsidP="00E32F2F">
      <w:pPr>
        <w:pStyle w:val="Akapitzlist"/>
        <w:numPr>
          <w:ilvl w:val="0"/>
          <w:numId w:val="54"/>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objęcie planem obszarów, w których władze lokalne mają wpływ na zużycie energii </w:t>
      </w:r>
      <w:r w:rsidR="00F85766"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w perspektywie długoterminowej,</w:t>
      </w:r>
    </w:p>
    <w:p w:rsidR="00077FA3" w:rsidRPr="007D34B1" w:rsidRDefault="00077FA3" w:rsidP="00E32F2F">
      <w:pPr>
        <w:pStyle w:val="Akapitzlist"/>
        <w:numPr>
          <w:ilvl w:val="0"/>
          <w:numId w:val="54"/>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podjęcie działań mających na celu wspieranie produktów</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usług efektywnych energetycznie (np. zamówienia publiczne),</w:t>
      </w:r>
    </w:p>
    <w:p w:rsidR="00077FA3" w:rsidRPr="007D34B1" w:rsidRDefault="00077FA3" w:rsidP="00E32F2F">
      <w:pPr>
        <w:pStyle w:val="Akapitzlist"/>
        <w:numPr>
          <w:ilvl w:val="0"/>
          <w:numId w:val="54"/>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podjęcie działań mających wpływ na zmiany postaw konsumpcyjnych użytkowników energii (współpraca z mieszkańcami</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zainteresowanymi stronami, działania edukacyjne),</w:t>
      </w:r>
    </w:p>
    <w:p w:rsidR="00077FA3" w:rsidRPr="007D34B1" w:rsidRDefault="00077FA3" w:rsidP="00E32F2F">
      <w:pPr>
        <w:pStyle w:val="Akapitzlist"/>
        <w:numPr>
          <w:ilvl w:val="0"/>
          <w:numId w:val="54"/>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spójność z nowotworzonymi bądź aktualizowanymi założeniami do planów zaopatrzenia w ciepło, chłód</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energię elektryczną bądź paliwa gazowe (lub założeniami do tych planów)</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programami ochrony powietrza.</w:t>
      </w:r>
    </w:p>
    <w:p w:rsidR="00077FA3" w:rsidRPr="007D34B1" w:rsidRDefault="00077FA3" w:rsidP="00780474">
      <w:pPr>
        <w:rPr>
          <w:rFonts w:ascii="Cambria Math" w:hAnsi="Cambria Math" w:cstheme="minorHAnsi"/>
          <w:bCs/>
          <w:color w:val="000000" w:themeColor="text1"/>
          <w:sz w:val="24"/>
          <w:szCs w:val="24"/>
        </w:rPr>
      </w:pPr>
      <w:r w:rsidRPr="007D34B1">
        <w:rPr>
          <w:rFonts w:ascii="Cambria Math" w:hAnsi="Cambria Math" w:cstheme="minorHAnsi"/>
          <w:bCs/>
          <w:color w:val="000000" w:themeColor="text1"/>
          <w:sz w:val="24"/>
          <w:szCs w:val="24"/>
        </w:rPr>
        <w:t>Wymagania wobec planu:</w:t>
      </w:r>
    </w:p>
    <w:p w:rsidR="00AB0689"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AB0689">
        <w:rPr>
          <w:rFonts w:ascii="Cambria Math" w:hAnsi="Cambria Math" w:cstheme="minorHAnsi"/>
          <w:color w:val="000000" w:themeColor="text1"/>
          <w:sz w:val="24"/>
          <w:szCs w:val="24"/>
        </w:rPr>
        <w:t>przyjęcie do realizacji planu poprzez uchwałę Rady</w:t>
      </w:r>
      <w:r w:rsidR="00D70F79" w:rsidRPr="00AB0689">
        <w:rPr>
          <w:rFonts w:ascii="Cambria Math" w:hAnsi="Cambria Math" w:cstheme="minorHAnsi"/>
          <w:color w:val="000000" w:themeColor="text1"/>
          <w:sz w:val="24"/>
          <w:szCs w:val="24"/>
        </w:rPr>
        <w:t xml:space="preserve"> </w:t>
      </w:r>
      <w:r w:rsidR="00A777AC" w:rsidRPr="00AB0689">
        <w:rPr>
          <w:rFonts w:ascii="Cambria Math" w:hAnsi="Cambria Math" w:cstheme="minorHAnsi"/>
          <w:color w:val="000000" w:themeColor="text1"/>
          <w:sz w:val="24"/>
          <w:szCs w:val="24"/>
        </w:rPr>
        <w:t>Gminy</w:t>
      </w:r>
      <w:r w:rsidR="002773C7" w:rsidRPr="00AB0689">
        <w:rPr>
          <w:rFonts w:ascii="Cambria Math" w:hAnsi="Cambria Math" w:cstheme="minorHAnsi"/>
          <w:color w:val="000000" w:themeColor="text1"/>
          <w:sz w:val="24"/>
          <w:szCs w:val="24"/>
        </w:rPr>
        <w:t>,</w:t>
      </w:r>
    </w:p>
    <w:p w:rsidR="00AB0689" w:rsidRPr="00AB0689"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AB0689">
        <w:rPr>
          <w:rFonts w:ascii="Cambria Math" w:hAnsi="Cambria Math" w:cstheme="minorHAnsi"/>
          <w:color w:val="000000" w:themeColor="text1"/>
          <w:sz w:val="24"/>
          <w:szCs w:val="24"/>
        </w:rPr>
        <w:t>wskazanie mierników osiągnięcia celów,</w:t>
      </w:r>
    </w:p>
    <w:p w:rsidR="00AB0689" w:rsidRPr="00AB0689"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AB0689">
        <w:rPr>
          <w:rFonts w:ascii="Cambria Math" w:hAnsi="Cambria Math" w:cstheme="minorHAnsi"/>
          <w:color w:val="000000" w:themeColor="text1"/>
          <w:sz w:val="24"/>
          <w:szCs w:val="24"/>
        </w:rPr>
        <w:t>określenie źródeł finansowania,</w:t>
      </w:r>
    </w:p>
    <w:p w:rsidR="00AB0689" w:rsidRPr="00AB0689"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AB0689">
        <w:rPr>
          <w:rFonts w:ascii="Cambria Math" w:hAnsi="Cambria Math" w:cstheme="minorHAnsi"/>
          <w:color w:val="000000" w:themeColor="text1"/>
          <w:sz w:val="24"/>
          <w:szCs w:val="24"/>
        </w:rPr>
        <w:t>plan wdrażania, monitorowania</w:t>
      </w:r>
      <w:r w:rsidR="004B3F23" w:rsidRPr="00AB0689">
        <w:rPr>
          <w:rFonts w:ascii="Cambria Math" w:hAnsi="Cambria Math" w:cstheme="minorHAnsi"/>
          <w:color w:val="000000" w:themeColor="text1"/>
          <w:sz w:val="24"/>
          <w:szCs w:val="24"/>
        </w:rPr>
        <w:t> i </w:t>
      </w:r>
      <w:r w:rsidRPr="00AB0689">
        <w:rPr>
          <w:rFonts w:ascii="Cambria Math" w:hAnsi="Cambria Math" w:cstheme="minorHAnsi"/>
          <w:color w:val="000000" w:themeColor="text1"/>
          <w:sz w:val="24"/>
          <w:szCs w:val="24"/>
        </w:rPr>
        <w:t>weryfikacji,</w:t>
      </w:r>
    </w:p>
    <w:p w:rsidR="00AB0689" w:rsidRPr="00AB0689"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AB0689">
        <w:rPr>
          <w:rFonts w:ascii="Cambria Math" w:hAnsi="Cambria Math" w:cstheme="minorHAnsi"/>
          <w:color w:val="000000" w:themeColor="text1"/>
          <w:sz w:val="24"/>
          <w:szCs w:val="24"/>
        </w:rPr>
        <w:t>spójność z innymi planami/programami (</w:t>
      </w:r>
      <w:r w:rsidR="009F59E6" w:rsidRPr="00AB0689">
        <w:rPr>
          <w:rFonts w:ascii="Cambria Math" w:hAnsi="Cambria Math" w:cstheme="minorHAnsi"/>
          <w:color w:val="000000" w:themeColor="text1"/>
          <w:sz w:val="24"/>
          <w:szCs w:val="24"/>
        </w:rPr>
        <w:t xml:space="preserve">miejscowy plan zagospodarowania </w:t>
      </w:r>
      <w:r w:rsidRPr="00AB0689">
        <w:rPr>
          <w:rFonts w:ascii="Cambria Math" w:hAnsi="Cambria Math" w:cstheme="minorHAnsi"/>
          <w:color w:val="000000" w:themeColor="text1"/>
          <w:sz w:val="24"/>
          <w:szCs w:val="24"/>
        </w:rPr>
        <w:t>przestrzennego, założenia/plan zaopatrzenia w ciepło, energię elektryczną</w:t>
      </w:r>
      <w:r w:rsidR="004B3F23" w:rsidRPr="00AB0689">
        <w:rPr>
          <w:rFonts w:ascii="Cambria Math" w:hAnsi="Cambria Math" w:cstheme="minorHAnsi"/>
          <w:color w:val="000000" w:themeColor="text1"/>
          <w:sz w:val="24"/>
          <w:szCs w:val="24"/>
        </w:rPr>
        <w:t> i </w:t>
      </w:r>
      <w:r w:rsidRPr="00AB0689">
        <w:rPr>
          <w:rFonts w:ascii="Cambria Math" w:hAnsi="Cambria Math" w:cstheme="minorHAnsi"/>
          <w:color w:val="000000" w:themeColor="text1"/>
          <w:sz w:val="24"/>
          <w:szCs w:val="24"/>
        </w:rPr>
        <w:t>paliwa gazowe, program ochrony powietrza),</w:t>
      </w:r>
    </w:p>
    <w:p w:rsidR="00AB0689" w:rsidRPr="00AB0689"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AB0689">
        <w:rPr>
          <w:rFonts w:ascii="Cambria Math" w:hAnsi="Cambria Math" w:cstheme="minorHAnsi"/>
          <w:color w:val="000000" w:themeColor="text1"/>
          <w:sz w:val="24"/>
          <w:szCs w:val="24"/>
        </w:rPr>
        <w:t>zgodność z przepisami prawa w zakresie strategicznej oc</w:t>
      </w:r>
      <w:r w:rsidR="009F59E6" w:rsidRPr="00AB0689">
        <w:rPr>
          <w:rFonts w:ascii="Cambria Math" w:hAnsi="Cambria Math" w:cstheme="minorHAnsi"/>
          <w:color w:val="000000" w:themeColor="text1"/>
          <w:sz w:val="24"/>
          <w:szCs w:val="24"/>
        </w:rPr>
        <w:t>eny oddziaływania na środowisko,</w:t>
      </w:r>
    </w:p>
    <w:p w:rsidR="00AB0689" w:rsidRPr="00AB0689"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AB0689">
        <w:rPr>
          <w:rFonts w:ascii="Cambria Math" w:hAnsi="Cambria Math" w:cstheme="minorHAnsi"/>
          <w:color w:val="000000" w:themeColor="text1"/>
          <w:sz w:val="24"/>
          <w:szCs w:val="24"/>
        </w:rPr>
        <w:t xml:space="preserve">kompleksowość planu, tj.: wskazanie zadań </w:t>
      </w:r>
      <w:proofErr w:type="spellStart"/>
      <w:r w:rsidRPr="00AB0689">
        <w:rPr>
          <w:rFonts w:ascii="Cambria Math" w:hAnsi="Cambria Math" w:cstheme="minorHAnsi"/>
          <w:color w:val="000000" w:themeColor="text1"/>
          <w:sz w:val="24"/>
          <w:szCs w:val="24"/>
        </w:rPr>
        <w:t>nieinwestycyjnych</w:t>
      </w:r>
      <w:proofErr w:type="spellEnd"/>
      <w:r w:rsidRPr="00AB0689">
        <w:rPr>
          <w:rFonts w:ascii="Cambria Math" w:hAnsi="Cambria Math" w:cstheme="minorHAnsi"/>
          <w:color w:val="000000" w:themeColor="text1"/>
          <w:sz w:val="24"/>
          <w:szCs w:val="24"/>
        </w:rPr>
        <w:t>, takich jak planowanie miejskie, zamówienia publiczne, strategia komunikacyjna, promowanie gospodarki niskoemisyjnej oraz inwestycyjnych, w następujących obszarach:</w:t>
      </w:r>
    </w:p>
    <w:p w:rsidR="00077FA3" w:rsidRPr="00AB0689"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AB0689">
        <w:rPr>
          <w:rFonts w:ascii="Cambria Math" w:hAnsi="Cambria Math" w:cstheme="minorHAnsi"/>
          <w:color w:val="000000" w:themeColor="text1"/>
          <w:sz w:val="24"/>
          <w:szCs w:val="24"/>
        </w:rPr>
        <w:t>zużycie energii w budynkach/instalacjach (budynki</w:t>
      </w:r>
      <w:r w:rsidR="004B3F23" w:rsidRPr="00AB0689">
        <w:rPr>
          <w:rFonts w:ascii="Cambria Math" w:hAnsi="Cambria Math" w:cstheme="minorHAnsi"/>
          <w:color w:val="000000" w:themeColor="text1"/>
          <w:sz w:val="24"/>
          <w:szCs w:val="24"/>
        </w:rPr>
        <w:t> i </w:t>
      </w:r>
      <w:r w:rsidRPr="00AB0689">
        <w:rPr>
          <w:rFonts w:ascii="Cambria Math" w:hAnsi="Cambria Math" w:cstheme="minorHAnsi"/>
          <w:color w:val="000000" w:themeColor="text1"/>
          <w:sz w:val="24"/>
          <w:szCs w:val="24"/>
        </w:rPr>
        <w:t>urządzenia komunalne, budynki i urządzenia usługowe niekomunalne, budynki mieszkalne, oświetlenie uliczne; zakłady przemysłowe poza EU ETS – fakultatywnie), dystrybucja ciepła,</w:t>
      </w:r>
    </w:p>
    <w:p w:rsidR="009F59E6" w:rsidRPr="007D34B1"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lastRenderedPageBreak/>
        <w:t>zużycie energii w transporcie (transport publiczny, tabor gminny, transport prywatny i komercyjny, transport szynowy), w tym poprzez wdrażanie systemów organizacji ruchu,</w:t>
      </w:r>
    </w:p>
    <w:p w:rsidR="009F59E6" w:rsidRPr="007D34B1" w:rsidRDefault="00780474" w:rsidP="00B039F8">
      <w:pPr>
        <w:pStyle w:val="Akapitzlist"/>
        <w:numPr>
          <w:ilvl w:val="0"/>
          <w:numId w:val="16"/>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 </w:t>
      </w:r>
      <w:r w:rsidR="00077FA3" w:rsidRPr="007D34B1">
        <w:rPr>
          <w:rFonts w:ascii="Cambria Math" w:hAnsi="Cambria Math" w:cstheme="minorHAnsi"/>
          <w:color w:val="000000" w:themeColor="text1"/>
          <w:sz w:val="24"/>
          <w:szCs w:val="24"/>
        </w:rPr>
        <w:t>gospodarka odpadami – w zakresie emisji nie związanej ze zużyciem energii (CH</w:t>
      </w:r>
      <w:r w:rsidR="00077FA3" w:rsidRPr="007D34B1">
        <w:rPr>
          <w:rFonts w:ascii="Cambria Math" w:hAnsi="Cambria Math" w:cstheme="minorHAnsi"/>
          <w:color w:val="000000" w:themeColor="text1"/>
          <w:sz w:val="24"/>
          <w:szCs w:val="24"/>
          <w:vertAlign w:val="subscript"/>
        </w:rPr>
        <w:t>4</w:t>
      </w:r>
      <w:r w:rsidR="00077FA3" w:rsidRPr="007D34B1">
        <w:rPr>
          <w:rFonts w:ascii="Cambria Math" w:hAnsi="Cambria Math" w:cstheme="minorHAnsi"/>
          <w:color w:val="000000" w:themeColor="text1"/>
          <w:sz w:val="24"/>
          <w:szCs w:val="24"/>
        </w:rPr>
        <w:t xml:space="preserve"> ze składowisk) – fakultatywnie,</w:t>
      </w:r>
    </w:p>
    <w:p w:rsidR="003B7927" w:rsidRPr="007D34B1" w:rsidRDefault="00077FA3" w:rsidP="00B039F8">
      <w:pPr>
        <w:pStyle w:val="Akapitzlist"/>
        <w:numPr>
          <w:ilvl w:val="0"/>
          <w:numId w:val="16"/>
        </w:numPr>
        <w:spacing w:before="0" w:after="0"/>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produkcja energii – zakłady/instalacje do produkcji energii elektrycznej, ciepła</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chłodu, z wyłączeniem instalacji objętej EU ETS. </w:t>
      </w:r>
    </w:p>
    <w:p w:rsidR="00077FA3" w:rsidRPr="007D34B1" w:rsidRDefault="00077FA3" w:rsidP="009F59E6">
      <w:pPr>
        <w:rPr>
          <w:rFonts w:ascii="Cambria Math" w:hAnsi="Cambria Math" w:cstheme="minorHAnsi"/>
          <w:i/>
          <w:color w:val="000000" w:themeColor="text1"/>
          <w:sz w:val="24"/>
          <w:szCs w:val="24"/>
        </w:rPr>
      </w:pPr>
      <w:r w:rsidRPr="007D34B1">
        <w:rPr>
          <w:rFonts w:ascii="Cambria Math" w:hAnsi="Cambria Math" w:cstheme="minorHAnsi"/>
          <w:i/>
          <w:color w:val="000000" w:themeColor="text1"/>
          <w:sz w:val="24"/>
          <w:szCs w:val="24"/>
        </w:rPr>
        <w:t>Źródła prawa:</w:t>
      </w:r>
    </w:p>
    <w:p w:rsidR="004512A9" w:rsidRPr="007D34B1" w:rsidRDefault="004512A9" w:rsidP="00E32F2F">
      <w:pPr>
        <w:pStyle w:val="Akapitzlist"/>
        <w:numPr>
          <w:ilvl w:val="0"/>
          <w:numId w:val="56"/>
        </w:numPr>
        <w:rPr>
          <w:rFonts w:ascii="Cambria Math" w:hAnsi="Cambria Math" w:cstheme="minorHAnsi"/>
          <w:sz w:val="24"/>
          <w:szCs w:val="24"/>
        </w:rPr>
      </w:pPr>
      <w:r w:rsidRPr="007D34B1">
        <w:rPr>
          <w:rFonts w:ascii="Cambria Math" w:hAnsi="Cambria Math" w:cstheme="minorHAnsi"/>
          <w:sz w:val="24"/>
          <w:szCs w:val="24"/>
        </w:rPr>
        <w:t>Ustawa z dnia 27 kwietnia 2001r. Prawo ochrony środowiska (</w:t>
      </w:r>
      <w:proofErr w:type="spellStart"/>
      <w:r w:rsidRPr="007D34B1">
        <w:rPr>
          <w:rFonts w:ascii="Cambria Math" w:hAnsi="Cambria Math" w:cstheme="minorHAnsi"/>
          <w:sz w:val="24"/>
          <w:szCs w:val="24"/>
        </w:rPr>
        <w:t>t.j</w:t>
      </w:r>
      <w:proofErr w:type="spellEnd"/>
      <w:r w:rsidRPr="007D34B1">
        <w:rPr>
          <w:rFonts w:ascii="Cambria Math" w:hAnsi="Cambria Math" w:cstheme="minorHAnsi"/>
          <w:sz w:val="24"/>
          <w:szCs w:val="24"/>
        </w:rPr>
        <w:t xml:space="preserve">. </w:t>
      </w:r>
      <w:proofErr w:type="spellStart"/>
      <w:r w:rsidRPr="007D34B1">
        <w:rPr>
          <w:rFonts w:ascii="Cambria Math" w:hAnsi="Cambria Math" w:cstheme="minorHAnsi"/>
          <w:sz w:val="24"/>
          <w:szCs w:val="24"/>
        </w:rPr>
        <w:t>Dz.U</w:t>
      </w:r>
      <w:proofErr w:type="spellEnd"/>
      <w:r w:rsidRPr="007D34B1">
        <w:rPr>
          <w:rFonts w:ascii="Cambria Math" w:hAnsi="Cambria Math" w:cstheme="minorHAnsi"/>
          <w:sz w:val="24"/>
          <w:szCs w:val="24"/>
        </w:rPr>
        <w:t xml:space="preserve">. 2013 r. poz. 1232 z </w:t>
      </w:r>
      <w:proofErr w:type="spellStart"/>
      <w:r w:rsidRPr="007D34B1">
        <w:rPr>
          <w:rFonts w:ascii="Cambria Math" w:hAnsi="Cambria Math" w:cstheme="minorHAnsi"/>
          <w:sz w:val="24"/>
          <w:szCs w:val="24"/>
        </w:rPr>
        <w:t>późn</w:t>
      </w:r>
      <w:proofErr w:type="spellEnd"/>
      <w:r w:rsidRPr="007D34B1">
        <w:rPr>
          <w:rFonts w:ascii="Cambria Math" w:hAnsi="Cambria Math" w:cstheme="minorHAnsi"/>
          <w:sz w:val="24"/>
          <w:szCs w:val="24"/>
        </w:rPr>
        <w:t>. zm. ).</w:t>
      </w:r>
    </w:p>
    <w:p w:rsidR="004512A9" w:rsidRPr="007D34B1" w:rsidRDefault="004512A9" w:rsidP="00E32F2F">
      <w:pPr>
        <w:pStyle w:val="Akapitzlist"/>
        <w:numPr>
          <w:ilvl w:val="0"/>
          <w:numId w:val="56"/>
        </w:numPr>
        <w:rPr>
          <w:rFonts w:ascii="Cambria Math" w:hAnsi="Cambria Math" w:cstheme="minorHAnsi"/>
          <w:sz w:val="24"/>
          <w:szCs w:val="24"/>
        </w:rPr>
      </w:pPr>
      <w:r w:rsidRPr="007D34B1">
        <w:rPr>
          <w:rFonts w:ascii="Cambria Math" w:hAnsi="Cambria Math" w:cstheme="minorHAnsi"/>
          <w:sz w:val="24"/>
          <w:szCs w:val="24"/>
        </w:rPr>
        <w:t xml:space="preserve">Ustawa z dnia 10 kwietnia 1997 r. Prawo energetyczne (t.j.2012 r. poz.1059 z </w:t>
      </w:r>
      <w:proofErr w:type="spellStart"/>
      <w:r w:rsidRPr="007D34B1">
        <w:rPr>
          <w:rFonts w:ascii="Cambria Math" w:hAnsi="Cambria Math" w:cstheme="minorHAnsi"/>
          <w:sz w:val="24"/>
          <w:szCs w:val="24"/>
        </w:rPr>
        <w:t>późn</w:t>
      </w:r>
      <w:proofErr w:type="spellEnd"/>
      <w:r w:rsidRPr="007D34B1">
        <w:rPr>
          <w:rFonts w:ascii="Cambria Math" w:hAnsi="Cambria Math" w:cstheme="minorHAnsi"/>
          <w:sz w:val="24"/>
          <w:szCs w:val="24"/>
        </w:rPr>
        <w:t>. zm.).</w:t>
      </w:r>
    </w:p>
    <w:p w:rsidR="004512A9" w:rsidRPr="007D34B1" w:rsidRDefault="004512A9" w:rsidP="00E32F2F">
      <w:pPr>
        <w:pStyle w:val="Akapitzlist"/>
        <w:numPr>
          <w:ilvl w:val="0"/>
          <w:numId w:val="56"/>
        </w:numPr>
        <w:rPr>
          <w:rStyle w:val="apple-converted-space"/>
          <w:rFonts w:ascii="Cambria Math" w:hAnsi="Cambria Math" w:cstheme="minorHAnsi"/>
          <w:sz w:val="24"/>
          <w:szCs w:val="24"/>
        </w:rPr>
      </w:pPr>
      <w:r w:rsidRPr="007D34B1">
        <w:rPr>
          <w:rFonts w:ascii="Cambria Math" w:hAnsi="Cambria Math" w:cstheme="minorHAnsi"/>
          <w:bCs/>
          <w:sz w:val="24"/>
          <w:szCs w:val="24"/>
          <w:shd w:val="clear" w:color="auto" w:fill="FFFFFF"/>
        </w:rPr>
        <w:t>Ustawa</w:t>
      </w:r>
      <w:r w:rsidRPr="007D34B1">
        <w:rPr>
          <w:rFonts w:ascii="Cambria Math" w:hAnsi="Cambria Math" w:cstheme="minorHAnsi"/>
          <w:sz w:val="24"/>
          <w:szCs w:val="24"/>
          <w:shd w:val="clear" w:color="auto" w:fill="FFFFFF"/>
        </w:rPr>
        <w:t xml:space="preserve"> z dnia 8 marca 1990 r. </w:t>
      </w:r>
      <w:r w:rsidRPr="007D34B1">
        <w:rPr>
          <w:rFonts w:ascii="Cambria Math" w:hAnsi="Cambria Math" w:cstheme="minorHAnsi"/>
          <w:bCs/>
          <w:sz w:val="24"/>
          <w:szCs w:val="24"/>
          <w:shd w:val="clear" w:color="auto" w:fill="FFFFFF"/>
        </w:rPr>
        <w:t>o samorządzie gminnym</w:t>
      </w:r>
      <w:r w:rsidRPr="007D34B1">
        <w:rPr>
          <w:rFonts w:ascii="Cambria Math" w:hAnsi="Cambria Math" w:cstheme="minorHAnsi"/>
          <w:sz w:val="24"/>
          <w:szCs w:val="24"/>
          <w:shd w:val="clear" w:color="auto" w:fill="FFFFFF"/>
        </w:rPr>
        <w:t xml:space="preserve"> Dz.U.2013.r.poz.594 z </w:t>
      </w:r>
      <w:proofErr w:type="spellStart"/>
      <w:r w:rsidRPr="007D34B1">
        <w:rPr>
          <w:rFonts w:ascii="Cambria Math" w:hAnsi="Cambria Math" w:cstheme="minorHAnsi"/>
          <w:sz w:val="24"/>
          <w:szCs w:val="24"/>
          <w:shd w:val="clear" w:color="auto" w:fill="FFFFFF"/>
        </w:rPr>
        <w:t>późn</w:t>
      </w:r>
      <w:proofErr w:type="spellEnd"/>
      <w:r w:rsidRPr="007D34B1">
        <w:rPr>
          <w:rFonts w:ascii="Cambria Math" w:hAnsi="Cambria Math" w:cstheme="minorHAnsi"/>
          <w:sz w:val="24"/>
          <w:szCs w:val="24"/>
          <w:shd w:val="clear" w:color="auto" w:fill="FFFFFF"/>
        </w:rPr>
        <w:t>. zm.)</w:t>
      </w:r>
    </w:p>
    <w:p w:rsidR="004512A9" w:rsidRPr="007D34B1" w:rsidRDefault="004512A9" w:rsidP="00E32F2F">
      <w:pPr>
        <w:pStyle w:val="Akapitzlist"/>
        <w:numPr>
          <w:ilvl w:val="0"/>
          <w:numId w:val="56"/>
        </w:numPr>
        <w:rPr>
          <w:rFonts w:ascii="Cambria Math" w:hAnsi="Cambria Math" w:cstheme="minorHAnsi"/>
          <w:sz w:val="24"/>
          <w:szCs w:val="24"/>
        </w:rPr>
      </w:pPr>
      <w:r w:rsidRPr="007D34B1">
        <w:rPr>
          <w:rFonts w:ascii="Cambria Math" w:hAnsi="Cambria Math" w:cstheme="minorHAnsi"/>
          <w:sz w:val="24"/>
          <w:szCs w:val="24"/>
        </w:rPr>
        <w:t xml:space="preserve">Ustawa z dnia 21 listopada 2008 r. o wspieraniu termomodernizacji i remontów </w:t>
      </w:r>
      <w:r w:rsidRPr="007D34B1">
        <w:rPr>
          <w:rFonts w:ascii="Cambria Math" w:hAnsi="Cambria Math" w:cstheme="minorHAnsi"/>
          <w:sz w:val="24"/>
          <w:szCs w:val="24"/>
        </w:rPr>
        <w:br/>
        <w:t>(</w:t>
      </w:r>
      <w:proofErr w:type="spellStart"/>
      <w:r w:rsidRPr="007D34B1">
        <w:rPr>
          <w:rFonts w:ascii="Cambria Math" w:hAnsi="Cambria Math" w:cstheme="minorHAnsi"/>
          <w:sz w:val="24"/>
          <w:szCs w:val="24"/>
        </w:rPr>
        <w:t>t.j</w:t>
      </w:r>
      <w:proofErr w:type="spellEnd"/>
      <w:r w:rsidRPr="007D34B1">
        <w:rPr>
          <w:rFonts w:ascii="Cambria Math" w:hAnsi="Cambria Math" w:cstheme="minorHAnsi"/>
          <w:sz w:val="24"/>
          <w:szCs w:val="24"/>
        </w:rPr>
        <w:t>. Dz. U. 2014 r. poz. 712).</w:t>
      </w:r>
    </w:p>
    <w:p w:rsidR="004512A9" w:rsidRPr="007D34B1" w:rsidRDefault="004512A9" w:rsidP="00E32F2F">
      <w:pPr>
        <w:pStyle w:val="Akapitzlist"/>
        <w:numPr>
          <w:ilvl w:val="0"/>
          <w:numId w:val="56"/>
        </w:numPr>
        <w:rPr>
          <w:rFonts w:ascii="Cambria Math" w:hAnsi="Cambria Math" w:cstheme="minorHAnsi"/>
          <w:sz w:val="24"/>
          <w:szCs w:val="24"/>
        </w:rPr>
      </w:pPr>
      <w:r w:rsidRPr="007D34B1">
        <w:rPr>
          <w:rFonts w:ascii="Cambria Math" w:hAnsi="Cambria Math" w:cstheme="minorHAnsi"/>
          <w:sz w:val="24"/>
          <w:szCs w:val="24"/>
        </w:rPr>
        <w:t xml:space="preserve">Konstytucja RP (Dz. U. 1997 nr 78 poz. 483 z </w:t>
      </w:r>
      <w:proofErr w:type="spellStart"/>
      <w:r w:rsidRPr="007D34B1">
        <w:rPr>
          <w:rFonts w:ascii="Cambria Math" w:hAnsi="Cambria Math" w:cstheme="minorHAnsi"/>
          <w:sz w:val="24"/>
          <w:szCs w:val="24"/>
        </w:rPr>
        <w:t>późn</w:t>
      </w:r>
      <w:proofErr w:type="spellEnd"/>
      <w:r w:rsidRPr="007D34B1">
        <w:rPr>
          <w:rFonts w:ascii="Cambria Math" w:hAnsi="Cambria Math" w:cstheme="minorHAnsi"/>
          <w:sz w:val="24"/>
          <w:szCs w:val="24"/>
        </w:rPr>
        <w:t>. zm.).</w:t>
      </w:r>
    </w:p>
    <w:p w:rsidR="00407F2F" w:rsidRPr="001818A4" w:rsidRDefault="00407F2F" w:rsidP="008B7D85">
      <w:pPr>
        <w:pStyle w:val="Nagwek2"/>
        <w:spacing w:line="360" w:lineRule="auto"/>
      </w:pPr>
      <w:bookmarkStart w:id="14" w:name="_Toc427835285"/>
      <w:r w:rsidRPr="001818A4">
        <w:t>Zgodno</w:t>
      </w:r>
      <w:r w:rsidRPr="001818A4">
        <w:rPr>
          <w:rFonts w:cs="Calibri"/>
        </w:rPr>
        <w:t>ść</w:t>
      </w:r>
      <w:r w:rsidRPr="001818A4">
        <w:t xml:space="preserve"> dokumentu z przepisami o Strategicznej Ocenie Oddzia</w:t>
      </w:r>
      <w:r w:rsidRPr="001818A4">
        <w:rPr>
          <w:rFonts w:cs="Cambria"/>
        </w:rPr>
        <w:t>ł</w:t>
      </w:r>
      <w:r w:rsidRPr="001818A4">
        <w:t xml:space="preserve">ywania na </w:t>
      </w:r>
      <w:r w:rsidRPr="001818A4">
        <w:rPr>
          <w:rFonts w:cs="Cambria"/>
        </w:rPr>
        <w:t>Ś</w:t>
      </w:r>
      <w:r w:rsidRPr="001818A4">
        <w:t>rodowisko</w:t>
      </w:r>
      <w:bookmarkEnd w:id="14"/>
    </w:p>
    <w:p w:rsidR="00407F2F" w:rsidRPr="007D34B1" w:rsidRDefault="00407F2F" w:rsidP="008B7D85">
      <w:pPr>
        <w:pStyle w:val="Standard"/>
        <w:autoSpaceDE w:val="0"/>
        <w:spacing w:after="120" w:line="360" w:lineRule="auto"/>
        <w:jc w:val="both"/>
        <w:rPr>
          <w:rFonts w:ascii="Cambria Math" w:hAnsi="Cambria Math"/>
          <w:color w:val="000000"/>
          <w:szCs w:val="22"/>
        </w:rPr>
      </w:pPr>
      <w:r w:rsidRPr="007D34B1">
        <w:rPr>
          <w:rFonts w:ascii="Cambria Math" w:eastAsia="Calibri" w:hAnsi="Cambria Math" w:cs="Calibri"/>
          <w:szCs w:val="22"/>
        </w:rPr>
        <w:t xml:space="preserve">Zgodnie z  art. 46 ustawy z dnia 3 października 2008 r. o udostępnianiu informacji </w:t>
      </w:r>
      <w:r w:rsidR="00C3004E" w:rsidRPr="007D34B1">
        <w:rPr>
          <w:rFonts w:ascii="Cambria Math" w:eastAsia="Calibri" w:hAnsi="Cambria Math" w:cs="Calibri"/>
          <w:szCs w:val="22"/>
        </w:rPr>
        <w:br/>
      </w:r>
      <w:r w:rsidRPr="007D34B1">
        <w:rPr>
          <w:rFonts w:ascii="Cambria Math" w:eastAsia="Calibri" w:hAnsi="Cambria Math" w:cs="Calibri"/>
          <w:szCs w:val="22"/>
        </w:rPr>
        <w:t>o środowisku</w:t>
      </w:r>
      <w:r w:rsidR="004B3F23" w:rsidRPr="007D34B1">
        <w:rPr>
          <w:rFonts w:ascii="Cambria Math" w:eastAsia="Calibri" w:hAnsi="Cambria Math" w:cs="Calibri"/>
          <w:szCs w:val="22"/>
        </w:rPr>
        <w:t> i </w:t>
      </w:r>
      <w:r w:rsidRPr="007D34B1">
        <w:rPr>
          <w:rFonts w:ascii="Cambria Math" w:eastAsia="Calibri" w:hAnsi="Cambria Math" w:cs="Calibri"/>
          <w:szCs w:val="22"/>
        </w:rPr>
        <w:t>jego ochronie, udziale społeczeństwa w ochronie środowiska oraz o ocenach oddziaływania na środowisko</w:t>
      </w:r>
      <w:r w:rsidRPr="007D34B1">
        <w:rPr>
          <w:rStyle w:val="Odwoanieprzypisudolnego"/>
          <w:rFonts w:ascii="Cambria Math" w:eastAsia="Calibri" w:hAnsi="Cambria Math" w:cs="Calibri"/>
          <w:szCs w:val="22"/>
        </w:rPr>
        <w:footnoteReference w:id="4"/>
      </w:r>
      <w:r w:rsidRPr="007D34B1">
        <w:rPr>
          <w:rFonts w:ascii="Cambria Math" w:eastAsia="Calibri" w:hAnsi="Cambria Math" w:cs="Calibri"/>
          <w:szCs w:val="22"/>
        </w:rPr>
        <w:t xml:space="preserve"> (ustawa OOŚ),  przeprowadzenia strategicznej oceny oddziaływania na środowisko wymagają </w:t>
      </w:r>
      <w:r w:rsidRPr="007D34B1">
        <w:rPr>
          <w:rFonts w:ascii="Cambria Math" w:hAnsi="Cambria Math"/>
          <w:color w:val="000000"/>
          <w:szCs w:val="22"/>
        </w:rPr>
        <w:t xml:space="preserve">projekty: </w:t>
      </w:r>
    </w:p>
    <w:p w:rsidR="00C3004E" w:rsidRPr="007D34B1" w:rsidRDefault="00407F2F" w:rsidP="00E32F2F">
      <w:pPr>
        <w:pStyle w:val="Standard"/>
        <w:numPr>
          <w:ilvl w:val="0"/>
          <w:numId w:val="57"/>
        </w:numPr>
        <w:autoSpaceDE w:val="0"/>
        <w:spacing w:after="120" w:line="360" w:lineRule="auto"/>
        <w:jc w:val="both"/>
        <w:rPr>
          <w:rFonts w:ascii="Cambria Math" w:eastAsia="Calibri" w:hAnsi="Cambria Math" w:cs="Calibri"/>
          <w:szCs w:val="22"/>
        </w:rPr>
      </w:pPr>
      <w:r w:rsidRPr="007D34B1">
        <w:rPr>
          <w:rFonts w:ascii="Cambria Math" w:hAnsi="Cambria Math"/>
          <w:color w:val="000000"/>
          <w:szCs w:val="22"/>
        </w:rPr>
        <w:t xml:space="preserve">koncepcji przestrzennego zagospodarowania kraju, studium uwarunkowań </w:t>
      </w:r>
      <w:r w:rsidR="00C3004E" w:rsidRPr="007D34B1">
        <w:rPr>
          <w:rFonts w:ascii="Cambria Math" w:hAnsi="Cambria Math"/>
          <w:color w:val="000000"/>
          <w:szCs w:val="22"/>
        </w:rPr>
        <w:br/>
      </w:r>
      <w:r w:rsidRPr="007D34B1">
        <w:rPr>
          <w:rFonts w:ascii="Cambria Math" w:hAnsi="Cambria Math"/>
          <w:color w:val="000000"/>
          <w:szCs w:val="22"/>
        </w:rPr>
        <w:t>i kierunków zagospo</w:t>
      </w:r>
      <w:r w:rsidR="00C3004E" w:rsidRPr="007D34B1">
        <w:rPr>
          <w:rFonts w:ascii="Cambria Math" w:hAnsi="Cambria Math"/>
          <w:color w:val="000000"/>
          <w:szCs w:val="22"/>
        </w:rPr>
        <w:t>darowania przestrzennego gminy,</w:t>
      </w:r>
    </w:p>
    <w:p w:rsidR="00C3004E" w:rsidRPr="007D34B1" w:rsidRDefault="00407F2F" w:rsidP="00E32F2F">
      <w:pPr>
        <w:pStyle w:val="Standard"/>
        <w:numPr>
          <w:ilvl w:val="0"/>
          <w:numId w:val="57"/>
        </w:numPr>
        <w:autoSpaceDE w:val="0"/>
        <w:spacing w:after="120" w:line="360" w:lineRule="auto"/>
        <w:jc w:val="both"/>
        <w:rPr>
          <w:rFonts w:ascii="Cambria Math" w:eastAsia="Calibri" w:hAnsi="Cambria Math" w:cs="Calibri"/>
          <w:szCs w:val="22"/>
        </w:rPr>
      </w:pPr>
      <w:r w:rsidRPr="007D34B1">
        <w:rPr>
          <w:rFonts w:ascii="Cambria Math" w:hAnsi="Cambria Math"/>
          <w:color w:val="000000"/>
          <w:szCs w:val="22"/>
        </w:rPr>
        <w:t xml:space="preserve">planów zagospodarowania przestrzennego oraz </w:t>
      </w:r>
      <w:r w:rsidR="00C3004E" w:rsidRPr="007D34B1">
        <w:rPr>
          <w:rFonts w:ascii="Cambria Math" w:hAnsi="Cambria Math"/>
          <w:color w:val="000000"/>
          <w:szCs w:val="22"/>
        </w:rPr>
        <w:t>strategii rozwoju regionalnego,</w:t>
      </w:r>
    </w:p>
    <w:p w:rsidR="00C3004E" w:rsidRPr="007D34B1" w:rsidRDefault="00407F2F" w:rsidP="00E32F2F">
      <w:pPr>
        <w:pStyle w:val="Standard"/>
        <w:numPr>
          <w:ilvl w:val="0"/>
          <w:numId w:val="57"/>
        </w:numPr>
        <w:autoSpaceDE w:val="0"/>
        <w:spacing w:after="120" w:line="360" w:lineRule="auto"/>
        <w:jc w:val="both"/>
        <w:rPr>
          <w:rFonts w:ascii="Cambria Math" w:eastAsia="Calibri" w:hAnsi="Cambria Math" w:cs="Calibri"/>
          <w:szCs w:val="22"/>
        </w:rPr>
      </w:pPr>
      <w:r w:rsidRPr="007D34B1">
        <w:rPr>
          <w:rFonts w:ascii="Cambria Math" w:hAnsi="Cambria Math"/>
          <w:color w:val="000000"/>
          <w:szCs w:val="22"/>
        </w:rPr>
        <w:t xml:space="preserve">polityk, strategii, planów lub programów w dziedzinie przemysłu, energetyki, transportu, telekomunikacji, gospodarki wodnej, gospodarki odpadami, leśnictwa, </w:t>
      </w:r>
      <w:r w:rsidRPr="007D34B1">
        <w:rPr>
          <w:rFonts w:ascii="Cambria Math" w:hAnsi="Cambria Math"/>
          <w:color w:val="000000"/>
          <w:szCs w:val="22"/>
        </w:rPr>
        <w:lastRenderedPageBreak/>
        <w:t>rolnictwa, rybołówstwa, turystyki</w:t>
      </w:r>
      <w:r w:rsidR="004B3F23" w:rsidRPr="007D34B1">
        <w:rPr>
          <w:rFonts w:ascii="Cambria Math" w:hAnsi="Cambria Math"/>
          <w:color w:val="000000"/>
          <w:szCs w:val="22"/>
        </w:rPr>
        <w:t> i </w:t>
      </w:r>
      <w:r w:rsidRPr="007D34B1">
        <w:rPr>
          <w:rFonts w:ascii="Cambria Math" w:hAnsi="Cambria Math"/>
          <w:color w:val="000000"/>
          <w:szCs w:val="22"/>
        </w:rPr>
        <w:t>wykorzystywania terenu, opracowywanych lub przyjmowanych przez organy administracji, wyznaczających ramy dla późniejszej realizacji przedsięwzięć mogących znac</w:t>
      </w:r>
      <w:r w:rsidR="00C3004E" w:rsidRPr="007D34B1">
        <w:rPr>
          <w:rFonts w:ascii="Cambria Math" w:hAnsi="Cambria Math"/>
          <w:color w:val="000000"/>
          <w:szCs w:val="22"/>
        </w:rPr>
        <w:t>ząco oddziaływać na środowisko,</w:t>
      </w:r>
    </w:p>
    <w:p w:rsidR="00407F2F" w:rsidRPr="007D34B1" w:rsidRDefault="00407F2F" w:rsidP="00E32F2F">
      <w:pPr>
        <w:pStyle w:val="Standard"/>
        <w:numPr>
          <w:ilvl w:val="0"/>
          <w:numId w:val="57"/>
        </w:numPr>
        <w:autoSpaceDE w:val="0"/>
        <w:spacing w:after="120" w:line="360" w:lineRule="auto"/>
        <w:jc w:val="both"/>
        <w:rPr>
          <w:rFonts w:ascii="Cambria Math" w:eastAsia="Calibri" w:hAnsi="Cambria Math" w:cs="Calibri"/>
          <w:szCs w:val="22"/>
        </w:rPr>
      </w:pPr>
      <w:r w:rsidRPr="007D34B1">
        <w:rPr>
          <w:rFonts w:ascii="Cambria Math" w:hAnsi="Cambria Math"/>
          <w:color w:val="000000"/>
          <w:szCs w:val="22"/>
        </w:rPr>
        <w:t>polityk, strategii, planów lub programów, których realizacja może spowodować znaczące oddziaływanie na obszar Natura 2000 jeżeli nie są one bezpośrednio związane z ochroną obszaru Natura 2000 lub nie wynikają z tej ochrony</w:t>
      </w:r>
      <w:r w:rsidR="001B4BCC" w:rsidRPr="007D34B1">
        <w:rPr>
          <w:rFonts w:ascii="Cambria Math" w:hAnsi="Cambria Math"/>
          <w:color w:val="000000"/>
          <w:szCs w:val="22"/>
        </w:rPr>
        <w:t>.</w:t>
      </w:r>
    </w:p>
    <w:p w:rsidR="00407F2F" w:rsidRPr="007D34B1" w:rsidRDefault="00407F2F" w:rsidP="00407F2F">
      <w:pPr>
        <w:pStyle w:val="Standard"/>
        <w:autoSpaceDE w:val="0"/>
        <w:spacing w:after="120" w:line="360" w:lineRule="auto"/>
        <w:jc w:val="both"/>
        <w:rPr>
          <w:rFonts w:ascii="Cambria Math" w:hAnsi="Cambria Math"/>
          <w:color w:val="000000"/>
          <w:szCs w:val="22"/>
        </w:rPr>
      </w:pPr>
      <w:r w:rsidRPr="007D34B1">
        <w:rPr>
          <w:rFonts w:ascii="Cambria Math" w:eastAsia="Calibri" w:hAnsi="Cambria Math" w:cs="Calibri"/>
          <w:szCs w:val="22"/>
        </w:rPr>
        <w:t xml:space="preserve">Dla dokumentów nieujętych w powyższym katalogu (w taką sytuację wpisuje się plan gospodarki niskoemisyjnej) konieczne jest przeprowadzenie uzgodnień  stwierdzających konieczność lub brak konieczności przeprowadzenia strategicznej oceny oddziaływania na środowisko. </w:t>
      </w:r>
      <w:r w:rsidRPr="007D34B1">
        <w:rPr>
          <w:rFonts w:ascii="Cambria Math" w:hAnsi="Cambria Math"/>
          <w:color w:val="000000"/>
          <w:szCs w:val="22"/>
        </w:rPr>
        <w:t>Zgodnie z art. 57</w:t>
      </w:r>
      <w:r w:rsidR="004B3F23" w:rsidRPr="007D34B1">
        <w:rPr>
          <w:rFonts w:ascii="Cambria Math" w:hAnsi="Cambria Math"/>
          <w:color w:val="000000"/>
          <w:szCs w:val="22"/>
        </w:rPr>
        <w:t> i </w:t>
      </w:r>
      <w:r w:rsidRPr="007D34B1">
        <w:rPr>
          <w:rFonts w:ascii="Cambria Math" w:hAnsi="Cambria Math"/>
          <w:color w:val="000000"/>
          <w:szCs w:val="22"/>
        </w:rPr>
        <w:t>58 ustawy OOŚ, w przypadku planów gospodarki niskoemisyjnej, organami właściwymi do przeprowadzenia uzgodnień są:</w:t>
      </w:r>
    </w:p>
    <w:p w:rsidR="00C3004E" w:rsidRPr="007D34B1" w:rsidRDefault="00407F2F" w:rsidP="00E32F2F">
      <w:pPr>
        <w:pStyle w:val="Standard"/>
        <w:numPr>
          <w:ilvl w:val="0"/>
          <w:numId w:val="58"/>
        </w:numPr>
        <w:autoSpaceDE w:val="0"/>
        <w:spacing w:after="120" w:line="360" w:lineRule="auto"/>
        <w:jc w:val="both"/>
        <w:rPr>
          <w:rFonts w:ascii="Cambria Math" w:eastAsia="Calibri" w:hAnsi="Cambria Math" w:cs="Calibri"/>
          <w:szCs w:val="22"/>
        </w:rPr>
      </w:pPr>
      <w:r w:rsidRPr="007D34B1">
        <w:rPr>
          <w:rFonts w:ascii="Cambria Math" w:eastAsia="Calibri" w:hAnsi="Cambria Math" w:cs="Calibri"/>
          <w:szCs w:val="22"/>
        </w:rPr>
        <w:t>Regionalny Dyrektor Ochrony Środowiska</w:t>
      </w:r>
      <w:r w:rsidR="00C3004E" w:rsidRPr="007D34B1">
        <w:rPr>
          <w:rFonts w:ascii="Cambria Math" w:eastAsia="Calibri" w:hAnsi="Cambria Math" w:cs="Calibri"/>
          <w:szCs w:val="22"/>
        </w:rPr>
        <w:t>.</w:t>
      </w:r>
    </w:p>
    <w:p w:rsidR="00407F2F" w:rsidRPr="007D34B1" w:rsidRDefault="00407F2F" w:rsidP="00E32F2F">
      <w:pPr>
        <w:pStyle w:val="Standard"/>
        <w:numPr>
          <w:ilvl w:val="0"/>
          <w:numId w:val="58"/>
        </w:numPr>
        <w:autoSpaceDE w:val="0"/>
        <w:spacing w:after="120" w:line="360" w:lineRule="auto"/>
        <w:jc w:val="both"/>
        <w:rPr>
          <w:rFonts w:ascii="Cambria Math" w:eastAsia="Calibri" w:hAnsi="Cambria Math" w:cs="Calibri"/>
          <w:szCs w:val="22"/>
        </w:rPr>
      </w:pPr>
      <w:r w:rsidRPr="007D34B1">
        <w:rPr>
          <w:rFonts w:ascii="Cambria Math" w:hAnsi="Cambria Math"/>
          <w:color w:val="000000"/>
          <w:szCs w:val="22"/>
        </w:rPr>
        <w:t>Państwowy Wojewódzki Inspektor Sanitarny</w:t>
      </w:r>
      <w:r w:rsidR="001B4BCC" w:rsidRPr="007D34B1">
        <w:rPr>
          <w:rFonts w:ascii="Cambria Math" w:hAnsi="Cambria Math"/>
          <w:color w:val="000000"/>
          <w:szCs w:val="22"/>
        </w:rPr>
        <w:t>.</w:t>
      </w:r>
    </w:p>
    <w:p w:rsidR="00407F2F" w:rsidRPr="007D34B1" w:rsidRDefault="00407F2F" w:rsidP="00C3004E">
      <w:pPr>
        <w:pStyle w:val="Standard"/>
        <w:autoSpaceDE w:val="0"/>
        <w:spacing w:after="120" w:line="360" w:lineRule="auto"/>
        <w:jc w:val="both"/>
        <w:rPr>
          <w:rFonts w:ascii="Cambria Math" w:eastAsia="Calibri" w:hAnsi="Cambria Math" w:cs="Calibri"/>
          <w:szCs w:val="22"/>
        </w:rPr>
      </w:pPr>
      <w:r w:rsidRPr="007D34B1">
        <w:rPr>
          <w:rFonts w:ascii="Cambria Math" w:eastAsia="Calibri" w:hAnsi="Cambria Math" w:cs="Calibri"/>
          <w:szCs w:val="22"/>
        </w:rPr>
        <w:t>Konieczność</w:t>
      </w:r>
      <w:r w:rsidRPr="007D34B1">
        <w:rPr>
          <w:rFonts w:ascii="Cambria Math" w:eastAsia="Calibri" w:hAnsi="Cambria Math" w:cs="Calibri"/>
          <w:color w:val="FF0000"/>
          <w:szCs w:val="22"/>
        </w:rPr>
        <w:t xml:space="preserve"> </w:t>
      </w:r>
      <w:r w:rsidRPr="007D34B1">
        <w:rPr>
          <w:rFonts w:ascii="Cambria Math" w:eastAsia="Calibri" w:hAnsi="Cambria Math" w:cs="Calibri"/>
          <w:szCs w:val="22"/>
        </w:rPr>
        <w:t>przeprowadzeni</w:t>
      </w:r>
      <w:r w:rsidR="000F186E" w:rsidRPr="007D34B1">
        <w:rPr>
          <w:rFonts w:ascii="Cambria Math" w:eastAsia="Calibri" w:hAnsi="Cambria Math" w:cs="Calibri"/>
          <w:szCs w:val="22"/>
        </w:rPr>
        <w:t>a</w:t>
      </w:r>
      <w:r w:rsidRPr="007D34B1">
        <w:rPr>
          <w:rFonts w:ascii="Cambria Math" w:eastAsia="Calibri" w:hAnsi="Cambria Math" w:cs="Calibri"/>
          <w:szCs w:val="22"/>
        </w:rPr>
        <w:t xml:space="preserve"> strategicznej oceny oddziaływania na środowisko pojawia się w sytuacji, gdy opracowywany dokument </w:t>
      </w:r>
      <w:r w:rsidRPr="007D34B1">
        <w:rPr>
          <w:rFonts w:ascii="Cambria Math" w:hAnsi="Cambria Math"/>
          <w:color w:val="000000"/>
          <w:szCs w:val="22"/>
        </w:rPr>
        <w:t>wyznacza ramy dla późniejszej realizacji przedsięwzięć mogących znacząco oddziaływać na środowisko lub gdy realizacja postanowień dokumentu może spowodować znaczące oddziaływanie na środowisko.</w:t>
      </w:r>
    </w:p>
    <w:p w:rsidR="00407F2F" w:rsidRPr="007D34B1" w:rsidRDefault="00407F2F" w:rsidP="00407F2F">
      <w:pPr>
        <w:pStyle w:val="Standard"/>
        <w:autoSpaceDE w:val="0"/>
        <w:spacing w:after="120" w:line="360" w:lineRule="auto"/>
        <w:jc w:val="both"/>
        <w:rPr>
          <w:rFonts w:ascii="Cambria Math" w:eastAsia="Calibri" w:hAnsi="Cambria Math" w:cs="Calibri"/>
          <w:szCs w:val="22"/>
        </w:rPr>
      </w:pPr>
      <w:r w:rsidRPr="007D34B1">
        <w:rPr>
          <w:rFonts w:ascii="Cambria Math" w:eastAsia="Calibri" w:hAnsi="Cambria Math" w:cs="Calibri"/>
          <w:szCs w:val="22"/>
        </w:rPr>
        <w:t>Plan gospodarki niskoemisyjnej przewiduje co prawda podjęcie przez gminę projektów zarówno  o charakterze inwestycyjnym, jak</w:t>
      </w:r>
      <w:r w:rsidR="004B3F23" w:rsidRPr="007D34B1">
        <w:rPr>
          <w:rFonts w:ascii="Cambria Math" w:eastAsia="Calibri" w:hAnsi="Cambria Math" w:cs="Calibri"/>
          <w:szCs w:val="22"/>
        </w:rPr>
        <w:t> i </w:t>
      </w:r>
      <w:proofErr w:type="spellStart"/>
      <w:r w:rsidRPr="007D34B1">
        <w:rPr>
          <w:rFonts w:ascii="Cambria Math" w:eastAsia="Calibri" w:hAnsi="Cambria Math" w:cs="Calibri"/>
          <w:szCs w:val="22"/>
        </w:rPr>
        <w:t>nieinwestycyjnym</w:t>
      </w:r>
      <w:proofErr w:type="spellEnd"/>
      <w:r w:rsidRPr="007D34B1">
        <w:rPr>
          <w:rFonts w:ascii="Cambria Math" w:eastAsia="Calibri" w:hAnsi="Cambria Math" w:cs="Calibri"/>
          <w:szCs w:val="22"/>
        </w:rPr>
        <w:t xml:space="preserve">, aczkolwiek stanowią one element przede wszystkim propagujący zachowania o charakterze </w:t>
      </w:r>
      <w:proofErr w:type="spellStart"/>
      <w:r w:rsidRPr="007D34B1">
        <w:rPr>
          <w:rFonts w:ascii="Cambria Math" w:eastAsia="Calibri" w:hAnsi="Cambria Math" w:cs="Calibri"/>
          <w:szCs w:val="22"/>
        </w:rPr>
        <w:t>prośrodowiskowym</w:t>
      </w:r>
      <w:proofErr w:type="spellEnd"/>
      <w:r w:rsidRPr="007D34B1">
        <w:rPr>
          <w:rFonts w:ascii="Cambria Math" w:eastAsia="Calibri" w:hAnsi="Cambria Math" w:cs="Calibri"/>
          <w:szCs w:val="22"/>
        </w:rPr>
        <w:t xml:space="preserve"> przez mieszkańców gminy. Żadne z działań ujętych w dokumencie nie jest przedsięwzięciem mogącym znacząco oddziaływać na środowisko, a sam dokument nie wyznacza ram dla późniejszych realizacji innych przedsięwzięć (nieujętych w dokumencie) mogących znacząco oddziaływać na środowisko. </w:t>
      </w:r>
    </w:p>
    <w:p w:rsidR="00221A7A" w:rsidRPr="007D34B1" w:rsidRDefault="00407F2F" w:rsidP="00221A7A">
      <w:pPr>
        <w:pStyle w:val="Standard"/>
        <w:autoSpaceDE w:val="0"/>
        <w:spacing w:after="120" w:line="360" w:lineRule="auto"/>
        <w:jc w:val="both"/>
        <w:rPr>
          <w:rFonts w:ascii="Cambria Math" w:eastAsia="Calibri" w:hAnsi="Cambria Math" w:cs="Calibri"/>
          <w:szCs w:val="22"/>
        </w:rPr>
      </w:pPr>
      <w:r w:rsidRPr="007D34B1">
        <w:rPr>
          <w:rFonts w:ascii="Cambria Math" w:eastAsia="Calibri" w:hAnsi="Cambria Math" w:cs="Calibri"/>
          <w:szCs w:val="22"/>
        </w:rPr>
        <w:t xml:space="preserve">Ze względu na przewidywany </w:t>
      </w:r>
      <w:r w:rsidRPr="007D34B1">
        <w:rPr>
          <w:rFonts w:ascii="Cambria Math" w:eastAsia="Times New Roman" w:hAnsi="Cambria Math" w:cs="Times New Roman"/>
          <w:szCs w:val="22"/>
        </w:rPr>
        <w:t>rodzaj</w:t>
      </w:r>
      <w:r w:rsidR="004B3F23" w:rsidRPr="007D34B1">
        <w:rPr>
          <w:rFonts w:ascii="Cambria Math" w:eastAsia="Times New Roman" w:hAnsi="Cambria Math" w:cs="Times New Roman"/>
          <w:szCs w:val="22"/>
        </w:rPr>
        <w:t> i </w:t>
      </w:r>
      <w:r w:rsidRPr="007D34B1">
        <w:rPr>
          <w:rFonts w:ascii="Cambria Math" w:eastAsia="Times New Roman" w:hAnsi="Cambria Math" w:cs="Times New Roman"/>
          <w:szCs w:val="22"/>
        </w:rPr>
        <w:t xml:space="preserve">skalę oddziaływania na środowisko dokumentu nie występuje oddziaływanie skumulowane lub transgraniczne  oraz nie występuje ryzyko dla zdrowia ludzi lub zagrożenia dla środowiska. </w:t>
      </w:r>
      <w:r w:rsidRPr="007D34B1">
        <w:rPr>
          <w:rFonts w:ascii="Cambria Math" w:eastAsia="Calibri" w:hAnsi="Cambria Math" w:cs="Calibri"/>
          <w:szCs w:val="22"/>
        </w:rPr>
        <w:t>Celem dokumentu jest bowiem upowszechnienie działań niskonakładowych o bardzo małej skali, które mogą zostać wdrożone przez indywidualne osoby</w:t>
      </w:r>
      <w:r w:rsidR="004B3F23" w:rsidRPr="007D34B1">
        <w:rPr>
          <w:rFonts w:ascii="Cambria Math" w:eastAsia="Calibri" w:hAnsi="Cambria Math" w:cs="Calibri"/>
          <w:szCs w:val="22"/>
        </w:rPr>
        <w:t> i </w:t>
      </w:r>
      <w:r w:rsidRPr="007D34B1">
        <w:rPr>
          <w:rFonts w:ascii="Cambria Math" w:eastAsia="Calibri" w:hAnsi="Cambria Math" w:cs="Calibri"/>
          <w:szCs w:val="22"/>
        </w:rPr>
        <w:t>małe podmioty gospodarcze.</w:t>
      </w:r>
    </w:p>
    <w:p w:rsidR="006E5499" w:rsidRPr="00E47CCC" w:rsidRDefault="00077FA3" w:rsidP="00E47CCC">
      <w:pPr>
        <w:pStyle w:val="Nagwek2"/>
      </w:pPr>
      <w:bookmarkStart w:id="15" w:name="_Toc401062318"/>
      <w:bookmarkStart w:id="16" w:name="_Toc407553905"/>
      <w:bookmarkStart w:id="17" w:name="_Toc427835286"/>
      <w:r w:rsidRPr="00E47CCC">
        <w:lastRenderedPageBreak/>
        <w:t>Cele</w:t>
      </w:r>
      <w:r w:rsidR="004B3F23" w:rsidRPr="00E47CCC">
        <w:t> i </w:t>
      </w:r>
      <w:r w:rsidRPr="00E47CCC">
        <w:t>strategie</w:t>
      </w:r>
      <w:bookmarkEnd w:id="15"/>
      <w:bookmarkEnd w:id="16"/>
      <w:bookmarkEnd w:id="17"/>
    </w:p>
    <w:p w:rsidR="00077FA3" w:rsidRPr="00E47CCC" w:rsidRDefault="00077FA3" w:rsidP="00E32F2F">
      <w:pPr>
        <w:pStyle w:val="Nagwek3"/>
        <w:numPr>
          <w:ilvl w:val="1"/>
          <w:numId w:val="81"/>
        </w:numPr>
      </w:pPr>
      <w:bookmarkStart w:id="18" w:name="_Toc401062319"/>
      <w:bookmarkStart w:id="19" w:name="_Toc407553906"/>
      <w:bookmarkStart w:id="20" w:name="_Toc427835287"/>
      <w:r w:rsidRPr="00E47CCC">
        <w:t>Wymiar krajowy</w:t>
      </w:r>
      <w:bookmarkEnd w:id="18"/>
      <w:bookmarkEnd w:id="19"/>
      <w:bookmarkEnd w:id="20"/>
    </w:p>
    <w:p w:rsidR="00077FA3" w:rsidRPr="007D34B1" w:rsidRDefault="00077FA3" w:rsidP="0056736F">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Gospodarka niskoemisyjna</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zwiększenie efektywności energetycznej są przedmiotem planów</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strategii na szczeblu gminnym, wojewódzkim</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krajowym. Polska czynnie uczestniczy w tworzeniu wspólnotowej polityki energetycznej, a także dokonuje implementacji prawodawstwa z uwzględnieniem warunków krajowych, biorąc pod uwagę ochronę interesów odbiorców, posiadane zasoby energetyczne oraz uwarunkowania technologiczne wytwarzania</w:t>
      </w:r>
      <w:r w:rsidR="004B3F23" w:rsidRPr="007D34B1">
        <w:rPr>
          <w:rFonts w:ascii="Cambria Math" w:hAnsi="Cambria Math" w:cstheme="minorHAnsi"/>
          <w:color w:val="000000" w:themeColor="text1"/>
          <w:sz w:val="24"/>
          <w:szCs w:val="24"/>
        </w:rPr>
        <w:t> i </w:t>
      </w:r>
      <w:proofErr w:type="spellStart"/>
      <w:r w:rsidRPr="007D34B1">
        <w:rPr>
          <w:rFonts w:ascii="Cambria Math" w:hAnsi="Cambria Math" w:cstheme="minorHAnsi"/>
          <w:color w:val="000000" w:themeColor="text1"/>
          <w:sz w:val="24"/>
          <w:szCs w:val="24"/>
        </w:rPr>
        <w:t>przesyłu</w:t>
      </w:r>
      <w:proofErr w:type="spellEnd"/>
      <w:r w:rsidRPr="007D34B1">
        <w:rPr>
          <w:rFonts w:ascii="Cambria Math" w:hAnsi="Cambria Math" w:cstheme="minorHAnsi"/>
          <w:color w:val="000000" w:themeColor="text1"/>
          <w:sz w:val="24"/>
          <w:szCs w:val="24"/>
        </w:rPr>
        <w:t xml:space="preserve"> energii. Kwestia efektywności energetycznej jest traktowana w polityce energetycznej kraju w sposób priorytetowy, a postęp w tej dziedzinie będzie kluczowy dla realizacji wszystkich jej celów.</w:t>
      </w:r>
    </w:p>
    <w:p w:rsidR="00077FA3" w:rsidRPr="007D34B1" w:rsidRDefault="00077FA3" w:rsidP="000C470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Działania mające na celu</w:t>
      </w:r>
      <w:r w:rsidR="005C1E18" w:rsidRPr="007D34B1">
        <w:rPr>
          <w:rFonts w:ascii="Cambria Math" w:hAnsi="Cambria Math" w:cstheme="minorHAnsi"/>
          <w:color w:val="000000" w:themeColor="text1"/>
          <w:sz w:val="24"/>
          <w:szCs w:val="24"/>
        </w:rPr>
        <w:t xml:space="preserve"> ograniczenie emisji w </w:t>
      </w:r>
      <w:r w:rsidR="00B00AEC" w:rsidRPr="007D34B1">
        <w:rPr>
          <w:rFonts w:ascii="Cambria Math" w:hAnsi="Cambria Math" w:cstheme="minorHAnsi"/>
          <w:color w:val="000000" w:themeColor="text1"/>
          <w:sz w:val="24"/>
          <w:szCs w:val="24"/>
        </w:rPr>
        <w:t>g</w:t>
      </w:r>
      <w:r w:rsidR="002D11C4" w:rsidRPr="007D34B1">
        <w:rPr>
          <w:rFonts w:ascii="Cambria Math" w:hAnsi="Cambria Math" w:cstheme="minorHAnsi"/>
          <w:color w:val="000000" w:themeColor="text1"/>
          <w:sz w:val="24"/>
          <w:szCs w:val="24"/>
        </w:rPr>
        <w:t xml:space="preserve">minie </w:t>
      </w:r>
      <w:r w:rsidR="008631F6">
        <w:rPr>
          <w:rFonts w:ascii="Cambria Math" w:hAnsi="Cambria Math" w:cstheme="minorHAnsi"/>
          <w:color w:val="000000" w:themeColor="text1"/>
          <w:sz w:val="24"/>
          <w:szCs w:val="24"/>
        </w:rPr>
        <w:t xml:space="preserve">Strawczyn </w:t>
      </w:r>
      <w:r w:rsidR="00B00AEC" w:rsidRPr="007D34B1">
        <w:rPr>
          <w:rFonts w:ascii="Cambria Math" w:hAnsi="Cambria Math" w:cstheme="minorHAnsi"/>
          <w:color w:val="000000" w:themeColor="text1"/>
          <w:sz w:val="24"/>
          <w:szCs w:val="24"/>
        </w:rPr>
        <w:t>są zgodne</w:t>
      </w:r>
      <w:r w:rsidRPr="007D34B1">
        <w:rPr>
          <w:rFonts w:ascii="Cambria Math" w:hAnsi="Cambria Math" w:cstheme="minorHAnsi"/>
          <w:color w:val="000000" w:themeColor="text1"/>
          <w:sz w:val="24"/>
          <w:szCs w:val="24"/>
        </w:rPr>
        <w:t xml:space="preserve"> ze strategiami na szczeblu krajowym. Jednym z dokumentów wyznaczającym działania w tym zakresie jest „Strategia rozwoju kraju 2020”, który określa cele strategiczne do 2020 roku oraz </w:t>
      </w:r>
      <w:r w:rsidR="009C4456"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 xml:space="preserve">9 zintegrowanych strategii, które służą realizacji założonych celów rozwojowych. Jedną </w:t>
      </w:r>
      <w:r w:rsidR="00B902C7"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z nich jest bezpieczeństwo energetyczne</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środowisko, której głównym celem jest poprawa efektywności energetycznej</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stanu środowiska. </w:t>
      </w:r>
    </w:p>
    <w:p w:rsidR="00077FA3" w:rsidRPr="007D34B1" w:rsidRDefault="00077FA3" w:rsidP="000C470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Poprawie efektywności energetycznej służyć mają prace nad innowacyjnymi technologiami </w:t>
      </w:r>
      <w:r w:rsidR="009C4456"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w systemach energetycznych, roz</w:t>
      </w:r>
      <w:r w:rsidR="005C1E18" w:rsidRPr="007D34B1">
        <w:rPr>
          <w:rFonts w:ascii="Cambria Math" w:hAnsi="Cambria Math" w:cstheme="minorHAnsi"/>
          <w:color w:val="000000" w:themeColor="text1"/>
          <w:sz w:val="24"/>
          <w:szCs w:val="24"/>
        </w:rPr>
        <w:t xml:space="preserve">wój odnawialnych źródeł energii </w:t>
      </w:r>
      <w:r w:rsidRPr="007D34B1">
        <w:rPr>
          <w:rFonts w:ascii="Cambria Math" w:hAnsi="Cambria Math" w:cstheme="minorHAnsi"/>
          <w:color w:val="000000" w:themeColor="text1"/>
          <w:sz w:val="24"/>
          <w:szCs w:val="24"/>
        </w:rPr>
        <w:t>oraz zastosowanie nowoczesnych, energooszczędnych maszyn</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urządzeń.</w:t>
      </w:r>
    </w:p>
    <w:p w:rsidR="000F62FD" w:rsidRPr="007D34B1" w:rsidRDefault="00077FA3" w:rsidP="008B7D85">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Poprawie jakości powietrza służyć natomiast będą działania na rzecz ograniczenia emisji gazów cieplarnianych oraz pyłów</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innych zanieczyszczeń powietrza, zwłaszcza z sektorów najbardziej emisyjnych (energetyka, transport)</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ze źródeł emisji rozproszonyc</w:t>
      </w:r>
      <w:r w:rsidR="009C4456" w:rsidRPr="007D34B1">
        <w:rPr>
          <w:rFonts w:ascii="Cambria Math" w:hAnsi="Cambria Math" w:cstheme="minorHAnsi"/>
          <w:color w:val="000000" w:themeColor="text1"/>
          <w:sz w:val="24"/>
          <w:szCs w:val="24"/>
        </w:rPr>
        <w:t xml:space="preserve">h (likwidacja lub modernizacja </w:t>
      </w:r>
      <w:r w:rsidRPr="007D34B1">
        <w:rPr>
          <w:rFonts w:ascii="Cambria Math" w:hAnsi="Cambria Math" w:cstheme="minorHAnsi"/>
          <w:color w:val="000000" w:themeColor="text1"/>
          <w:sz w:val="24"/>
          <w:szCs w:val="24"/>
        </w:rPr>
        <w:t xml:space="preserve">małych kotłowni węglowych). </w:t>
      </w:r>
    </w:p>
    <w:p w:rsidR="00077FA3" w:rsidRPr="007D34B1" w:rsidRDefault="00077FA3" w:rsidP="000F62FD">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Promowane będzie stosowanie innowacyjnych technologii w przemyśle, paliw alternatywnych oraz rozwiązań zwiększających efektywność zużycia paliw</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energii </w:t>
      </w:r>
      <w:r w:rsid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 xml:space="preserve">w transporcie, a także stosowanie paliw niskoemisyjnych w mieszkalnictwie. </w:t>
      </w:r>
    </w:p>
    <w:p w:rsidR="000F62FD" w:rsidRPr="007D34B1" w:rsidRDefault="00077FA3" w:rsidP="00F173BF">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Kolejnym dokumentem krajowym, który wyznacza kierunki działań w celu ograniczenia niskiej emisji jest „Polityka energetyczna Polski do 2030”. Dokument ten, poprzez działania inicjowane na szczeblu krajowym, wpisuje się w realizację celów polityki energet</w:t>
      </w:r>
      <w:r w:rsidR="002D11C4" w:rsidRPr="007D34B1">
        <w:rPr>
          <w:rFonts w:ascii="Cambria Math" w:hAnsi="Cambria Math" w:cstheme="minorHAnsi"/>
          <w:color w:val="000000" w:themeColor="text1"/>
          <w:sz w:val="24"/>
          <w:szCs w:val="24"/>
        </w:rPr>
        <w:t>ycznej określonych na poziomie w</w:t>
      </w:r>
      <w:r w:rsidRPr="007D34B1">
        <w:rPr>
          <w:rFonts w:ascii="Cambria Math" w:hAnsi="Cambria Math" w:cstheme="minorHAnsi"/>
          <w:color w:val="000000" w:themeColor="text1"/>
          <w:sz w:val="24"/>
          <w:szCs w:val="24"/>
        </w:rPr>
        <w:t>spólnoty. W związku z powyższym, podstawowymi kierunkami pols</w:t>
      </w:r>
      <w:r w:rsidR="000F62FD" w:rsidRPr="007D34B1">
        <w:rPr>
          <w:rFonts w:ascii="Cambria Math" w:hAnsi="Cambria Math" w:cstheme="minorHAnsi"/>
          <w:color w:val="000000" w:themeColor="text1"/>
          <w:sz w:val="24"/>
          <w:szCs w:val="24"/>
        </w:rPr>
        <w:t>kiej polityki energetycznej są:</w:t>
      </w:r>
    </w:p>
    <w:p w:rsidR="00077FA3" w:rsidRPr="007D34B1" w:rsidRDefault="002D11C4" w:rsidP="00E32F2F">
      <w:pPr>
        <w:pStyle w:val="Akapitzlist"/>
        <w:numPr>
          <w:ilvl w:val="0"/>
          <w:numId w:val="59"/>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lastRenderedPageBreak/>
        <w:t>p</w:t>
      </w:r>
      <w:r w:rsidR="00077FA3" w:rsidRPr="007D34B1">
        <w:rPr>
          <w:rFonts w:ascii="Cambria Math" w:hAnsi="Cambria Math" w:cstheme="minorHAnsi"/>
          <w:color w:val="000000" w:themeColor="text1"/>
          <w:sz w:val="24"/>
          <w:szCs w:val="24"/>
        </w:rPr>
        <w:t xml:space="preserve">oprawa efektywności energetycznej, </w:t>
      </w:r>
    </w:p>
    <w:p w:rsidR="00077FA3" w:rsidRPr="007D34B1" w:rsidRDefault="002D11C4" w:rsidP="00E32F2F">
      <w:pPr>
        <w:pStyle w:val="Akapitzlist"/>
        <w:numPr>
          <w:ilvl w:val="0"/>
          <w:numId w:val="59"/>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w</w:t>
      </w:r>
      <w:r w:rsidR="00077FA3" w:rsidRPr="007D34B1">
        <w:rPr>
          <w:rFonts w:ascii="Cambria Math" w:hAnsi="Cambria Math" w:cstheme="minorHAnsi"/>
          <w:color w:val="000000" w:themeColor="text1"/>
          <w:sz w:val="24"/>
          <w:szCs w:val="24"/>
        </w:rPr>
        <w:t>zrost bezpieczeństwa dostaw paliw</w:t>
      </w:r>
      <w:r w:rsidR="004B3F23" w:rsidRPr="007D34B1">
        <w:rPr>
          <w:rFonts w:ascii="Cambria Math" w:hAnsi="Cambria Math" w:cstheme="minorHAnsi"/>
          <w:color w:val="000000" w:themeColor="text1"/>
          <w:sz w:val="24"/>
          <w:szCs w:val="24"/>
        </w:rPr>
        <w:t> i </w:t>
      </w:r>
      <w:r w:rsidR="00077FA3" w:rsidRPr="007D34B1">
        <w:rPr>
          <w:rFonts w:ascii="Cambria Math" w:hAnsi="Cambria Math" w:cstheme="minorHAnsi"/>
          <w:color w:val="000000" w:themeColor="text1"/>
          <w:sz w:val="24"/>
          <w:szCs w:val="24"/>
        </w:rPr>
        <w:t xml:space="preserve">energii, </w:t>
      </w:r>
    </w:p>
    <w:p w:rsidR="00077FA3" w:rsidRPr="007D34B1" w:rsidRDefault="002D11C4" w:rsidP="00E32F2F">
      <w:pPr>
        <w:pStyle w:val="Akapitzlist"/>
        <w:numPr>
          <w:ilvl w:val="0"/>
          <w:numId w:val="59"/>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d</w:t>
      </w:r>
      <w:r w:rsidR="00077FA3" w:rsidRPr="007D34B1">
        <w:rPr>
          <w:rFonts w:ascii="Cambria Math" w:hAnsi="Cambria Math" w:cstheme="minorHAnsi"/>
          <w:color w:val="000000" w:themeColor="text1"/>
          <w:sz w:val="24"/>
          <w:szCs w:val="24"/>
        </w:rPr>
        <w:t xml:space="preserve">ywersyfikacja struktury wytwarzania energii elektrycznej poprzez wprowadzenie energetyki jądrowej, </w:t>
      </w:r>
    </w:p>
    <w:p w:rsidR="00077FA3" w:rsidRPr="007D34B1" w:rsidRDefault="002D11C4" w:rsidP="00E32F2F">
      <w:pPr>
        <w:pStyle w:val="Akapitzlist"/>
        <w:numPr>
          <w:ilvl w:val="0"/>
          <w:numId w:val="59"/>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r</w:t>
      </w:r>
      <w:r w:rsidR="00077FA3" w:rsidRPr="007D34B1">
        <w:rPr>
          <w:rFonts w:ascii="Cambria Math" w:hAnsi="Cambria Math" w:cstheme="minorHAnsi"/>
          <w:color w:val="000000" w:themeColor="text1"/>
          <w:sz w:val="24"/>
          <w:szCs w:val="24"/>
        </w:rPr>
        <w:t xml:space="preserve">ozwój wykorzystania odnawialnych źródeł energii, w tym biopaliw, </w:t>
      </w:r>
    </w:p>
    <w:p w:rsidR="000C4704" w:rsidRPr="007D34B1" w:rsidRDefault="002D11C4" w:rsidP="00E32F2F">
      <w:pPr>
        <w:pStyle w:val="Akapitzlist"/>
        <w:numPr>
          <w:ilvl w:val="0"/>
          <w:numId w:val="59"/>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r</w:t>
      </w:r>
      <w:r w:rsidR="00077FA3" w:rsidRPr="007D34B1">
        <w:rPr>
          <w:rFonts w:ascii="Cambria Math" w:hAnsi="Cambria Math" w:cstheme="minorHAnsi"/>
          <w:color w:val="000000" w:themeColor="text1"/>
          <w:sz w:val="24"/>
          <w:szCs w:val="24"/>
        </w:rPr>
        <w:t>ozwój konkurencyjnych rynków paliw</w:t>
      </w:r>
      <w:r w:rsidR="004B3F23" w:rsidRPr="007D34B1">
        <w:rPr>
          <w:rFonts w:ascii="Cambria Math" w:hAnsi="Cambria Math" w:cstheme="minorHAnsi"/>
          <w:color w:val="000000" w:themeColor="text1"/>
          <w:sz w:val="24"/>
          <w:szCs w:val="24"/>
        </w:rPr>
        <w:t> i </w:t>
      </w:r>
      <w:r w:rsidR="00077FA3" w:rsidRPr="007D34B1">
        <w:rPr>
          <w:rFonts w:ascii="Cambria Math" w:hAnsi="Cambria Math" w:cstheme="minorHAnsi"/>
          <w:color w:val="000000" w:themeColor="text1"/>
          <w:sz w:val="24"/>
          <w:szCs w:val="24"/>
        </w:rPr>
        <w:t xml:space="preserve">energii, </w:t>
      </w:r>
    </w:p>
    <w:p w:rsidR="005C1E18" w:rsidRPr="007D34B1" w:rsidRDefault="002D11C4" w:rsidP="00E32F2F">
      <w:pPr>
        <w:pStyle w:val="Akapitzlist"/>
        <w:numPr>
          <w:ilvl w:val="0"/>
          <w:numId w:val="59"/>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o</w:t>
      </w:r>
      <w:r w:rsidR="00077FA3" w:rsidRPr="007D34B1">
        <w:rPr>
          <w:rFonts w:ascii="Cambria Math" w:hAnsi="Cambria Math" w:cstheme="minorHAnsi"/>
          <w:color w:val="000000" w:themeColor="text1"/>
          <w:sz w:val="24"/>
          <w:szCs w:val="24"/>
        </w:rPr>
        <w:t>graniczenie oddziaływania energetyki na środowisko.</w:t>
      </w:r>
    </w:p>
    <w:p w:rsidR="00077FA3" w:rsidRPr="007D34B1" w:rsidRDefault="00077FA3" w:rsidP="000C470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Wdrożenie proponowanych działań istotnie wpłynie na zmniejszenie energochłonności polskiej gospodarki, a co za tym idzie zwiększenie bezpieczeństwa energetycznego. Przełoży się to też na mierzalny efekt w postaci redukcji emisji gazów cieplarnianych</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zanieczyszczeń w sektorze energetycznym. </w:t>
      </w:r>
    </w:p>
    <w:p w:rsidR="00077FA3" w:rsidRPr="007D34B1" w:rsidRDefault="00077FA3" w:rsidP="000C470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Szczegółowe działania w celu poprawy efektywności energetycznej z podziałem na sektory proponuje Krajowy Plan Działań dotyczący efektywności energetycznej dla Polski 2030. </w:t>
      </w:r>
    </w:p>
    <w:p w:rsidR="000A1F22" w:rsidRPr="007D34B1" w:rsidRDefault="000A1F22" w:rsidP="000C470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Działania w sektorze mieszkalnictwa:</w:t>
      </w:r>
    </w:p>
    <w:p w:rsidR="006E5499" w:rsidRPr="007D34B1" w:rsidRDefault="000A1F22" w:rsidP="00E32F2F">
      <w:pPr>
        <w:pStyle w:val="Akapitzlist"/>
        <w:numPr>
          <w:ilvl w:val="0"/>
          <w:numId w:val="60"/>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Fundusz Termomodernizacji</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Remontów.</w:t>
      </w:r>
    </w:p>
    <w:p w:rsidR="000A1F22" w:rsidRPr="007D34B1" w:rsidRDefault="000A1F22" w:rsidP="000A1F22">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Działania w sektorze publicznym:</w:t>
      </w:r>
    </w:p>
    <w:p w:rsidR="000A1F22" w:rsidRPr="007D34B1" w:rsidRDefault="000A1F22" w:rsidP="00E32F2F">
      <w:pPr>
        <w:pStyle w:val="Akapitzlist"/>
        <w:numPr>
          <w:ilvl w:val="0"/>
          <w:numId w:val="60"/>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System zielonych inwestycji (Część 1) - zarządzanie energią w budynkach użyteczności publicznej.</w:t>
      </w:r>
    </w:p>
    <w:p w:rsidR="000A1F22" w:rsidRPr="007D34B1" w:rsidRDefault="000A1F22" w:rsidP="00E32F2F">
      <w:pPr>
        <w:pStyle w:val="Akapitzlist"/>
        <w:numPr>
          <w:ilvl w:val="0"/>
          <w:numId w:val="60"/>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System zielonych inwestycji (Część 5) - zarządzanie energią w budynkach wybranych podmiotów sektora finansów publicznych.</w:t>
      </w:r>
    </w:p>
    <w:p w:rsidR="000A1F22" w:rsidRPr="007D34B1" w:rsidRDefault="000A1F22" w:rsidP="00E32F2F">
      <w:pPr>
        <w:pStyle w:val="Akapitzlist"/>
        <w:numPr>
          <w:ilvl w:val="0"/>
          <w:numId w:val="60"/>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Program Operacyjny „</w:t>
      </w:r>
      <w:r w:rsidRPr="007D34B1">
        <w:rPr>
          <w:rFonts w:ascii="Cambria Math" w:hAnsi="Cambria Math" w:cstheme="minorHAnsi"/>
          <w:i/>
          <w:color w:val="000000" w:themeColor="text1"/>
          <w:sz w:val="24"/>
          <w:szCs w:val="24"/>
        </w:rPr>
        <w:t>Oszczędność energii</w:t>
      </w:r>
      <w:r w:rsidR="004B3F23" w:rsidRPr="007D34B1">
        <w:rPr>
          <w:rFonts w:ascii="Cambria Math" w:hAnsi="Cambria Math" w:cstheme="minorHAnsi"/>
          <w:i/>
          <w:color w:val="000000" w:themeColor="text1"/>
          <w:sz w:val="24"/>
          <w:szCs w:val="24"/>
        </w:rPr>
        <w:t> i </w:t>
      </w:r>
      <w:r w:rsidRPr="007D34B1">
        <w:rPr>
          <w:rFonts w:ascii="Cambria Math" w:hAnsi="Cambria Math" w:cstheme="minorHAnsi"/>
          <w:i/>
          <w:color w:val="000000" w:themeColor="text1"/>
          <w:sz w:val="24"/>
          <w:szCs w:val="24"/>
        </w:rPr>
        <w:t>promocja odnawialnych źródeł energii</w:t>
      </w:r>
      <w:r w:rsidRPr="007D34B1">
        <w:rPr>
          <w:rFonts w:ascii="Cambria Math" w:hAnsi="Cambria Math" w:cstheme="minorHAnsi"/>
          <w:color w:val="000000" w:themeColor="text1"/>
          <w:sz w:val="24"/>
          <w:szCs w:val="24"/>
        </w:rPr>
        <w:t>” dla wykorzystania środków finansowych w ramach Mechanizmu Finansowego EOG oraz Norweskiego Mechanizmu Finansowego w latach 2012 – 2017.</w:t>
      </w:r>
    </w:p>
    <w:p w:rsidR="00FA2B1E" w:rsidRPr="007D34B1" w:rsidRDefault="00FA2B1E" w:rsidP="00FA2B1E">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Działania w sektorze przemysłu</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MŚP:</w:t>
      </w:r>
    </w:p>
    <w:p w:rsidR="00FA2B1E" w:rsidRPr="007D34B1" w:rsidRDefault="00FA2B1E" w:rsidP="00E32F2F">
      <w:pPr>
        <w:pStyle w:val="Akapitzlist"/>
        <w:numPr>
          <w:ilvl w:val="0"/>
          <w:numId w:val="61"/>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Efektywne wykorzystanie energii (Część 1) - Dofinansowanie audytów energetycznych </w:t>
      </w:r>
      <w:r w:rsidR="004B3F23"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i elektroenergetycznych w przedsiębiorstwach.</w:t>
      </w:r>
    </w:p>
    <w:p w:rsidR="00FA2B1E" w:rsidRPr="007D34B1" w:rsidRDefault="00FA2B1E" w:rsidP="00E32F2F">
      <w:pPr>
        <w:pStyle w:val="Akapitzlist"/>
        <w:numPr>
          <w:ilvl w:val="0"/>
          <w:numId w:val="61"/>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Efektywne wykorzystanie energii (Część 2) - Dofinansowanie zadań inwestycyjnych prowadzących do oszczędności energii lub do wzrostu efektywności energetycznej przedsiębiorstw.</w:t>
      </w:r>
    </w:p>
    <w:p w:rsidR="00FA2B1E" w:rsidRPr="007D34B1" w:rsidRDefault="00FA2B1E" w:rsidP="00E32F2F">
      <w:pPr>
        <w:pStyle w:val="Akapitzlist"/>
        <w:numPr>
          <w:ilvl w:val="0"/>
          <w:numId w:val="61"/>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Program Priorytetowy „</w:t>
      </w:r>
      <w:r w:rsidRPr="007D34B1">
        <w:rPr>
          <w:rFonts w:ascii="Cambria Math" w:hAnsi="Cambria Math" w:cstheme="minorHAnsi"/>
          <w:i/>
          <w:color w:val="000000" w:themeColor="text1"/>
          <w:sz w:val="24"/>
          <w:szCs w:val="24"/>
        </w:rPr>
        <w:t>Inteligentne sieci energetyczne</w:t>
      </w:r>
      <w:r w:rsidRPr="007D34B1">
        <w:rPr>
          <w:rFonts w:ascii="Cambria Math" w:hAnsi="Cambria Math" w:cstheme="minorHAnsi"/>
          <w:color w:val="000000" w:themeColor="text1"/>
          <w:sz w:val="24"/>
          <w:szCs w:val="24"/>
        </w:rPr>
        <w:t>”.</w:t>
      </w:r>
    </w:p>
    <w:p w:rsidR="004B3F23" w:rsidRPr="007D34B1" w:rsidRDefault="00FA2B1E" w:rsidP="00E32F2F">
      <w:pPr>
        <w:pStyle w:val="Akapitzlist"/>
        <w:numPr>
          <w:ilvl w:val="0"/>
          <w:numId w:val="61"/>
        </w:numPr>
        <w:jc w:val="left"/>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lastRenderedPageBreak/>
        <w:t>System zielonych inwestycji (Część 2) – Modernizacja</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rozwój ciepłownictwa.</w:t>
      </w:r>
    </w:p>
    <w:p w:rsidR="00FA2B1E" w:rsidRPr="007D34B1" w:rsidRDefault="00FA2B1E" w:rsidP="00FA2B1E">
      <w:pPr>
        <w:jc w:val="left"/>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Działania w sektorze transportu:</w:t>
      </w:r>
    </w:p>
    <w:p w:rsidR="00FA2B1E" w:rsidRPr="007D34B1" w:rsidRDefault="00FA2B1E" w:rsidP="00E32F2F">
      <w:pPr>
        <w:pStyle w:val="Akapitzlist"/>
        <w:numPr>
          <w:ilvl w:val="0"/>
          <w:numId w:val="62"/>
        </w:numPr>
        <w:jc w:val="left"/>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Systemy zarządzania ruchem</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optymalizacja przewozu towarów.</w:t>
      </w:r>
    </w:p>
    <w:p w:rsidR="00FA2B1E" w:rsidRPr="007D34B1" w:rsidRDefault="00FA2B1E" w:rsidP="00E32F2F">
      <w:pPr>
        <w:pStyle w:val="Akapitzlist"/>
        <w:numPr>
          <w:ilvl w:val="0"/>
          <w:numId w:val="62"/>
        </w:numPr>
        <w:jc w:val="left"/>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Wymiana floty w zakładach komunikacji gminnej.</w:t>
      </w:r>
    </w:p>
    <w:p w:rsidR="00FA2B1E" w:rsidRPr="007D34B1" w:rsidRDefault="00FA2B1E" w:rsidP="00FA2B1E">
      <w:pPr>
        <w:jc w:val="left"/>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Środki horyzontalne:</w:t>
      </w:r>
    </w:p>
    <w:p w:rsidR="00FA2B1E" w:rsidRPr="007D34B1" w:rsidRDefault="00FA2B1E" w:rsidP="00E32F2F">
      <w:pPr>
        <w:pStyle w:val="Akapitzlist"/>
        <w:numPr>
          <w:ilvl w:val="0"/>
          <w:numId w:val="63"/>
        </w:numPr>
        <w:jc w:val="left"/>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System białych certyfikatów.</w:t>
      </w:r>
    </w:p>
    <w:p w:rsidR="00077FA3" w:rsidRPr="007D34B1" w:rsidRDefault="00FA2B1E" w:rsidP="00E32F2F">
      <w:pPr>
        <w:pStyle w:val="Akapitzlist"/>
        <w:numPr>
          <w:ilvl w:val="0"/>
          <w:numId w:val="63"/>
        </w:numPr>
        <w:jc w:val="left"/>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Kampanie informacyjne, szkolenia</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edukacja w zakresie poprawy efektywności energetycznej.</w:t>
      </w:r>
    </w:p>
    <w:p w:rsidR="00FA2B1E" w:rsidRPr="007D34B1" w:rsidRDefault="00FA2B1E" w:rsidP="00FA2B1E">
      <w:pPr>
        <w:pStyle w:val="Akapitzlist"/>
        <w:jc w:val="left"/>
        <w:rPr>
          <w:rFonts w:ascii="Cambria Math" w:hAnsi="Cambria Math" w:cstheme="minorHAnsi"/>
          <w:color w:val="000000" w:themeColor="text1"/>
          <w:sz w:val="24"/>
          <w:szCs w:val="24"/>
        </w:rPr>
      </w:pPr>
    </w:p>
    <w:p w:rsidR="00077FA3" w:rsidRPr="007D34B1" w:rsidRDefault="00077FA3" w:rsidP="005C3F17">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Plan Gospodarki Niskoemisyjnej dla </w:t>
      </w:r>
      <w:r w:rsidR="000F186E" w:rsidRPr="007D34B1">
        <w:rPr>
          <w:rFonts w:ascii="Cambria Math" w:hAnsi="Cambria Math" w:cstheme="minorHAnsi"/>
          <w:sz w:val="24"/>
          <w:szCs w:val="24"/>
        </w:rPr>
        <w:t>G</w:t>
      </w:r>
      <w:r w:rsidR="002A0387" w:rsidRPr="007D34B1">
        <w:rPr>
          <w:rFonts w:ascii="Cambria Math" w:hAnsi="Cambria Math" w:cstheme="minorHAnsi"/>
          <w:sz w:val="24"/>
          <w:szCs w:val="24"/>
        </w:rPr>
        <w:t xml:space="preserve">miny </w:t>
      </w:r>
      <w:r w:rsidR="007D34B1">
        <w:rPr>
          <w:rFonts w:ascii="Cambria Math" w:hAnsi="Cambria Math" w:cstheme="minorHAnsi"/>
          <w:sz w:val="24"/>
          <w:szCs w:val="24"/>
        </w:rPr>
        <w:t>Strawczyn</w:t>
      </w:r>
      <w:r w:rsidRPr="007D34B1">
        <w:rPr>
          <w:rFonts w:ascii="Cambria Math" w:hAnsi="Cambria Math" w:cstheme="minorHAnsi"/>
          <w:sz w:val="24"/>
          <w:szCs w:val="24"/>
        </w:rPr>
        <w:t xml:space="preserve"> </w:t>
      </w:r>
      <w:r w:rsidRPr="007D34B1">
        <w:rPr>
          <w:rFonts w:ascii="Cambria Math" w:hAnsi="Cambria Math" w:cstheme="minorHAnsi"/>
          <w:color w:val="000000" w:themeColor="text1"/>
          <w:sz w:val="24"/>
          <w:szCs w:val="24"/>
        </w:rPr>
        <w:t>zakłada dz</w:t>
      </w:r>
      <w:r w:rsidR="00816E3B" w:rsidRPr="007D34B1">
        <w:rPr>
          <w:rFonts w:ascii="Cambria Math" w:hAnsi="Cambria Math" w:cstheme="minorHAnsi"/>
          <w:color w:val="000000" w:themeColor="text1"/>
          <w:sz w:val="24"/>
          <w:szCs w:val="24"/>
        </w:rPr>
        <w:t xml:space="preserve">iałania wpisujące się </w:t>
      </w:r>
      <w:r w:rsidR="007D34B1">
        <w:rPr>
          <w:rFonts w:ascii="Cambria Math" w:hAnsi="Cambria Math" w:cstheme="minorHAnsi"/>
          <w:color w:val="000000" w:themeColor="text1"/>
          <w:sz w:val="24"/>
          <w:szCs w:val="24"/>
        </w:rPr>
        <w:br/>
      </w:r>
      <w:r w:rsidR="00816E3B" w:rsidRPr="007D34B1">
        <w:rPr>
          <w:rFonts w:ascii="Cambria Math" w:hAnsi="Cambria Math" w:cstheme="minorHAnsi"/>
          <w:color w:val="000000" w:themeColor="text1"/>
          <w:sz w:val="24"/>
          <w:szCs w:val="24"/>
        </w:rPr>
        <w:t>w wyżej wymienione</w:t>
      </w:r>
      <w:r w:rsidRPr="007D34B1">
        <w:rPr>
          <w:rFonts w:ascii="Cambria Math" w:hAnsi="Cambria Math" w:cstheme="minorHAnsi"/>
          <w:color w:val="000000" w:themeColor="text1"/>
          <w:sz w:val="24"/>
          <w:szCs w:val="24"/>
        </w:rPr>
        <w:t xml:space="preserve"> </w:t>
      </w:r>
      <w:r w:rsidR="00816E3B" w:rsidRPr="007D34B1">
        <w:rPr>
          <w:rFonts w:ascii="Cambria Math" w:hAnsi="Cambria Math" w:cstheme="minorHAnsi"/>
          <w:color w:val="000000" w:themeColor="text1"/>
          <w:sz w:val="24"/>
          <w:szCs w:val="24"/>
        </w:rPr>
        <w:t>obszary</w:t>
      </w:r>
      <w:r w:rsidRPr="007D34B1">
        <w:rPr>
          <w:rFonts w:ascii="Cambria Math" w:hAnsi="Cambria Math" w:cstheme="minorHAnsi"/>
          <w:color w:val="000000" w:themeColor="text1"/>
          <w:sz w:val="24"/>
          <w:szCs w:val="24"/>
        </w:rPr>
        <w:t xml:space="preserve"> priorytetowe.</w:t>
      </w:r>
    </w:p>
    <w:p w:rsidR="00FA2B1E" w:rsidRPr="007D34B1" w:rsidRDefault="00077FA3" w:rsidP="00FA2B1E">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Planowane działania</w:t>
      </w:r>
      <w:r w:rsidR="00551287" w:rsidRPr="007D34B1">
        <w:rPr>
          <w:rFonts w:ascii="Cambria Math" w:hAnsi="Cambria Math" w:cstheme="minorHAnsi"/>
          <w:color w:val="000000" w:themeColor="text1"/>
          <w:sz w:val="24"/>
          <w:szCs w:val="24"/>
        </w:rPr>
        <w:t xml:space="preserve"> dla </w:t>
      </w:r>
      <w:r w:rsidR="002A0387" w:rsidRPr="007D34B1">
        <w:rPr>
          <w:rFonts w:ascii="Cambria Math" w:hAnsi="Cambria Math" w:cstheme="minorHAnsi"/>
          <w:color w:val="000000" w:themeColor="text1"/>
          <w:sz w:val="24"/>
          <w:szCs w:val="24"/>
        </w:rPr>
        <w:t xml:space="preserve">gminy </w:t>
      </w:r>
      <w:r w:rsidR="008631F6">
        <w:rPr>
          <w:rFonts w:ascii="Cambria Math" w:hAnsi="Cambria Math" w:cstheme="minorHAnsi"/>
          <w:color w:val="000000" w:themeColor="text1"/>
          <w:sz w:val="24"/>
          <w:szCs w:val="24"/>
        </w:rPr>
        <w:t>Strawczyn</w:t>
      </w:r>
      <w:r w:rsidRPr="007D34B1">
        <w:rPr>
          <w:rFonts w:ascii="Cambria Math" w:hAnsi="Cambria Math" w:cstheme="minorHAnsi"/>
          <w:color w:val="000000" w:themeColor="text1"/>
          <w:sz w:val="24"/>
          <w:szCs w:val="24"/>
        </w:rPr>
        <w:t xml:space="preserve"> w celu zmniejszenia niskiej emisji pochodzącej </w:t>
      </w:r>
      <w:r w:rsidR="009C4456"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z różnych sektorów gospodarki są zgodnie z celem tematycznym Programu Operacyjnego Infrastruktura</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Środowisko 2014-2020 – zakładającym wspieranie przejścia na gospodarkę niskoemisyjną we wszystkich sektorach. Twórcy tego programu przyjmują, że najbardziej oszczędnym sposobem redukcji emisji jest efektywne korzystanie </w:t>
      </w:r>
      <w:r w:rsidR="007D34B1">
        <w:rPr>
          <w:rFonts w:ascii="Cambria Math" w:hAnsi="Cambria Math" w:cstheme="minorHAnsi"/>
          <w:color w:val="000000" w:themeColor="text1"/>
          <w:sz w:val="24"/>
          <w:szCs w:val="24"/>
        </w:rPr>
        <w:br/>
      </w:r>
      <w:r w:rsidR="00FA2B1E" w:rsidRPr="007D34B1">
        <w:rPr>
          <w:rFonts w:ascii="Cambria Math" w:hAnsi="Cambria Math" w:cstheme="minorHAnsi"/>
          <w:color w:val="000000" w:themeColor="text1"/>
          <w:sz w:val="24"/>
          <w:szCs w:val="24"/>
        </w:rPr>
        <w:t xml:space="preserve">z istniejących zasobów energii. </w:t>
      </w:r>
      <w:r w:rsidRPr="007D34B1">
        <w:rPr>
          <w:rFonts w:ascii="Cambria Math" w:hAnsi="Cambria Math" w:cstheme="minorHAnsi"/>
          <w:color w:val="000000" w:themeColor="text1"/>
          <w:sz w:val="24"/>
          <w:szCs w:val="24"/>
        </w:rPr>
        <w:t>W Polsce obszary, które wykazują największy potencjał poprawy efektywności energetycznej to budownictwo (w tym publiczne</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mieszkaniowe), ciepłownictwo oraz transport. Ważne jest zatem podejmowanie działań związanych m.in. </w:t>
      </w:r>
      <w:r w:rsid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 xml:space="preserve">z modernizacją energetyczną budynków. </w:t>
      </w:r>
    </w:p>
    <w:p w:rsidR="00077FA3" w:rsidRPr="007D34B1" w:rsidRDefault="00816E3B" w:rsidP="000C470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C</w:t>
      </w:r>
      <w:r w:rsidR="00077FA3" w:rsidRPr="007D34B1">
        <w:rPr>
          <w:rFonts w:ascii="Cambria Math" w:hAnsi="Cambria Math" w:cstheme="minorHAnsi"/>
          <w:color w:val="000000" w:themeColor="text1"/>
          <w:sz w:val="24"/>
          <w:szCs w:val="24"/>
        </w:rPr>
        <w:t>el tematyczny podzielony jest na następujące priorytety inwestycyjne:</w:t>
      </w:r>
    </w:p>
    <w:p w:rsidR="00077FA3" w:rsidRPr="007D34B1" w:rsidRDefault="00077FA3" w:rsidP="00E32F2F">
      <w:pPr>
        <w:pStyle w:val="Akapitzlist"/>
        <w:numPr>
          <w:ilvl w:val="0"/>
          <w:numId w:val="64"/>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wspieranie wytwarzania</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dystrybucji energii pochodzącej ze źró</w:t>
      </w:r>
      <w:r w:rsidR="00FA2B1E" w:rsidRPr="007D34B1">
        <w:rPr>
          <w:rFonts w:ascii="Cambria Math" w:hAnsi="Cambria Math" w:cstheme="minorHAnsi"/>
          <w:color w:val="000000" w:themeColor="text1"/>
          <w:sz w:val="24"/>
          <w:szCs w:val="24"/>
        </w:rPr>
        <w:t>deł odnawialnych,</w:t>
      </w:r>
    </w:p>
    <w:p w:rsidR="00077FA3" w:rsidRPr="007D34B1" w:rsidRDefault="00077FA3" w:rsidP="00E32F2F">
      <w:pPr>
        <w:pStyle w:val="Akapitzlist"/>
        <w:numPr>
          <w:ilvl w:val="0"/>
          <w:numId w:val="64"/>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promowanie efektywności energetycznej</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korzystania z odnawialnych źródeł energii </w:t>
      </w:r>
      <w:r w:rsidR="00FA2B1E" w:rsidRPr="007D34B1">
        <w:rPr>
          <w:rFonts w:ascii="Cambria Math" w:hAnsi="Cambria Math" w:cstheme="minorHAnsi"/>
          <w:color w:val="000000" w:themeColor="text1"/>
          <w:sz w:val="24"/>
          <w:szCs w:val="24"/>
        </w:rPr>
        <w:t>w przedsiębiorstwach,</w:t>
      </w:r>
    </w:p>
    <w:p w:rsidR="00077FA3" w:rsidRPr="007D34B1" w:rsidRDefault="00077FA3" w:rsidP="00E32F2F">
      <w:pPr>
        <w:pStyle w:val="Akapitzlist"/>
        <w:numPr>
          <w:ilvl w:val="0"/>
          <w:numId w:val="64"/>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wspieranie efektywności energetycznej, inteligentnego zarządzania energią </w:t>
      </w:r>
      <w:r w:rsidR="009C4456"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 xml:space="preserve">i wykorzystania odnawialnych źródeł energii w infrastrukturze publicznej, w tym </w:t>
      </w:r>
      <w:r w:rsidR="009C4456"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w budynkach publiczn</w:t>
      </w:r>
      <w:r w:rsidR="00FA2B1E" w:rsidRPr="007D34B1">
        <w:rPr>
          <w:rFonts w:ascii="Cambria Math" w:hAnsi="Cambria Math" w:cstheme="minorHAnsi"/>
          <w:color w:val="000000" w:themeColor="text1"/>
          <w:sz w:val="24"/>
          <w:szCs w:val="24"/>
        </w:rPr>
        <w:t>ych</w:t>
      </w:r>
      <w:r w:rsidR="004B3F23" w:rsidRPr="007D34B1">
        <w:rPr>
          <w:rFonts w:ascii="Cambria Math" w:hAnsi="Cambria Math" w:cstheme="minorHAnsi"/>
          <w:color w:val="000000" w:themeColor="text1"/>
          <w:sz w:val="24"/>
          <w:szCs w:val="24"/>
        </w:rPr>
        <w:t> i </w:t>
      </w:r>
      <w:r w:rsidR="00FA2B1E" w:rsidRPr="007D34B1">
        <w:rPr>
          <w:rFonts w:ascii="Cambria Math" w:hAnsi="Cambria Math" w:cstheme="minorHAnsi"/>
          <w:color w:val="000000" w:themeColor="text1"/>
          <w:sz w:val="24"/>
          <w:szCs w:val="24"/>
        </w:rPr>
        <w:t>w sektorze mieszkaniowym,</w:t>
      </w:r>
    </w:p>
    <w:p w:rsidR="00077FA3" w:rsidRPr="007D34B1" w:rsidRDefault="00077FA3" w:rsidP="00E32F2F">
      <w:pPr>
        <w:pStyle w:val="Akapitzlist"/>
        <w:numPr>
          <w:ilvl w:val="0"/>
          <w:numId w:val="64"/>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rozwijanie</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wdrażanie inteligentnych systemów dystrybucji działających na niskich </w:t>
      </w:r>
      <w:r w:rsidR="009C4456" w:rsidRPr="007D34B1">
        <w:rPr>
          <w:rFonts w:ascii="Cambria Math" w:hAnsi="Cambria Math" w:cstheme="minorHAnsi"/>
          <w:color w:val="000000" w:themeColor="text1"/>
          <w:sz w:val="24"/>
          <w:szCs w:val="24"/>
        </w:rPr>
        <w:br/>
      </w:r>
      <w:r w:rsidR="00FA2B1E" w:rsidRPr="007D34B1">
        <w:rPr>
          <w:rFonts w:ascii="Cambria Math" w:hAnsi="Cambria Math" w:cstheme="minorHAnsi"/>
          <w:color w:val="000000" w:themeColor="text1"/>
          <w:sz w:val="24"/>
          <w:szCs w:val="24"/>
        </w:rPr>
        <w:t>i średnich poziomach napięcia,</w:t>
      </w:r>
    </w:p>
    <w:p w:rsidR="00077FA3" w:rsidRPr="007D34B1" w:rsidRDefault="00077FA3" w:rsidP="00E32F2F">
      <w:pPr>
        <w:pStyle w:val="Akapitzlist"/>
        <w:numPr>
          <w:ilvl w:val="0"/>
          <w:numId w:val="64"/>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 xml:space="preserve">promowanie strategii niskoemisyjnych dla wszystkich rodzajów terytoriów, </w:t>
      </w:r>
      <w:r w:rsidR="009C4456" w:rsidRPr="007D34B1">
        <w:rPr>
          <w:rFonts w:ascii="Cambria Math" w:hAnsi="Cambria Math" w:cstheme="minorHAnsi"/>
          <w:color w:val="000000" w:themeColor="text1"/>
          <w:sz w:val="24"/>
          <w:szCs w:val="24"/>
        </w:rPr>
        <w:br/>
      </w:r>
      <w:r w:rsidRPr="007D34B1">
        <w:rPr>
          <w:rFonts w:ascii="Cambria Math" w:hAnsi="Cambria Math" w:cstheme="minorHAnsi"/>
          <w:color w:val="000000" w:themeColor="text1"/>
          <w:sz w:val="24"/>
          <w:szCs w:val="24"/>
        </w:rPr>
        <w:t xml:space="preserve">w szczególności dla obszarów miejskich, w tym wspieranie zrównoważonej </w:t>
      </w:r>
      <w:r w:rsidRPr="007D34B1">
        <w:rPr>
          <w:rFonts w:ascii="Cambria Math" w:hAnsi="Cambria Math" w:cstheme="minorHAnsi"/>
          <w:color w:val="000000" w:themeColor="text1"/>
          <w:sz w:val="24"/>
          <w:szCs w:val="24"/>
        </w:rPr>
        <w:lastRenderedPageBreak/>
        <w:t>multimodalnej mobilności miejskiej</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działań adaptacyjnych mających oddziaływan</w:t>
      </w:r>
      <w:r w:rsidR="00FA2B1E" w:rsidRPr="007D34B1">
        <w:rPr>
          <w:rFonts w:ascii="Cambria Math" w:hAnsi="Cambria Math" w:cstheme="minorHAnsi"/>
          <w:color w:val="000000" w:themeColor="text1"/>
          <w:sz w:val="24"/>
          <w:szCs w:val="24"/>
        </w:rPr>
        <w:t>ie łagodzące na zmiany klimatu,</w:t>
      </w:r>
    </w:p>
    <w:p w:rsidR="00077FA3" w:rsidRPr="007D34B1" w:rsidRDefault="00FA2B1E" w:rsidP="00E32F2F">
      <w:pPr>
        <w:pStyle w:val="Akapitzlist"/>
        <w:numPr>
          <w:ilvl w:val="0"/>
          <w:numId w:val="64"/>
        </w:num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p</w:t>
      </w:r>
      <w:r w:rsidR="00077FA3" w:rsidRPr="007D34B1">
        <w:rPr>
          <w:rFonts w:ascii="Cambria Math" w:hAnsi="Cambria Math" w:cstheme="minorHAnsi"/>
          <w:color w:val="000000" w:themeColor="text1"/>
          <w:sz w:val="24"/>
          <w:szCs w:val="24"/>
        </w:rPr>
        <w:t>romowanie wykorzystywania wysokosprawn</w:t>
      </w:r>
      <w:r w:rsidR="009D1161" w:rsidRPr="007D34B1">
        <w:rPr>
          <w:rFonts w:ascii="Cambria Math" w:hAnsi="Cambria Math" w:cstheme="minorHAnsi"/>
          <w:color w:val="000000" w:themeColor="text1"/>
          <w:sz w:val="24"/>
          <w:szCs w:val="24"/>
        </w:rPr>
        <w:t>ej kogeneracji ciepła</w:t>
      </w:r>
      <w:r w:rsidR="004B3F23" w:rsidRPr="007D34B1">
        <w:rPr>
          <w:rFonts w:ascii="Cambria Math" w:hAnsi="Cambria Math" w:cstheme="minorHAnsi"/>
          <w:color w:val="000000" w:themeColor="text1"/>
          <w:sz w:val="24"/>
          <w:szCs w:val="24"/>
        </w:rPr>
        <w:t> i </w:t>
      </w:r>
      <w:r w:rsidR="009D1161" w:rsidRPr="007D34B1">
        <w:rPr>
          <w:rFonts w:ascii="Cambria Math" w:hAnsi="Cambria Math" w:cstheme="minorHAnsi"/>
          <w:color w:val="000000" w:themeColor="text1"/>
          <w:sz w:val="24"/>
          <w:szCs w:val="24"/>
        </w:rPr>
        <w:t xml:space="preserve">energii </w:t>
      </w:r>
      <w:r w:rsidR="00077FA3" w:rsidRPr="007D34B1">
        <w:rPr>
          <w:rFonts w:ascii="Cambria Math" w:hAnsi="Cambria Math" w:cstheme="minorHAnsi"/>
          <w:color w:val="000000" w:themeColor="text1"/>
          <w:sz w:val="24"/>
          <w:szCs w:val="24"/>
        </w:rPr>
        <w:t>elektrycznej w oparciu o zapotrzebowanie na ciepło użytkowe.</w:t>
      </w:r>
    </w:p>
    <w:p w:rsidR="00077FA3" w:rsidRPr="007D34B1" w:rsidRDefault="00077FA3" w:rsidP="00B902C7">
      <w:pPr>
        <w:rPr>
          <w:rFonts w:ascii="Cambria Math" w:hAnsi="Cambria Math" w:cstheme="minorHAnsi"/>
          <w:color w:val="000000" w:themeColor="text1"/>
          <w:sz w:val="24"/>
          <w:szCs w:val="24"/>
        </w:rPr>
      </w:pPr>
      <w:r w:rsidRPr="007D34B1">
        <w:rPr>
          <w:rFonts w:ascii="Cambria Math" w:hAnsi="Cambria Math" w:cstheme="minorHAnsi"/>
          <w:sz w:val="24"/>
          <w:szCs w:val="24"/>
        </w:rPr>
        <w:t>Istotną rolę w poprawie efektywności energetycznej Polski pełni „</w:t>
      </w:r>
      <w:r w:rsidRPr="007D34B1">
        <w:rPr>
          <w:rFonts w:ascii="Cambria Math" w:hAnsi="Cambria Math" w:cstheme="minorHAnsi"/>
          <w:i/>
          <w:sz w:val="24"/>
          <w:szCs w:val="24"/>
        </w:rPr>
        <w:t>Strategia rozwoju energetyki odnawialnej z 2001 roku</w:t>
      </w:r>
      <w:r w:rsidRPr="007D34B1">
        <w:rPr>
          <w:rFonts w:ascii="Cambria Math" w:hAnsi="Cambria Math" w:cstheme="minorHAnsi"/>
          <w:sz w:val="24"/>
          <w:szCs w:val="24"/>
        </w:rPr>
        <w:t xml:space="preserve">”. </w:t>
      </w:r>
      <w:r w:rsidRPr="007D34B1">
        <w:rPr>
          <w:rFonts w:ascii="Cambria Math" w:hAnsi="Cambria Math" w:cstheme="minorHAnsi"/>
          <w:color w:val="000000" w:themeColor="text1"/>
          <w:sz w:val="24"/>
          <w:szCs w:val="24"/>
        </w:rPr>
        <w:t>Dokument ten zakłada, że wzrost wykorzystania odnawialnych źródeł energii (OZE) ułatwi m.in. osiągnięcie założonych w polityce ekologicznej celów w zakresie obniżenia emisji zanieczyszczeń odpowiedzialnych za zmiany klimatyczne oraz zanieczyszczeń powietrza.</w:t>
      </w:r>
    </w:p>
    <w:p w:rsidR="006E5499" w:rsidRPr="007D34B1" w:rsidRDefault="00077FA3" w:rsidP="000C4704">
      <w:pPr>
        <w:rPr>
          <w:rFonts w:ascii="Cambria Math" w:hAnsi="Cambria Math" w:cstheme="minorHAnsi"/>
          <w:color w:val="000000" w:themeColor="text1"/>
          <w:sz w:val="24"/>
          <w:szCs w:val="24"/>
        </w:rPr>
      </w:pPr>
      <w:r w:rsidRPr="007D34B1">
        <w:rPr>
          <w:rFonts w:ascii="Cambria Math" w:hAnsi="Cambria Math" w:cstheme="minorHAnsi"/>
          <w:color w:val="000000" w:themeColor="text1"/>
          <w:sz w:val="24"/>
          <w:szCs w:val="24"/>
        </w:rPr>
        <w:t>Wszystkie z wyżej wymienionych dokumentów stawiają sobie wspólny cel – poprawa efektywności energetycznej</w:t>
      </w:r>
      <w:r w:rsidR="004B3F23" w:rsidRPr="007D34B1">
        <w:rPr>
          <w:rFonts w:ascii="Cambria Math" w:hAnsi="Cambria Math" w:cstheme="minorHAnsi"/>
          <w:color w:val="000000" w:themeColor="text1"/>
          <w:sz w:val="24"/>
          <w:szCs w:val="24"/>
        </w:rPr>
        <w:t> i </w:t>
      </w:r>
      <w:r w:rsidRPr="007D34B1">
        <w:rPr>
          <w:rFonts w:ascii="Cambria Math" w:hAnsi="Cambria Math" w:cstheme="minorHAnsi"/>
          <w:color w:val="000000" w:themeColor="text1"/>
          <w:sz w:val="24"/>
          <w:szCs w:val="24"/>
        </w:rPr>
        <w:t xml:space="preserve">stanu środowiska. Proponują szereg strategii umożliwiających osiągnięcie zamierzonego celu, tym samym Plan Gospodarki Niskoemisyjnej dla </w:t>
      </w:r>
      <w:r w:rsidR="000F3019" w:rsidRPr="007D34B1">
        <w:rPr>
          <w:rFonts w:ascii="Cambria Math" w:hAnsi="Cambria Math" w:cstheme="minorHAnsi"/>
          <w:color w:val="000000" w:themeColor="text1"/>
          <w:sz w:val="24"/>
          <w:szCs w:val="24"/>
        </w:rPr>
        <w:t>G</w:t>
      </w:r>
      <w:r w:rsidR="009E605D" w:rsidRPr="007D34B1">
        <w:rPr>
          <w:rFonts w:ascii="Cambria Math" w:hAnsi="Cambria Math" w:cstheme="minorHAnsi"/>
          <w:color w:val="000000" w:themeColor="text1"/>
          <w:sz w:val="24"/>
          <w:szCs w:val="24"/>
        </w:rPr>
        <w:t xml:space="preserve">miny </w:t>
      </w:r>
      <w:r w:rsidR="007D34B1">
        <w:rPr>
          <w:rFonts w:ascii="Cambria Math" w:hAnsi="Cambria Math" w:cstheme="minorHAnsi"/>
          <w:color w:val="000000" w:themeColor="text1"/>
          <w:sz w:val="24"/>
          <w:szCs w:val="24"/>
        </w:rPr>
        <w:t>Strawczyn</w:t>
      </w:r>
      <w:r w:rsidR="002501FF" w:rsidRPr="007D34B1">
        <w:rPr>
          <w:rFonts w:ascii="Cambria Math" w:hAnsi="Cambria Math" w:cstheme="minorHAnsi"/>
          <w:color w:val="000000" w:themeColor="text1"/>
          <w:sz w:val="24"/>
          <w:szCs w:val="24"/>
        </w:rPr>
        <w:t xml:space="preserve"> </w:t>
      </w:r>
      <w:r w:rsidRPr="007D34B1">
        <w:rPr>
          <w:rFonts w:ascii="Cambria Math" w:hAnsi="Cambria Math" w:cstheme="minorHAnsi"/>
          <w:color w:val="000000" w:themeColor="text1"/>
          <w:sz w:val="24"/>
          <w:szCs w:val="24"/>
        </w:rPr>
        <w:t>wpisuje się w treść tych dokument</w:t>
      </w:r>
      <w:r w:rsidR="00B902C7" w:rsidRPr="007D34B1">
        <w:rPr>
          <w:rFonts w:ascii="Cambria Math" w:hAnsi="Cambria Math" w:cstheme="minorHAnsi"/>
          <w:color w:val="000000" w:themeColor="text1"/>
          <w:sz w:val="24"/>
          <w:szCs w:val="24"/>
        </w:rPr>
        <w:t xml:space="preserve">ów. </w:t>
      </w:r>
    </w:p>
    <w:p w:rsidR="00077FA3" w:rsidRPr="00921340" w:rsidRDefault="00077FA3" w:rsidP="00077FA3">
      <w:pPr>
        <w:spacing w:before="0" w:after="0" w:line="240" w:lineRule="auto"/>
        <w:jc w:val="left"/>
        <w:rPr>
          <w:rFonts w:asciiTheme="minorHAnsi" w:hAnsiTheme="minorHAnsi" w:cstheme="minorHAnsi"/>
          <w:b/>
          <w:color w:val="000000" w:themeColor="text1"/>
          <w:sz w:val="24"/>
          <w:szCs w:val="24"/>
        </w:rPr>
      </w:pPr>
    </w:p>
    <w:p w:rsidR="00301C05" w:rsidRDefault="00077FA3" w:rsidP="00E32F2F">
      <w:pPr>
        <w:pStyle w:val="Nagwek3"/>
        <w:numPr>
          <w:ilvl w:val="1"/>
          <w:numId w:val="81"/>
        </w:numPr>
      </w:pPr>
      <w:bookmarkStart w:id="21" w:name="_Toc401062320"/>
      <w:bookmarkStart w:id="22" w:name="_Toc407553907"/>
      <w:bookmarkStart w:id="23" w:name="_Toc427835288"/>
      <w:r w:rsidRPr="00E47CCC">
        <w:t>Wymiar regionalny</w:t>
      </w:r>
      <w:bookmarkEnd w:id="21"/>
      <w:bookmarkEnd w:id="22"/>
      <w:bookmarkEnd w:id="23"/>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t>Niniejszy dokument jest spójny z dokumentami strategicznymi obowiązującymi na terenie województwa świętokrzyskiego i powiatu kieleckiego:</w:t>
      </w:r>
    </w:p>
    <w:p w:rsidR="00281562" w:rsidRPr="00281562" w:rsidRDefault="00281562" w:rsidP="00E32F2F">
      <w:pPr>
        <w:pStyle w:val="Akapitzlist"/>
        <w:numPr>
          <w:ilvl w:val="0"/>
          <w:numId w:val="106"/>
        </w:numPr>
        <w:rPr>
          <w:rFonts w:ascii="Cambria Math" w:hAnsi="Cambria Math"/>
          <w:sz w:val="24"/>
          <w:szCs w:val="24"/>
        </w:rPr>
      </w:pPr>
      <w:r w:rsidRPr="00281562">
        <w:rPr>
          <w:rFonts w:ascii="Cambria Math" w:hAnsi="Cambria Math"/>
          <w:sz w:val="24"/>
          <w:szCs w:val="24"/>
        </w:rPr>
        <w:t>Regionalny Program Operacyjny Województwa Świętokrzyskiego na lata 2014 – 2020,</w:t>
      </w:r>
    </w:p>
    <w:p w:rsidR="00281562" w:rsidRPr="00281562" w:rsidRDefault="00281562" w:rsidP="00E32F2F">
      <w:pPr>
        <w:pStyle w:val="Akapitzlist"/>
        <w:numPr>
          <w:ilvl w:val="0"/>
          <w:numId w:val="106"/>
        </w:numPr>
        <w:rPr>
          <w:rFonts w:ascii="Cambria Math" w:hAnsi="Cambria Math"/>
          <w:sz w:val="24"/>
          <w:szCs w:val="24"/>
        </w:rPr>
      </w:pPr>
      <w:r w:rsidRPr="00281562">
        <w:rPr>
          <w:rFonts w:ascii="Cambria Math" w:hAnsi="Cambria Math"/>
          <w:sz w:val="24"/>
          <w:szCs w:val="24"/>
        </w:rPr>
        <w:t>Program ochrony środowiska dla powiatu kieleckiego,</w:t>
      </w:r>
    </w:p>
    <w:p w:rsidR="00281562" w:rsidRPr="00281562" w:rsidRDefault="00281562" w:rsidP="00E32F2F">
      <w:pPr>
        <w:pStyle w:val="Akapitzlist"/>
        <w:numPr>
          <w:ilvl w:val="0"/>
          <w:numId w:val="106"/>
        </w:numPr>
        <w:rPr>
          <w:rFonts w:ascii="Cambria Math" w:hAnsi="Cambria Math"/>
          <w:sz w:val="24"/>
          <w:szCs w:val="24"/>
        </w:rPr>
      </w:pPr>
      <w:r w:rsidRPr="00281562">
        <w:rPr>
          <w:rFonts w:ascii="Cambria Math" w:hAnsi="Cambria Math"/>
          <w:sz w:val="24"/>
          <w:szCs w:val="24"/>
        </w:rPr>
        <w:t>Program ochrony środowiska dla powiatu kieleckiego - aktualizacja na lata 2012-2015</w:t>
      </w:r>
    </w:p>
    <w:p w:rsidR="00281562" w:rsidRPr="00281562" w:rsidRDefault="00281562" w:rsidP="00E32F2F">
      <w:pPr>
        <w:pStyle w:val="Akapitzlist"/>
        <w:numPr>
          <w:ilvl w:val="0"/>
          <w:numId w:val="106"/>
        </w:numPr>
        <w:rPr>
          <w:rFonts w:ascii="Cambria Math" w:hAnsi="Cambria Math"/>
          <w:sz w:val="24"/>
          <w:szCs w:val="24"/>
        </w:rPr>
      </w:pPr>
      <w:r w:rsidRPr="00281562">
        <w:rPr>
          <w:rFonts w:ascii="Cambria Math" w:hAnsi="Cambria Math"/>
          <w:sz w:val="24"/>
          <w:szCs w:val="24"/>
        </w:rPr>
        <w:t>Program ochrony środowiska dla województwa świętokrzyskiego</w:t>
      </w:r>
    </w:p>
    <w:p w:rsidR="00281562" w:rsidRPr="00281562" w:rsidRDefault="00281562" w:rsidP="00281562">
      <w:pPr>
        <w:rPr>
          <w:rFonts w:ascii="Cambria Math" w:hAnsi="Cambria Math"/>
          <w:b/>
          <w:sz w:val="24"/>
          <w:szCs w:val="24"/>
        </w:rPr>
      </w:pPr>
      <w:r w:rsidRPr="00281562">
        <w:rPr>
          <w:rFonts w:ascii="Cambria Math" w:hAnsi="Cambria Math"/>
          <w:b/>
          <w:sz w:val="24"/>
          <w:szCs w:val="24"/>
        </w:rPr>
        <w:t>Regionalny Program Operacyjny Województwa Świętokrzyskiego na lata 2014 – 2020</w:t>
      </w:r>
      <w:r w:rsidRPr="00281562">
        <w:rPr>
          <w:rFonts w:ascii="Cambria Math" w:hAnsi="Cambria Math"/>
          <w:sz w:val="24"/>
          <w:szCs w:val="24"/>
        </w:rPr>
        <w:br/>
      </w:r>
      <w:r w:rsidRPr="00281562">
        <w:rPr>
          <w:rFonts w:ascii="Cambria Math" w:hAnsi="Cambria Math" w:cstheme="minorHAnsi"/>
          <w:sz w:val="24"/>
          <w:szCs w:val="24"/>
        </w:rPr>
        <w:t xml:space="preserve">W ramach osi priorytetowej 3 – Efektywna i zielona energia zostały wyznaczone cztery priorytety inwestycyjne. </w:t>
      </w:r>
    </w:p>
    <w:p w:rsidR="00281562" w:rsidRPr="00281562" w:rsidRDefault="00281562" w:rsidP="00281562">
      <w:pPr>
        <w:rPr>
          <w:rFonts w:ascii="Cambria Math" w:hAnsi="Cambria Math" w:cstheme="minorHAnsi"/>
          <w:b/>
          <w:i/>
          <w:color w:val="709AD1" w:themeColor="accent1"/>
          <w:sz w:val="24"/>
          <w:szCs w:val="24"/>
        </w:rPr>
      </w:pP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 xml:space="preserve">Priorytet inwestycyjny 4a wspieranie wytwarzania i dystrybucji energii pochodzącej ze źródeł odnawialnych </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 xml:space="preserve">Cel szczegółowy: Zwiększony udział energii produkowanej z </w:t>
      </w:r>
      <w:r w:rsidR="007D34B1">
        <w:rPr>
          <w:rFonts w:ascii="Cambria Math" w:hAnsi="Cambria Math" w:cstheme="minorHAnsi"/>
          <w:b/>
          <w:i/>
          <w:color w:val="709AD1" w:themeColor="accent1"/>
          <w:sz w:val="24"/>
          <w:szCs w:val="24"/>
        </w:rPr>
        <w:t xml:space="preserve">OZE w ogólnej produkcji energii </w:t>
      </w:r>
      <w:r w:rsidRPr="00281562">
        <w:rPr>
          <w:rFonts w:ascii="Cambria Math" w:hAnsi="Cambria Math" w:cstheme="minorHAnsi"/>
          <w:b/>
          <w:i/>
          <w:color w:val="709AD1" w:themeColor="accent1"/>
          <w:sz w:val="24"/>
          <w:szCs w:val="24"/>
        </w:rPr>
        <w:t>w województwie świętokrzyskim.</w:t>
      </w:r>
    </w:p>
    <w:p w:rsidR="00281562" w:rsidRPr="00281562" w:rsidRDefault="00281562" w:rsidP="00281562">
      <w:pPr>
        <w:widowControl w:val="0"/>
        <w:suppressAutoHyphens/>
        <w:autoSpaceDN w:val="0"/>
        <w:textAlignment w:val="baseline"/>
        <w:rPr>
          <w:rFonts w:ascii="Cambria Math" w:hAnsi="Cambria Math" w:cstheme="minorHAnsi"/>
          <w:sz w:val="24"/>
          <w:szCs w:val="24"/>
        </w:rPr>
      </w:pPr>
      <w:r w:rsidRPr="00281562">
        <w:rPr>
          <w:rFonts w:ascii="Cambria Math" w:hAnsi="Cambria Math" w:cstheme="minorHAnsi"/>
          <w:sz w:val="24"/>
          <w:szCs w:val="24"/>
        </w:rPr>
        <w:lastRenderedPageBreak/>
        <w:t xml:space="preserve">Przewidziane do realizacji inwestycje w sektorze energetyki mają na celu zwiększenie produkcji oraz wykorzystania energii wytwarzanej ze źródeł odnawialnych. Dzięki dużej różnorodności środowiska naturalnego, którą charakteryzuje się województwo świętokrzyskie, istnieją korzystne warunki dla rozwoju w regionie większości dostępnych technologii wytwarzania energii ze źródeł odnawialnych. W zakresie hydroenergii oraz energii słonecznej korzystne warunki występują niemalże na obszarze całego regionu. Natomiast dla energii wiatrowej są to głównie północna i północno-wschodnia część województwa w powiatach: koneckim, skarżyskim, starachowickim, ostrowieckim, opatowskim, sandomierskim oraz w północno - wschodnich częściach powiatów kieleckiego i staszowskiego, a zatem również na terenie Gminy Strawczyn. </w:t>
      </w:r>
    </w:p>
    <w:p w:rsidR="00281562" w:rsidRPr="00281562" w:rsidRDefault="00281562" w:rsidP="00281562">
      <w:pPr>
        <w:widowControl w:val="0"/>
        <w:suppressAutoHyphens/>
        <w:autoSpaceDN w:val="0"/>
        <w:textAlignment w:val="baseline"/>
        <w:rPr>
          <w:rFonts w:ascii="Cambria Math" w:hAnsi="Cambria Math" w:cstheme="minorHAnsi"/>
          <w:sz w:val="24"/>
          <w:szCs w:val="24"/>
        </w:rPr>
      </w:pPr>
      <w:r w:rsidRPr="00281562">
        <w:rPr>
          <w:rFonts w:ascii="Cambria Math" w:hAnsi="Cambria Math" w:cstheme="minorHAnsi"/>
          <w:sz w:val="24"/>
          <w:szCs w:val="24"/>
        </w:rPr>
        <w:t>Biorąc pod uwagę, iż w regionie świętokrzyskim jest ok. 82 tys. ha ugorów i odłogów oraz ok 50 tys. ha porzuconych trwałych użytków zielonych (łąki oraz pastwiska), w sposób łatwy i bez większych nakładów można rozwinąć sektor energetyki odnawialnej opartej na produkcji biomasy, poprzez przywrócenie i odpowiednie ukierunkowanie na nich produkcji rolniczej.</w:t>
      </w:r>
    </w:p>
    <w:p w:rsidR="00281562" w:rsidRPr="00281562" w:rsidRDefault="00281562" w:rsidP="00281562">
      <w:pPr>
        <w:widowControl w:val="0"/>
        <w:suppressAutoHyphens/>
        <w:autoSpaceDN w:val="0"/>
        <w:textAlignment w:val="baseline"/>
        <w:rPr>
          <w:rFonts w:ascii="Cambria Math" w:hAnsi="Cambria Math" w:cstheme="minorHAnsi"/>
          <w:sz w:val="24"/>
          <w:szCs w:val="24"/>
        </w:rPr>
      </w:pPr>
      <w:r w:rsidRPr="00281562">
        <w:rPr>
          <w:rFonts w:ascii="Cambria Math" w:hAnsi="Cambria Math" w:cstheme="minorHAnsi"/>
          <w:sz w:val="24"/>
          <w:szCs w:val="24"/>
        </w:rPr>
        <w:t xml:space="preserve">Rozszerzenie wykorzystania odnawialnych źródeł energii planowane jest w oparciu </w:t>
      </w:r>
      <w:r w:rsidR="007D34B1">
        <w:rPr>
          <w:rFonts w:ascii="Cambria Math" w:hAnsi="Cambria Math" w:cstheme="minorHAnsi"/>
          <w:sz w:val="24"/>
          <w:szCs w:val="24"/>
        </w:rPr>
        <w:br/>
      </w:r>
      <w:r w:rsidRPr="00281562">
        <w:rPr>
          <w:rFonts w:ascii="Cambria Math" w:hAnsi="Cambria Math" w:cstheme="minorHAnsi"/>
          <w:sz w:val="24"/>
          <w:szCs w:val="24"/>
        </w:rPr>
        <w:t xml:space="preserve">o realizację inwestycji w obszarze budowy oraz modernizacji jednostek, które wytwarzają energię zarówno elektryczną jak i cieplną wykorzystując, w tym celu m.in. biogaz, biomasę, energię wiatru oraz wody, energię słoneczną (produkcja energii opartej zarówno na kolektorach słonecznych jak i na ogniwach fotowoltaicznych). Dodatkowo przewiduje się także możliwość dofinansowania ww. źródeł wraz z ich podłączeniem do sieci dystrybucyjnej/przesyłowej. </w:t>
      </w:r>
    </w:p>
    <w:p w:rsidR="00281562" w:rsidRPr="00281562" w:rsidRDefault="00281562" w:rsidP="00281562">
      <w:pPr>
        <w:widowControl w:val="0"/>
        <w:suppressAutoHyphens/>
        <w:autoSpaceDN w:val="0"/>
        <w:textAlignment w:val="baseline"/>
        <w:rPr>
          <w:rFonts w:ascii="Cambria Math" w:hAnsi="Cambria Math" w:cstheme="minorHAnsi"/>
          <w:sz w:val="24"/>
          <w:szCs w:val="24"/>
        </w:rPr>
      </w:pPr>
      <w:r w:rsidRPr="00281562">
        <w:rPr>
          <w:rFonts w:ascii="Cambria Math" w:hAnsi="Cambria Math" w:cstheme="minorHAnsi"/>
          <w:sz w:val="24"/>
          <w:szCs w:val="24"/>
        </w:rPr>
        <w:t xml:space="preserve">Województwo Świętokrzyskie, mimo iż dysponuje z jednej strony dobrze rozwiniętą przestrzennie siecią elektroenergetyczną oraz istniejącymi rezerwami mocy to z drugiej strony infrastruktura ta oparta jest w znacznej większości na sieci budowanej w latach 60-70 ubiegłego wieku, w okresie znacznie mniejszego zapotrzebowania na energię elektryczną. Ze względu na zły stan techniczny (wyeksploatowanie prawie w 50%) oraz ograniczoną przepustowość, sieć przesyłowa wymaga znacznych nakładów na odtworzenie i modernizację. Szczególnej uwagi w tym zakresie wymagają sieci elektroenergetyczne na terenach wiejskich. Zgodnie w warunkami Regionalnego Programu Operacyjnego dla województwa Świętokrzyskiego dofinansowanie budowy oraz modernizacji sieci elektroenergetycznej udzielane będzie jedynie w przypadku </w:t>
      </w:r>
      <w:r w:rsidRPr="00281562">
        <w:rPr>
          <w:rFonts w:ascii="Cambria Math" w:hAnsi="Cambria Math" w:cstheme="minorHAnsi"/>
          <w:sz w:val="24"/>
          <w:szCs w:val="24"/>
        </w:rPr>
        <w:lastRenderedPageBreak/>
        <w:t>przyłączenia do tejże sieci instalacji wytwarzających energię ze źródeł odnawialnych.</w:t>
      </w:r>
    </w:p>
    <w:p w:rsidR="00281562" w:rsidRPr="00281562" w:rsidRDefault="00281562" w:rsidP="00281562">
      <w:pPr>
        <w:widowControl w:val="0"/>
        <w:suppressAutoHyphens/>
        <w:autoSpaceDN w:val="0"/>
        <w:textAlignment w:val="baseline"/>
        <w:rPr>
          <w:rFonts w:ascii="Cambria Math" w:hAnsi="Cambria Math" w:cstheme="minorHAnsi"/>
          <w:sz w:val="24"/>
          <w:szCs w:val="24"/>
        </w:rPr>
      </w:pPr>
      <w:r w:rsidRPr="00281562">
        <w:rPr>
          <w:rFonts w:ascii="Cambria Math" w:hAnsi="Cambria Math" w:cstheme="minorHAnsi"/>
          <w:sz w:val="24"/>
          <w:szCs w:val="24"/>
        </w:rPr>
        <w:t>Innym rodzajem projektów przewidzianych do dofinansowania jest wsparcie dla produkcji urządzeń i komponentów, służących pozyskiwaniu energii ze źródeł odnawialnych, w tym budowa instalacji do produkcji biokomponentów i biopaliw.</w:t>
      </w:r>
    </w:p>
    <w:p w:rsidR="00281562" w:rsidRPr="00281562" w:rsidRDefault="00281562" w:rsidP="00281562">
      <w:pPr>
        <w:widowControl w:val="0"/>
        <w:suppressAutoHyphens/>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sz w:val="24"/>
          <w:szCs w:val="24"/>
        </w:rPr>
        <w:t xml:space="preserve">Interwencję w regionie planuje się również skierować na budowę lub modernizację jednostek wytwarzania energii elektrycznej i ciepła w wysokiej kogeneracji z OZE. </w:t>
      </w:r>
      <w:r w:rsidR="007D34B1">
        <w:rPr>
          <w:rFonts w:ascii="Cambria Math" w:hAnsi="Cambria Math" w:cstheme="minorHAnsi"/>
          <w:sz w:val="24"/>
          <w:szCs w:val="24"/>
        </w:rPr>
        <w:br/>
      </w:r>
      <w:r w:rsidRPr="00281562">
        <w:rPr>
          <w:rFonts w:ascii="Cambria Math" w:hAnsi="Cambria Math" w:cstheme="minorHAnsi"/>
          <w:sz w:val="24"/>
          <w:szCs w:val="24"/>
        </w:rPr>
        <w:t xml:space="preserve">W ramach priorytetu wspierane będzie także wytwarzanie energii w </w:t>
      </w:r>
      <w:proofErr w:type="spellStart"/>
      <w:r w:rsidRPr="00281562">
        <w:rPr>
          <w:rFonts w:ascii="Cambria Math" w:hAnsi="Cambria Math" w:cstheme="minorHAnsi"/>
          <w:sz w:val="24"/>
          <w:szCs w:val="24"/>
        </w:rPr>
        <w:t>trigeneracji</w:t>
      </w:r>
      <w:proofErr w:type="spellEnd"/>
      <w:r w:rsidRPr="00281562">
        <w:rPr>
          <w:rFonts w:ascii="Cambria Math" w:hAnsi="Cambria Math" w:cstheme="minorHAnsi"/>
          <w:sz w:val="24"/>
          <w:szCs w:val="24"/>
        </w:rPr>
        <w:t xml:space="preserve"> czyli skojarzone technologicznie wytwarzanie energii cieplnej, elektrycznej oraz chłodu użytkowego, mające na celu zmniejszenie ilości i kosztu energii pierwotnej niezbędnej do wytworzenia każdej z tych form energii odrębnie.</w:t>
      </w:r>
      <w:r w:rsidRPr="00281562">
        <w:rPr>
          <w:rFonts w:ascii="Cambria Math" w:hAnsi="Cambria Math" w:cstheme="minorHAnsi"/>
          <w:sz w:val="24"/>
          <w:szCs w:val="24"/>
        </w:rPr>
        <w:cr/>
      </w:r>
      <w:r w:rsidRPr="00281562">
        <w:rPr>
          <w:rFonts w:ascii="Cambria Math" w:hAnsi="Cambria Math" w:cstheme="minorHAnsi"/>
          <w:bCs/>
          <w:color w:val="000000" w:themeColor="text1"/>
          <w:kern w:val="3"/>
          <w:sz w:val="24"/>
          <w:szCs w:val="24"/>
          <w:lang w:eastAsia="hi-IN" w:bidi="hi-IN"/>
        </w:rPr>
        <w:t>Typy przedsi</w:t>
      </w:r>
      <w:r w:rsidRPr="00281562">
        <w:rPr>
          <w:rFonts w:ascii="Cambria Math" w:eastAsia="TimesNewRoman,Bold" w:hAnsi="Cambria Math" w:cstheme="minorHAnsi"/>
          <w:bCs/>
          <w:color w:val="000000" w:themeColor="text1"/>
          <w:kern w:val="3"/>
          <w:sz w:val="24"/>
          <w:szCs w:val="24"/>
          <w:lang w:eastAsia="hi-IN" w:bidi="hi-IN"/>
        </w:rPr>
        <w:t>ę</w:t>
      </w:r>
      <w:r w:rsidRPr="00281562">
        <w:rPr>
          <w:rFonts w:ascii="Cambria Math" w:hAnsi="Cambria Math" w:cstheme="minorHAnsi"/>
          <w:bCs/>
          <w:color w:val="000000" w:themeColor="text1"/>
          <w:kern w:val="3"/>
          <w:sz w:val="24"/>
          <w:szCs w:val="24"/>
          <w:lang w:eastAsia="hi-IN" w:bidi="hi-IN"/>
        </w:rPr>
        <w:t>wzi</w:t>
      </w:r>
      <w:r w:rsidRPr="00281562">
        <w:rPr>
          <w:rFonts w:ascii="Cambria Math" w:eastAsia="TimesNewRoman,Bold" w:hAnsi="Cambria Math" w:cstheme="minorHAnsi"/>
          <w:bCs/>
          <w:color w:val="000000" w:themeColor="text1"/>
          <w:kern w:val="3"/>
          <w:sz w:val="24"/>
          <w:szCs w:val="24"/>
          <w:lang w:eastAsia="hi-IN" w:bidi="hi-IN"/>
        </w:rPr>
        <w:t>ęć</w:t>
      </w:r>
      <w:r w:rsidRPr="00281562">
        <w:rPr>
          <w:rFonts w:ascii="Cambria Math" w:hAnsi="Cambria Math" w:cstheme="minorHAnsi"/>
          <w:bCs/>
          <w:color w:val="000000" w:themeColor="text1"/>
          <w:kern w:val="3"/>
          <w:sz w:val="24"/>
          <w:szCs w:val="24"/>
          <w:lang w:eastAsia="hi-IN" w:bidi="hi-IN"/>
        </w:rPr>
        <w:t>:</w:t>
      </w:r>
    </w:p>
    <w:p w:rsidR="00281562" w:rsidRPr="00281562" w:rsidRDefault="00281562" w:rsidP="00E32F2F">
      <w:pPr>
        <w:pStyle w:val="Akapitzlist"/>
        <w:widowControl w:val="0"/>
        <w:numPr>
          <w:ilvl w:val="0"/>
          <w:numId w:val="97"/>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wytwarzania energii elektrycznej i cieplnej pochodzącej ze wszystkich źródeł odnawialnych (energia wodna, wiatru, słoneczna, geotermalna, biogazu, biomasy) wraz z podłączeniem do sieci dystrybucyjnej,</w:t>
      </w:r>
    </w:p>
    <w:p w:rsidR="00281562" w:rsidRPr="00281562" w:rsidRDefault="00281562" w:rsidP="00E32F2F">
      <w:pPr>
        <w:pStyle w:val="Akapitzlist"/>
        <w:widowControl w:val="0"/>
        <w:numPr>
          <w:ilvl w:val="0"/>
          <w:numId w:val="97"/>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budowy instalacji do produkcji biokomponentów i biopaliw,</w:t>
      </w:r>
    </w:p>
    <w:p w:rsidR="00281562" w:rsidRPr="00281562" w:rsidRDefault="00281562" w:rsidP="00E32F2F">
      <w:pPr>
        <w:pStyle w:val="Akapitzlist"/>
        <w:widowControl w:val="0"/>
        <w:numPr>
          <w:ilvl w:val="0"/>
          <w:numId w:val="97"/>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budowy lub modernizacji jednostek wytwarzania energii elektrycznej i ciepła </w:t>
      </w:r>
      <w:r w:rsidR="007D34B1">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w wysokiej kogeneracji z OZE.</w:t>
      </w:r>
    </w:p>
    <w:p w:rsidR="00281562" w:rsidRPr="00281562" w:rsidRDefault="00281562" w:rsidP="00E32F2F">
      <w:pPr>
        <w:pStyle w:val="Akapitzlist"/>
        <w:widowControl w:val="0"/>
        <w:numPr>
          <w:ilvl w:val="0"/>
          <w:numId w:val="97"/>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budowy lub modernizacji jednostek wytwarzania energii elektrycznej, ciepła </w:t>
      </w:r>
      <w:r w:rsidR="007D34B1">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 xml:space="preserve">i chłodu w </w:t>
      </w:r>
      <w:proofErr w:type="spellStart"/>
      <w:r w:rsidRPr="00281562">
        <w:rPr>
          <w:rFonts w:ascii="Cambria Math" w:hAnsi="Cambria Math" w:cstheme="minorHAnsi"/>
          <w:color w:val="000000" w:themeColor="text1"/>
          <w:kern w:val="3"/>
          <w:sz w:val="24"/>
          <w:szCs w:val="24"/>
          <w:lang w:eastAsia="hi-IN" w:bidi="hi-IN"/>
        </w:rPr>
        <w:t>trigeneracji</w:t>
      </w:r>
      <w:proofErr w:type="spellEnd"/>
      <w:r w:rsidRPr="00281562">
        <w:rPr>
          <w:rFonts w:ascii="Cambria Math" w:hAnsi="Cambria Math" w:cstheme="minorHAnsi"/>
          <w:color w:val="000000" w:themeColor="text1"/>
          <w:kern w:val="3"/>
          <w:sz w:val="24"/>
          <w:szCs w:val="24"/>
          <w:lang w:eastAsia="hi-IN" w:bidi="hi-IN"/>
        </w:rPr>
        <w:t xml:space="preserve"> z OZE.</w:t>
      </w:r>
    </w:p>
    <w:p w:rsidR="00281562" w:rsidRPr="00281562" w:rsidRDefault="00281562" w:rsidP="00281562">
      <w:pPr>
        <w:widowControl w:val="0"/>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bCs/>
          <w:color w:val="000000" w:themeColor="text1"/>
          <w:kern w:val="3"/>
          <w:sz w:val="24"/>
          <w:szCs w:val="24"/>
          <w:lang w:eastAsia="hi-IN" w:bidi="hi-IN"/>
        </w:rPr>
        <w:t>Główni Beneficjenci, w szczególno</w:t>
      </w:r>
      <w:r w:rsidRPr="00281562">
        <w:rPr>
          <w:rFonts w:ascii="Cambria Math" w:eastAsia="TimesNewRoman,Bold" w:hAnsi="Cambria Math" w:cstheme="minorHAnsi"/>
          <w:bCs/>
          <w:color w:val="000000" w:themeColor="text1"/>
          <w:kern w:val="3"/>
          <w:sz w:val="24"/>
          <w:szCs w:val="24"/>
          <w:lang w:eastAsia="hi-IN" w:bidi="hi-IN"/>
        </w:rPr>
        <w:t>ś</w:t>
      </w:r>
      <w:r w:rsidRPr="00281562">
        <w:rPr>
          <w:rFonts w:ascii="Cambria Math" w:hAnsi="Cambria Math" w:cstheme="minorHAnsi"/>
          <w:bCs/>
          <w:color w:val="000000" w:themeColor="text1"/>
          <w:kern w:val="3"/>
          <w:sz w:val="24"/>
          <w:szCs w:val="24"/>
          <w:lang w:eastAsia="hi-IN" w:bidi="hi-IN"/>
        </w:rPr>
        <w:t>ci:</w:t>
      </w:r>
    </w:p>
    <w:p w:rsidR="00281562" w:rsidRPr="00281562" w:rsidRDefault="00281562" w:rsidP="00E32F2F">
      <w:pPr>
        <w:pStyle w:val="Akapitzlist"/>
        <w:widowControl w:val="0"/>
        <w:numPr>
          <w:ilvl w:val="0"/>
          <w:numId w:val="25"/>
        </w:numPr>
        <w:suppressAutoHyphens/>
        <w:autoSpaceDE w:val="0"/>
        <w:autoSpaceDN w:val="0"/>
        <w:spacing w:before="0" w:after="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Jednostki samorządu terytorialnego lub podmioty działające w imieniu JST ,</w:t>
      </w:r>
    </w:p>
    <w:p w:rsidR="00281562" w:rsidRPr="00281562" w:rsidRDefault="00281562" w:rsidP="00E32F2F">
      <w:pPr>
        <w:pStyle w:val="Akapitzlist"/>
        <w:widowControl w:val="0"/>
        <w:numPr>
          <w:ilvl w:val="0"/>
          <w:numId w:val="25"/>
        </w:numPr>
        <w:suppressAutoHyphens/>
        <w:autoSpaceDE w:val="0"/>
        <w:autoSpaceDN w:val="0"/>
        <w:spacing w:before="0" w:after="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przedsiębiorstwa duże, średnie, małe, mikro prowadzące działalność na terenie województwa świętokrzyskiego, w tym producenci rolno – spożywczy,</w:t>
      </w:r>
    </w:p>
    <w:p w:rsidR="00281562" w:rsidRPr="00281562" w:rsidRDefault="00281562" w:rsidP="00E32F2F">
      <w:pPr>
        <w:pStyle w:val="Akapitzlist"/>
        <w:widowControl w:val="0"/>
        <w:numPr>
          <w:ilvl w:val="0"/>
          <w:numId w:val="25"/>
        </w:numPr>
        <w:suppressAutoHyphens/>
        <w:autoSpaceDE w:val="0"/>
        <w:autoSpaceDN w:val="0"/>
        <w:spacing w:before="0" w:after="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uczelnie,</w:t>
      </w:r>
    </w:p>
    <w:p w:rsidR="00281562" w:rsidRPr="00281562" w:rsidRDefault="00281562" w:rsidP="00E32F2F">
      <w:pPr>
        <w:pStyle w:val="Akapitzlist"/>
        <w:widowControl w:val="0"/>
        <w:numPr>
          <w:ilvl w:val="0"/>
          <w:numId w:val="25"/>
        </w:numPr>
        <w:suppressAutoHyphens/>
        <w:autoSpaceDE w:val="0"/>
        <w:autoSpaceDN w:val="0"/>
        <w:spacing w:before="0" w:after="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związki i stowarzyszenia JST,</w:t>
      </w:r>
    </w:p>
    <w:p w:rsidR="00281562" w:rsidRPr="00281562" w:rsidRDefault="00281562" w:rsidP="00E32F2F">
      <w:pPr>
        <w:pStyle w:val="Akapitzlist"/>
        <w:widowControl w:val="0"/>
        <w:numPr>
          <w:ilvl w:val="0"/>
          <w:numId w:val="25"/>
        </w:numPr>
        <w:suppressAutoHyphens/>
        <w:autoSpaceDE w:val="0"/>
        <w:autoSpaceDN w:val="0"/>
        <w:spacing w:before="0" w:after="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podmioty lecznicze wykonujące na terenie województwa świętokrzyskiego działalność leczniczą finansowaną ze środków publicznych,</w:t>
      </w:r>
    </w:p>
    <w:p w:rsidR="00281562" w:rsidRPr="00281562" w:rsidRDefault="00281562" w:rsidP="00E32F2F">
      <w:pPr>
        <w:pStyle w:val="Akapitzlist"/>
        <w:widowControl w:val="0"/>
        <w:numPr>
          <w:ilvl w:val="0"/>
          <w:numId w:val="25"/>
        </w:numPr>
        <w:suppressAutoHyphens/>
        <w:autoSpaceDE w:val="0"/>
        <w:autoSpaceDN w:val="0"/>
        <w:spacing w:before="0" w:after="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państwowe jednostki budżetowe,</w:t>
      </w:r>
    </w:p>
    <w:p w:rsidR="00281562" w:rsidRPr="00281562" w:rsidRDefault="00281562" w:rsidP="00E32F2F">
      <w:pPr>
        <w:pStyle w:val="Akapitzlist"/>
        <w:widowControl w:val="0"/>
        <w:numPr>
          <w:ilvl w:val="0"/>
          <w:numId w:val="25"/>
        </w:numPr>
        <w:suppressAutoHyphens/>
        <w:autoSpaceDE w:val="0"/>
        <w:autoSpaceDN w:val="0"/>
        <w:spacing w:before="0" w:after="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instytucje kultury.</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W ramach priorytetu inwestycyjnego 4.a zakłada się zastosowanie konkursowego trybu wyboru projektów z uwzględnieniem zapisów Umowy Partnerstwa i wytycznych </w:t>
      </w:r>
      <w:r w:rsidRPr="00281562">
        <w:rPr>
          <w:rFonts w:ascii="Cambria Math" w:hAnsi="Cambria Math" w:cstheme="minorHAnsi"/>
          <w:color w:val="000000" w:themeColor="text1"/>
          <w:kern w:val="3"/>
          <w:sz w:val="24"/>
          <w:szCs w:val="24"/>
          <w:lang w:eastAsia="hi-IN" w:bidi="hi-IN"/>
        </w:rPr>
        <w:lastRenderedPageBreak/>
        <w:t>horyzontalnych ministra właściwego ds. rozwoju regionalnego w zakresie trybów wyboru projektów na lata 2014-2020. Proces wyboru projektów uwzględniać będzie wymogi wynikające z Rozporządzenia ogólnego, w szczególności w zakresie stosowania przejrzystych i niedyskryminacyjnych procedur wyboru i kryteriów. Metodyka oraz kryteria wyboru operacji zostaną zatwierdzone przez Komitet Monitorujący. W trybie konkursowym projekty wybierane będą w oparciu o określone kryteria wyboru projektów pozostające w zgodności z celami Programu. Z uwagi na szeroką grupę potencjalnych beneficjentów uprawnionych do ubiegania się o dotację w ramach priorytetów, zastosowanie trybu konkursowego pozwoli na wybór projektów o najwyższej wartości dodanej.</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Projekty dotyczące wytwarzania energii z OZE oceniane będą głównie poprzez pryzmat kryterium efektywności kosztowej oraz osiągniętych efektów wpisujących się w cele osi priorytetowej. Jednym z czynników branych pod uwagę przy wyborze takich inwestycji do wsparcia, będzie koncepcja opłacalności, czyli najlepszego stosunku wielkości środków unijnych przeznaczonych na uzyskanie 1 </w:t>
      </w:r>
      <w:proofErr w:type="spellStart"/>
      <w:r w:rsidRPr="00281562">
        <w:rPr>
          <w:rFonts w:ascii="Cambria Math" w:hAnsi="Cambria Math" w:cstheme="minorHAnsi"/>
          <w:color w:val="000000" w:themeColor="text1"/>
          <w:kern w:val="3"/>
          <w:sz w:val="24"/>
          <w:szCs w:val="24"/>
          <w:lang w:eastAsia="hi-IN" w:bidi="hi-IN"/>
        </w:rPr>
        <w:t>MWh</w:t>
      </w:r>
      <w:proofErr w:type="spellEnd"/>
      <w:r w:rsidRPr="00281562">
        <w:rPr>
          <w:rFonts w:ascii="Cambria Math" w:hAnsi="Cambria Math" w:cstheme="minorHAnsi"/>
          <w:color w:val="000000" w:themeColor="text1"/>
          <w:kern w:val="3"/>
          <w:sz w:val="24"/>
          <w:szCs w:val="24"/>
          <w:lang w:eastAsia="hi-IN" w:bidi="hi-IN"/>
        </w:rPr>
        <w:t xml:space="preserve"> energii lub 1 MW mocy zainstalowanej wynikających z budowy danej instalacji. O wsparciu projektów decydować będą także inne osiągane rezultaty w stosunku do planowanych nakładów finansowych (np. wielkość redukcji CO</w:t>
      </w:r>
      <w:r w:rsidRPr="00C5644B">
        <w:rPr>
          <w:rFonts w:ascii="Cambria Math" w:hAnsi="Cambria Math" w:cstheme="minorHAnsi"/>
          <w:color w:val="000000" w:themeColor="text1"/>
          <w:kern w:val="3"/>
          <w:sz w:val="24"/>
          <w:szCs w:val="24"/>
          <w:vertAlign w:val="subscript"/>
          <w:lang w:eastAsia="hi-IN" w:bidi="hi-IN"/>
        </w:rPr>
        <w:t>2</w:t>
      </w:r>
      <w:r w:rsidRPr="00281562">
        <w:rPr>
          <w:rFonts w:ascii="Cambria Math" w:hAnsi="Cambria Math" w:cstheme="minorHAnsi"/>
          <w:color w:val="000000" w:themeColor="text1"/>
          <w:kern w:val="3"/>
          <w:sz w:val="24"/>
          <w:szCs w:val="24"/>
          <w:lang w:eastAsia="hi-IN" w:bidi="hi-IN"/>
        </w:rPr>
        <w:t xml:space="preserve">). </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Ponadto w trakcie oceny będą brane pod uwagę aspekty dotyczące lokalizacji tych inwestycji względem obszarów Natura 2000 (w szczególności obszarów specjalnej ochrony ptaków) oraz szlaków migracyjnych zwierząt, a także zgodność tego typu instalacji </w:t>
      </w:r>
      <w:r w:rsidR="007D34B1">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z regionalnymi oraz miejscowymi planami zagospodarowania przestrzennego.</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 przypadku wsparcia projektów dotyczących jednostek OZE wykorzystujących energię wody zastosowanie mają warunki dotyczące projektów mogących mieć wpływ na stan wód. Wpływ na emisję zanieczyszczeń powietrza, w szczególności na obszarach gdzie zostały przekroczone poziomy PM10, będzie rozpatrywany w kryteriach wyboru projektów związanych z wytwarzaniem energii przy użyciu biomasy.</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 ramach RPOWŚ 2014-2020 tylko biopaliwa drugiej i trzeciej generacji mogą uzyskać wsparcie.</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Poziom dofinansowania:</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Podstawowy poziom dofinansowania środkami RPOWŚ 2014-2020 dla projektu wynosi 85% kosztów kwalifikowanych. W przypadku, gdy wsparcie projektu stanowi pomoc </w:t>
      </w:r>
      <w:r w:rsidRPr="00281562">
        <w:rPr>
          <w:rFonts w:ascii="Cambria Math" w:hAnsi="Cambria Math" w:cstheme="minorHAnsi"/>
          <w:color w:val="000000" w:themeColor="text1"/>
          <w:kern w:val="3"/>
          <w:sz w:val="24"/>
          <w:szCs w:val="24"/>
          <w:lang w:eastAsia="hi-IN" w:bidi="hi-IN"/>
        </w:rPr>
        <w:lastRenderedPageBreak/>
        <w:t>publiczną, maksymalny poziom dofinansowania projektu wynika z odpowiednich przepisów, regulujących zasady udzielania pomocy publicznej.</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b) Priorytet inwestycyjny 4b promowanie efektywności energetycznej i korzystania z odnawialnych źródeł energii w przedsiębiorstwach</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Cel szczegółowy: Zwiększona efektywności energetyczna przedsiębiorstw prowadzących działalność w województwie świętokrzyskim.</w:t>
      </w:r>
    </w:p>
    <w:p w:rsidR="00281562" w:rsidRPr="00281562" w:rsidRDefault="00281562" w:rsidP="00281562">
      <w:pPr>
        <w:pStyle w:val="Standard"/>
        <w:spacing w:line="360" w:lineRule="auto"/>
        <w:jc w:val="both"/>
        <w:rPr>
          <w:rFonts w:ascii="Cambria Math" w:eastAsia="Times New Roman" w:hAnsi="Cambria Math" w:cstheme="minorHAnsi"/>
          <w:kern w:val="0"/>
          <w:lang w:eastAsia="en-US" w:bidi="ar-SA"/>
        </w:rPr>
      </w:pPr>
      <w:r w:rsidRPr="00281562">
        <w:rPr>
          <w:rFonts w:ascii="Cambria Math" w:eastAsia="Times New Roman" w:hAnsi="Cambria Math" w:cstheme="minorHAnsi"/>
          <w:kern w:val="0"/>
          <w:lang w:eastAsia="en-US" w:bidi="ar-SA"/>
        </w:rPr>
        <w:t>Najważniejszymi celami zaplanowanych inwestycji jest poprawa efektywności energetycznej przedsiębiorstw oraz budowa konkurencyjnej, innowacyjnej, a przede wszystkim przyjaznej środowisku gospodarki.</w:t>
      </w:r>
    </w:p>
    <w:p w:rsidR="00281562" w:rsidRPr="00281562" w:rsidRDefault="00281562" w:rsidP="00281562">
      <w:pPr>
        <w:pStyle w:val="Standard"/>
        <w:spacing w:line="360" w:lineRule="auto"/>
        <w:jc w:val="both"/>
        <w:rPr>
          <w:rFonts w:ascii="Cambria Math" w:eastAsia="Times New Roman" w:hAnsi="Cambria Math" w:cstheme="minorHAnsi"/>
          <w:kern w:val="0"/>
          <w:lang w:eastAsia="en-US" w:bidi="ar-SA"/>
        </w:rPr>
      </w:pPr>
      <w:r w:rsidRPr="00281562">
        <w:rPr>
          <w:rFonts w:ascii="Cambria Math" w:eastAsia="Times New Roman" w:hAnsi="Cambria Math" w:cstheme="minorHAnsi"/>
          <w:kern w:val="0"/>
          <w:lang w:eastAsia="en-US" w:bidi="ar-SA"/>
        </w:rPr>
        <w:t>Poprawa efektywności energetycznej w funkcjonowaniu przedsiębiorstwa staje się koniecznością nie tylko z uwagi na chęć optymalizacji kosztów, bezpośrednio wpływających na konkurencyjność przedsiębiorstw, ale również ze względu na wymagania dotyczące ochrony środowiska. Działania podejmowane w ramach priorytetu mają za zadanie wspierać sektor mikro, małych i średnich przedsiębiorstw, w celu jak najlepszego wykorzystania dostępnych zasobów poprzez zastosowanie technologii i rozwiązań zmierzających do racjonalnego zużywania energii elektrycznej, cieplnej i wody. Warunkiem koniecznym poprzedzającym realizację tego typu przedsięwzięć będzie przeprowadzenie audytów energetycznych na podstawie których zweryfikowane zostanie ekonomiczne uzasadnienia dla planowanych projektów.</w:t>
      </w:r>
    </w:p>
    <w:p w:rsidR="00281562" w:rsidRDefault="00281562" w:rsidP="00281562">
      <w:pPr>
        <w:pStyle w:val="Standard"/>
        <w:spacing w:line="360" w:lineRule="auto"/>
        <w:jc w:val="both"/>
        <w:rPr>
          <w:rFonts w:ascii="Cambria Math" w:eastAsia="Times New Roman" w:hAnsi="Cambria Math" w:cstheme="minorHAnsi"/>
          <w:kern w:val="0"/>
          <w:lang w:eastAsia="en-US" w:bidi="ar-SA"/>
        </w:rPr>
      </w:pPr>
      <w:r w:rsidRPr="00281562">
        <w:rPr>
          <w:rFonts w:ascii="Cambria Math" w:eastAsia="Times New Roman" w:hAnsi="Cambria Math" w:cstheme="minorHAnsi"/>
          <w:kern w:val="0"/>
          <w:lang w:eastAsia="en-US" w:bidi="ar-SA"/>
        </w:rPr>
        <w:t xml:space="preserve">W ramach Priorytetu dofinansowanie uzyskać mogą przedsięwzięcia zakładające zastosowanie systemów zarządzania energią oraz wprowadzenie energooszczędnych technologii w procesach produkcyjnych, m.in. poprzez zastosowanie energooszczędnych, proekologicznych maszyn, urządzeń, linii produkcyjnych. Powstające w procesach przetwarzania energii w urządzeniach energetycznych i oddawane do otoczenia ciepło odpadowe może być wykorzystywane w celu ogrzewania i chłodzenia budynków produkcyjnych, magazynowych i biurowych oraz podgrzewania ciepłej wody użytkowej przez przedsiębiorcę lub odbiorców zewnętrznych (miejskie sieci ciepłownicze). Wykorzystywanie ciepła odpadowego do wytwarzania energii elektrycznej pozwala na obniżenie emisji CO2 oraz na obniżenie temperatury spalin wyrzucanych do atmosfery, </w:t>
      </w:r>
      <w:r w:rsidR="00F46F93">
        <w:rPr>
          <w:rFonts w:ascii="Cambria Math" w:eastAsia="Times New Roman" w:hAnsi="Cambria Math" w:cstheme="minorHAnsi"/>
          <w:kern w:val="0"/>
          <w:lang w:eastAsia="en-US" w:bidi="ar-SA"/>
        </w:rPr>
        <w:br/>
      </w:r>
      <w:r w:rsidRPr="00281562">
        <w:rPr>
          <w:rFonts w:ascii="Cambria Math" w:eastAsia="Times New Roman" w:hAnsi="Cambria Math" w:cstheme="minorHAnsi"/>
          <w:kern w:val="0"/>
          <w:lang w:eastAsia="en-US" w:bidi="ar-SA"/>
        </w:rPr>
        <w:t>a tym samym na zmniejszenie negatywnego oddziaływania zakładów przemysłowych na środowisko naturalne.</w:t>
      </w:r>
    </w:p>
    <w:p w:rsidR="00C04E92" w:rsidRPr="00281562" w:rsidRDefault="00C04E92" w:rsidP="00281562">
      <w:pPr>
        <w:pStyle w:val="Standard"/>
        <w:spacing w:line="360" w:lineRule="auto"/>
        <w:jc w:val="both"/>
        <w:rPr>
          <w:rFonts w:ascii="Cambria Math" w:eastAsia="Times New Roman" w:hAnsi="Cambria Math" w:cstheme="minorHAnsi"/>
          <w:kern w:val="0"/>
          <w:lang w:eastAsia="en-US" w:bidi="ar-SA"/>
        </w:rPr>
      </w:pPr>
    </w:p>
    <w:p w:rsidR="00281562" w:rsidRPr="00281562" w:rsidRDefault="00281562" w:rsidP="00281562">
      <w:pPr>
        <w:pStyle w:val="Standard"/>
        <w:spacing w:line="360" w:lineRule="auto"/>
        <w:jc w:val="both"/>
        <w:rPr>
          <w:rFonts w:ascii="Cambria Math" w:eastAsia="Times New Roman" w:hAnsi="Cambria Math" w:cstheme="minorHAnsi"/>
          <w:kern w:val="0"/>
          <w:lang w:eastAsia="en-US" w:bidi="ar-SA"/>
        </w:rPr>
      </w:pPr>
      <w:r w:rsidRPr="00281562">
        <w:rPr>
          <w:rFonts w:ascii="Cambria Math" w:eastAsia="Times New Roman" w:hAnsi="Cambria Math" w:cstheme="minorHAnsi"/>
          <w:kern w:val="0"/>
          <w:lang w:eastAsia="en-US" w:bidi="ar-SA"/>
        </w:rPr>
        <w:lastRenderedPageBreak/>
        <w:t>Ponadto wsparciem może zostać objęta budowa instalacji OZE służąca do produkcji energii na potrzeby własne. Dotacje udzielane będą również na głęboką modernizację energetyczną zdekapitalizowanych budynków przemysłowych i obiektów, w których prowadzona jest działalność gospodarcza. Projektując interwencję należy także wziąć pod uwagę nie tylko potrzebę ogrzewania, ale również wentylacji, klimatyzacji i chłodzenie budynków. Klimatyzacja</w:t>
      </w:r>
    </w:p>
    <w:p w:rsidR="00281562" w:rsidRPr="00281562" w:rsidRDefault="00281562" w:rsidP="00281562">
      <w:pPr>
        <w:pStyle w:val="Standard"/>
        <w:spacing w:line="360" w:lineRule="auto"/>
        <w:jc w:val="both"/>
        <w:rPr>
          <w:rFonts w:ascii="Cambria Math" w:eastAsia="Times New Roman" w:hAnsi="Cambria Math" w:cstheme="minorHAnsi"/>
          <w:kern w:val="0"/>
          <w:lang w:eastAsia="en-US" w:bidi="ar-SA"/>
        </w:rPr>
      </w:pPr>
      <w:r w:rsidRPr="00281562">
        <w:rPr>
          <w:rFonts w:ascii="Cambria Math" w:eastAsia="Times New Roman" w:hAnsi="Cambria Math" w:cstheme="minorHAnsi"/>
          <w:kern w:val="0"/>
          <w:lang w:eastAsia="en-US" w:bidi="ar-SA"/>
        </w:rPr>
        <w:t>pomieszczeń wymaga dużych nakładów energii dlatego też przedsięwzięcia wykorzystujące jeden nośnik energii pierwotnej do produkcji, ciepła i chłodu będą mogły uzyskać dofinansowanie w ramach PI 4b.</w:t>
      </w:r>
    </w:p>
    <w:p w:rsidR="00281562" w:rsidRPr="00281562" w:rsidRDefault="00281562" w:rsidP="00281562">
      <w:pPr>
        <w:pStyle w:val="Standard"/>
        <w:spacing w:line="360" w:lineRule="auto"/>
        <w:jc w:val="both"/>
        <w:rPr>
          <w:rFonts w:ascii="Cambria Math" w:eastAsia="Times New Roman" w:hAnsi="Cambria Math" w:cstheme="minorHAnsi"/>
          <w:kern w:val="0"/>
          <w:lang w:eastAsia="en-US" w:bidi="ar-SA"/>
        </w:rPr>
      </w:pPr>
      <w:r w:rsidRPr="00281562">
        <w:rPr>
          <w:rFonts w:ascii="Cambria Math" w:eastAsia="Times New Roman" w:hAnsi="Cambria Math" w:cstheme="minorHAnsi"/>
          <w:kern w:val="0"/>
          <w:lang w:eastAsia="en-US" w:bidi="ar-SA"/>
        </w:rPr>
        <w:t xml:space="preserve">Spodziewanym rezultatem udzielonego wsparcia będzie uzyskanie oszczędności energii elektrycznej oraz cieplnej, jak również wzrost wykorzystania energii wytwarzanej z OZE. Pożądanym efektem udzielonej interwencji będzie ograniczenie zużycia wody w procesach wytwórczych. Powyższe przedsięwzięcia spowodują spadek kosztów związanych </w:t>
      </w:r>
      <w:r w:rsidR="007D34B1">
        <w:rPr>
          <w:rFonts w:ascii="Cambria Math" w:eastAsia="Times New Roman" w:hAnsi="Cambria Math" w:cstheme="minorHAnsi"/>
          <w:kern w:val="0"/>
          <w:lang w:eastAsia="en-US" w:bidi="ar-SA"/>
        </w:rPr>
        <w:br/>
      </w:r>
      <w:r w:rsidRPr="00281562">
        <w:rPr>
          <w:rFonts w:ascii="Cambria Math" w:eastAsia="Times New Roman" w:hAnsi="Cambria Math" w:cstheme="minorHAnsi"/>
          <w:kern w:val="0"/>
          <w:lang w:eastAsia="en-US" w:bidi="ar-SA"/>
        </w:rPr>
        <w:t xml:space="preserve">z prowadzoną działalnością gospodarczą, a w dłuższej perspektywie przyczynią się do zmniejszenia energochłonności gospodarki oraz ograniczenia emisji zanieczyszczeń do atmosfery. </w:t>
      </w:r>
    </w:p>
    <w:p w:rsidR="00281562" w:rsidRPr="00281562" w:rsidRDefault="00281562" w:rsidP="00281562">
      <w:pPr>
        <w:pStyle w:val="Standard"/>
        <w:spacing w:line="360" w:lineRule="auto"/>
        <w:jc w:val="both"/>
        <w:rPr>
          <w:rFonts w:ascii="Cambria Math" w:eastAsia="TimesNewRoman,Bold" w:hAnsi="Cambria Math" w:cstheme="minorHAnsi"/>
          <w:bCs/>
          <w:color w:val="000000" w:themeColor="text1"/>
        </w:rPr>
      </w:pPr>
      <w:r w:rsidRPr="00281562">
        <w:rPr>
          <w:rFonts w:ascii="Cambria Math" w:eastAsia="Times New Roman" w:hAnsi="Cambria Math" w:cstheme="minorHAnsi"/>
          <w:bCs/>
          <w:color w:val="000000" w:themeColor="text1"/>
        </w:rPr>
        <w:t>Typy przedsi</w:t>
      </w:r>
      <w:r w:rsidRPr="00281562">
        <w:rPr>
          <w:rFonts w:ascii="Cambria Math" w:eastAsia="TimesNewRoman,Bold" w:hAnsi="Cambria Math" w:cstheme="minorHAnsi"/>
          <w:bCs/>
          <w:color w:val="000000" w:themeColor="text1"/>
        </w:rPr>
        <w:t>ę</w:t>
      </w:r>
      <w:r w:rsidRPr="00281562">
        <w:rPr>
          <w:rFonts w:ascii="Cambria Math" w:eastAsia="Times New Roman" w:hAnsi="Cambria Math" w:cstheme="minorHAnsi"/>
          <w:bCs/>
          <w:color w:val="000000" w:themeColor="text1"/>
        </w:rPr>
        <w:t>wzi</w:t>
      </w:r>
      <w:r w:rsidRPr="00281562">
        <w:rPr>
          <w:rFonts w:ascii="Cambria Math" w:eastAsia="TimesNewRoman,Bold" w:hAnsi="Cambria Math" w:cstheme="minorHAnsi"/>
          <w:bCs/>
          <w:color w:val="000000" w:themeColor="text1"/>
        </w:rPr>
        <w:t>ęć:</w:t>
      </w:r>
    </w:p>
    <w:p w:rsidR="00281562" w:rsidRPr="00281562" w:rsidRDefault="00281562" w:rsidP="00E32F2F">
      <w:pPr>
        <w:pStyle w:val="Standard"/>
        <w:numPr>
          <w:ilvl w:val="0"/>
          <w:numId w:val="98"/>
        </w:numPr>
        <w:autoSpaceDE w:val="0"/>
        <w:spacing w:line="360" w:lineRule="auto"/>
        <w:jc w:val="both"/>
        <w:rPr>
          <w:rFonts w:ascii="Cambria Math" w:eastAsia="Times New Roman" w:hAnsi="Cambria Math" w:cstheme="minorHAnsi"/>
          <w:color w:val="000000" w:themeColor="text1"/>
        </w:rPr>
      </w:pPr>
      <w:r w:rsidRPr="00281562">
        <w:rPr>
          <w:rFonts w:ascii="Cambria Math" w:eastAsia="Times New Roman" w:hAnsi="Cambria Math" w:cstheme="minorHAnsi"/>
          <w:color w:val="000000" w:themeColor="text1"/>
        </w:rPr>
        <w:t>Modernizacja i rozbudowa linii produkcyjnych na bardziej efektywne energetycznie,</w:t>
      </w:r>
    </w:p>
    <w:p w:rsidR="00281562" w:rsidRPr="00281562" w:rsidRDefault="00281562" w:rsidP="00E32F2F">
      <w:pPr>
        <w:pStyle w:val="Standard"/>
        <w:numPr>
          <w:ilvl w:val="0"/>
          <w:numId w:val="98"/>
        </w:numPr>
        <w:autoSpaceDE w:val="0"/>
        <w:spacing w:line="360" w:lineRule="auto"/>
        <w:jc w:val="both"/>
        <w:rPr>
          <w:rFonts w:ascii="Cambria Math" w:eastAsia="Times New Roman" w:hAnsi="Cambria Math" w:cstheme="minorHAnsi"/>
          <w:color w:val="000000" w:themeColor="text1"/>
        </w:rPr>
      </w:pPr>
      <w:r w:rsidRPr="00281562">
        <w:rPr>
          <w:rFonts w:ascii="Cambria Math" w:eastAsia="Times New Roman" w:hAnsi="Cambria Math" w:cstheme="minorHAnsi"/>
          <w:color w:val="000000" w:themeColor="text1"/>
        </w:rPr>
        <w:t xml:space="preserve">Głęboka, kompleksowa modernizacja energetyczna budynków </w:t>
      </w:r>
      <w:r w:rsidR="007D34B1">
        <w:rPr>
          <w:rFonts w:ascii="Cambria Math" w:eastAsia="Times New Roman" w:hAnsi="Cambria Math" w:cstheme="minorHAnsi"/>
          <w:color w:val="000000" w:themeColor="text1"/>
        </w:rPr>
        <w:br/>
      </w:r>
      <w:r w:rsidRPr="00281562">
        <w:rPr>
          <w:rFonts w:ascii="Cambria Math" w:eastAsia="Times New Roman" w:hAnsi="Cambria Math" w:cstheme="minorHAnsi"/>
          <w:color w:val="000000" w:themeColor="text1"/>
        </w:rPr>
        <w:t>w przedsiębiorstwach,</w:t>
      </w:r>
    </w:p>
    <w:p w:rsidR="00281562" w:rsidRPr="00281562" w:rsidRDefault="00281562" w:rsidP="00E32F2F">
      <w:pPr>
        <w:pStyle w:val="Standard"/>
        <w:numPr>
          <w:ilvl w:val="0"/>
          <w:numId w:val="98"/>
        </w:numPr>
        <w:autoSpaceDE w:val="0"/>
        <w:spacing w:line="360" w:lineRule="auto"/>
        <w:jc w:val="both"/>
        <w:rPr>
          <w:rFonts w:ascii="Cambria Math" w:eastAsia="Times New Roman" w:hAnsi="Cambria Math" w:cstheme="minorHAnsi"/>
          <w:color w:val="000000" w:themeColor="text1"/>
        </w:rPr>
      </w:pPr>
      <w:r w:rsidRPr="00281562">
        <w:rPr>
          <w:rFonts w:ascii="Cambria Math" w:eastAsia="Times New Roman" w:hAnsi="Cambria Math" w:cstheme="minorHAnsi"/>
          <w:color w:val="000000" w:themeColor="text1"/>
        </w:rPr>
        <w:t>Zastosowanie technologii efektywnych energetycznie w przedsiębiorstwach,</w:t>
      </w:r>
    </w:p>
    <w:p w:rsidR="00281562" w:rsidRPr="00281562" w:rsidRDefault="00281562" w:rsidP="00E32F2F">
      <w:pPr>
        <w:pStyle w:val="Standard"/>
        <w:numPr>
          <w:ilvl w:val="0"/>
          <w:numId w:val="98"/>
        </w:numPr>
        <w:autoSpaceDE w:val="0"/>
        <w:spacing w:line="360" w:lineRule="auto"/>
        <w:jc w:val="both"/>
        <w:rPr>
          <w:rFonts w:ascii="Cambria Math" w:eastAsia="Times New Roman" w:hAnsi="Cambria Math" w:cstheme="minorHAnsi"/>
          <w:color w:val="000000" w:themeColor="text1"/>
        </w:rPr>
      </w:pPr>
      <w:r w:rsidRPr="00281562">
        <w:rPr>
          <w:rFonts w:ascii="Cambria Math" w:eastAsia="Times New Roman" w:hAnsi="Cambria Math" w:cstheme="minorHAnsi"/>
          <w:color w:val="000000" w:themeColor="text1"/>
        </w:rPr>
        <w:t>Zastosowanie energooszczędnych (energia elektryczna, ciepło, chłód, woda) technologii produkcji i użytkowania energii,</w:t>
      </w:r>
    </w:p>
    <w:p w:rsidR="00281562" w:rsidRPr="00281562" w:rsidRDefault="00281562" w:rsidP="00E32F2F">
      <w:pPr>
        <w:pStyle w:val="Standard"/>
        <w:numPr>
          <w:ilvl w:val="0"/>
          <w:numId w:val="98"/>
        </w:numPr>
        <w:autoSpaceDE w:val="0"/>
        <w:spacing w:line="360" w:lineRule="auto"/>
        <w:jc w:val="both"/>
        <w:rPr>
          <w:rFonts w:ascii="Cambria Math" w:eastAsia="Times New Roman" w:hAnsi="Cambria Math" w:cstheme="minorHAnsi"/>
          <w:color w:val="000000" w:themeColor="text1"/>
        </w:rPr>
      </w:pPr>
      <w:r w:rsidRPr="00281562">
        <w:rPr>
          <w:rFonts w:ascii="Cambria Math" w:eastAsia="Times New Roman" w:hAnsi="Cambria Math" w:cstheme="minorHAnsi"/>
          <w:color w:val="000000" w:themeColor="text1"/>
        </w:rPr>
        <w:t>Wprowadzanie systemów zarządzania energią</w:t>
      </w:r>
      <w:r w:rsidRPr="00281562">
        <w:rPr>
          <w:rFonts w:ascii="Cambria Math" w:eastAsia="Times New Roman" w:hAnsi="Cambria Math" w:cstheme="minorHAnsi"/>
          <w:bCs/>
          <w:color w:val="000000" w:themeColor="text1"/>
        </w:rPr>
        <w:t xml:space="preserve"> </w:t>
      </w:r>
    </w:p>
    <w:p w:rsidR="00281562" w:rsidRPr="00281562" w:rsidRDefault="00281562" w:rsidP="00281562">
      <w:pPr>
        <w:pStyle w:val="Standard"/>
        <w:autoSpaceDE w:val="0"/>
        <w:spacing w:after="240" w:line="360" w:lineRule="auto"/>
        <w:jc w:val="both"/>
        <w:rPr>
          <w:rFonts w:ascii="Cambria Math" w:eastAsia="Times New Roman" w:hAnsi="Cambria Math" w:cstheme="minorHAnsi"/>
          <w:bCs/>
          <w:color w:val="000000" w:themeColor="text1"/>
        </w:rPr>
      </w:pPr>
      <w:r w:rsidRPr="00281562">
        <w:rPr>
          <w:rFonts w:ascii="Cambria Math" w:hAnsi="Cambria Math"/>
        </w:rPr>
        <w:t>Wśród ww. projektów wsparcie uzyskają również przedsięwzięcia polegające na wykorzystaniu surowców wtórnych w procesie produkcyjnym, w wyniku czego podniesiona zostanie efektywność energetyczna i kosztowa przemysłu i usług w regionie (zgodnie z postulatami zawartymi w Założeniach Narodowego Programu Rozwoju Gospodarki Niskoemisyjnej, opracowanych przez Ministerstwo Gospodarki).</w:t>
      </w:r>
    </w:p>
    <w:p w:rsidR="00281562" w:rsidRDefault="00281562" w:rsidP="00281562">
      <w:pPr>
        <w:pStyle w:val="Standard"/>
        <w:autoSpaceDE w:val="0"/>
        <w:spacing w:after="240" w:line="360" w:lineRule="auto"/>
        <w:jc w:val="both"/>
        <w:rPr>
          <w:rFonts w:ascii="Cambria Math" w:eastAsia="Times New Roman" w:hAnsi="Cambria Math" w:cstheme="minorHAnsi"/>
          <w:color w:val="000000" w:themeColor="text1"/>
        </w:rPr>
      </w:pPr>
      <w:r w:rsidRPr="00281562">
        <w:rPr>
          <w:rFonts w:ascii="Cambria Math" w:eastAsia="Times New Roman" w:hAnsi="Cambria Math" w:cstheme="minorHAnsi"/>
          <w:bCs/>
          <w:color w:val="000000" w:themeColor="text1"/>
        </w:rPr>
        <w:t>Głównymi Beneficjentami zadania są mikro, małe, średnie przedsiębiorstwa prowadzące działalność na terenie województwa świętokrzyskiego</w:t>
      </w:r>
      <w:r w:rsidRPr="00281562">
        <w:rPr>
          <w:rFonts w:ascii="Cambria Math" w:eastAsia="Times New Roman" w:hAnsi="Cambria Math" w:cstheme="minorHAnsi"/>
          <w:color w:val="000000" w:themeColor="text1"/>
        </w:rPr>
        <w:t>.</w:t>
      </w:r>
    </w:p>
    <w:p w:rsidR="00BA2598" w:rsidRPr="00281562" w:rsidRDefault="00BA2598" w:rsidP="00281562">
      <w:pPr>
        <w:pStyle w:val="Standard"/>
        <w:autoSpaceDE w:val="0"/>
        <w:spacing w:after="240" w:line="360" w:lineRule="auto"/>
        <w:jc w:val="both"/>
        <w:rPr>
          <w:rFonts w:ascii="Cambria Math" w:eastAsia="Times New Roman" w:hAnsi="Cambria Math" w:cstheme="minorHAnsi"/>
          <w:color w:val="000000" w:themeColor="text1"/>
        </w:rPr>
      </w:pPr>
    </w:p>
    <w:p w:rsidR="00281562" w:rsidRPr="00281562" w:rsidRDefault="00281562" w:rsidP="00281562">
      <w:pPr>
        <w:pStyle w:val="Standard"/>
        <w:autoSpaceDE w:val="0"/>
        <w:spacing w:after="240" w:line="360" w:lineRule="auto"/>
        <w:jc w:val="both"/>
        <w:rPr>
          <w:rFonts w:ascii="Cambria Math" w:eastAsia="Times New Roman" w:hAnsi="Cambria Math" w:cstheme="minorHAnsi"/>
          <w:color w:val="000000" w:themeColor="text1"/>
        </w:rPr>
      </w:pPr>
      <w:r w:rsidRPr="00281562">
        <w:rPr>
          <w:rFonts w:ascii="Cambria Math" w:eastAsia="Times New Roman" w:hAnsi="Cambria Math" w:cstheme="minorHAnsi"/>
          <w:color w:val="000000" w:themeColor="text1"/>
        </w:rPr>
        <w:lastRenderedPageBreak/>
        <w:t>W ramach priorytetu inwestycyjnego 4.b zakłada się zastosowanie konkursowego trybu wyboru projektów z uwzględnieniem zapisów Umowy Partnerstwa i wytycznych horyzontalnych w tym zakresie w zakresie trybów wyboru projektów na lata 2014-2020. Proces wyboru projektów uwzględniać będzie wymogi wynikające z Rozporządzenia ogólnego, w szczególności w zakresie stosowania przejrzystych i niedyskryminacyjnych procedur wyboru i kryteriów. Metodyka oraz kryteria wyboru operacji zostaną zatwierdzone przez Komitet Monitorujący. W trybie konkursowym projekty wybierane będą w oparciu</w:t>
      </w:r>
      <w:r w:rsidR="00BA2598">
        <w:rPr>
          <w:rFonts w:ascii="Cambria Math" w:eastAsia="Times New Roman" w:hAnsi="Cambria Math" w:cstheme="minorHAnsi"/>
          <w:color w:val="000000" w:themeColor="text1"/>
        </w:rPr>
        <w:t xml:space="preserve"> </w:t>
      </w:r>
      <w:r w:rsidRPr="00281562">
        <w:rPr>
          <w:rFonts w:ascii="Cambria Math" w:eastAsia="Times New Roman" w:hAnsi="Cambria Math" w:cstheme="minorHAnsi"/>
          <w:color w:val="000000" w:themeColor="text1"/>
        </w:rPr>
        <w:t>o określone kryteria wyboru projektów pozostające w zgodności z celami Programu. Z uwagi na szeroką grupę potencjalnych beneficjentów uprawnionych do ubiegania się o dotację</w:t>
      </w:r>
      <w:r w:rsidR="00BA2598">
        <w:rPr>
          <w:rFonts w:ascii="Cambria Math" w:eastAsia="Times New Roman" w:hAnsi="Cambria Math" w:cstheme="minorHAnsi"/>
          <w:color w:val="000000" w:themeColor="text1"/>
        </w:rPr>
        <w:t xml:space="preserve"> </w:t>
      </w:r>
      <w:r w:rsidRPr="00281562">
        <w:rPr>
          <w:rFonts w:ascii="Cambria Math" w:eastAsia="Times New Roman" w:hAnsi="Cambria Math" w:cstheme="minorHAnsi"/>
          <w:color w:val="000000" w:themeColor="text1"/>
        </w:rPr>
        <w:t>w ramach priorytetów, zastosowanie trybu konkursowego pozwoli na wybór projektów o najwyższej wartości dodanej.</w:t>
      </w:r>
    </w:p>
    <w:p w:rsidR="00281562" w:rsidRPr="00281562" w:rsidRDefault="00281562" w:rsidP="00281562">
      <w:pPr>
        <w:pStyle w:val="Standard"/>
        <w:autoSpaceDE w:val="0"/>
        <w:spacing w:after="240" w:line="360" w:lineRule="auto"/>
        <w:jc w:val="both"/>
        <w:rPr>
          <w:rFonts w:ascii="Cambria Math" w:eastAsia="Times New Roman" w:hAnsi="Cambria Math" w:cstheme="minorHAnsi"/>
          <w:color w:val="000000" w:themeColor="text1"/>
        </w:rPr>
      </w:pPr>
      <w:r w:rsidRPr="00281562">
        <w:rPr>
          <w:rFonts w:ascii="Cambria Math" w:eastAsia="Times New Roman" w:hAnsi="Cambria Math" w:cstheme="minorHAnsi"/>
          <w:color w:val="000000" w:themeColor="text1"/>
        </w:rPr>
        <w:t xml:space="preserve">Kluczowe w ramach oceny projektów będzie kryterium efektywności kosztowej </w:t>
      </w:r>
      <w:r w:rsidR="001C1485">
        <w:rPr>
          <w:rFonts w:ascii="Cambria Math" w:eastAsia="Times New Roman" w:hAnsi="Cambria Math" w:cstheme="minorHAnsi"/>
          <w:color w:val="000000" w:themeColor="text1"/>
        </w:rPr>
        <w:br/>
      </w:r>
      <w:r w:rsidRPr="00281562">
        <w:rPr>
          <w:rFonts w:ascii="Cambria Math" w:eastAsia="Times New Roman" w:hAnsi="Cambria Math" w:cstheme="minorHAnsi"/>
          <w:color w:val="000000" w:themeColor="text1"/>
        </w:rPr>
        <w:t>w powiązaniu z osiąganymi efektami ekologicznymi w stosunku do planowanych nakładów finansowych. Poza tym o wsparciu takich projektów decydować będą także inne osiągane rezultaty w stosunku do planowanych nakładów finansowych (np. wielkość redukcji CO</w:t>
      </w:r>
      <w:r w:rsidRPr="001C1485">
        <w:rPr>
          <w:rFonts w:ascii="Cambria Math" w:eastAsia="Times New Roman" w:hAnsi="Cambria Math" w:cstheme="minorHAnsi"/>
          <w:color w:val="000000" w:themeColor="text1"/>
          <w:vertAlign w:val="subscript"/>
        </w:rPr>
        <w:t>2</w:t>
      </w:r>
      <w:r w:rsidRPr="00281562">
        <w:rPr>
          <w:rFonts w:ascii="Cambria Math" w:eastAsia="Times New Roman" w:hAnsi="Cambria Math" w:cstheme="minorHAnsi"/>
          <w:color w:val="000000" w:themeColor="text1"/>
        </w:rPr>
        <w:t xml:space="preserve">, zmniejszenie zużycia energii końcowej). Wzmocnieniu efektów realizowanych projektów służyć będzie wdrożenie inteligentnych systemów zarządzania energią w oparciu </w:t>
      </w:r>
      <w:r w:rsidR="001C1485">
        <w:rPr>
          <w:rFonts w:ascii="Cambria Math" w:eastAsia="Times New Roman" w:hAnsi="Cambria Math" w:cstheme="minorHAnsi"/>
          <w:color w:val="000000" w:themeColor="text1"/>
        </w:rPr>
        <w:br/>
      </w:r>
      <w:r w:rsidRPr="00281562">
        <w:rPr>
          <w:rFonts w:ascii="Cambria Math" w:eastAsia="Times New Roman" w:hAnsi="Cambria Math" w:cstheme="minorHAnsi"/>
          <w:color w:val="000000" w:themeColor="text1"/>
        </w:rPr>
        <w:t>o technologie TIK. Identyfikacja optymalnego zestawu działań zwiększających efektywność energetyczną w danym przedsiębiorstwie dokonywana będzie na podstawie audytu energetycznego, audytu efektywności energetycznej, przeglądu energetycznego bądź innych wymaganych dokumentów.</w:t>
      </w:r>
    </w:p>
    <w:p w:rsidR="00281562" w:rsidRDefault="00281562" w:rsidP="00281562">
      <w:pPr>
        <w:pStyle w:val="Standard"/>
        <w:autoSpaceDE w:val="0"/>
        <w:spacing w:after="240" w:line="360" w:lineRule="auto"/>
        <w:jc w:val="both"/>
        <w:rPr>
          <w:rFonts w:ascii="Cambria Math" w:eastAsia="Times New Roman" w:hAnsi="Cambria Math" w:cstheme="minorHAnsi"/>
          <w:color w:val="000000" w:themeColor="text1"/>
        </w:rPr>
      </w:pPr>
      <w:r w:rsidRPr="00281562">
        <w:rPr>
          <w:rFonts w:ascii="Cambria Math" w:eastAsia="Times New Roman" w:hAnsi="Cambria Math" w:cstheme="minorHAnsi"/>
          <w:color w:val="000000" w:themeColor="text1"/>
        </w:rPr>
        <w:t xml:space="preserve">Warunkiem wsparcia projektów dotyczących kompleksowej, głębokiej modernizacji energetycznej budynków będzie również konieczność zastosowania indywidualnych liczników ciepła, ciepłej wody oraz chłodu. Dodatkowo istnieje obowiązek instalacji termostatów i zaworów </w:t>
      </w:r>
      <w:proofErr w:type="spellStart"/>
      <w:r w:rsidRPr="00281562">
        <w:rPr>
          <w:rFonts w:ascii="Cambria Math" w:eastAsia="Times New Roman" w:hAnsi="Cambria Math" w:cstheme="minorHAnsi"/>
          <w:color w:val="000000" w:themeColor="text1"/>
        </w:rPr>
        <w:t>podpionowych</w:t>
      </w:r>
      <w:proofErr w:type="spellEnd"/>
      <w:r w:rsidRPr="00281562">
        <w:rPr>
          <w:rFonts w:ascii="Cambria Math" w:eastAsia="Times New Roman" w:hAnsi="Cambria Math" w:cstheme="minorHAnsi"/>
          <w:color w:val="000000" w:themeColor="text1"/>
        </w:rPr>
        <w:t>, jeżeli będzie to wynikać z przeprowadzonego audytu energetycznego. Powyższe wydatki będą stanowić koszt kwalifikowany. Preferowane będą projekty zwiększające efektywność energetyczną powyżej 60%, natomiast projekty</w:t>
      </w:r>
      <w:r w:rsidR="00BA2598">
        <w:rPr>
          <w:rFonts w:ascii="Cambria Math" w:eastAsia="Times New Roman" w:hAnsi="Cambria Math" w:cstheme="minorHAnsi"/>
          <w:color w:val="000000" w:themeColor="text1"/>
        </w:rPr>
        <w:t xml:space="preserve"> </w:t>
      </w:r>
      <w:r w:rsidRPr="00281562">
        <w:rPr>
          <w:rFonts w:ascii="Cambria Math" w:eastAsia="Times New Roman" w:hAnsi="Cambria Math" w:cstheme="minorHAnsi"/>
          <w:color w:val="000000" w:themeColor="text1"/>
        </w:rPr>
        <w:t>z zakresu głębokiej, kompleksowej modernizacji energetycznej zwiększające efektywność energetyczną poniżej 25% nie będą kwalifikowały się do dofinansowania.</w:t>
      </w:r>
    </w:p>
    <w:p w:rsidR="00BA2598" w:rsidRPr="00281562" w:rsidRDefault="00BA2598" w:rsidP="00281562">
      <w:pPr>
        <w:pStyle w:val="Standard"/>
        <w:autoSpaceDE w:val="0"/>
        <w:spacing w:after="240" w:line="360" w:lineRule="auto"/>
        <w:jc w:val="both"/>
        <w:rPr>
          <w:rFonts w:ascii="Cambria Math" w:eastAsia="Times New Roman" w:hAnsi="Cambria Math" w:cstheme="minorHAnsi"/>
          <w:color w:val="000000" w:themeColor="text1"/>
        </w:rPr>
      </w:pPr>
    </w:p>
    <w:p w:rsidR="00281562" w:rsidRPr="00281562" w:rsidRDefault="00281562" w:rsidP="00281562">
      <w:pPr>
        <w:pStyle w:val="Standard"/>
        <w:autoSpaceDE w:val="0"/>
        <w:spacing w:after="240" w:line="360" w:lineRule="auto"/>
        <w:jc w:val="both"/>
        <w:rPr>
          <w:rFonts w:ascii="Cambria Math" w:hAnsi="Cambria Math"/>
        </w:rPr>
      </w:pPr>
      <w:r w:rsidRPr="00281562">
        <w:rPr>
          <w:rFonts w:ascii="Cambria Math" w:hAnsi="Cambria Math"/>
        </w:rPr>
        <w:lastRenderedPageBreak/>
        <w:t>Poziom dofinansowania</w:t>
      </w:r>
    </w:p>
    <w:p w:rsidR="00281562" w:rsidRPr="00281562" w:rsidRDefault="00281562" w:rsidP="00281562">
      <w:pPr>
        <w:pStyle w:val="Standard"/>
        <w:autoSpaceDE w:val="0"/>
        <w:spacing w:after="240" w:line="360" w:lineRule="auto"/>
        <w:jc w:val="both"/>
        <w:rPr>
          <w:rFonts w:ascii="Cambria Math" w:eastAsia="Times New Roman" w:hAnsi="Cambria Math" w:cstheme="minorHAnsi"/>
          <w:color w:val="000000" w:themeColor="text1"/>
        </w:rPr>
      </w:pPr>
      <w:r w:rsidRPr="00281562">
        <w:rPr>
          <w:rFonts w:ascii="Cambria Math" w:hAnsi="Cambria Math"/>
        </w:rPr>
        <w:t>Podstawowy poziom dofinansowania środkami RPOWŚ 2014-2020 dla projektu wynosi 85% kosztów kwalifikowanych. W przypadku, gdy wsparcie projektu stanowi pomoc publiczną, maksymalny poziom dofinansowania projektu wynika z odpowiednich przepisów, regulujących zasady udzielania pomocy publicznej. W związku z tym, iż niedopuszczalne jest wspieranie sektora energetyki w ramach regionalnej pomocy inwestycyjnej, wsparcie w ramach priorytetu udzielane będzie jako pomoc horyzontalna na zasadach określonych w wytycznych dotyczących pomocy na energetykę i ochronę środowiska na lata 2014-2020.</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c) Priorytet inwestycyjny 4c: Wspieranie efektywności energetycznej, inteligentnego zarządzania energią i wykorzystania odnawialnych źródeł energii w infrastrukturze publicznej, w tym w budynkach publicznych i w sektorze mieszkaniowym.</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Cel szczegółowy: Zwiększona efektywność energetyczna budynków publicznych</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oraz sektora mieszkaniowego.</w:t>
      </w:r>
    </w:p>
    <w:p w:rsidR="00281562" w:rsidRPr="00281562" w:rsidRDefault="00281562" w:rsidP="00281562">
      <w:pPr>
        <w:widowControl w:val="0"/>
        <w:suppressAutoHyphens/>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Główną intencją przedsięwzięć planowanych do dofinansowania w ramach priorytetu 4.c jest poprawa efektywności energetycznej w sektorze mieszkaniowym oraz budynkach użyteczności publicznej. Realizowane przedsięwzięcia mają znaczenie nie tylko dla zmniejszenia zapotrzebowania na energię pierwotną i końcową ale również w istotny sposób wpływają na poprawę środowiska naturalnego poprzez ograniczenie emisji zanieczyszczeń do powietrza atmosferycznego. </w:t>
      </w:r>
    </w:p>
    <w:p w:rsidR="00281562" w:rsidRPr="00281562" w:rsidRDefault="00281562" w:rsidP="00281562">
      <w:pPr>
        <w:widowControl w:val="0"/>
        <w:suppressAutoHyphens/>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Potrzeby w zakresie głębokiej modernizacji energetycznej w regionie wciąż są ogromne. Większość budynków użyteczności publicznej jak również wielorodzinnych została oddana do użytku w czasach, kiedy rozwiązania budowlane nie uwzględniały izolacji cieplnej budynków, a właściwą temperaturę zapewniały systemy grzewcze pobierające duże ilości energii. </w:t>
      </w:r>
    </w:p>
    <w:p w:rsidR="00281562" w:rsidRPr="00281562" w:rsidRDefault="00281562" w:rsidP="00281562">
      <w:pPr>
        <w:widowControl w:val="0"/>
        <w:suppressAutoHyphens/>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Przestarzałe rozwiązania prowadzą nie tylko do dużych strat energii, narażając użytkowników na pokaźne straty finansowe ale wywołują również znaczną emisję szkodliwych czynników do powietrza atmosferycznego. Ponadto niedostateczna izolacja budynków prowadzi do dużych strat ciepła, jest również efektem zużywania dużej ilości paliw i energii, przez co ponoszone są wysokie koszty nie przekładające się na wystarczające ogrzanie pomieszczeń. Wobec powyższego należy wprowadzić rozwiązania </w:t>
      </w:r>
      <w:r w:rsidRPr="00281562">
        <w:rPr>
          <w:rFonts w:ascii="Cambria Math" w:hAnsi="Cambria Math" w:cstheme="minorHAnsi"/>
          <w:color w:val="000000" w:themeColor="text1"/>
          <w:kern w:val="3"/>
          <w:sz w:val="24"/>
          <w:szCs w:val="24"/>
          <w:lang w:eastAsia="hi-IN" w:bidi="hi-IN"/>
        </w:rPr>
        <w:lastRenderedPageBreak/>
        <w:t xml:space="preserve">ograniczające zużycie energii. Cel ten zostanie osiągnięty poprzez obniżenie energochłonności budynków wskutek zmiany w systemach ogrzewania i wentylacji, działań modernizacyjnych budynków wraz z wymianą wyposażenia tych obiektów na energooszczędne. Do przedsięwzięć tego typu zalicza się przede wszystkim: obłożenie ścian zewnętrznych i dachu warstwą izolacji termicznej, wymianę okien i drzwi zewnętrznych, a także wymianę oświetlenia na energooszczędne. Jako element kompleksowy projektu wspierana będzie również budowa, wymiana lub modernizacja systemu grzewczego oraz małych, lokalnych źródeł ciepła przy uwzględnieniu wprowadzenia indywidualnego pomiaru ciepła w połączeniu </w:t>
      </w:r>
      <w:r w:rsidR="001C1485">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 xml:space="preserve">z wprowadzeniem zaworów termostatycznych w tych budynkach, w których to nie zostało jeszcze wykonane. Niemniej jednak powinno to być technicznie wykonalne, uzasadnione finansowo i proporcjonalne do potencjalnej oszczędności energii. Z punktu widzenia poprawy efektywności energetycznej budynków w tym zakresie, przewiduje się również zastosowanie w modernizowanych energetycznie budynkach instalacji wykorzystujących odnawialne źródła energii, które zostaną wykorzystane zarówno do ogrzewania jak </w:t>
      </w:r>
      <w:r w:rsidR="001C1485">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 xml:space="preserve">i chłodzenia budynków. Przyczyni się do racjonalizacji zużycia i </w:t>
      </w:r>
      <w:r w:rsidR="007D34B1">
        <w:rPr>
          <w:rFonts w:ascii="Cambria Math" w:hAnsi="Cambria Math" w:cstheme="minorHAnsi"/>
          <w:color w:val="000000" w:themeColor="text1"/>
          <w:kern w:val="3"/>
          <w:sz w:val="24"/>
          <w:szCs w:val="24"/>
          <w:lang w:eastAsia="hi-IN" w:bidi="hi-IN"/>
        </w:rPr>
        <w:t>ograniczenia</w:t>
      </w:r>
      <w:r w:rsidRPr="00281562">
        <w:rPr>
          <w:rFonts w:ascii="Cambria Math" w:hAnsi="Cambria Math" w:cstheme="minorHAnsi"/>
          <w:color w:val="000000" w:themeColor="text1"/>
          <w:kern w:val="3"/>
          <w:sz w:val="24"/>
          <w:szCs w:val="24"/>
          <w:lang w:eastAsia="hi-IN" w:bidi="hi-IN"/>
        </w:rPr>
        <w:t xml:space="preserve"> strat energii, </w:t>
      </w:r>
      <w:r w:rsidR="001C1485">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 xml:space="preserve">a tym samym nastąpi redukcja ilości emitowanych do atmosfery zanieczyszczeń oraz zmniejszenie kosztów eksploatacji obiektów przy jednoczesnej poprawie komfortu </w:t>
      </w:r>
      <w:r w:rsidR="001C1485">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i bezpieczeństwa użytkowania.</w:t>
      </w:r>
    </w:p>
    <w:p w:rsidR="00281562" w:rsidRPr="00281562" w:rsidRDefault="00281562" w:rsidP="00281562">
      <w:pPr>
        <w:widowControl w:val="0"/>
        <w:suppressAutoHyphens/>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Zakres prac dotyczący kompleksowej modernizacji musi wynikać z przeprowadzonej </w:t>
      </w:r>
      <w:r w:rsidR="007D34B1">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 xml:space="preserve">w ramach audytu energetycznego analizy planowanych do wprowadzenia rozwiązań. Poprawa efektywności energetycznej budynków pozytywnie wpłynie na ograniczenie emisji gazów cieplarnianych. </w:t>
      </w:r>
      <w:r w:rsidRPr="00281562">
        <w:rPr>
          <w:rFonts w:ascii="Cambria Math" w:hAnsi="Cambria Math" w:cstheme="minorHAnsi"/>
          <w:color w:val="000000" w:themeColor="text1"/>
          <w:kern w:val="3"/>
          <w:sz w:val="24"/>
          <w:szCs w:val="24"/>
          <w:lang w:eastAsia="hi-IN" w:bidi="hi-IN"/>
        </w:rPr>
        <w:cr/>
      </w:r>
      <w:r w:rsidRPr="00281562">
        <w:rPr>
          <w:rFonts w:ascii="Cambria Math" w:hAnsi="Cambria Math" w:cstheme="minorHAnsi"/>
          <w:bCs/>
          <w:color w:val="000000" w:themeColor="text1"/>
          <w:kern w:val="3"/>
          <w:sz w:val="24"/>
          <w:szCs w:val="24"/>
          <w:lang w:eastAsia="hi-IN" w:bidi="hi-IN"/>
        </w:rPr>
        <w:t>Typy przedsi</w:t>
      </w:r>
      <w:r w:rsidRPr="00281562">
        <w:rPr>
          <w:rFonts w:ascii="Cambria Math" w:eastAsia="TimesNewRoman,Bold" w:hAnsi="Cambria Math" w:cstheme="minorHAnsi"/>
          <w:bCs/>
          <w:color w:val="000000" w:themeColor="text1"/>
          <w:kern w:val="3"/>
          <w:sz w:val="24"/>
          <w:szCs w:val="24"/>
          <w:lang w:eastAsia="hi-IN" w:bidi="hi-IN"/>
        </w:rPr>
        <w:t>ę</w:t>
      </w:r>
      <w:r w:rsidRPr="00281562">
        <w:rPr>
          <w:rFonts w:ascii="Cambria Math" w:hAnsi="Cambria Math" w:cstheme="minorHAnsi"/>
          <w:bCs/>
          <w:color w:val="000000" w:themeColor="text1"/>
          <w:kern w:val="3"/>
          <w:sz w:val="24"/>
          <w:szCs w:val="24"/>
          <w:lang w:eastAsia="hi-IN" w:bidi="hi-IN"/>
        </w:rPr>
        <w:t>wzi</w:t>
      </w:r>
      <w:r w:rsidRPr="00281562">
        <w:rPr>
          <w:rFonts w:ascii="Cambria Math" w:eastAsia="TimesNewRoman,Bold" w:hAnsi="Cambria Math" w:cstheme="minorHAnsi"/>
          <w:bCs/>
          <w:color w:val="000000" w:themeColor="text1"/>
          <w:kern w:val="3"/>
          <w:sz w:val="24"/>
          <w:szCs w:val="24"/>
          <w:lang w:eastAsia="hi-IN" w:bidi="hi-IN"/>
        </w:rPr>
        <w:t>ęć</w:t>
      </w:r>
    </w:p>
    <w:p w:rsidR="00281562" w:rsidRPr="00281562" w:rsidRDefault="00281562" w:rsidP="00281562">
      <w:pPr>
        <w:widowControl w:val="0"/>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Inwestycje w zakresie związanym m.in. z:</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ociepleniem obiektu,</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wymianą okien, drzwi zewnętrznych, oraz oświetlenia na energooszczędne,</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przebudową systemów grzewczych (wraz z wymianą i podłączeniem do źródła ciepła lub podłączeniem do sieci ciepłowniczej), systemów wentylacji i klimatyzacji oraz systemów wodno-kanalizacyjnych,</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instalacją OZE w modernizowanych energetycznie budynkach,</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instalacją systemów chłodzących, w tym również z OZE,</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lastRenderedPageBreak/>
        <w:t>instalowaniem urządzeń energooszczędnych najnowszej generacji</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izolacją pokrycia dachowego,</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instalacją systemów inteligentnego zarządzania energią,</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przeprowadzeniem audytu energetycznego jako elementu koniecznego do realizacji projektu,</w:t>
      </w:r>
    </w:p>
    <w:p w:rsidR="00281562" w:rsidRPr="00281562" w:rsidRDefault="00281562" w:rsidP="00E32F2F">
      <w:pPr>
        <w:pStyle w:val="Akapitzlist"/>
        <w:widowControl w:val="0"/>
        <w:numPr>
          <w:ilvl w:val="0"/>
          <w:numId w:val="99"/>
        </w:numPr>
        <w:suppressAutoHyphens/>
        <w:autoSpaceDE w:val="0"/>
        <w:autoSpaceDN w:val="0"/>
        <w:textAlignment w:val="baseline"/>
        <w:rPr>
          <w:rFonts w:ascii="Cambria Math" w:hAnsi="Cambria Math" w:cstheme="minorHAnsi"/>
          <w:color w:val="000000" w:themeColor="text1"/>
          <w:kern w:val="3"/>
          <w:sz w:val="24"/>
          <w:szCs w:val="24"/>
          <w:lang w:eastAsia="hi-IN" w:bidi="hi-IN"/>
        </w:rPr>
      </w:pPr>
      <w:proofErr w:type="spellStart"/>
      <w:r w:rsidRPr="00281562">
        <w:rPr>
          <w:rFonts w:ascii="Cambria Math" w:hAnsi="Cambria Math" w:cstheme="minorHAnsi"/>
          <w:color w:val="000000" w:themeColor="text1"/>
          <w:kern w:val="3"/>
          <w:sz w:val="24"/>
          <w:szCs w:val="24"/>
          <w:lang w:eastAsia="hi-IN" w:bidi="hi-IN"/>
        </w:rPr>
        <w:t>mikrokogeneracją</w:t>
      </w:r>
      <w:proofErr w:type="spellEnd"/>
      <w:r w:rsidRPr="00281562">
        <w:rPr>
          <w:rFonts w:ascii="Cambria Math" w:hAnsi="Cambria Math" w:cstheme="minorHAnsi"/>
          <w:color w:val="000000" w:themeColor="text1"/>
          <w:kern w:val="3"/>
          <w:sz w:val="24"/>
          <w:szCs w:val="24"/>
          <w:lang w:eastAsia="hi-IN" w:bidi="hi-IN"/>
        </w:rPr>
        <w:t>.</w:t>
      </w:r>
    </w:p>
    <w:p w:rsidR="00281562" w:rsidRPr="00281562" w:rsidRDefault="00281562" w:rsidP="00281562">
      <w:pPr>
        <w:widowControl w:val="0"/>
        <w:suppressAutoHyphens/>
        <w:autoSpaceDE w:val="0"/>
        <w:autoSpaceDN w:val="0"/>
        <w:textAlignment w:val="baseline"/>
        <w:rPr>
          <w:rFonts w:ascii="Cambria Math" w:hAnsi="Cambria Math" w:cstheme="minorHAnsi"/>
          <w:bCs/>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Wsparcie może zostać udzielone na inwestycje w kotły spalające biomasę lub ewentualnie paliwa gazowe, ale jedynie w szczególnie uzasadnionych przypadkach, gdy osiągnięte zostanie znaczne zwiększenie efektywności energetycznej oraz gdy istnieją szczególnie pilne potrzeby. Inwestycje w muszą przyczyniać się do zmniejszenia emisji CO2 i innych zanieczyszczeń powietrza oraz do znacznego zwiększenia oszczędności energii. Wspomniane inwestycje mogą zostać wsparte jedynie w przypadku, gdy podłączenie do sieci ciepłowniczej na danym obszarze nie jest uzasadnione ekonomicznie. </w:t>
      </w:r>
    </w:p>
    <w:p w:rsidR="00281562" w:rsidRPr="00281562" w:rsidRDefault="00281562" w:rsidP="00281562">
      <w:pPr>
        <w:widowControl w:val="0"/>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bCs/>
          <w:color w:val="000000" w:themeColor="text1"/>
          <w:kern w:val="3"/>
          <w:sz w:val="24"/>
          <w:szCs w:val="24"/>
          <w:lang w:eastAsia="hi-IN" w:bidi="hi-IN"/>
        </w:rPr>
        <w:t>Główni Beneficjenci, w szczególno</w:t>
      </w:r>
      <w:r w:rsidRPr="00281562">
        <w:rPr>
          <w:rFonts w:ascii="Cambria Math" w:eastAsia="TimesNewRoman,Bold" w:hAnsi="Cambria Math" w:cstheme="minorHAnsi"/>
          <w:bCs/>
          <w:color w:val="000000" w:themeColor="text1"/>
          <w:kern w:val="3"/>
          <w:sz w:val="24"/>
          <w:szCs w:val="24"/>
          <w:lang w:eastAsia="hi-IN" w:bidi="hi-IN"/>
        </w:rPr>
        <w:t>ś</w:t>
      </w:r>
      <w:r w:rsidRPr="00281562">
        <w:rPr>
          <w:rFonts w:ascii="Cambria Math" w:hAnsi="Cambria Math" w:cstheme="minorHAnsi"/>
          <w:bCs/>
          <w:color w:val="000000" w:themeColor="text1"/>
          <w:kern w:val="3"/>
          <w:sz w:val="24"/>
          <w:szCs w:val="24"/>
          <w:lang w:eastAsia="hi-IN" w:bidi="hi-IN"/>
        </w:rPr>
        <w:t>ci:</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jednostki samorządu terytorialnego lub podmioty działające w imieniu JST ,</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spółdzielnie i wspólnoty mieszkaniowe,</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związki i stowarzyszenia JST,</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TBS,</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samorządowe jednostki organizacyjne posiadające osobowość prawną,</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uczelnie,</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inne podmioty prowadzące działalność w sferze usług publicznych w różnych formach organizacyjnych, posiadających osobowość prawną np. fundacje </w:t>
      </w:r>
      <w:r w:rsidR="001C1485">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i stowarzyszenia,</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policja, </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podmioty lecznicze wykonujące na terenie województwa świętokrzyskiego</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działalność leczniczą finansowaną ze środków publicznych,</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samorządowe osoby prawne,</w:t>
      </w:r>
    </w:p>
    <w:p w:rsidR="00281562" w:rsidRPr="00281562" w:rsidRDefault="00281562" w:rsidP="00E32F2F">
      <w:pPr>
        <w:pStyle w:val="Akapitzlist"/>
        <w:widowControl w:val="0"/>
        <w:numPr>
          <w:ilvl w:val="0"/>
          <w:numId w:val="100"/>
        </w:numPr>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jednostki ochotniczej i Państwowej Straży Pożarnej </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t>Zasady wyboru projektów</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t xml:space="preserve">W ramach priorytetu inwestycyjnego 4.c zakłada się zastosowanie konkursowego trybu wyboru projektów z uwzględnieniem zapisów Umowy Partnerstwa i wytycznych </w:t>
      </w:r>
      <w:r w:rsidRPr="00281562">
        <w:rPr>
          <w:rFonts w:ascii="Cambria Math" w:hAnsi="Cambria Math" w:cstheme="minorHAnsi"/>
          <w:sz w:val="24"/>
          <w:szCs w:val="24"/>
        </w:rPr>
        <w:lastRenderedPageBreak/>
        <w:t xml:space="preserve">horyzontalnych w zakresie trybów wyboru projektów na lata 2014-2020. Proces wyboru projektów uwzględniać będzie wymogi wynikające z Rozporządzenia ogólnego, </w:t>
      </w:r>
      <w:r w:rsidR="007D34B1">
        <w:rPr>
          <w:rFonts w:ascii="Cambria Math" w:hAnsi="Cambria Math" w:cstheme="minorHAnsi"/>
          <w:sz w:val="24"/>
          <w:szCs w:val="24"/>
        </w:rPr>
        <w:br/>
      </w:r>
      <w:r w:rsidRPr="00281562">
        <w:rPr>
          <w:rFonts w:ascii="Cambria Math" w:hAnsi="Cambria Math" w:cstheme="minorHAnsi"/>
          <w:sz w:val="24"/>
          <w:szCs w:val="24"/>
        </w:rPr>
        <w:t xml:space="preserve">w szczególności w zakresie stosowania przejrzystych i niedyskryminacyjnych procedur wyboru i kryteriów. Metodyka oraz kryteria wyboru operacji zostaną zatwierdzone przez Komitet Monitorujący. W trybie konkursowym projekty wybierane będą w oparciu </w:t>
      </w:r>
      <w:r w:rsidR="007D34B1">
        <w:rPr>
          <w:rFonts w:ascii="Cambria Math" w:hAnsi="Cambria Math" w:cstheme="minorHAnsi"/>
          <w:sz w:val="24"/>
          <w:szCs w:val="24"/>
        </w:rPr>
        <w:br/>
      </w:r>
      <w:r w:rsidRPr="00281562">
        <w:rPr>
          <w:rFonts w:ascii="Cambria Math" w:hAnsi="Cambria Math" w:cstheme="minorHAnsi"/>
          <w:sz w:val="24"/>
          <w:szCs w:val="24"/>
        </w:rPr>
        <w:t xml:space="preserve">o określone kryteria wyboru projektów pozostające w zgodności z celami Programu. </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t xml:space="preserve">Z uwagi na szeroką grupę potencjalnych beneficjentów uprawnionych do ubiegania się </w:t>
      </w:r>
      <w:r w:rsidR="007D34B1">
        <w:rPr>
          <w:rFonts w:ascii="Cambria Math" w:hAnsi="Cambria Math" w:cstheme="minorHAnsi"/>
          <w:sz w:val="24"/>
          <w:szCs w:val="24"/>
        </w:rPr>
        <w:br/>
      </w:r>
      <w:r w:rsidRPr="00281562">
        <w:rPr>
          <w:rFonts w:ascii="Cambria Math" w:hAnsi="Cambria Math" w:cstheme="minorHAnsi"/>
          <w:sz w:val="24"/>
          <w:szCs w:val="24"/>
        </w:rPr>
        <w:t xml:space="preserve">o dotację w ramach priorytetów, zastosowanie trybu konkursowego pozwoli na wybór projektów o najwyższej wartości dodanej. </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t xml:space="preserve">Kluczowe w ramach oceny projektów będzie kryterium efektywności kosztowej </w:t>
      </w:r>
      <w:r w:rsidR="007D34B1">
        <w:rPr>
          <w:rFonts w:ascii="Cambria Math" w:hAnsi="Cambria Math" w:cstheme="minorHAnsi"/>
          <w:sz w:val="24"/>
          <w:szCs w:val="24"/>
        </w:rPr>
        <w:br/>
      </w:r>
      <w:r w:rsidRPr="00281562">
        <w:rPr>
          <w:rFonts w:ascii="Cambria Math" w:hAnsi="Cambria Math" w:cstheme="minorHAnsi"/>
          <w:sz w:val="24"/>
          <w:szCs w:val="24"/>
        </w:rPr>
        <w:t>w powiązaniu z osiąganymi efektami ekologicznymi w stosunku do planowanych nakładów finansowych. Poza tym o wsparciu takich projektów decydować będą także inne osiągane rezultaty w stosunku do planowanych nakładów finansowych (np. wielkość redukcji CO</w:t>
      </w:r>
      <w:r w:rsidRPr="001C1485">
        <w:rPr>
          <w:rFonts w:ascii="Cambria Math" w:hAnsi="Cambria Math" w:cstheme="minorHAnsi"/>
          <w:sz w:val="24"/>
          <w:szCs w:val="24"/>
          <w:vertAlign w:val="subscript"/>
        </w:rPr>
        <w:t>2</w:t>
      </w:r>
      <w:r w:rsidRPr="00281562">
        <w:rPr>
          <w:rFonts w:ascii="Cambria Math" w:hAnsi="Cambria Math" w:cstheme="minorHAnsi"/>
          <w:sz w:val="24"/>
          <w:szCs w:val="24"/>
        </w:rPr>
        <w:t xml:space="preserve">, ilość zaoszczędzonej energii cieplnej, ilość zaoszczędzonej energii elektrycznej). Wzmocnieniu efektów realizowanych projektów służyć będzie wdrożenie inteligentnych systemów zarządzania energią w oparciu o technologie TIK. Ponadto identyfikacja optymalnego zestawu działań zwiększających efektywność energetyczną w danym budynku dokonywana będzie na podstawie audytu energetycznego (stanowiącego element projektu wspieranego w ramach CT4). Ponadto priorytetowo traktowane będą budynki pełniące ważne funkcje społeczne, w tym: budynki przeznaczone dla administracji, wymiaru sprawiedliwości, kultury, oświaty, szkolnictwa wyższego, nauki, opieki zdrowotnej, itp. </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t xml:space="preserve">Warunkiem wsparcia projektów dotyczących kompleksowej, głębokiej modernizacji energetycznej budynków będzie również konieczność zastosowania indywidualnych liczników ciepła, ciepłej wody oraz chłodu. Dodatkowo istnieje obowiązek instalacji termostatów i zaworów </w:t>
      </w:r>
      <w:proofErr w:type="spellStart"/>
      <w:r w:rsidRPr="00281562">
        <w:rPr>
          <w:rFonts w:ascii="Cambria Math" w:hAnsi="Cambria Math" w:cstheme="minorHAnsi"/>
          <w:sz w:val="24"/>
          <w:szCs w:val="24"/>
        </w:rPr>
        <w:t>podpionowych</w:t>
      </w:r>
      <w:proofErr w:type="spellEnd"/>
      <w:r w:rsidRPr="00281562">
        <w:rPr>
          <w:rFonts w:ascii="Cambria Math" w:hAnsi="Cambria Math" w:cstheme="minorHAnsi"/>
          <w:sz w:val="24"/>
          <w:szCs w:val="24"/>
        </w:rPr>
        <w:t xml:space="preserve">, jeżeli będzie to wynikać z przeprowadzonego audytu energetycznego. Powyższe wydatki będą stanowić koszt kwalifikowany. </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t xml:space="preserve">Preferowane będą projekty zwiększające efektywność energetyczną powyżej 60%, natomiast projekty z zakresu głębokiej, kompleksowej modernizacji energetycznej zwiększające efektywność energetyczną poniżej 25% nie będą kwalifikowały się do dofinansowania. </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lastRenderedPageBreak/>
        <w:t xml:space="preserve">W obszarze ochrony zdrowia projekty z zakresu termomodernizacji mogą dotyczyć tylko obiektów, których funkcjonowanie będzie uzasadnione w kontekście map potrzeb zdrowotnych opracowanych przez Ministerstwo Zdrowia. W ramach PI 4c mogą być wspierane jedynie inwestycje w najlepiej działające urządzenia do ogrzewania </w:t>
      </w:r>
      <w:r w:rsidR="007D34B1">
        <w:rPr>
          <w:rFonts w:ascii="Cambria Math" w:hAnsi="Cambria Math" w:cstheme="minorHAnsi"/>
          <w:sz w:val="24"/>
          <w:szCs w:val="24"/>
        </w:rPr>
        <w:br/>
      </w:r>
      <w:r w:rsidRPr="00281562">
        <w:rPr>
          <w:rFonts w:ascii="Cambria Math" w:hAnsi="Cambria Math" w:cstheme="minorHAnsi"/>
          <w:sz w:val="24"/>
          <w:szCs w:val="24"/>
        </w:rPr>
        <w:t xml:space="preserve">(a szczególności ogrzewacze i kotły wykorzystujące paliwa stałe; ogrzewacze pomieszczeń </w:t>
      </w:r>
      <w:r w:rsidR="001C1485">
        <w:rPr>
          <w:rFonts w:ascii="Cambria Math" w:hAnsi="Cambria Math" w:cstheme="minorHAnsi"/>
          <w:sz w:val="24"/>
          <w:szCs w:val="24"/>
        </w:rPr>
        <w:br/>
      </w:r>
      <w:r w:rsidRPr="00281562">
        <w:rPr>
          <w:rFonts w:ascii="Cambria Math" w:hAnsi="Cambria Math" w:cstheme="minorHAnsi"/>
          <w:sz w:val="24"/>
          <w:szCs w:val="24"/>
        </w:rPr>
        <w:t>i ogrzewacze wielofunkcyjne oraz inne kotły i urządzenia do ogrzewania pomieszczeń) dostępne na rynku w chwili ogłoszenia odpowiedniego konkursu.</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t xml:space="preserve">W przypadku działań z zakresu budowy indywidualnych pieców i </w:t>
      </w:r>
      <w:proofErr w:type="spellStart"/>
      <w:r w:rsidRPr="00281562">
        <w:rPr>
          <w:rFonts w:ascii="Cambria Math" w:hAnsi="Cambria Math" w:cstheme="minorHAnsi"/>
          <w:sz w:val="24"/>
          <w:szCs w:val="24"/>
        </w:rPr>
        <w:t>mikrokogeneracji</w:t>
      </w:r>
      <w:proofErr w:type="spellEnd"/>
      <w:r w:rsidRPr="00281562">
        <w:rPr>
          <w:rFonts w:ascii="Cambria Math" w:hAnsi="Cambria Math" w:cstheme="minorHAnsi"/>
          <w:sz w:val="24"/>
          <w:szCs w:val="24"/>
        </w:rPr>
        <w:t xml:space="preserve"> wsparte projekty muszą skutkować znaczną redukcją CO2 w odniesieniu do istniejących instalacji (o co najmniej 30% w przypadku zamiany spalanego paliwa). Inwestycje w tym zakresie mają długotrwały charakter i dlatego powinny być zgodne z właściwymi przepisami unijnymi. Wspierane urządzenia do ogrzewania powinny od początku okresu programowania charakteryzować obowiązującym od końca 2020r. minimalnym poziomem efektywności energetycznej i normami emisji zanieczyszczeń. </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sz w:val="24"/>
          <w:szCs w:val="24"/>
        </w:rPr>
        <w:t xml:space="preserve">Projekty powinny być uzasadnione ekonomicznie i społecznie oraz przeciwdziałać ubóstwu energetycznemu. Priorytetowo powinny być wspierane projekty wykorzystujące odnawialne źródła energii. Wsparcie powinno być uwarunkowane wykonaniem inwestycji zwiększających efektywność energetyczna i ograniczających zapotrzebowanie na energię </w:t>
      </w:r>
      <w:r w:rsidR="001C1485">
        <w:rPr>
          <w:rFonts w:ascii="Cambria Math" w:hAnsi="Cambria Math" w:cstheme="minorHAnsi"/>
          <w:sz w:val="24"/>
          <w:szCs w:val="24"/>
        </w:rPr>
        <w:br/>
      </w:r>
      <w:r w:rsidRPr="00281562">
        <w:rPr>
          <w:rFonts w:ascii="Cambria Math" w:hAnsi="Cambria Math" w:cstheme="minorHAnsi"/>
          <w:sz w:val="24"/>
          <w:szCs w:val="24"/>
        </w:rPr>
        <w:t xml:space="preserve">w budynkach, w których wykorzystywana jest energia ze wspieranych urządzeń. Wszelkie inwestycje powinny być zgodne z unijnymi standardami i przepisami w zakresie ochrony środowiska. Preferowane powinno być wsparcie udzielane poprzez przedsiębiorstwa usług energetycznych (ESCO) oraz instrumenty finansowe. </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Poziom dofinansowania:</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Podstawowy poziom dofinansowania środkami RPOWŚ 2014-2020 dla projektu wynosi 85% kosztów kwalifikowanych. W przypadku, gdy wsparcie projektu stanowi pomoc publiczną, maksymalny poziom dofinansowania projektu wynika z odpowiednich przepisów, regulujących zasady udzielania pomocy publicznej</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b/>
          <w:i/>
          <w:color w:val="709AD1" w:themeColor="accent1"/>
          <w:kern w:val="3"/>
          <w:sz w:val="24"/>
          <w:szCs w:val="24"/>
          <w:lang w:eastAsia="hi-IN" w:bidi="hi-IN"/>
        </w:rPr>
        <w:t xml:space="preserve">d) </w:t>
      </w:r>
      <w:r w:rsidRPr="00281562">
        <w:rPr>
          <w:rFonts w:ascii="Cambria Math" w:hAnsi="Cambria Math" w:cstheme="minorHAnsi"/>
          <w:b/>
          <w:i/>
          <w:color w:val="709AD1" w:themeColor="accent1"/>
          <w:sz w:val="24"/>
          <w:szCs w:val="24"/>
        </w:rPr>
        <w:t>Priorytet inwestycyjny 4e: Promowanie strategii niskoemisyjnych dla wszystkich rodzajów terytoriów, w szczególności dla obszarów miejskich, w tym wspieranie zrównoważonej multimodalnej mobilności miejskiej i działań adaptacyjnych mających oddziaływanie łagodzące na zmiany klimatu</w:t>
      </w:r>
    </w:p>
    <w:p w:rsidR="00281562" w:rsidRPr="00281562" w:rsidRDefault="00281562" w:rsidP="00281562">
      <w:pPr>
        <w:widowControl w:val="0"/>
        <w:suppressAutoHyphens/>
        <w:autoSpaceDE w:val="0"/>
        <w:autoSpaceDN w:val="0"/>
        <w:textAlignment w:val="baseline"/>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Cele szczegółowe: Ograniczona emisja pyłów i substancji szkodliwych do atmosfery.</w:t>
      </w:r>
    </w:p>
    <w:p w:rsidR="00281562" w:rsidRPr="00281562" w:rsidRDefault="00281562" w:rsidP="00281562">
      <w:pPr>
        <w:widowControl w:val="0"/>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lastRenderedPageBreak/>
        <w:t>Czwarty typ priorytetu ukierunkowany zostanie na obszary dla których przygotowane zostały plany gospodarki niskoemisyjnej, co bezpośrednio wpłynie na redukcję emisji gazów cieplarnianych oraz zanieczyszczeń pyłowych do atmosfery.</w:t>
      </w:r>
    </w:p>
    <w:p w:rsidR="00281562" w:rsidRPr="00281562" w:rsidRDefault="00281562" w:rsidP="00281562">
      <w:pPr>
        <w:widowControl w:val="0"/>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Aby osiągnąć cel poprawy jakości powietrza niezbędna jest koncentracja działań </w:t>
      </w:r>
      <w:r w:rsidR="007D34B1">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 xml:space="preserve">w obszarze ekologicznego transportu publicznego. Wspierane będą głównie projekty dotyczące zakupu i modernizacji publicznych środków transportu zbiorowego wraz </w:t>
      </w:r>
      <w:r w:rsidR="007D34B1">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 xml:space="preserve">z niezbędną infrastrukturą usprawniającą funkcjonowanie tego transportu, w tym m.in.: parkingi </w:t>
      </w:r>
      <w:proofErr w:type="spellStart"/>
      <w:r w:rsidRPr="00281562">
        <w:rPr>
          <w:rFonts w:ascii="Cambria Math" w:hAnsi="Cambria Math" w:cstheme="minorHAnsi"/>
          <w:color w:val="000000" w:themeColor="text1"/>
          <w:kern w:val="3"/>
          <w:sz w:val="24"/>
          <w:szCs w:val="24"/>
          <w:lang w:eastAsia="hi-IN" w:bidi="hi-IN"/>
        </w:rPr>
        <w:t>Park&amp;Ride</w:t>
      </w:r>
      <w:proofErr w:type="spellEnd"/>
      <w:r w:rsidRPr="00281562">
        <w:rPr>
          <w:rFonts w:ascii="Cambria Math" w:hAnsi="Cambria Math" w:cstheme="minorHAnsi"/>
          <w:color w:val="000000" w:themeColor="text1"/>
          <w:kern w:val="3"/>
          <w:sz w:val="24"/>
          <w:szCs w:val="24"/>
          <w:lang w:eastAsia="hi-IN" w:bidi="hi-IN"/>
        </w:rPr>
        <w:t>, infrastruktura dworcowa, zintegrowane centra przesiadkowe czy ścieżki rowerowe. Wskazana jest również poprawa stanu infrastruktury np. modernizacja oświetlenia ulicznego na energooszczędne.</w:t>
      </w:r>
    </w:p>
    <w:p w:rsidR="00281562" w:rsidRPr="00281562" w:rsidRDefault="00281562" w:rsidP="00281562">
      <w:pPr>
        <w:widowControl w:val="0"/>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Ponadto dofinansowanie uzyskają inwestycje w zakresie modernizacji i budowy scentralizowanych systemów ciepłowniczych, co spowoduje ograniczenie strat ciepła podczas </w:t>
      </w:r>
      <w:proofErr w:type="spellStart"/>
      <w:r w:rsidRPr="00281562">
        <w:rPr>
          <w:rFonts w:ascii="Cambria Math" w:hAnsi="Cambria Math" w:cstheme="minorHAnsi"/>
          <w:color w:val="000000" w:themeColor="text1"/>
          <w:kern w:val="3"/>
          <w:sz w:val="24"/>
          <w:szCs w:val="24"/>
          <w:lang w:eastAsia="hi-IN" w:bidi="hi-IN"/>
        </w:rPr>
        <w:t>przesyłu</w:t>
      </w:r>
      <w:proofErr w:type="spellEnd"/>
      <w:r w:rsidRPr="00281562">
        <w:rPr>
          <w:rFonts w:ascii="Cambria Math" w:hAnsi="Cambria Math" w:cstheme="minorHAnsi"/>
          <w:color w:val="000000" w:themeColor="text1"/>
          <w:kern w:val="3"/>
          <w:sz w:val="24"/>
          <w:szCs w:val="24"/>
          <w:lang w:eastAsia="hi-IN" w:bidi="hi-IN"/>
        </w:rPr>
        <w:t xml:space="preserve"> oraz umożliwi podłączenie nowych użytkowników, którzy dotychczas korzystali z indywidualnych źródeł ciepła. </w:t>
      </w:r>
    </w:p>
    <w:p w:rsidR="00281562" w:rsidRPr="00281562" w:rsidRDefault="00281562" w:rsidP="00281562">
      <w:pPr>
        <w:widowControl w:val="0"/>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Planuje się również wsparcie przedsięwzięć polegających na wymianie bądź modernizacji źródeł ciepła z uwzględnieniem standardów ekologicznych. </w:t>
      </w:r>
    </w:p>
    <w:p w:rsidR="00281562" w:rsidRPr="00281562" w:rsidRDefault="00281562" w:rsidP="00281562">
      <w:pPr>
        <w:widowControl w:val="0"/>
        <w:suppressAutoHyphens/>
        <w:autoSpaceDE w:val="0"/>
        <w:autoSpaceDN w:val="0"/>
        <w:textAlignment w:val="baseline"/>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Dodatkowo, mając na uwadze zmniejszenie zużycia paliw oraz poprawę efektywności ekonomicznej sektora energetycznego, a także ograniczenie jego negatywnego oddziaływania na środowisko poprzez redukcję emisji substancji szkodliwych planowane jest dofinansowanie projektów w zakresie budowy lub modernizacji jednostek wytwarzania energii elektrycznej i ciepła w wysokosprawnej kogeneracji, wraz </w:t>
      </w:r>
      <w:r w:rsidR="007D34B1">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z infrastrukturą do dystrybuowania wytworzonej energii.</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Typy przedsięwzięć:</w:t>
      </w:r>
    </w:p>
    <w:p w:rsidR="00281562" w:rsidRPr="00281562" w:rsidRDefault="00281562" w:rsidP="00E32F2F">
      <w:pPr>
        <w:pStyle w:val="Akapitzlist"/>
        <w:numPr>
          <w:ilvl w:val="0"/>
          <w:numId w:val="101"/>
        </w:numPr>
        <w:rPr>
          <w:rFonts w:ascii="Cambria Math" w:hAnsi="Cambria Math" w:cstheme="minorHAnsi"/>
          <w:sz w:val="24"/>
          <w:szCs w:val="24"/>
        </w:rPr>
      </w:pPr>
      <w:r w:rsidRPr="00281562">
        <w:rPr>
          <w:rFonts w:ascii="Cambria Math" w:hAnsi="Cambria Math" w:cstheme="minorHAnsi"/>
          <w:sz w:val="24"/>
          <w:szCs w:val="24"/>
        </w:rPr>
        <w:t xml:space="preserve">modernizacja oświetlenia ulicznego (ulic placów, terenów publicznych)na energooszczędne, </w:t>
      </w:r>
    </w:p>
    <w:p w:rsidR="00281562" w:rsidRPr="00281562" w:rsidRDefault="00281562" w:rsidP="00E32F2F">
      <w:pPr>
        <w:pStyle w:val="Akapitzlist"/>
        <w:numPr>
          <w:ilvl w:val="0"/>
          <w:numId w:val="101"/>
        </w:numPr>
        <w:rPr>
          <w:rFonts w:ascii="Cambria Math" w:hAnsi="Cambria Math" w:cstheme="minorHAnsi"/>
          <w:sz w:val="24"/>
          <w:szCs w:val="24"/>
        </w:rPr>
      </w:pPr>
      <w:r w:rsidRPr="00281562">
        <w:rPr>
          <w:rFonts w:ascii="Cambria Math" w:hAnsi="Cambria Math" w:cstheme="minorHAnsi"/>
          <w:sz w:val="24"/>
          <w:szCs w:val="24"/>
        </w:rPr>
        <w:t xml:space="preserve">budowa lub modernizacja sieci ciepłowniczej, </w:t>
      </w:r>
    </w:p>
    <w:p w:rsidR="00281562" w:rsidRPr="00281562" w:rsidRDefault="00281562" w:rsidP="00E32F2F">
      <w:pPr>
        <w:pStyle w:val="Akapitzlist"/>
        <w:numPr>
          <w:ilvl w:val="0"/>
          <w:numId w:val="101"/>
        </w:numPr>
        <w:rPr>
          <w:rFonts w:ascii="Cambria Math" w:hAnsi="Cambria Math" w:cstheme="minorHAnsi"/>
          <w:sz w:val="24"/>
          <w:szCs w:val="24"/>
        </w:rPr>
      </w:pPr>
      <w:r w:rsidRPr="00281562">
        <w:rPr>
          <w:rFonts w:ascii="Cambria Math" w:hAnsi="Cambria Math" w:cstheme="minorHAnsi"/>
          <w:sz w:val="24"/>
          <w:szCs w:val="24"/>
        </w:rPr>
        <w:t xml:space="preserve">wymiana źródeł ciepła, </w:t>
      </w:r>
    </w:p>
    <w:p w:rsidR="00281562" w:rsidRPr="00281562" w:rsidRDefault="00281562" w:rsidP="00E32F2F">
      <w:pPr>
        <w:pStyle w:val="Akapitzlist"/>
        <w:numPr>
          <w:ilvl w:val="0"/>
          <w:numId w:val="101"/>
        </w:numPr>
        <w:rPr>
          <w:rFonts w:ascii="Cambria Math" w:hAnsi="Cambria Math" w:cstheme="minorHAnsi"/>
          <w:sz w:val="24"/>
          <w:szCs w:val="24"/>
        </w:rPr>
      </w:pPr>
      <w:proofErr w:type="spellStart"/>
      <w:r w:rsidRPr="00281562">
        <w:rPr>
          <w:rFonts w:ascii="Cambria Math" w:hAnsi="Cambria Math" w:cstheme="minorHAnsi"/>
          <w:sz w:val="24"/>
          <w:szCs w:val="24"/>
        </w:rPr>
        <w:t>mikrokogeneracja</w:t>
      </w:r>
      <w:proofErr w:type="spellEnd"/>
      <w:r w:rsidRPr="00281562">
        <w:rPr>
          <w:rFonts w:ascii="Cambria Math" w:hAnsi="Cambria Math" w:cstheme="minorHAnsi"/>
          <w:sz w:val="24"/>
          <w:szCs w:val="24"/>
        </w:rPr>
        <w:t>,</w:t>
      </w:r>
    </w:p>
    <w:p w:rsidR="00281562" w:rsidRPr="00281562" w:rsidRDefault="00281562" w:rsidP="00E32F2F">
      <w:pPr>
        <w:pStyle w:val="Akapitzlist"/>
        <w:numPr>
          <w:ilvl w:val="0"/>
          <w:numId w:val="101"/>
        </w:numPr>
        <w:rPr>
          <w:rFonts w:ascii="Cambria Math" w:hAnsi="Cambria Math" w:cstheme="minorHAnsi"/>
          <w:sz w:val="24"/>
          <w:szCs w:val="24"/>
        </w:rPr>
      </w:pPr>
      <w:r w:rsidRPr="00281562">
        <w:rPr>
          <w:rFonts w:ascii="Cambria Math" w:hAnsi="Cambria Math" w:cstheme="minorHAnsi"/>
          <w:sz w:val="24"/>
          <w:szCs w:val="24"/>
        </w:rPr>
        <w:t xml:space="preserve">działania informacyjno-promocyjne dotyczące np. oszczędności energii, </w:t>
      </w:r>
    </w:p>
    <w:p w:rsidR="00281562" w:rsidRPr="00281562" w:rsidRDefault="00281562" w:rsidP="00E32F2F">
      <w:pPr>
        <w:pStyle w:val="Akapitzlist"/>
        <w:numPr>
          <w:ilvl w:val="0"/>
          <w:numId w:val="101"/>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sz w:val="24"/>
          <w:szCs w:val="24"/>
        </w:rPr>
        <w:t xml:space="preserve">kampanie promujące: budownictwo </w:t>
      </w:r>
      <w:proofErr w:type="spellStart"/>
      <w:r w:rsidRPr="00281562">
        <w:rPr>
          <w:rFonts w:ascii="Cambria Math" w:hAnsi="Cambria Math" w:cstheme="minorHAnsi"/>
          <w:sz w:val="24"/>
          <w:szCs w:val="24"/>
        </w:rPr>
        <w:t>zeroemisyjne</w:t>
      </w:r>
      <w:proofErr w:type="spellEnd"/>
      <w:r w:rsidRPr="00281562">
        <w:rPr>
          <w:rFonts w:ascii="Cambria Math" w:hAnsi="Cambria Math" w:cstheme="minorHAnsi"/>
          <w:sz w:val="24"/>
          <w:szCs w:val="24"/>
        </w:rPr>
        <w:t xml:space="preserve"> oraz inwestycje w zakresie budownictwa pasywnego.</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lastRenderedPageBreak/>
        <w:t>Główni beneficjenci, w szczególności:</w:t>
      </w:r>
    </w:p>
    <w:p w:rsidR="00281562" w:rsidRPr="00281562" w:rsidRDefault="00281562" w:rsidP="00E32F2F">
      <w:pPr>
        <w:pStyle w:val="Akapitzlist"/>
        <w:numPr>
          <w:ilvl w:val="0"/>
          <w:numId w:val="102"/>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jednostki samorządu terytorialnego,</w:t>
      </w:r>
    </w:p>
    <w:p w:rsidR="00281562" w:rsidRPr="00281562" w:rsidRDefault="00281562" w:rsidP="00E32F2F">
      <w:pPr>
        <w:pStyle w:val="Akapitzlist"/>
        <w:numPr>
          <w:ilvl w:val="0"/>
          <w:numId w:val="102"/>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przedsiębiorstwa duże, średnie, małe, mikro świadczące usługi publiczne na terenie województwa Świętokrzyskiego,</w:t>
      </w:r>
    </w:p>
    <w:p w:rsidR="00281562" w:rsidRPr="00281562" w:rsidRDefault="00281562" w:rsidP="00E32F2F">
      <w:pPr>
        <w:pStyle w:val="Akapitzlist"/>
        <w:numPr>
          <w:ilvl w:val="0"/>
          <w:numId w:val="102"/>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partnerzy społeczni i gospodarczy działający na terenie województwa świętokrzyskiego ,</w:t>
      </w:r>
    </w:p>
    <w:p w:rsidR="00281562" w:rsidRPr="00281562" w:rsidRDefault="00281562" w:rsidP="00E32F2F">
      <w:pPr>
        <w:pStyle w:val="Akapitzlist"/>
        <w:numPr>
          <w:ilvl w:val="0"/>
          <w:numId w:val="102"/>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organizacje pozarządowe (NGO),</w:t>
      </w:r>
    </w:p>
    <w:p w:rsidR="00281562" w:rsidRPr="00281562" w:rsidRDefault="00281562" w:rsidP="00E32F2F">
      <w:pPr>
        <w:pStyle w:val="Akapitzlist"/>
        <w:numPr>
          <w:ilvl w:val="0"/>
          <w:numId w:val="102"/>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samorządowe osoby prawne,</w:t>
      </w:r>
    </w:p>
    <w:p w:rsidR="00281562" w:rsidRPr="00281562" w:rsidRDefault="00281562" w:rsidP="00E32F2F">
      <w:pPr>
        <w:pStyle w:val="Akapitzlist"/>
        <w:numPr>
          <w:ilvl w:val="0"/>
          <w:numId w:val="102"/>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instytucje otoczenia biznesu,</w:t>
      </w:r>
    </w:p>
    <w:p w:rsidR="00281562" w:rsidRPr="00281562" w:rsidRDefault="00281562" w:rsidP="00E32F2F">
      <w:pPr>
        <w:pStyle w:val="Akapitzlist"/>
        <w:numPr>
          <w:ilvl w:val="0"/>
          <w:numId w:val="102"/>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uczelnie,</w:t>
      </w:r>
    </w:p>
    <w:p w:rsidR="00281562" w:rsidRPr="00281562" w:rsidRDefault="00281562" w:rsidP="00E32F2F">
      <w:pPr>
        <w:pStyle w:val="Akapitzlist"/>
        <w:numPr>
          <w:ilvl w:val="0"/>
          <w:numId w:val="102"/>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państwowe jednostki budżetowe,</w:t>
      </w:r>
    </w:p>
    <w:p w:rsidR="00281562" w:rsidRPr="00281562" w:rsidRDefault="00281562" w:rsidP="00E32F2F">
      <w:pPr>
        <w:pStyle w:val="Akapitzlist"/>
        <w:numPr>
          <w:ilvl w:val="0"/>
          <w:numId w:val="102"/>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instytucje kultury.</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Zasady wyboru projektów</w:t>
      </w:r>
      <w:r w:rsidR="007D34B1">
        <w:rPr>
          <w:rFonts w:ascii="Cambria Math" w:hAnsi="Cambria Math" w:cstheme="minorHAnsi"/>
          <w:color w:val="000000" w:themeColor="text1"/>
          <w:kern w:val="3"/>
          <w:sz w:val="24"/>
          <w:szCs w:val="24"/>
          <w:lang w:eastAsia="hi-IN" w:bidi="hi-IN"/>
        </w:rPr>
        <w:t>.</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 ramach priorytetu inwestycyjnego 4.e zakłada się zastosowanie konkursowego trybu wyboru projektów z uwzględnieniem zapisów Umowy Partnerstwa i wytycznych horyzontalnych w tym zakresie w zakresie trybów wyboru projektów na lata 2014-2020. Proces wyboru projektów uwzględniać będzie wymogi wynikające z Rozporządzenia ogólnego, w szczególności w zakresie stosowania przejrzystych i niedyskryminacyjnych procedur wyboru i kryteriów. Metodyka oraz kryteria wyboru operacji zostaną zatwierdzone przez Komitet Monitorujący. W trybie konkursowym projekty wybierane będą w oparciu</w:t>
      </w:r>
      <w:r w:rsidR="00BA2598">
        <w:rPr>
          <w:rFonts w:ascii="Cambria Math" w:hAnsi="Cambria Math" w:cstheme="minorHAnsi"/>
          <w:color w:val="000000" w:themeColor="text1"/>
          <w:kern w:val="3"/>
          <w:sz w:val="24"/>
          <w:szCs w:val="24"/>
          <w:lang w:eastAsia="hi-IN" w:bidi="hi-IN"/>
        </w:rPr>
        <w:t xml:space="preserve"> </w:t>
      </w:r>
      <w:r w:rsidRPr="00281562">
        <w:rPr>
          <w:rFonts w:ascii="Cambria Math" w:hAnsi="Cambria Math" w:cstheme="minorHAnsi"/>
          <w:color w:val="000000" w:themeColor="text1"/>
          <w:kern w:val="3"/>
          <w:sz w:val="24"/>
          <w:szCs w:val="24"/>
          <w:lang w:eastAsia="hi-IN" w:bidi="hi-IN"/>
        </w:rPr>
        <w:t xml:space="preserve">o określone kryteria wyboru projektów pozostające w zgodności z celami Programu. </w:t>
      </w:r>
    </w:p>
    <w:p w:rsid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Z uwagi na szeroką grupę potencjalnych beneficjentów uprawnionych do ubiegania się </w:t>
      </w:r>
      <w:r w:rsidR="007D34B1">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 xml:space="preserve">o dotację w ramach priorytetów, zastosowanie trybu konkursowego pozwoli na wybór projektów o najwyższej wartości dodanej. Kluczowe w ramach oceny projektów będzie kryterium efektywności kosztowej w powiązaniu z osiąganymi efektami ekologicznymi </w:t>
      </w:r>
      <w:r w:rsidR="001C1485">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w stosunku do planowanych nakładów finansowych. Poza tym o wsparciu takich projektów decydować będą także inne osiągane rezultaty np. wielkość redukcji CO2. Wzmocnieniu efektów realizowanych projektów służyć będzie wdrożenie inteligentnych systemów zarządzania energią w oparciu o technologie TIK.</w:t>
      </w:r>
    </w:p>
    <w:p w:rsidR="00BA2598" w:rsidRPr="00281562" w:rsidRDefault="00BA2598" w:rsidP="00281562">
      <w:pPr>
        <w:rPr>
          <w:rFonts w:ascii="Cambria Math" w:hAnsi="Cambria Math" w:cstheme="minorHAnsi"/>
          <w:color w:val="000000" w:themeColor="text1"/>
          <w:kern w:val="3"/>
          <w:sz w:val="24"/>
          <w:szCs w:val="24"/>
          <w:lang w:eastAsia="hi-IN" w:bidi="hi-IN"/>
        </w:rPr>
      </w:pP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lastRenderedPageBreak/>
        <w:t>Poziom dofinansowania:</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Podstawowy poziom dofinansowania środkami RPOWŚ 2014-2020 dla projektu wynosi 85% kosztów kwalifikowanych. W przypadku, gdy wsparcie projektu stanowi pomoc publiczną, maksymalny poziom dofinansowania projektu wynika z odpowiednich przepisów, regulujących zasady udzielania pomocy publicznej.</w:t>
      </w:r>
    </w:p>
    <w:p w:rsidR="00281562" w:rsidRPr="00281562" w:rsidRDefault="00281562" w:rsidP="00281562">
      <w:pPr>
        <w:rPr>
          <w:rFonts w:ascii="Cambria Math" w:hAnsi="Cambria Math" w:cstheme="minorHAnsi"/>
          <w:b/>
          <w:sz w:val="24"/>
          <w:szCs w:val="24"/>
        </w:rPr>
      </w:pPr>
      <w:r w:rsidRPr="00281562">
        <w:rPr>
          <w:rFonts w:ascii="Cambria Math" w:hAnsi="Cambria Math" w:cstheme="minorHAnsi"/>
          <w:b/>
          <w:sz w:val="24"/>
          <w:szCs w:val="24"/>
        </w:rPr>
        <w:t>Program ochrony środowiska dla województwa świętokrzyskiego</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sz w:val="24"/>
          <w:szCs w:val="24"/>
        </w:rPr>
        <w:t xml:space="preserve">W uchwalonym w październiku 2011 przez Zarząd Województwa Świętokrzyskiego, "Programie ochrony środowiska dla województwa świętokrzyskiego" </w:t>
      </w:r>
      <w:r w:rsidRPr="00281562">
        <w:rPr>
          <w:rFonts w:ascii="Cambria Math" w:hAnsi="Cambria Math" w:cstheme="minorHAnsi"/>
          <w:color w:val="000000" w:themeColor="text1"/>
          <w:kern w:val="3"/>
          <w:sz w:val="24"/>
          <w:szCs w:val="24"/>
          <w:lang w:eastAsia="hi-IN" w:bidi="hi-IN"/>
        </w:rPr>
        <w:t>szczególną uwagę poświęcono analizie stanu jakości powietrza oraz użycia odnawialnych źródeł energii na terenie województwa świętokrzyskiego.</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color w:val="000000" w:themeColor="text1"/>
          <w:kern w:val="3"/>
          <w:sz w:val="24"/>
          <w:szCs w:val="24"/>
          <w:lang w:eastAsia="hi-IN" w:bidi="hi-IN"/>
        </w:rPr>
        <w:t xml:space="preserve"> </w:t>
      </w:r>
      <w:r w:rsidRPr="00281562">
        <w:rPr>
          <w:rFonts w:ascii="Cambria Math" w:hAnsi="Cambria Math" w:cstheme="minorHAnsi"/>
          <w:b/>
          <w:i/>
          <w:color w:val="709AD1" w:themeColor="accent1"/>
          <w:sz w:val="24"/>
          <w:szCs w:val="24"/>
        </w:rPr>
        <w:t>Poprawa jakości środowiska i bezpieczeństwa ekologicznego. Powietrze atmosferyczne.</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color w:val="000000" w:themeColor="text1"/>
          <w:kern w:val="3"/>
          <w:sz w:val="24"/>
          <w:szCs w:val="24"/>
          <w:lang w:eastAsia="hi-IN" w:bidi="hi-IN"/>
        </w:rPr>
        <w:t xml:space="preserve">W dokumencie jako cel średniookresowy do 2019r. z zakresu ochrony powietrza ustalono </w:t>
      </w:r>
      <w:r w:rsidRPr="00281562">
        <w:rPr>
          <w:rFonts w:ascii="Cambria Math" w:hAnsi="Cambria Math" w:cstheme="minorHAnsi"/>
          <w:sz w:val="24"/>
          <w:szCs w:val="24"/>
        </w:rPr>
        <w:t>poprawę jakości powietrza celem spełnienia standardów jakości powietrza. Aby osiągnąć powyższy cel ustalono następujące kierunki działań na lata 2011-2015:</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 xml:space="preserve">Wdrażanie programów ochrony powietrza (POP) dla stref zaliczonych do klasy C </w:t>
      </w:r>
      <w:r w:rsidR="001C1485">
        <w:rPr>
          <w:rFonts w:ascii="Cambria Math" w:hAnsi="Cambria Math" w:cstheme="minorHAnsi"/>
          <w:sz w:val="24"/>
          <w:szCs w:val="24"/>
        </w:rPr>
        <w:br/>
      </w:r>
      <w:r w:rsidRPr="00281562">
        <w:rPr>
          <w:rFonts w:ascii="Cambria Math" w:hAnsi="Cambria Math" w:cstheme="minorHAnsi"/>
          <w:sz w:val="24"/>
          <w:szCs w:val="24"/>
        </w:rPr>
        <w:t xml:space="preserve">w zakresie wszystkich wymaganych substancji. </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Identyfikacja obszarów zagrożeń i podejmowanie działań zapobiegawczych na terenach stref zaliczonych do klasy B.</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Prowadzenie działań zmierzających do poprawy jakości powietrza na terenie stref zaliczonych do klasy D2.</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Wspieranie działań zmierzających do ograniczenia niskiej emisji ze źródeł komunalnych.</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Wspieranie działań inwestycyjnych podmiotów gospodarczych wpływających na ograniczenie emisji do powietrza.</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Ograniczanie wielkości emisji ze źródeł liniowych.</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 xml:space="preserve">Upowszechnianie stosowania technologii ograniczających emisje pyłów oraz </w:t>
      </w:r>
      <w:proofErr w:type="spellStart"/>
      <w:r w:rsidRPr="00281562">
        <w:rPr>
          <w:rFonts w:ascii="Cambria Math" w:hAnsi="Cambria Math" w:cstheme="minorHAnsi"/>
          <w:sz w:val="24"/>
          <w:szCs w:val="24"/>
        </w:rPr>
        <w:t>NOx</w:t>
      </w:r>
      <w:proofErr w:type="spellEnd"/>
      <w:r w:rsidRPr="00281562">
        <w:rPr>
          <w:rFonts w:ascii="Cambria Math" w:hAnsi="Cambria Math" w:cstheme="minorHAnsi"/>
          <w:sz w:val="24"/>
          <w:szCs w:val="24"/>
        </w:rPr>
        <w:t xml:space="preserve"> </w:t>
      </w:r>
      <w:r w:rsidR="001C1485">
        <w:rPr>
          <w:rFonts w:ascii="Cambria Math" w:hAnsi="Cambria Math" w:cstheme="minorHAnsi"/>
          <w:sz w:val="24"/>
          <w:szCs w:val="24"/>
        </w:rPr>
        <w:br/>
      </w:r>
      <w:r w:rsidRPr="00281562">
        <w:rPr>
          <w:rFonts w:ascii="Cambria Math" w:hAnsi="Cambria Math" w:cstheme="minorHAnsi"/>
          <w:sz w:val="24"/>
          <w:szCs w:val="24"/>
        </w:rPr>
        <w:t>i SO</w:t>
      </w:r>
      <w:r w:rsidRPr="001C1485">
        <w:rPr>
          <w:rFonts w:ascii="Cambria Math" w:hAnsi="Cambria Math" w:cstheme="minorHAnsi"/>
          <w:sz w:val="24"/>
          <w:szCs w:val="24"/>
          <w:vertAlign w:val="subscript"/>
        </w:rPr>
        <w:t>2</w:t>
      </w:r>
      <w:r w:rsidRPr="00281562">
        <w:rPr>
          <w:rFonts w:ascii="Cambria Math" w:hAnsi="Cambria Math" w:cstheme="minorHAnsi"/>
          <w:sz w:val="24"/>
          <w:szCs w:val="24"/>
        </w:rPr>
        <w:t>.</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Wdrożenie instrumentów finansowych i fiskalnych sprzyjających poprawie jakości powietrza.</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Respektowanie kryterium ochrony powietrza w planowaniu przestrzennym.</w:t>
      </w:r>
    </w:p>
    <w:p w:rsidR="00281562" w:rsidRPr="00281562" w:rsidRDefault="00281562" w:rsidP="00E32F2F">
      <w:pPr>
        <w:pStyle w:val="Akapitzlist"/>
        <w:numPr>
          <w:ilvl w:val="0"/>
          <w:numId w:val="107"/>
        </w:numPr>
        <w:rPr>
          <w:rFonts w:ascii="Cambria Math" w:hAnsi="Cambria Math" w:cstheme="minorHAnsi"/>
          <w:sz w:val="24"/>
          <w:szCs w:val="24"/>
        </w:rPr>
      </w:pPr>
      <w:r w:rsidRPr="00281562">
        <w:rPr>
          <w:rFonts w:ascii="Cambria Math" w:hAnsi="Cambria Math" w:cstheme="minorHAnsi"/>
          <w:sz w:val="24"/>
          <w:szCs w:val="24"/>
        </w:rPr>
        <w:t>Prowadzenie szkoleń i edukacji w zakresie ochrony jakości powietrza.</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lastRenderedPageBreak/>
        <w:t>W ramach powyższych kierunków zaproponowano następujące rodzaje działań:</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Realizacja założeń programów ochrony powietrza (POP) w zakresie pyłu zawieszonego PM10.</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Opracowanie i wdrażanie POP dla pozostałych terenów zaliczonych do klasy C z uwagi na przekroczenie poziomu pyłu zawieszonego PM10 oraz dla stref zaliczonych do klasy C z uwagi na przekroczenia poziomów dopuszczalnych pyłu zawieszonego PM2,5, </w:t>
      </w:r>
      <w:proofErr w:type="spellStart"/>
      <w:r w:rsidRPr="00281562">
        <w:rPr>
          <w:rFonts w:ascii="Cambria Math" w:hAnsi="Cambria Math" w:cstheme="minorHAnsi"/>
          <w:color w:val="000000" w:themeColor="text1"/>
          <w:kern w:val="3"/>
          <w:sz w:val="24"/>
          <w:szCs w:val="24"/>
          <w:lang w:eastAsia="hi-IN" w:bidi="hi-IN"/>
        </w:rPr>
        <w:t>benzo</w:t>
      </w:r>
      <w:proofErr w:type="spellEnd"/>
      <w:r w:rsidRPr="00281562">
        <w:rPr>
          <w:rFonts w:ascii="Cambria Math" w:hAnsi="Cambria Math" w:cstheme="minorHAnsi"/>
          <w:color w:val="000000" w:themeColor="text1"/>
          <w:kern w:val="3"/>
          <w:sz w:val="24"/>
          <w:szCs w:val="24"/>
          <w:lang w:eastAsia="hi-IN" w:bidi="hi-IN"/>
        </w:rPr>
        <w:t>(a)</w:t>
      </w:r>
      <w:proofErr w:type="spellStart"/>
      <w:r w:rsidRPr="00281562">
        <w:rPr>
          <w:rFonts w:ascii="Cambria Math" w:hAnsi="Cambria Math" w:cstheme="minorHAnsi"/>
          <w:color w:val="000000" w:themeColor="text1"/>
          <w:kern w:val="3"/>
          <w:sz w:val="24"/>
          <w:szCs w:val="24"/>
          <w:lang w:eastAsia="hi-IN" w:bidi="hi-IN"/>
        </w:rPr>
        <w:t>pirenu</w:t>
      </w:r>
      <w:proofErr w:type="spellEnd"/>
      <w:r w:rsidRPr="00281562">
        <w:rPr>
          <w:rFonts w:ascii="Cambria Math" w:hAnsi="Cambria Math" w:cstheme="minorHAnsi"/>
          <w:color w:val="000000" w:themeColor="text1"/>
          <w:kern w:val="3"/>
          <w:sz w:val="24"/>
          <w:szCs w:val="24"/>
          <w:lang w:eastAsia="hi-IN" w:bidi="hi-IN"/>
        </w:rPr>
        <w:t xml:space="preserve"> oraz ozonu (kryterium z uwagi na ochronę roślin).</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Opracowanie i wdrażanie Programów ograniczenia niskiej emisji (PONE) dla terenów wskazanych w POP.</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Modernizacja kotłowni komunalnych oraz dużych obiektów energetycznego spalania paliw celem ograniczenia wielkości emisji zanieczyszczeń: modernizacja kotłów, automatyzacja procesu spalania, zmiana rodzaju paliwa ze stałego na gazowe, olejowe lub alternatywne źródła energii, budowa/modernizacja systemów oczyszczania spalin.</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Upowszechnianie wysokosprawnej kogeneracji.</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Rozwój odnawialnych źródeł energii.</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Rozwój transportu ekologicznego.</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Zastąpienie </w:t>
      </w:r>
      <w:proofErr w:type="spellStart"/>
      <w:r w:rsidRPr="00281562">
        <w:rPr>
          <w:rFonts w:ascii="Cambria Math" w:hAnsi="Cambria Math" w:cstheme="minorHAnsi"/>
          <w:color w:val="000000" w:themeColor="text1"/>
          <w:kern w:val="3"/>
          <w:sz w:val="24"/>
          <w:szCs w:val="24"/>
          <w:lang w:eastAsia="hi-IN" w:bidi="hi-IN"/>
        </w:rPr>
        <w:t>niskosprawnych</w:t>
      </w:r>
      <w:proofErr w:type="spellEnd"/>
      <w:r w:rsidRPr="00281562">
        <w:rPr>
          <w:rFonts w:ascii="Cambria Math" w:hAnsi="Cambria Math" w:cstheme="minorHAnsi"/>
          <w:color w:val="000000" w:themeColor="text1"/>
          <w:kern w:val="3"/>
          <w:sz w:val="24"/>
          <w:szCs w:val="24"/>
          <w:lang w:eastAsia="hi-IN" w:bidi="hi-IN"/>
        </w:rPr>
        <w:t xml:space="preserve"> bloków jednostkami pracującymi w warunkach nadkrytycznych.</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Rozwój ciepłownictwa rozproszonego.</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Dofinansowanie realizacji działań naprawczych z funduszy unijnych i krajowych </w:t>
      </w:r>
      <w:r w:rsidR="001C1485">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(w ramach systemu instytucji funduszy ochrony środowiska i gospodarki wodnej).</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Rozbudowa i modernizacja sieci ciepłowniczych, podłączanie nowych użytkowników do sieci cieplnych.</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Prowadzenie termomodernizacji obiektów użyteczności publicznej, wspieranie termomodernizacji obiektów mieszkalnych wielorodzinnych i jednorodzinnych (powinno się zapewnić ochronę ewentualnych miejsc gniazdowania chronionych gatunków ptaków).</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Rozbudowa sieci gazowej.</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Promowanie wymiany indywidualnych źródeł ciepła zasilanych paliwem stałym na kotły gazowe, olejowe.</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lastRenderedPageBreak/>
        <w:t>Wprowadzanie przez przedsiębiorców nowoczesnych i przyjaznych środowisku technologii, hermetyzacja układów technologicznych, modernizacja instalacji celem spełnienia wymagań BAT oraz standardów emisyjnych.</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Egzekwowanie od zakładów przemysłowych spełniania prawnych wymagań </w:t>
      </w:r>
      <w:r w:rsidR="001C1485">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w zakresie wielkości emisji zanieczyszczeń do powietrza.</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Budowa nowych dróg, szczególnie obwodnic wyprowadzających ruch poza centralne części miast.</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Prowadzenie remontów, przebudowy i modernizacji dróg celem poprawy warunków jazdy.</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Bieżące utrzymywanie ulic w czystości poprzez zamiatanie oraz sprzątanie na mokro w okresach bezdeszczowych.</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Budowa ścieżek rowerowych.</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Rozwój transportu zbiorowego w uzależnieniu od rzeczywistych potrzeb, rozwój transportu niskoemisyjnego (transport kolejowy, transport tramwajowy) oraz transportu kołowego z wykorzystaniem autobusów niskoemisyjnych.</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Uwzględnianie w planach zagospodarowania przestrzennego wymogów dotyczących zaopatrywania mieszkań w ciepło z nośników nie powodujących nadmiernej „niskiej emisji” oraz projektowanie linii zabudowy uwzględniając zapewnienie „przewietrzania” miasta ze szczególnym uwzględnieniem terenów o „gęstej zabudowie”.</w:t>
      </w:r>
    </w:p>
    <w:p w:rsidR="00281562" w:rsidRPr="00281562" w:rsidRDefault="00281562" w:rsidP="00E32F2F">
      <w:pPr>
        <w:pStyle w:val="Akapitzlist"/>
        <w:numPr>
          <w:ilvl w:val="0"/>
          <w:numId w:val="108"/>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Prowadzenie edukacji ekologicznej w zakresie wpływu spalania paliw złej jakości oraz odpadów w paleniskach domowych na stan czystości powietrza</w:t>
      </w:r>
      <w:r w:rsidRPr="00011746">
        <w:rPr>
          <w:rFonts w:ascii="Cambria Math" w:hAnsi="Cambria Math" w:cstheme="minorHAnsi"/>
          <w:kern w:val="3"/>
          <w:sz w:val="24"/>
          <w:szCs w:val="24"/>
          <w:lang w:eastAsia="hi-IN" w:bidi="hi-IN"/>
        </w:rPr>
        <w:t xml:space="preserve">, </w:t>
      </w:r>
      <w:r w:rsidR="00011746" w:rsidRPr="00011746">
        <w:rPr>
          <w:rFonts w:ascii="Cambria Math" w:hAnsi="Cambria Math" w:cstheme="minorHAnsi"/>
          <w:kern w:val="3"/>
          <w:sz w:val="24"/>
          <w:szCs w:val="24"/>
          <w:lang w:eastAsia="hi-IN" w:bidi="hi-IN"/>
        </w:rPr>
        <w:t>moż</w:t>
      </w:r>
      <w:r w:rsidRPr="00011746">
        <w:rPr>
          <w:rFonts w:ascii="Cambria Math" w:hAnsi="Cambria Math" w:cstheme="minorHAnsi"/>
          <w:kern w:val="3"/>
          <w:sz w:val="24"/>
          <w:szCs w:val="24"/>
          <w:lang w:eastAsia="hi-IN" w:bidi="hi-IN"/>
        </w:rPr>
        <w:t xml:space="preserve">liwości </w:t>
      </w:r>
      <w:r w:rsidRPr="00281562">
        <w:rPr>
          <w:rFonts w:ascii="Cambria Math" w:hAnsi="Cambria Math" w:cstheme="minorHAnsi"/>
          <w:color w:val="000000" w:themeColor="text1"/>
          <w:kern w:val="3"/>
          <w:sz w:val="24"/>
          <w:szCs w:val="24"/>
          <w:lang w:eastAsia="hi-IN" w:bidi="hi-IN"/>
        </w:rPr>
        <w:t>oszczędzania energii oraz wykorzystania odnawialnych źródeł energii, promocji korzystania z transportu zbiorowego oraz transportu rowerowego.</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Poprawa jakości środowiska i bezpieczeństwa ekologicznego. Odnawialne źródła energii.</w:t>
      </w:r>
    </w:p>
    <w:p w:rsidR="00281562" w:rsidRPr="00281562" w:rsidRDefault="00281562" w:rsidP="00281562">
      <w:pPr>
        <w:rPr>
          <w:rFonts w:ascii="Cambria Math" w:hAnsi="Cambria Math" w:cstheme="minorHAnsi"/>
          <w:sz w:val="24"/>
          <w:szCs w:val="24"/>
        </w:rPr>
      </w:pPr>
      <w:r w:rsidRPr="00281562">
        <w:rPr>
          <w:rFonts w:ascii="Cambria Math" w:hAnsi="Cambria Math" w:cstheme="minorHAnsi"/>
          <w:color w:val="000000" w:themeColor="text1"/>
          <w:kern w:val="3"/>
          <w:sz w:val="24"/>
          <w:szCs w:val="24"/>
          <w:lang w:eastAsia="hi-IN" w:bidi="hi-IN"/>
        </w:rPr>
        <w:t>W dokumencie jako cel średniookresowy do 2019r. z zakresu odnawialnych źródeł energii ustalono z</w:t>
      </w:r>
      <w:r w:rsidRPr="00281562">
        <w:rPr>
          <w:rFonts w:ascii="Cambria Math" w:hAnsi="Cambria Math" w:cstheme="minorHAnsi"/>
          <w:sz w:val="24"/>
          <w:szCs w:val="24"/>
        </w:rPr>
        <w:t>większenie wykorzystania odnawialnych źródeł energii na terenie województwa. Aby osiągnąć powyższy cel ustalono następujące kierunki działań na lata 2011-2015:</w:t>
      </w:r>
    </w:p>
    <w:p w:rsidR="00281562" w:rsidRPr="00281562" w:rsidRDefault="00281562" w:rsidP="00E32F2F">
      <w:pPr>
        <w:pStyle w:val="Akapitzlist"/>
        <w:numPr>
          <w:ilvl w:val="0"/>
          <w:numId w:val="109"/>
        </w:numPr>
        <w:rPr>
          <w:rFonts w:ascii="Cambria Math" w:hAnsi="Cambria Math" w:cstheme="minorHAnsi"/>
          <w:sz w:val="24"/>
          <w:szCs w:val="24"/>
        </w:rPr>
      </w:pPr>
      <w:r w:rsidRPr="00281562">
        <w:rPr>
          <w:rFonts w:ascii="Cambria Math" w:hAnsi="Cambria Math" w:cstheme="minorHAnsi"/>
          <w:sz w:val="24"/>
          <w:szCs w:val="24"/>
        </w:rPr>
        <w:t>Intensyfikacja wykorzystania mechanizmów finansowych wsparcia rozwoju odnawialnych źródeł energii.</w:t>
      </w:r>
    </w:p>
    <w:p w:rsidR="00281562" w:rsidRPr="00281562" w:rsidRDefault="00281562" w:rsidP="00E32F2F">
      <w:pPr>
        <w:pStyle w:val="Akapitzlist"/>
        <w:numPr>
          <w:ilvl w:val="0"/>
          <w:numId w:val="109"/>
        </w:numPr>
        <w:rPr>
          <w:rFonts w:ascii="Cambria Math" w:hAnsi="Cambria Math" w:cstheme="minorHAnsi"/>
          <w:sz w:val="24"/>
          <w:szCs w:val="24"/>
        </w:rPr>
      </w:pPr>
      <w:r w:rsidRPr="00281562">
        <w:rPr>
          <w:rFonts w:ascii="Cambria Math" w:hAnsi="Cambria Math" w:cstheme="minorHAnsi"/>
          <w:sz w:val="24"/>
          <w:szCs w:val="24"/>
        </w:rPr>
        <w:lastRenderedPageBreak/>
        <w:t>Zwiększenie wykorzystania biomasy pochodzącej z rolniczych źródeł do produkcji energii elektrycznej i ciepła.</w:t>
      </w:r>
    </w:p>
    <w:p w:rsidR="00281562" w:rsidRPr="00281562" w:rsidRDefault="00281562" w:rsidP="00E32F2F">
      <w:pPr>
        <w:pStyle w:val="Akapitzlist"/>
        <w:numPr>
          <w:ilvl w:val="0"/>
          <w:numId w:val="109"/>
        </w:numPr>
        <w:rPr>
          <w:rFonts w:ascii="Cambria Math" w:hAnsi="Cambria Math" w:cstheme="minorHAnsi"/>
          <w:sz w:val="24"/>
          <w:szCs w:val="24"/>
        </w:rPr>
      </w:pPr>
      <w:r w:rsidRPr="00281562">
        <w:rPr>
          <w:rFonts w:ascii="Cambria Math" w:hAnsi="Cambria Math" w:cstheme="minorHAnsi"/>
          <w:sz w:val="24"/>
          <w:szCs w:val="24"/>
        </w:rPr>
        <w:t>Rozwój OZE pochodzących z naturalnych źródeł (woda, słońce, wiatr).</w:t>
      </w:r>
    </w:p>
    <w:p w:rsidR="00281562" w:rsidRPr="00281562" w:rsidRDefault="00281562" w:rsidP="00E32F2F">
      <w:pPr>
        <w:pStyle w:val="Akapitzlist"/>
        <w:numPr>
          <w:ilvl w:val="0"/>
          <w:numId w:val="109"/>
        </w:numPr>
        <w:rPr>
          <w:rFonts w:ascii="Cambria Math" w:hAnsi="Cambria Math" w:cstheme="minorHAnsi"/>
          <w:sz w:val="24"/>
          <w:szCs w:val="24"/>
        </w:rPr>
      </w:pPr>
      <w:r w:rsidRPr="00281562">
        <w:rPr>
          <w:rFonts w:ascii="Cambria Math" w:hAnsi="Cambria Math" w:cstheme="minorHAnsi"/>
          <w:sz w:val="24"/>
          <w:szCs w:val="24"/>
        </w:rPr>
        <w:t xml:space="preserve">Propagowanie oraz wspieranie i aktywizacja samorządów lokalnych w kierunku wykorzystania lokalnych zasobów OZE poprzez działalność Świętokrzyskiego Centrum Innowacji i Transferu Technologii sp. z o.o. oraz Świętokrzysko-Podkarpackiego Klastra Energetycznego. </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 ramach powyższych kierunków zaproponowano następujące rodzaje działań:</w:t>
      </w:r>
    </w:p>
    <w:p w:rsidR="00281562" w:rsidRPr="00281562" w:rsidRDefault="00281562" w:rsidP="00E32F2F">
      <w:pPr>
        <w:pStyle w:val="Akapitzlist"/>
        <w:numPr>
          <w:ilvl w:val="0"/>
          <w:numId w:val="110"/>
        </w:numPr>
        <w:rPr>
          <w:rFonts w:ascii="Cambria Math" w:hAnsi="Cambria Math" w:cstheme="minorHAnsi"/>
          <w:sz w:val="24"/>
          <w:szCs w:val="24"/>
        </w:rPr>
      </w:pPr>
      <w:r w:rsidRPr="00281562">
        <w:rPr>
          <w:rFonts w:ascii="Cambria Math" w:hAnsi="Cambria Math" w:cstheme="minorHAnsi"/>
          <w:sz w:val="24"/>
          <w:szCs w:val="24"/>
        </w:rPr>
        <w:t>Budowa instalacji OZE.</w:t>
      </w:r>
    </w:p>
    <w:p w:rsidR="00281562" w:rsidRPr="00281562" w:rsidRDefault="00281562" w:rsidP="00E32F2F">
      <w:pPr>
        <w:pStyle w:val="Akapitzlist"/>
        <w:numPr>
          <w:ilvl w:val="0"/>
          <w:numId w:val="110"/>
        </w:numPr>
        <w:rPr>
          <w:rFonts w:ascii="Cambria Math" w:hAnsi="Cambria Math" w:cstheme="minorHAnsi"/>
          <w:sz w:val="24"/>
          <w:szCs w:val="24"/>
        </w:rPr>
      </w:pPr>
      <w:r w:rsidRPr="00281562">
        <w:rPr>
          <w:rFonts w:ascii="Cambria Math" w:hAnsi="Cambria Math" w:cstheme="minorHAnsi"/>
          <w:sz w:val="24"/>
          <w:szCs w:val="24"/>
        </w:rPr>
        <w:t xml:space="preserve">Inwentaryzacja źródeł OZE, prowadzenie i aktualizacja bazy danych OZE w </w:t>
      </w:r>
      <w:proofErr w:type="spellStart"/>
      <w:r w:rsidRPr="00281562">
        <w:rPr>
          <w:rFonts w:ascii="Cambria Math" w:hAnsi="Cambria Math" w:cstheme="minorHAnsi"/>
          <w:sz w:val="24"/>
          <w:szCs w:val="24"/>
        </w:rPr>
        <w:t>ŚCIiTT</w:t>
      </w:r>
      <w:proofErr w:type="spellEnd"/>
      <w:r w:rsidRPr="00281562">
        <w:rPr>
          <w:rFonts w:ascii="Cambria Math" w:hAnsi="Cambria Math" w:cstheme="minorHAnsi"/>
          <w:sz w:val="24"/>
          <w:szCs w:val="24"/>
        </w:rPr>
        <w:t>.</w:t>
      </w:r>
    </w:p>
    <w:p w:rsidR="00281562" w:rsidRPr="00281562" w:rsidRDefault="00281562" w:rsidP="00E32F2F">
      <w:pPr>
        <w:pStyle w:val="Akapitzlist"/>
        <w:numPr>
          <w:ilvl w:val="0"/>
          <w:numId w:val="110"/>
        </w:numPr>
        <w:rPr>
          <w:rFonts w:ascii="Cambria Math" w:hAnsi="Cambria Math" w:cstheme="minorHAnsi"/>
          <w:sz w:val="24"/>
          <w:szCs w:val="24"/>
        </w:rPr>
      </w:pPr>
      <w:r w:rsidRPr="00281562">
        <w:rPr>
          <w:rFonts w:ascii="Cambria Math" w:hAnsi="Cambria Math" w:cstheme="minorHAnsi"/>
          <w:sz w:val="24"/>
          <w:szCs w:val="24"/>
        </w:rPr>
        <w:t>Przygotowanie strategii rozwoju OZE.</w:t>
      </w:r>
    </w:p>
    <w:p w:rsidR="00281562" w:rsidRPr="00281562" w:rsidRDefault="00281562" w:rsidP="00E32F2F">
      <w:pPr>
        <w:pStyle w:val="Akapitzlist"/>
        <w:numPr>
          <w:ilvl w:val="0"/>
          <w:numId w:val="110"/>
        </w:numPr>
        <w:rPr>
          <w:rFonts w:ascii="Cambria Math" w:hAnsi="Cambria Math" w:cstheme="minorHAnsi"/>
          <w:sz w:val="24"/>
          <w:szCs w:val="24"/>
        </w:rPr>
      </w:pPr>
      <w:r w:rsidRPr="00281562">
        <w:rPr>
          <w:rFonts w:ascii="Cambria Math" w:hAnsi="Cambria Math" w:cstheme="minorHAnsi"/>
          <w:sz w:val="24"/>
          <w:szCs w:val="24"/>
        </w:rPr>
        <w:t>Prowadzenie akcji informacyjnej nt. korzyści stosowania OZE.</w:t>
      </w:r>
    </w:p>
    <w:p w:rsidR="00281562" w:rsidRPr="00281562" w:rsidRDefault="00281562" w:rsidP="00281562">
      <w:pPr>
        <w:rPr>
          <w:rFonts w:ascii="Cambria Math" w:hAnsi="Cambria Math" w:cstheme="minorHAnsi"/>
          <w:b/>
          <w:sz w:val="24"/>
          <w:szCs w:val="24"/>
        </w:rPr>
      </w:pPr>
      <w:r w:rsidRPr="00281562">
        <w:rPr>
          <w:rFonts w:ascii="Cambria Math" w:hAnsi="Cambria Math" w:cstheme="minorHAnsi"/>
          <w:b/>
          <w:sz w:val="24"/>
          <w:szCs w:val="24"/>
        </w:rPr>
        <w:t>Program ochrony środowiska dla powiatu kieleckiego</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W uchwalonej w październiku 2011 r. aktualizacji na lata 2012-2015 w perspektywie do roku 2019 Programu ochrony środowiska dla powiatu kieleckiego szczególną uwagę poświęcono analizie stanu jakości powietrza oraz użycia odnawialnych źródeł energii na terenie powiatu kieleckiego. </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Ocena jakości powietrza</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Zgodnie z analizowanym dokumentem głównym źródłem zanieczyszczeń do powietrza na terenie powiatu kieleckiego jest emisja obejmująca:</w:t>
      </w:r>
    </w:p>
    <w:p w:rsidR="00281562" w:rsidRPr="00281562" w:rsidRDefault="00281562" w:rsidP="00E32F2F">
      <w:pPr>
        <w:pStyle w:val="Akapitzlist"/>
        <w:numPr>
          <w:ilvl w:val="0"/>
          <w:numId w:val="103"/>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emisję niską (kotłownie, indywidualne paleniska domowe i prywatne zakłady),</w:t>
      </w:r>
    </w:p>
    <w:p w:rsidR="00281562" w:rsidRPr="00281562" w:rsidRDefault="00281562" w:rsidP="00E32F2F">
      <w:pPr>
        <w:pStyle w:val="Akapitzlist"/>
        <w:numPr>
          <w:ilvl w:val="0"/>
          <w:numId w:val="103"/>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emisję z zakładów przemysłowych,</w:t>
      </w:r>
    </w:p>
    <w:p w:rsidR="00281562" w:rsidRPr="00281562" w:rsidRDefault="00281562" w:rsidP="00E32F2F">
      <w:pPr>
        <w:pStyle w:val="Akapitzlist"/>
        <w:numPr>
          <w:ilvl w:val="0"/>
          <w:numId w:val="103"/>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emisję komunikacyjną</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 celu ograniczenia szkodliwego wpływu powyższych emisji, Program zakłada konieczność podjęcia długoterminowych działań naprawczych zmierzających do poprawy jakości powietrza na terenie województwa świętokrzyskiego. Podstawowym celem polityki ekologicznej w zakresie ochrony powietrza w perspektywie średniookresowej do 2019 roku wykazanej w Programie ochrony środowiska dla powiatu kieleckiego jest osiągnięcie takiego jego stanu, który nie będzie zagrażał zdrowiu ludzi i środowisku oraz będzie spełniał wymagania prawne w zakresie jakości powietrza i norm emisyjnych.</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lastRenderedPageBreak/>
        <w:t>Za kluczowy element poprawy jakości powietrza uznano ograniczanie niskiej emisji i emisji komunikacyjnej, która jest istotnym czynnikiem przyczyniającym się do występowania przekroczeń poziomów dopuszczalnych zanieczyszczeń. Ponadto za przekraczanie dopuszczalnych norm jakości powietrza odpowiedzialne są także zakłady przemysłowe. Zmniejszeniu wielkości emisji służyć będzie także wsparcie dla rozwoju odnawialnych źródeł energii, jak i zwiększanie efektywności jej wykorzystania oraz zmniejszanie materiałochłonności gospodarki. Istotne będzie wprowadzanie środków transportu, które są mniej emisyjne (transport publiczny, kolej), jak i działań edukacyjnych.</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Aby zrealizować postawione cele ustalono następujące kierunki działań na lata 2012-2015:</w:t>
      </w:r>
    </w:p>
    <w:p w:rsidR="00281562" w:rsidRPr="00281562" w:rsidRDefault="00281562" w:rsidP="00E32F2F">
      <w:pPr>
        <w:pStyle w:val="Akapitzlist"/>
        <w:numPr>
          <w:ilvl w:val="0"/>
          <w:numId w:val="104"/>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Wspieranie inwestycji mających na celu instalowanie nowych i modernizację istniejących urządzeń służących redukcji zanieczyszczeń powietrza w budynkach użyteczności publicznej.</w:t>
      </w:r>
    </w:p>
    <w:p w:rsidR="00281562" w:rsidRPr="00281562" w:rsidRDefault="00281562" w:rsidP="00E32F2F">
      <w:pPr>
        <w:pStyle w:val="Akapitzlist"/>
        <w:numPr>
          <w:ilvl w:val="0"/>
          <w:numId w:val="104"/>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Zwiększenie świadomości społeczeństwa w zakresie potrzeb i możliwości ochrony powietrza, w tym oszczędności energii i modernizacji ogrzewania.</w:t>
      </w:r>
    </w:p>
    <w:p w:rsidR="00281562" w:rsidRPr="00281562" w:rsidRDefault="00281562" w:rsidP="00E32F2F">
      <w:pPr>
        <w:pStyle w:val="Akapitzlist"/>
        <w:numPr>
          <w:ilvl w:val="0"/>
          <w:numId w:val="104"/>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Termomodernizacja budynków w obiektach podlegających Starostwu.</w:t>
      </w:r>
    </w:p>
    <w:p w:rsidR="00281562" w:rsidRPr="00281562" w:rsidRDefault="00281562" w:rsidP="00E32F2F">
      <w:pPr>
        <w:pStyle w:val="Akapitzlist"/>
        <w:numPr>
          <w:ilvl w:val="0"/>
          <w:numId w:val="104"/>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Wspomaganie zadań państwowego monitoringu w formie dotacji.</w:t>
      </w:r>
    </w:p>
    <w:p w:rsidR="00281562" w:rsidRPr="00281562" w:rsidRDefault="00281562" w:rsidP="00281562">
      <w:pPr>
        <w:rPr>
          <w:rFonts w:ascii="Cambria Math" w:hAnsi="Cambria Math" w:cstheme="minorHAnsi"/>
          <w:b/>
          <w:i/>
          <w:color w:val="709AD1" w:themeColor="accent1"/>
          <w:sz w:val="24"/>
          <w:szCs w:val="24"/>
        </w:rPr>
      </w:pPr>
      <w:r w:rsidRPr="00281562">
        <w:rPr>
          <w:rFonts w:ascii="Cambria Math" w:hAnsi="Cambria Math" w:cstheme="minorHAnsi"/>
          <w:b/>
          <w:i/>
          <w:color w:val="709AD1" w:themeColor="accent1"/>
          <w:sz w:val="24"/>
          <w:szCs w:val="24"/>
        </w:rPr>
        <w:t>Odnawialne źródła energii</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Zgodnie z Programem ochrony środowiska dla powiatu kieleckiego ważnym elementem polityki ekologicznej państwa jest wspieranie rozwoju odnawialnych źródeł energii oraz uzyskanie (w skali kraju) 10 % w 2014 r., a 15 % w 2020 r. udziału energii, pochodzącej </w:t>
      </w:r>
      <w:r w:rsidR="001C1485">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z tych źródeł, w bilansie energii pierwotnej. Pomimo średnio korzystnych warunków jakie panują w powiecie kieleckim, uznano, że istotne jest podjęcie działań mających na celu dalszy rozwój energetyki odnawialnej. W związku z tym za cel średniookresowy do 2019 roku uznano zwiększenie wykorzystania odnawialnych źródeł energii na terenie powiatu.</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 xml:space="preserve">Jako główny kierunek rozwoju odnawialnych źródeł energii wskazano technologie wykorzystujące biomasę, w większości pochodzącej z upraw energetycznych. Uznano również, iż należy zwiększyć ilość pozyskiwanej energii z farm wiatrowych </w:t>
      </w:r>
      <w:r w:rsidR="00011746" w:rsidRPr="00011746">
        <w:rPr>
          <w:rFonts w:ascii="Cambria Math" w:hAnsi="Cambria Math" w:cstheme="minorHAnsi"/>
          <w:kern w:val="3"/>
          <w:sz w:val="24"/>
          <w:szCs w:val="24"/>
          <w:lang w:eastAsia="hi-IN" w:bidi="hi-IN"/>
        </w:rPr>
        <w:t>ora</w:t>
      </w:r>
      <w:r w:rsidRPr="00011746">
        <w:rPr>
          <w:rFonts w:ascii="Cambria Math" w:hAnsi="Cambria Math" w:cstheme="minorHAnsi"/>
          <w:kern w:val="3"/>
          <w:sz w:val="24"/>
          <w:szCs w:val="24"/>
          <w:lang w:eastAsia="hi-IN" w:bidi="hi-IN"/>
        </w:rPr>
        <w:t>z</w:t>
      </w:r>
      <w:r w:rsidRPr="00480458">
        <w:rPr>
          <w:rFonts w:ascii="Cambria Math" w:hAnsi="Cambria Math" w:cstheme="minorHAnsi"/>
          <w:color w:val="FF0000"/>
          <w:kern w:val="3"/>
          <w:sz w:val="24"/>
          <w:szCs w:val="24"/>
          <w:lang w:eastAsia="hi-IN" w:bidi="hi-IN"/>
        </w:rPr>
        <w:t xml:space="preserve"> </w:t>
      </w:r>
      <w:r w:rsidRPr="00281562">
        <w:rPr>
          <w:rFonts w:ascii="Cambria Math" w:hAnsi="Cambria Math" w:cstheme="minorHAnsi"/>
          <w:color w:val="000000" w:themeColor="text1"/>
          <w:kern w:val="3"/>
          <w:sz w:val="24"/>
          <w:szCs w:val="24"/>
          <w:lang w:eastAsia="hi-IN" w:bidi="hi-IN"/>
        </w:rPr>
        <w:t>biogazowi.</w:t>
      </w:r>
    </w:p>
    <w:p w:rsidR="00281562" w:rsidRPr="00281562" w:rsidRDefault="00281562" w:rsidP="00281562">
      <w:p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Aby zrealizować postawione cele wskazano następujące kierunki działań na lata 2012-2015:</w:t>
      </w:r>
    </w:p>
    <w:p w:rsidR="00281562" w:rsidRPr="00281562" w:rsidRDefault="00281562" w:rsidP="00E32F2F">
      <w:pPr>
        <w:pStyle w:val="Akapitzlist"/>
        <w:numPr>
          <w:ilvl w:val="0"/>
          <w:numId w:val="105"/>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lastRenderedPageBreak/>
        <w:t xml:space="preserve">Wspieranie rozwoju odnawialnych źródeł energii (biomasa, biogaz, energia słoneczna) oraz technologii zwiększających efektywne wykorzystanie energii </w:t>
      </w:r>
      <w:r w:rsidR="007D34B1">
        <w:rPr>
          <w:rFonts w:ascii="Cambria Math" w:hAnsi="Cambria Math" w:cstheme="minorHAnsi"/>
          <w:color w:val="000000" w:themeColor="text1"/>
          <w:kern w:val="3"/>
          <w:sz w:val="24"/>
          <w:szCs w:val="24"/>
          <w:lang w:eastAsia="hi-IN" w:bidi="hi-IN"/>
        </w:rPr>
        <w:br/>
      </w:r>
      <w:r w:rsidRPr="00281562">
        <w:rPr>
          <w:rFonts w:ascii="Cambria Math" w:hAnsi="Cambria Math" w:cstheme="minorHAnsi"/>
          <w:color w:val="000000" w:themeColor="text1"/>
          <w:kern w:val="3"/>
          <w:sz w:val="24"/>
          <w:szCs w:val="24"/>
          <w:lang w:eastAsia="hi-IN" w:bidi="hi-IN"/>
        </w:rPr>
        <w:t>i zmniejszających materiałochłonność gospodarki.</w:t>
      </w:r>
    </w:p>
    <w:p w:rsidR="00281562" w:rsidRPr="00281562" w:rsidRDefault="00281562" w:rsidP="00E32F2F">
      <w:pPr>
        <w:pStyle w:val="Akapitzlist"/>
        <w:numPr>
          <w:ilvl w:val="0"/>
          <w:numId w:val="105"/>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Zwiększanie świadomości społeczeństwa w zakresie stosowania odnawialnych źródeł energii.</w:t>
      </w:r>
    </w:p>
    <w:p w:rsidR="00281562" w:rsidRPr="00281562" w:rsidRDefault="00281562" w:rsidP="00E32F2F">
      <w:pPr>
        <w:pStyle w:val="Akapitzlist"/>
        <w:numPr>
          <w:ilvl w:val="0"/>
          <w:numId w:val="105"/>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Zwiększenie wykorzystywania biomasy pochodzącej z rolniczych źródeł do produkcji energii elektrycznej i ciepła.</w:t>
      </w:r>
    </w:p>
    <w:p w:rsidR="00281562" w:rsidRPr="00281562" w:rsidRDefault="00281562" w:rsidP="00E32F2F">
      <w:pPr>
        <w:pStyle w:val="Akapitzlist"/>
        <w:numPr>
          <w:ilvl w:val="0"/>
          <w:numId w:val="105"/>
        </w:numPr>
        <w:rPr>
          <w:rFonts w:ascii="Cambria Math" w:hAnsi="Cambria Math" w:cstheme="minorHAnsi"/>
          <w:color w:val="000000" w:themeColor="text1"/>
          <w:kern w:val="3"/>
          <w:sz w:val="24"/>
          <w:szCs w:val="24"/>
          <w:lang w:eastAsia="hi-IN" w:bidi="hi-IN"/>
        </w:rPr>
      </w:pPr>
      <w:r w:rsidRPr="00281562">
        <w:rPr>
          <w:rFonts w:ascii="Cambria Math" w:hAnsi="Cambria Math" w:cstheme="minorHAnsi"/>
          <w:color w:val="000000" w:themeColor="text1"/>
          <w:kern w:val="3"/>
          <w:sz w:val="24"/>
          <w:szCs w:val="24"/>
          <w:lang w:eastAsia="hi-IN" w:bidi="hi-IN"/>
        </w:rPr>
        <w:t>Wykorzystanie działalności lokalnych organizacji wspierających rozwój OZE takich jak: Świętokrzyskie Centrum Innowacji i Transferu Technologii Sp. z o. o. oraz Świętokrzysko-Podkarpackiego Klastra Energetycznego.</w:t>
      </w:r>
    </w:p>
    <w:p w:rsidR="009C75B9" w:rsidRDefault="009C75B9" w:rsidP="0029023F">
      <w:pPr>
        <w:jc w:val="left"/>
        <w:rPr>
          <w:color w:val="000000" w:themeColor="text1"/>
          <w:kern w:val="3"/>
          <w:lang w:eastAsia="hi-IN" w:bidi="hi-IN"/>
        </w:rPr>
      </w:pPr>
    </w:p>
    <w:p w:rsidR="00134844" w:rsidRDefault="004F6A23" w:rsidP="00E32F2F">
      <w:pPr>
        <w:pStyle w:val="Nagwek3"/>
        <w:numPr>
          <w:ilvl w:val="1"/>
          <w:numId w:val="81"/>
        </w:numPr>
      </w:pPr>
      <w:bookmarkStart w:id="24" w:name="_Toc427835289"/>
      <w:r w:rsidRPr="00921340">
        <w:t>Wymiar lokalny</w:t>
      </w:r>
      <w:bookmarkStart w:id="25" w:name="_Toc407553909"/>
      <w:bookmarkEnd w:id="24"/>
    </w:p>
    <w:p w:rsidR="00636D6F" w:rsidRDefault="00636D6F" w:rsidP="00636D6F">
      <w:pPr>
        <w:rPr>
          <w:lang w:eastAsia="hi-IN" w:bidi="hi-IN"/>
        </w:rPr>
      </w:pPr>
    </w:p>
    <w:p w:rsidR="00636D6F" w:rsidRPr="009826B7" w:rsidRDefault="00636D6F" w:rsidP="00636D6F">
      <w:pPr>
        <w:rPr>
          <w:rFonts w:ascii="Cambria Math" w:hAnsi="Cambria Math" w:cstheme="minorHAnsi"/>
          <w:sz w:val="24"/>
        </w:rPr>
      </w:pPr>
      <w:r w:rsidRPr="009826B7">
        <w:rPr>
          <w:rFonts w:ascii="Cambria Math" w:hAnsi="Cambria Math" w:cstheme="minorHAnsi"/>
          <w:sz w:val="24"/>
        </w:rPr>
        <w:t>Niniejszy dokument jest spójny z dokumentami strategicznymi obowiązującymi na terenie gminy Strawczyn:</w:t>
      </w:r>
    </w:p>
    <w:p w:rsidR="00636D6F" w:rsidRPr="009826B7" w:rsidRDefault="00636D6F" w:rsidP="00E32F2F">
      <w:pPr>
        <w:pStyle w:val="Akapitzlist"/>
        <w:numPr>
          <w:ilvl w:val="0"/>
          <w:numId w:val="77"/>
        </w:numPr>
        <w:rPr>
          <w:rFonts w:ascii="Cambria Math" w:hAnsi="Cambria Math" w:cstheme="minorHAnsi"/>
          <w:sz w:val="24"/>
        </w:rPr>
      </w:pPr>
      <w:r w:rsidRPr="009826B7">
        <w:rPr>
          <w:rFonts w:ascii="Cambria Math" w:hAnsi="Cambria Math" w:cstheme="minorHAnsi"/>
          <w:sz w:val="24"/>
        </w:rPr>
        <w:t>Strategia Rozwoju Gminy Strawczyn.</w:t>
      </w:r>
    </w:p>
    <w:p w:rsidR="00636D6F" w:rsidRPr="009826B7" w:rsidRDefault="00636D6F" w:rsidP="00E32F2F">
      <w:pPr>
        <w:pStyle w:val="Akapitzlist"/>
        <w:numPr>
          <w:ilvl w:val="0"/>
          <w:numId w:val="77"/>
        </w:numPr>
        <w:rPr>
          <w:rFonts w:ascii="Cambria Math" w:hAnsi="Cambria Math" w:cstheme="minorHAnsi"/>
          <w:sz w:val="24"/>
        </w:rPr>
      </w:pPr>
      <w:r w:rsidRPr="009826B7">
        <w:rPr>
          <w:rFonts w:ascii="Cambria Math" w:hAnsi="Cambria Math" w:cstheme="minorHAnsi"/>
          <w:sz w:val="24"/>
        </w:rPr>
        <w:t>Projekt założeń do planu zaopatrzenia w ciepło, energię elektryczną i paliwa gazowe Gminy Strawczyn.</w:t>
      </w:r>
    </w:p>
    <w:p w:rsidR="00636D6F" w:rsidRDefault="00636D6F" w:rsidP="00E32F2F">
      <w:pPr>
        <w:pStyle w:val="Akapitzlist"/>
        <w:numPr>
          <w:ilvl w:val="0"/>
          <w:numId w:val="77"/>
        </w:numPr>
        <w:rPr>
          <w:rFonts w:ascii="Cambria Math" w:hAnsi="Cambria Math" w:cstheme="minorHAnsi"/>
          <w:sz w:val="24"/>
        </w:rPr>
      </w:pPr>
      <w:r w:rsidRPr="009826B7">
        <w:rPr>
          <w:rFonts w:ascii="Cambria Math" w:hAnsi="Cambria Math" w:cstheme="minorHAnsi"/>
          <w:sz w:val="24"/>
        </w:rPr>
        <w:t xml:space="preserve">Program Ochrony Środowiska dla Gminy Strawczyn na lata 2009 </w:t>
      </w:r>
      <w:r w:rsidR="009826B7">
        <w:rPr>
          <w:rFonts w:ascii="Cambria Math" w:hAnsi="Cambria Math" w:cstheme="minorHAnsi"/>
          <w:sz w:val="24"/>
        </w:rPr>
        <w:t>–</w:t>
      </w:r>
      <w:r w:rsidRPr="009826B7">
        <w:rPr>
          <w:rFonts w:ascii="Cambria Math" w:hAnsi="Cambria Math" w:cstheme="minorHAnsi"/>
          <w:sz w:val="24"/>
        </w:rPr>
        <w:t xml:space="preserve"> 2016</w:t>
      </w:r>
      <w:r w:rsidR="009826B7">
        <w:rPr>
          <w:rFonts w:ascii="Cambria Math" w:hAnsi="Cambria Math" w:cstheme="minorHAnsi"/>
          <w:sz w:val="24"/>
        </w:rPr>
        <w:t>.</w:t>
      </w:r>
    </w:p>
    <w:p w:rsidR="009826B7" w:rsidRPr="009826B7" w:rsidRDefault="009826B7" w:rsidP="009826B7">
      <w:pPr>
        <w:pStyle w:val="Akapitzlist"/>
        <w:rPr>
          <w:rFonts w:ascii="Cambria Math" w:hAnsi="Cambria Math" w:cstheme="minorHAnsi"/>
          <w:sz w:val="24"/>
        </w:rPr>
      </w:pPr>
    </w:p>
    <w:p w:rsidR="00636D6F" w:rsidRPr="009826B7" w:rsidRDefault="00636D6F" w:rsidP="00636D6F">
      <w:pPr>
        <w:rPr>
          <w:rFonts w:ascii="Cambria Math" w:hAnsi="Cambria Math" w:cstheme="minorHAnsi"/>
          <w:b/>
          <w:sz w:val="24"/>
        </w:rPr>
      </w:pPr>
      <w:r w:rsidRPr="009826B7">
        <w:rPr>
          <w:rFonts w:ascii="Cambria Math" w:hAnsi="Cambria Math" w:cstheme="minorHAnsi"/>
          <w:b/>
          <w:sz w:val="24"/>
        </w:rPr>
        <w:t>Strategia rozwoju Gminy Strawczyn</w:t>
      </w:r>
    </w:p>
    <w:p w:rsidR="00636D6F" w:rsidRPr="009826B7" w:rsidRDefault="00636D6F" w:rsidP="00636D6F">
      <w:pPr>
        <w:rPr>
          <w:rFonts w:ascii="Cambria Math" w:hAnsi="Cambria Math" w:cstheme="minorHAnsi"/>
          <w:sz w:val="24"/>
        </w:rPr>
      </w:pPr>
      <w:r w:rsidRPr="009826B7">
        <w:rPr>
          <w:rFonts w:ascii="Cambria Math" w:hAnsi="Cambria Math" w:cstheme="minorHAnsi"/>
          <w:sz w:val="24"/>
        </w:rPr>
        <w:t xml:space="preserve">W kluczowym dokumencie opracowanym przez Gminę Strawczyn, jakim jest "Strategia rozwoju Gminy Strawczyn" poddano głębokiej analizie charakterystykę gminy oraz uwarunkowania jej rozwoju tworząc w konsekwencji cele dla wieloletniej strategii rozwoju. Jako jeden ze strategicznych celów jaki gmina przed sobą postawiła jest dbałość </w:t>
      </w:r>
      <w:r w:rsidR="009826B7">
        <w:rPr>
          <w:rFonts w:ascii="Cambria Math" w:hAnsi="Cambria Math" w:cstheme="minorHAnsi"/>
          <w:sz w:val="24"/>
        </w:rPr>
        <w:br/>
      </w:r>
      <w:r w:rsidRPr="009826B7">
        <w:rPr>
          <w:rFonts w:ascii="Cambria Math" w:hAnsi="Cambria Math" w:cstheme="minorHAnsi"/>
          <w:sz w:val="24"/>
        </w:rPr>
        <w:t>o stan środowiska naturalnego. Dla jego realizacji wyznaczono następujące cele operacyjne:</w:t>
      </w:r>
    </w:p>
    <w:p w:rsidR="00636D6F" w:rsidRPr="009826B7"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 xml:space="preserve">Działania na rzecz ochrony wód powierzchniowych poprzez prowadzenie bieżącego monitoringu w zakresie czystości. Realizacja własnych zadań inwestycyjnych </w:t>
      </w:r>
      <w:r w:rsidR="009826B7">
        <w:rPr>
          <w:rFonts w:ascii="Cambria Math" w:hAnsi="Cambria Math" w:cstheme="minorHAnsi"/>
          <w:sz w:val="24"/>
        </w:rPr>
        <w:br/>
      </w:r>
      <w:r w:rsidRPr="009826B7">
        <w:rPr>
          <w:rFonts w:ascii="Cambria Math" w:hAnsi="Cambria Math" w:cstheme="minorHAnsi"/>
          <w:sz w:val="24"/>
        </w:rPr>
        <w:t xml:space="preserve">w zakresie ochrony wód rzek Bobrzy, Olszówki i Łososiny, a także monitorowanie </w:t>
      </w:r>
      <w:r w:rsidRPr="009826B7">
        <w:rPr>
          <w:rFonts w:ascii="Cambria Math" w:hAnsi="Cambria Math" w:cstheme="minorHAnsi"/>
          <w:sz w:val="24"/>
        </w:rPr>
        <w:lastRenderedPageBreak/>
        <w:t>innych cieków wodnych. Prowadzenie działań mających na celu zmniejszenie zanieczyszczania rzek poprzez</w:t>
      </w:r>
      <w:r w:rsidR="009826B7">
        <w:rPr>
          <w:rFonts w:ascii="Cambria Math" w:hAnsi="Cambria Math" w:cstheme="minorHAnsi"/>
          <w:sz w:val="24"/>
        </w:rPr>
        <w:t xml:space="preserve"> inwestycje wodno-kanalizacyjne.</w:t>
      </w:r>
    </w:p>
    <w:p w:rsidR="00636D6F" w:rsidRPr="009826B7"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 xml:space="preserve">Zahamowanie degradacji gleb poprzez wdrażanie integrowanej, a nawet ekologicznej uprawy roślin, </w:t>
      </w:r>
      <w:r w:rsidR="00715FBC">
        <w:rPr>
          <w:rFonts w:ascii="Cambria Math" w:hAnsi="Cambria Math" w:cstheme="minorHAnsi"/>
          <w:sz w:val="24"/>
        </w:rPr>
        <w:t>prowadzenie prawidłowej gospodarki odpadami, p</w:t>
      </w:r>
      <w:r w:rsidRPr="009826B7">
        <w:rPr>
          <w:rFonts w:ascii="Cambria Math" w:hAnsi="Cambria Math" w:cstheme="minorHAnsi"/>
          <w:sz w:val="24"/>
        </w:rPr>
        <w:t>ełne egzekwowanie przepisów prawa w zakresie e</w:t>
      </w:r>
      <w:r w:rsidR="009826B7">
        <w:rPr>
          <w:rFonts w:ascii="Cambria Math" w:hAnsi="Cambria Math" w:cstheme="minorHAnsi"/>
          <w:sz w:val="24"/>
        </w:rPr>
        <w:t>ksploatacji zasobów naturalnych.</w:t>
      </w:r>
    </w:p>
    <w:p w:rsidR="00636D6F" w:rsidRPr="009826B7"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 xml:space="preserve">Ochrona zasobów leśnych w drodze zmniejszenia powierzchni zrębów dewastacyjnych, zalesienie najsłabszych użytków rolnych zgodnie z planem urządzenia lasów nie stanowiących własności Skarbu Państwa. Ochrona rezerwatów przyrodniczych </w:t>
      </w:r>
      <w:r w:rsidR="009826B7">
        <w:rPr>
          <w:rFonts w:ascii="Cambria Math" w:hAnsi="Cambria Math" w:cstheme="minorHAnsi"/>
          <w:sz w:val="24"/>
        </w:rPr>
        <w:t>„Barania Góra” i „Perzowa Góra”.</w:t>
      </w:r>
    </w:p>
    <w:p w:rsidR="00636D6F" w:rsidRPr="009826B7"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 xml:space="preserve">Budowanie świadomości ekologicznej społeczeństwa poprzez pomoc we wprowadzaniu szerokiej edukacji we wszystkich formach nauczania, promocja walorów środowiska naturalnego w </w:t>
      </w:r>
      <w:r w:rsidR="009826B7">
        <w:rPr>
          <w:rFonts w:ascii="Cambria Math" w:hAnsi="Cambria Math" w:cstheme="minorHAnsi"/>
          <w:sz w:val="24"/>
        </w:rPr>
        <w:t>aspekcie kreowania obrazu gminy.</w:t>
      </w:r>
    </w:p>
    <w:p w:rsidR="00636D6F" w:rsidRPr="009826B7"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 xml:space="preserve">Zagospodarowanie infrastrukturalne obszarów rekreacyjnych i wypoczynkowych </w:t>
      </w:r>
      <w:r w:rsidR="009826B7">
        <w:rPr>
          <w:rFonts w:ascii="Cambria Math" w:hAnsi="Cambria Math" w:cstheme="minorHAnsi"/>
          <w:sz w:val="24"/>
        </w:rPr>
        <w:br/>
      </w:r>
      <w:r w:rsidRPr="009826B7">
        <w:rPr>
          <w:rFonts w:ascii="Cambria Math" w:hAnsi="Cambria Math" w:cstheme="minorHAnsi"/>
          <w:sz w:val="24"/>
        </w:rPr>
        <w:t>w drodze opracowania planów zagospodarowania przestrzennego gmin w aspekcie rozwoju funkcji turystycznych w tym wydzielenie działek rekreacyjnych, opracowanie strategii rozwoju turystyki tego regionu, wyznaczenie nowych szlaków turystycznych tras rowerowych itp.</w:t>
      </w:r>
    </w:p>
    <w:p w:rsidR="00636D6F" w:rsidRPr="009826B7"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 xml:space="preserve">Poprawa czystości w gminie poprzez opracowanie programów estetyzacji miejsc </w:t>
      </w:r>
      <w:r w:rsidR="009826B7">
        <w:rPr>
          <w:rFonts w:ascii="Cambria Math" w:hAnsi="Cambria Math" w:cstheme="minorHAnsi"/>
          <w:sz w:val="24"/>
        </w:rPr>
        <w:br/>
      </w:r>
      <w:r w:rsidRPr="009826B7">
        <w:rPr>
          <w:rFonts w:ascii="Cambria Math" w:hAnsi="Cambria Math" w:cstheme="minorHAnsi"/>
          <w:sz w:val="24"/>
        </w:rPr>
        <w:t>o wysokiej atrakcyjności turystycznej, poprawa estetyki terenów zielonych, tworzenie tzw. „małej architektury”</w:t>
      </w:r>
      <w:r w:rsidR="00AC06BA">
        <w:rPr>
          <w:rFonts w:ascii="Cambria Math" w:hAnsi="Cambria Math" w:cstheme="minorHAnsi"/>
          <w:sz w:val="24"/>
        </w:rPr>
        <w:t xml:space="preserve"> na terenie całej gminy.</w:t>
      </w:r>
    </w:p>
    <w:p w:rsidR="00636D6F" w:rsidRPr="009826B7"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 xml:space="preserve">Promocja walorów turystycznych regionu w drodze zwiększenia opracowań turystycznych promujących gminę Strawczyn, udział w targach i wystawach krajowych i zagranicznych, organizowanie regionalnych imprez krajoznawczych </w:t>
      </w:r>
      <w:r w:rsidR="009826B7">
        <w:rPr>
          <w:rFonts w:ascii="Cambria Math" w:hAnsi="Cambria Math" w:cstheme="minorHAnsi"/>
          <w:sz w:val="24"/>
        </w:rPr>
        <w:br/>
      </w:r>
      <w:r w:rsidRPr="009826B7">
        <w:rPr>
          <w:rFonts w:ascii="Cambria Math" w:hAnsi="Cambria Math" w:cstheme="minorHAnsi"/>
          <w:sz w:val="24"/>
        </w:rPr>
        <w:t>a także sportowych</w:t>
      </w:r>
      <w:r w:rsidR="009826B7">
        <w:rPr>
          <w:rFonts w:ascii="Cambria Math" w:hAnsi="Cambria Math" w:cstheme="minorHAnsi"/>
          <w:sz w:val="24"/>
        </w:rPr>
        <w:t>.</w:t>
      </w:r>
    </w:p>
    <w:p w:rsidR="00636D6F" w:rsidRPr="009826B7"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Kształcenie kadr dla potrzeb turystyki i agroturystyki w drodze organizacji kursów;</w:t>
      </w:r>
    </w:p>
    <w:p w:rsidR="00636D6F" w:rsidRPr="009826B7"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Opracowanie i wydanie aktualnego informatora o gospodarstwach agroturystycznych, promowanie tych gospodarstw, zainicjowanie powstania stowarzyszeni</w:t>
      </w:r>
      <w:r w:rsidR="009826B7">
        <w:rPr>
          <w:rFonts w:ascii="Cambria Math" w:hAnsi="Cambria Math" w:cstheme="minorHAnsi"/>
          <w:sz w:val="24"/>
        </w:rPr>
        <w:t>a gospodarstw agroturystycznych.</w:t>
      </w:r>
    </w:p>
    <w:p w:rsidR="00636D6F" w:rsidRDefault="00636D6F" w:rsidP="00E32F2F">
      <w:pPr>
        <w:pStyle w:val="Akapitzlist"/>
        <w:numPr>
          <w:ilvl w:val="0"/>
          <w:numId w:val="92"/>
        </w:numPr>
        <w:rPr>
          <w:rFonts w:ascii="Cambria Math" w:hAnsi="Cambria Math" w:cstheme="minorHAnsi"/>
          <w:sz w:val="24"/>
        </w:rPr>
      </w:pPr>
      <w:r w:rsidRPr="009826B7">
        <w:rPr>
          <w:rFonts w:ascii="Cambria Math" w:hAnsi="Cambria Math" w:cstheme="minorHAnsi"/>
          <w:sz w:val="24"/>
        </w:rPr>
        <w:t>Ograniczenie emisji szkodliwych gazów do atmosfery poprzez modernizację kotłowni węglowych w szkołach, ośrodkach zdrowia i innych budy</w:t>
      </w:r>
      <w:r w:rsidR="009826B7">
        <w:rPr>
          <w:rFonts w:ascii="Cambria Math" w:hAnsi="Cambria Math" w:cstheme="minorHAnsi"/>
          <w:sz w:val="24"/>
        </w:rPr>
        <w:t>nkach użyteczności publicznej.</w:t>
      </w:r>
      <w:r w:rsidR="00D66BFB">
        <w:rPr>
          <w:rFonts w:ascii="Cambria Math" w:hAnsi="Cambria Math" w:cstheme="minorHAnsi"/>
          <w:sz w:val="24"/>
        </w:rPr>
        <w:t xml:space="preserve"> (Obecnie zmodernizowano już kotłownie węglowe </w:t>
      </w:r>
      <w:r w:rsidR="001C1485">
        <w:rPr>
          <w:rFonts w:ascii="Cambria Math" w:hAnsi="Cambria Math" w:cstheme="minorHAnsi"/>
          <w:sz w:val="24"/>
        </w:rPr>
        <w:br/>
      </w:r>
      <w:r w:rsidR="00D66BFB">
        <w:rPr>
          <w:rFonts w:ascii="Cambria Math" w:hAnsi="Cambria Math" w:cstheme="minorHAnsi"/>
          <w:sz w:val="24"/>
        </w:rPr>
        <w:t>w szkołach, ośrodku zdrowia i innych budynkach użyteczności publicznej).</w:t>
      </w:r>
    </w:p>
    <w:p w:rsidR="009826B7" w:rsidRPr="009826B7" w:rsidRDefault="009826B7" w:rsidP="009826B7">
      <w:pPr>
        <w:pStyle w:val="Akapitzlist"/>
        <w:rPr>
          <w:rFonts w:ascii="Cambria Math" w:hAnsi="Cambria Math" w:cstheme="minorHAnsi"/>
          <w:sz w:val="24"/>
        </w:rPr>
      </w:pPr>
    </w:p>
    <w:p w:rsidR="00636D6F" w:rsidRPr="009826B7" w:rsidRDefault="00636D6F" w:rsidP="00636D6F">
      <w:pPr>
        <w:rPr>
          <w:rFonts w:ascii="Cambria Math" w:hAnsi="Cambria Math" w:cstheme="minorHAnsi"/>
          <w:b/>
          <w:sz w:val="24"/>
        </w:rPr>
      </w:pPr>
      <w:r w:rsidRPr="009826B7">
        <w:rPr>
          <w:rFonts w:ascii="Cambria Math" w:hAnsi="Cambria Math" w:cstheme="minorHAnsi"/>
          <w:b/>
          <w:sz w:val="24"/>
        </w:rPr>
        <w:lastRenderedPageBreak/>
        <w:t>Projekt założeń do planu zaopatrzenia w ciepło, energię elektryczną i paliwa gazowe Gminy Strawczyn</w:t>
      </w:r>
    </w:p>
    <w:p w:rsidR="00636D6F" w:rsidRPr="009826B7" w:rsidRDefault="00636D6F" w:rsidP="00636D6F">
      <w:pPr>
        <w:rPr>
          <w:rFonts w:ascii="Cambria Math" w:hAnsi="Cambria Math" w:cstheme="minorHAnsi"/>
          <w:sz w:val="24"/>
        </w:rPr>
      </w:pPr>
      <w:r w:rsidRPr="009826B7">
        <w:rPr>
          <w:rFonts w:ascii="Cambria Math" w:hAnsi="Cambria Math" w:cstheme="minorHAnsi"/>
          <w:b/>
          <w:i/>
          <w:color w:val="3A6FB5" w:themeColor="accent1" w:themeShade="BF"/>
          <w:sz w:val="24"/>
        </w:rPr>
        <w:t>Termomodernizacja</w:t>
      </w:r>
    </w:p>
    <w:p w:rsidR="00636D6F" w:rsidRPr="009826B7" w:rsidRDefault="00636D6F" w:rsidP="00636D6F">
      <w:pPr>
        <w:rPr>
          <w:rFonts w:ascii="Cambria Math" w:hAnsi="Cambria Math" w:cstheme="minorHAnsi"/>
          <w:sz w:val="24"/>
        </w:rPr>
      </w:pPr>
      <w:r w:rsidRPr="009826B7">
        <w:rPr>
          <w:rFonts w:ascii="Cambria Math" w:hAnsi="Cambria Math" w:cstheme="minorHAnsi"/>
          <w:sz w:val="24"/>
        </w:rPr>
        <w:t>Zgodnie z założeniami zawartymi w "Projekcie założeń do planu zaopatrzenia w ciepło, energię elektryczną i paliwa gazowe Gminy Strawczyn" sformułowano przedsięwzięcia racjonalizujące użytkowanie ciepła, energii elektrycznej i paliw gazowych w ramach, których założono wprowadzenie programu termomodernizacji na terenie gminy. Program powinien opierać się na następujących działaniach:</w:t>
      </w:r>
    </w:p>
    <w:p w:rsidR="00636D6F" w:rsidRPr="009826B7" w:rsidRDefault="00636D6F" w:rsidP="00E32F2F">
      <w:pPr>
        <w:pStyle w:val="Akapitzlist"/>
        <w:numPr>
          <w:ilvl w:val="0"/>
          <w:numId w:val="93"/>
        </w:numPr>
        <w:rPr>
          <w:rFonts w:ascii="Cambria Math" w:hAnsi="Cambria Math" w:cstheme="minorHAnsi"/>
          <w:sz w:val="24"/>
        </w:rPr>
      </w:pPr>
      <w:r w:rsidRPr="009826B7">
        <w:rPr>
          <w:rFonts w:ascii="Cambria Math" w:hAnsi="Cambria Math" w:cstheme="minorHAnsi"/>
          <w:sz w:val="24"/>
        </w:rPr>
        <w:t>modernizacja istniejących kotłów opalanych węglem i miałem węglowym na kotły opalane węglem i miałem węglowym o wyższej niż dotychczas sprawności,</w:t>
      </w:r>
    </w:p>
    <w:p w:rsidR="00636D6F" w:rsidRPr="009826B7" w:rsidRDefault="00636D6F" w:rsidP="00E32F2F">
      <w:pPr>
        <w:pStyle w:val="Akapitzlist"/>
        <w:numPr>
          <w:ilvl w:val="0"/>
          <w:numId w:val="93"/>
        </w:numPr>
        <w:rPr>
          <w:rFonts w:ascii="Cambria Math" w:hAnsi="Cambria Math" w:cstheme="minorHAnsi"/>
          <w:sz w:val="24"/>
        </w:rPr>
      </w:pPr>
      <w:r w:rsidRPr="009826B7">
        <w:rPr>
          <w:rFonts w:ascii="Cambria Math" w:hAnsi="Cambria Math" w:cstheme="minorHAnsi"/>
          <w:sz w:val="24"/>
        </w:rPr>
        <w:t>wymiana istniejących kotłów opalanych gazem lub miałem węglowym na kotły opalane biomasą, gazem lub olejem opałowym,</w:t>
      </w:r>
    </w:p>
    <w:p w:rsidR="00636D6F" w:rsidRPr="009826B7" w:rsidRDefault="00636D6F" w:rsidP="00E32F2F">
      <w:pPr>
        <w:pStyle w:val="Akapitzlist"/>
        <w:numPr>
          <w:ilvl w:val="0"/>
          <w:numId w:val="93"/>
        </w:numPr>
        <w:rPr>
          <w:rFonts w:ascii="Cambria Math" w:hAnsi="Cambria Math" w:cstheme="minorHAnsi"/>
          <w:sz w:val="24"/>
        </w:rPr>
      </w:pPr>
      <w:r w:rsidRPr="009826B7">
        <w:rPr>
          <w:rFonts w:ascii="Cambria Math" w:hAnsi="Cambria Math" w:cstheme="minorHAnsi"/>
          <w:sz w:val="24"/>
        </w:rPr>
        <w:t>zastosowanie zautomatyzowanych systemów grzewczych, w tym automatyki pogodowej,</w:t>
      </w:r>
    </w:p>
    <w:p w:rsidR="00636D6F" w:rsidRPr="009826B7" w:rsidRDefault="00636D6F" w:rsidP="00E32F2F">
      <w:pPr>
        <w:pStyle w:val="Akapitzlist"/>
        <w:numPr>
          <w:ilvl w:val="0"/>
          <w:numId w:val="93"/>
        </w:numPr>
        <w:rPr>
          <w:rFonts w:ascii="Cambria Math" w:hAnsi="Cambria Math" w:cstheme="minorHAnsi"/>
          <w:sz w:val="24"/>
        </w:rPr>
      </w:pPr>
      <w:r w:rsidRPr="009826B7">
        <w:rPr>
          <w:rFonts w:ascii="Cambria Math" w:hAnsi="Cambria Math" w:cstheme="minorHAnsi"/>
          <w:sz w:val="24"/>
        </w:rPr>
        <w:t>racjonalne użytkowaniem ciepłej wody użytecznej,</w:t>
      </w:r>
    </w:p>
    <w:p w:rsidR="00636D6F" w:rsidRPr="009826B7" w:rsidRDefault="00636D6F" w:rsidP="00E32F2F">
      <w:pPr>
        <w:pStyle w:val="Akapitzlist"/>
        <w:numPr>
          <w:ilvl w:val="0"/>
          <w:numId w:val="93"/>
        </w:numPr>
        <w:rPr>
          <w:rFonts w:ascii="Cambria Math" w:hAnsi="Cambria Math" w:cstheme="minorHAnsi"/>
          <w:sz w:val="24"/>
        </w:rPr>
      </w:pPr>
      <w:r w:rsidRPr="009826B7">
        <w:rPr>
          <w:rFonts w:ascii="Cambria Math" w:hAnsi="Cambria Math" w:cstheme="minorHAnsi"/>
          <w:sz w:val="24"/>
        </w:rPr>
        <w:t>montaż ekranów za grzejnikowych.</w:t>
      </w:r>
    </w:p>
    <w:p w:rsidR="00636D6F" w:rsidRPr="009826B7" w:rsidRDefault="00636D6F" w:rsidP="00636D6F">
      <w:pPr>
        <w:rPr>
          <w:rFonts w:ascii="Cambria Math" w:hAnsi="Cambria Math" w:cstheme="minorHAnsi"/>
          <w:sz w:val="24"/>
        </w:rPr>
      </w:pPr>
      <w:r w:rsidRPr="009826B7">
        <w:rPr>
          <w:rFonts w:ascii="Cambria Math" w:hAnsi="Cambria Math" w:cstheme="minorHAnsi"/>
          <w:b/>
          <w:i/>
          <w:color w:val="3A6FB5" w:themeColor="accent1" w:themeShade="BF"/>
          <w:sz w:val="24"/>
        </w:rPr>
        <w:t>Zalecenia dla przedsiębiorstw energetycznych</w:t>
      </w:r>
    </w:p>
    <w:p w:rsidR="00636D6F" w:rsidRPr="009826B7" w:rsidRDefault="00636D6F" w:rsidP="00636D6F">
      <w:pPr>
        <w:rPr>
          <w:rFonts w:ascii="Cambria Math" w:hAnsi="Cambria Math" w:cstheme="minorHAnsi"/>
          <w:sz w:val="24"/>
        </w:rPr>
      </w:pPr>
      <w:r w:rsidRPr="009826B7">
        <w:rPr>
          <w:rFonts w:ascii="Cambria Math" w:hAnsi="Cambria Math" w:cstheme="minorHAnsi"/>
          <w:sz w:val="24"/>
        </w:rPr>
        <w:t xml:space="preserve">W celu optymalizacji zaopatrzenia gminy w ciepło, energię elektryczną i paliwa gazowe </w:t>
      </w:r>
      <w:r w:rsidR="00F46F93">
        <w:rPr>
          <w:rFonts w:ascii="Cambria Math" w:hAnsi="Cambria Math" w:cstheme="minorHAnsi"/>
          <w:sz w:val="24"/>
        </w:rPr>
        <w:br/>
      </w:r>
      <w:r w:rsidRPr="009826B7">
        <w:rPr>
          <w:rFonts w:ascii="Cambria Math" w:hAnsi="Cambria Math" w:cstheme="minorHAnsi"/>
          <w:sz w:val="24"/>
        </w:rPr>
        <w:t>w dokumencie zawarto następujące zalecenia dla wybranych przedsiębiorstw energetycznych działających na terenie gminy:</w:t>
      </w:r>
    </w:p>
    <w:p w:rsidR="00636D6F" w:rsidRPr="009826B7" w:rsidRDefault="00636D6F" w:rsidP="00636D6F">
      <w:pPr>
        <w:rPr>
          <w:rFonts w:ascii="Cambria Math" w:hAnsi="Cambria Math" w:cstheme="minorHAnsi"/>
          <w:i/>
          <w:sz w:val="24"/>
        </w:rPr>
      </w:pPr>
      <w:r w:rsidRPr="009826B7">
        <w:rPr>
          <w:rFonts w:ascii="Cambria Math" w:hAnsi="Cambria Math" w:cstheme="minorHAnsi"/>
          <w:i/>
          <w:sz w:val="24"/>
        </w:rPr>
        <w:t>Zalecenia dla Zakładów Elektroenergetycznych:</w:t>
      </w:r>
    </w:p>
    <w:p w:rsidR="00636D6F" w:rsidRPr="009826B7" w:rsidRDefault="00636D6F" w:rsidP="00E32F2F">
      <w:pPr>
        <w:pStyle w:val="Akapitzlist"/>
        <w:numPr>
          <w:ilvl w:val="0"/>
          <w:numId w:val="94"/>
        </w:numPr>
        <w:rPr>
          <w:rFonts w:ascii="Cambria Math" w:hAnsi="Cambria Math" w:cstheme="minorHAnsi"/>
          <w:sz w:val="24"/>
        </w:rPr>
      </w:pPr>
      <w:r w:rsidRPr="009826B7">
        <w:rPr>
          <w:rFonts w:ascii="Cambria Math" w:hAnsi="Cambria Math" w:cstheme="minorHAnsi"/>
          <w:sz w:val="24"/>
        </w:rPr>
        <w:t xml:space="preserve">możliwości przestawienia pieców i palenisk opalanych do tej pory węglem na ogrzewanie elektryczne, </w:t>
      </w:r>
    </w:p>
    <w:p w:rsidR="00636D6F" w:rsidRPr="009826B7" w:rsidRDefault="00636D6F" w:rsidP="00E32F2F">
      <w:pPr>
        <w:pStyle w:val="Akapitzlist"/>
        <w:numPr>
          <w:ilvl w:val="0"/>
          <w:numId w:val="94"/>
        </w:numPr>
        <w:rPr>
          <w:rFonts w:ascii="Cambria Math" w:hAnsi="Cambria Math" w:cstheme="minorHAnsi"/>
          <w:sz w:val="24"/>
        </w:rPr>
      </w:pPr>
      <w:r w:rsidRPr="009826B7">
        <w:rPr>
          <w:rFonts w:ascii="Cambria Math" w:hAnsi="Cambria Math" w:cstheme="minorHAnsi"/>
          <w:sz w:val="24"/>
        </w:rPr>
        <w:t>możliwości przebudowy istniejących napowietrznych linii SN i</w:t>
      </w:r>
      <w:r w:rsidRPr="00011746">
        <w:rPr>
          <w:rFonts w:ascii="Cambria Math" w:hAnsi="Cambria Math" w:cstheme="minorHAnsi"/>
          <w:sz w:val="24"/>
        </w:rPr>
        <w:t xml:space="preserve"> </w:t>
      </w:r>
      <w:r w:rsidR="00011746" w:rsidRPr="00011746">
        <w:rPr>
          <w:rFonts w:ascii="Cambria Math" w:hAnsi="Cambria Math" w:cstheme="minorHAnsi"/>
          <w:sz w:val="24"/>
        </w:rPr>
        <w:t>NN</w:t>
      </w:r>
      <w:r w:rsidRPr="00011746">
        <w:rPr>
          <w:rFonts w:ascii="Cambria Math" w:hAnsi="Cambria Math" w:cstheme="minorHAnsi"/>
          <w:sz w:val="24"/>
        </w:rPr>
        <w:t xml:space="preserve"> </w:t>
      </w:r>
      <w:r w:rsidRPr="009826B7">
        <w:rPr>
          <w:rFonts w:ascii="Cambria Math" w:hAnsi="Cambria Math" w:cstheme="minorHAnsi"/>
          <w:sz w:val="24"/>
        </w:rPr>
        <w:t xml:space="preserve">napięcia </w:t>
      </w:r>
    </w:p>
    <w:p w:rsidR="00636D6F" w:rsidRPr="009826B7" w:rsidRDefault="00636D6F" w:rsidP="00E32F2F">
      <w:pPr>
        <w:pStyle w:val="Akapitzlist"/>
        <w:numPr>
          <w:ilvl w:val="0"/>
          <w:numId w:val="94"/>
        </w:numPr>
        <w:rPr>
          <w:rFonts w:ascii="Cambria Math" w:hAnsi="Cambria Math" w:cstheme="minorHAnsi"/>
          <w:sz w:val="24"/>
        </w:rPr>
      </w:pPr>
      <w:r w:rsidRPr="009826B7">
        <w:rPr>
          <w:rFonts w:ascii="Cambria Math" w:hAnsi="Cambria Math" w:cstheme="minorHAnsi"/>
          <w:sz w:val="24"/>
        </w:rPr>
        <w:t>w rejonie gminy na linie kablowe i napowietrzne izolowane w celu poprawy pewności zasilania i warunków napięciowych,</w:t>
      </w:r>
    </w:p>
    <w:p w:rsidR="00636D6F" w:rsidRPr="009826B7" w:rsidRDefault="00636D6F" w:rsidP="00E32F2F">
      <w:pPr>
        <w:pStyle w:val="Akapitzlist"/>
        <w:numPr>
          <w:ilvl w:val="0"/>
          <w:numId w:val="94"/>
        </w:numPr>
        <w:rPr>
          <w:rFonts w:ascii="Cambria Math" w:hAnsi="Cambria Math" w:cstheme="minorHAnsi"/>
          <w:sz w:val="24"/>
        </w:rPr>
      </w:pPr>
      <w:r w:rsidRPr="009826B7">
        <w:rPr>
          <w:rFonts w:ascii="Cambria Math" w:hAnsi="Cambria Math" w:cstheme="minorHAnsi"/>
          <w:sz w:val="24"/>
        </w:rPr>
        <w:t>konieczność wybudowania nowej infrastruktury elektroenergetycznej na obszarach przewidzianych</w:t>
      </w:r>
      <w:r w:rsidR="00CA0158">
        <w:rPr>
          <w:rFonts w:ascii="Cambria Math" w:hAnsi="Cambria Math" w:cstheme="minorHAnsi"/>
          <w:sz w:val="24"/>
        </w:rPr>
        <w:t xml:space="preserve"> pod nową zabudowę mieszkaniową</w:t>
      </w:r>
      <w:r w:rsidRPr="009826B7">
        <w:rPr>
          <w:rFonts w:ascii="Cambria Math" w:hAnsi="Cambria Math" w:cstheme="minorHAnsi"/>
          <w:sz w:val="24"/>
        </w:rPr>
        <w:t>,</w:t>
      </w:r>
    </w:p>
    <w:p w:rsidR="00636D6F" w:rsidRDefault="00636D6F" w:rsidP="00E32F2F">
      <w:pPr>
        <w:pStyle w:val="Akapitzlist"/>
        <w:numPr>
          <w:ilvl w:val="0"/>
          <w:numId w:val="94"/>
        </w:numPr>
        <w:rPr>
          <w:rFonts w:ascii="Cambria Math" w:hAnsi="Cambria Math" w:cstheme="minorHAnsi"/>
          <w:sz w:val="24"/>
        </w:rPr>
      </w:pPr>
      <w:r w:rsidRPr="009826B7">
        <w:rPr>
          <w:rFonts w:ascii="Cambria Math" w:hAnsi="Cambria Math" w:cstheme="minorHAnsi"/>
          <w:sz w:val="24"/>
        </w:rPr>
        <w:t>w związku z planowaną budową zbiorników retencyjnych zmiana trasy istniejących linii energetycznych SN i WN</w:t>
      </w:r>
    </w:p>
    <w:p w:rsidR="00BA2598" w:rsidRPr="009826B7" w:rsidRDefault="00BA2598" w:rsidP="00BA2598">
      <w:pPr>
        <w:pStyle w:val="Akapitzlist"/>
        <w:rPr>
          <w:rFonts w:ascii="Cambria Math" w:hAnsi="Cambria Math" w:cstheme="minorHAnsi"/>
          <w:sz w:val="24"/>
        </w:rPr>
      </w:pPr>
    </w:p>
    <w:p w:rsidR="00636D6F" w:rsidRPr="009826B7" w:rsidRDefault="00636D6F" w:rsidP="00636D6F">
      <w:pPr>
        <w:rPr>
          <w:rFonts w:ascii="Cambria Math" w:hAnsi="Cambria Math" w:cstheme="minorHAnsi"/>
          <w:i/>
          <w:sz w:val="24"/>
        </w:rPr>
      </w:pPr>
      <w:r w:rsidRPr="009826B7">
        <w:rPr>
          <w:rFonts w:ascii="Cambria Math" w:hAnsi="Cambria Math" w:cstheme="minorHAnsi"/>
          <w:i/>
          <w:sz w:val="24"/>
        </w:rPr>
        <w:lastRenderedPageBreak/>
        <w:t>Zalecenia dla Zakładu Gazowniczego w Kielcach:</w:t>
      </w:r>
    </w:p>
    <w:p w:rsidR="00636D6F" w:rsidRDefault="00636D6F" w:rsidP="00E32F2F">
      <w:pPr>
        <w:pStyle w:val="Akapitzlist"/>
        <w:numPr>
          <w:ilvl w:val="0"/>
          <w:numId w:val="95"/>
        </w:numPr>
        <w:rPr>
          <w:rFonts w:ascii="Cambria Math" w:hAnsi="Cambria Math" w:cstheme="minorHAnsi"/>
          <w:sz w:val="24"/>
        </w:rPr>
      </w:pPr>
      <w:r w:rsidRPr="009826B7">
        <w:rPr>
          <w:rFonts w:ascii="Cambria Math" w:hAnsi="Cambria Math" w:cstheme="minorHAnsi"/>
          <w:sz w:val="24"/>
        </w:rPr>
        <w:t>Realizacja koncepcji gazyfikacji Gminy Strawczyn w ramach „Gazyfikacji północno zachodniego rejonu województwa świętokrzyskiego”, co zapewni zwiększenie standardu życia mieszkańców gminy oraz przyczyni się do zmniejszenia emisji szkodliwych gazów zwłaszcza CO</w:t>
      </w:r>
      <w:r w:rsidRPr="009826B7">
        <w:rPr>
          <w:rFonts w:ascii="Cambria Math" w:hAnsi="Cambria Math" w:cstheme="minorHAnsi"/>
          <w:sz w:val="24"/>
          <w:vertAlign w:val="subscript"/>
        </w:rPr>
        <w:t>2</w:t>
      </w:r>
      <w:r w:rsidRPr="009826B7">
        <w:rPr>
          <w:rFonts w:ascii="Cambria Math" w:hAnsi="Cambria Math" w:cstheme="minorHAnsi"/>
          <w:sz w:val="24"/>
        </w:rPr>
        <w:t>, NO</w:t>
      </w:r>
      <w:r w:rsidRPr="009826B7">
        <w:rPr>
          <w:rFonts w:ascii="Cambria Math" w:hAnsi="Cambria Math" w:cstheme="minorHAnsi"/>
          <w:sz w:val="24"/>
          <w:vertAlign w:val="subscript"/>
        </w:rPr>
        <w:t>2</w:t>
      </w:r>
      <w:r w:rsidRPr="009826B7">
        <w:rPr>
          <w:rFonts w:ascii="Cambria Math" w:hAnsi="Cambria Math" w:cstheme="minorHAnsi"/>
          <w:sz w:val="24"/>
        </w:rPr>
        <w:t xml:space="preserve"> i SO</w:t>
      </w:r>
      <w:r w:rsidRPr="009826B7">
        <w:rPr>
          <w:rFonts w:ascii="Cambria Math" w:hAnsi="Cambria Math" w:cstheme="minorHAnsi"/>
          <w:sz w:val="24"/>
          <w:vertAlign w:val="subscript"/>
        </w:rPr>
        <w:t>2</w:t>
      </w:r>
      <w:r w:rsidRPr="009826B7">
        <w:rPr>
          <w:rFonts w:ascii="Cambria Math" w:hAnsi="Cambria Math" w:cstheme="minorHAnsi"/>
          <w:sz w:val="24"/>
        </w:rPr>
        <w:t xml:space="preserve"> w przypadku konwersji istniejących źródeł ciepła na piece gazowe.</w:t>
      </w:r>
    </w:p>
    <w:p w:rsidR="00011746" w:rsidRPr="009826B7" w:rsidRDefault="00011746" w:rsidP="00011746">
      <w:pPr>
        <w:pStyle w:val="Akapitzlist"/>
        <w:rPr>
          <w:rFonts w:ascii="Cambria Math" w:hAnsi="Cambria Math" w:cstheme="minorHAnsi"/>
          <w:sz w:val="24"/>
        </w:rPr>
      </w:pPr>
    </w:p>
    <w:p w:rsidR="00636D6F" w:rsidRPr="00011746" w:rsidRDefault="00636D6F" w:rsidP="00636D6F">
      <w:pPr>
        <w:rPr>
          <w:rFonts w:ascii="Cambria Math" w:hAnsi="Cambria Math" w:cstheme="minorHAnsi"/>
          <w:i/>
          <w:sz w:val="24"/>
        </w:rPr>
      </w:pPr>
      <w:r w:rsidRPr="00011746">
        <w:rPr>
          <w:rFonts w:ascii="Cambria Math" w:hAnsi="Cambria Math" w:cstheme="minorHAnsi"/>
          <w:i/>
          <w:sz w:val="24"/>
        </w:rPr>
        <w:t>Zalecenia dla Gminy Strawczyn w zakresie modernizacji istniejących kotłowni szkolnych.</w:t>
      </w:r>
    </w:p>
    <w:p w:rsidR="00636D6F" w:rsidRPr="00011746" w:rsidRDefault="00636D6F" w:rsidP="00E32F2F">
      <w:pPr>
        <w:pStyle w:val="Akapitzlist"/>
        <w:numPr>
          <w:ilvl w:val="0"/>
          <w:numId w:val="95"/>
        </w:numPr>
        <w:rPr>
          <w:rFonts w:ascii="Cambria Math" w:hAnsi="Cambria Math" w:cstheme="minorHAnsi"/>
          <w:sz w:val="24"/>
        </w:rPr>
      </w:pPr>
      <w:r w:rsidRPr="00011746">
        <w:rPr>
          <w:rFonts w:ascii="Cambria Math" w:hAnsi="Cambria Math" w:cstheme="minorHAnsi"/>
          <w:sz w:val="24"/>
        </w:rPr>
        <w:t xml:space="preserve">zwrócenie uwagi na możliwość zastąpienia istniejących szkolnych kotłowni węglowo - </w:t>
      </w:r>
      <w:proofErr w:type="spellStart"/>
      <w:r w:rsidRPr="00011746">
        <w:rPr>
          <w:rFonts w:ascii="Cambria Math" w:hAnsi="Cambria Math" w:cstheme="minorHAnsi"/>
          <w:sz w:val="24"/>
        </w:rPr>
        <w:t>miałowych</w:t>
      </w:r>
      <w:proofErr w:type="spellEnd"/>
      <w:r w:rsidRPr="00011746">
        <w:rPr>
          <w:rFonts w:ascii="Cambria Math" w:hAnsi="Cambria Math" w:cstheme="minorHAnsi"/>
          <w:sz w:val="24"/>
        </w:rPr>
        <w:t xml:space="preserve"> na kotłownie opalane np. słomą.</w:t>
      </w:r>
      <w:r w:rsidR="00227C35" w:rsidRPr="00011746">
        <w:rPr>
          <w:rFonts w:ascii="Cambria Math" w:hAnsi="Cambria Math" w:cstheme="minorHAnsi"/>
          <w:sz w:val="24"/>
        </w:rPr>
        <w:t xml:space="preserve"> (</w:t>
      </w:r>
      <w:r w:rsidR="00011746" w:rsidRPr="00011746">
        <w:rPr>
          <w:rFonts w:ascii="Cambria Math" w:hAnsi="Cambria Math" w:cstheme="minorHAnsi"/>
          <w:sz w:val="24"/>
        </w:rPr>
        <w:t xml:space="preserve">Obecnie </w:t>
      </w:r>
      <w:r w:rsidR="00227C35" w:rsidRPr="00011746">
        <w:rPr>
          <w:rFonts w:ascii="Cambria Math" w:hAnsi="Cambria Math" w:cstheme="minorHAnsi"/>
          <w:sz w:val="24"/>
        </w:rPr>
        <w:t>nie ma w szkołach już kotłowni węglowo-</w:t>
      </w:r>
      <w:proofErr w:type="spellStart"/>
      <w:r w:rsidR="00227C35" w:rsidRPr="00011746">
        <w:rPr>
          <w:rFonts w:ascii="Cambria Math" w:hAnsi="Cambria Math" w:cstheme="minorHAnsi"/>
          <w:sz w:val="24"/>
        </w:rPr>
        <w:t>miałowych</w:t>
      </w:r>
      <w:proofErr w:type="spellEnd"/>
      <w:r w:rsidR="00227C35" w:rsidRPr="00011746">
        <w:rPr>
          <w:rFonts w:ascii="Cambria Math" w:hAnsi="Cambria Math" w:cstheme="minorHAnsi"/>
          <w:sz w:val="24"/>
        </w:rPr>
        <w:t>, 3 szkoły ogrzewanie</w:t>
      </w:r>
      <w:r w:rsidR="00011746" w:rsidRPr="00011746">
        <w:rPr>
          <w:rFonts w:ascii="Cambria Math" w:hAnsi="Cambria Math" w:cstheme="minorHAnsi"/>
          <w:sz w:val="24"/>
        </w:rPr>
        <w:t xml:space="preserve"> są olejowo</w:t>
      </w:r>
      <w:r w:rsidR="00227C35" w:rsidRPr="00011746">
        <w:rPr>
          <w:rFonts w:ascii="Cambria Math" w:hAnsi="Cambria Math" w:cstheme="minorHAnsi"/>
          <w:sz w:val="24"/>
        </w:rPr>
        <w:t xml:space="preserve">, 4 </w:t>
      </w:r>
      <w:r w:rsidR="00011746" w:rsidRPr="00011746">
        <w:rPr>
          <w:rFonts w:ascii="Cambria Math" w:hAnsi="Cambria Math" w:cstheme="minorHAnsi"/>
          <w:sz w:val="24"/>
        </w:rPr>
        <w:t xml:space="preserve">- </w:t>
      </w:r>
      <w:proofErr w:type="spellStart"/>
      <w:r w:rsidR="00227C35" w:rsidRPr="00011746">
        <w:rPr>
          <w:rFonts w:ascii="Cambria Math" w:hAnsi="Cambria Math" w:cstheme="minorHAnsi"/>
          <w:sz w:val="24"/>
        </w:rPr>
        <w:t>pelet</w:t>
      </w:r>
      <w:r w:rsidR="00011746" w:rsidRPr="00011746">
        <w:rPr>
          <w:rFonts w:ascii="Cambria Math" w:hAnsi="Cambria Math" w:cstheme="minorHAnsi"/>
          <w:sz w:val="24"/>
        </w:rPr>
        <w:t>em</w:t>
      </w:r>
      <w:proofErr w:type="spellEnd"/>
      <w:r w:rsidR="00227C35" w:rsidRPr="00011746">
        <w:rPr>
          <w:rFonts w:ascii="Cambria Math" w:hAnsi="Cambria Math" w:cstheme="minorHAnsi"/>
          <w:sz w:val="24"/>
        </w:rPr>
        <w:t>)</w:t>
      </w:r>
      <w:r w:rsidR="00011746">
        <w:rPr>
          <w:rFonts w:ascii="Cambria Math" w:hAnsi="Cambria Math" w:cstheme="minorHAnsi"/>
          <w:sz w:val="24"/>
        </w:rPr>
        <w:t>.</w:t>
      </w:r>
      <w:r w:rsidR="006A7E11" w:rsidRPr="00011746">
        <w:rPr>
          <w:rFonts w:ascii="Cambria Math" w:hAnsi="Cambria Math" w:cstheme="minorHAnsi"/>
          <w:sz w:val="24"/>
        </w:rPr>
        <w:t xml:space="preserve"> </w:t>
      </w:r>
    </w:p>
    <w:p w:rsidR="00F46F93" w:rsidRDefault="00F46F93" w:rsidP="00636D6F">
      <w:pPr>
        <w:rPr>
          <w:rFonts w:ascii="Cambria Math" w:hAnsi="Cambria Math" w:cstheme="minorHAnsi"/>
          <w:b/>
          <w:sz w:val="24"/>
        </w:rPr>
      </w:pPr>
    </w:p>
    <w:p w:rsidR="00636D6F" w:rsidRPr="009826B7" w:rsidRDefault="00636D6F" w:rsidP="00636D6F">
      <w:pPr>
        <w:rPr>
          <w:rFonts w:ascii="Cambria Math" w:hAnsi="Cambria Math" w:cstheme="minorHAnsi"/>
          <w:b/>
          <w:sz w:val="24"/>
        </w:rPr>
      </w:pPr>
      <w:r w:rsidRPr="009826B7">
        <w:rPr>
          <w:rFonts w:ascii="Cambria Math" w:hAnsi="Cambria Math" w:cstheme="minorHAnsi"/>
          <w:b/>
          <w:sz w:val="24"/>
        </w:rPr>
        <w:t>Program Ochrony Środowiska dla Gminy Strawczyn na lata 2009 - 2016</w:t>
      </w:r>
    </w:p>
    <w:p w:rsidR="00636D6F" w:rsidRPr="009826B7" w:rsidRDefault="00636D6F" w:rsidP="00636D6F">
      <w:p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 xml:space="preserve">Nadrzędnym celem programu jest: "Trwały rozwój społeczno-gospodarczy gminy </w:t>
      </w:r>
      <w:r w:rsidR="009826B7">
        <w:rPr>
          <w:rFonts w:ascii="Cambria Math" w:hAnsi="Cambria Math" w:cstheme="minorHAnsi"/>
          <w:color w:val="000000" w:themeColor="text1"/>
          <w:sz w:val="24"/>
          <w:szCs w:val="24"/>
        </w:rPr>
        <w:br/>
      </w:r>
      <w:r w:rsidRPr="009826B7">
        <w:rPr>
          <w:rFonts w:ascii="Cambria Math" w:hAnsi="Cambria Math" w:cstheme="minorHAnsi"/>
          <w:color w:val="000000" w:themeColor="text1"/>
          <w:sz w:val="24"/>
          <w:szCs w:val="24"/>
        </w:rPr>
        <w:t>w harmonii z ochroną środowiska naturalnego".</w:t>
      </w:r>
    </w:p>
    <w:p w:rsidR="00636D6F" w:rsidRPr="009826B7" w:rsidRDefault="00636D6F" w:rsidP="00636D6F">
      <w:p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Celem systemowym w zakresie ochrony powietrza atmosferycznego jest: "Poprawa jakości powietrza atmosferycznego. Ochrona przed hałasem i niejonizującym promieniowaniem elektromagnetycznym" Aby go wypełnić Gmina Strawczyn postawiła przed sobą następujące kierunki działań:</w:t>
      </w:r>
    </w:p>
    <w:p w:rsidR="00636D6F" w:rsidRPr="009826B7" w:rsidRDefault="00636D6F" w:rsidP="00636D6F">
      <w:pPr>
        <w:rPr>
          <w:rFonts w:ascii="Cambria Math" w:hAnsi="Cambria Math" w:cstheme="minorHAnsi"/>
          <w:b/>
          <w:i/>
          <w:color w:val="3A6FB5" w:themeColor="accent1" w:themeShade="BF"/>
          <w:sz w:val="24"/>
        </w:rPr>
      </w:pPr>
      <w:r w:rsidRPr="009826B7">
        <w:rPr>
          <w:rFonts w:ascii="Cambria Math" w:hAnsi="Cambria Math" w:cstheme="minorHAnsi"/>
          <w:b/>
          <w:i/>
          <w:color w:val="3A6FB5" w:themeColor="accent1" w:themeShade="BF"/>
          <w:sz w:val="24"/>
        </w:rPr>
        <w:t>Ograniczenie niskiej emisji</w:t>
      </w:r>
    </w:p>
    <w:p w:rsidR="00636D6F" w:rsidRPr="009826B7" w:rsidRDefault="00636D6F" w:rsidP="00636D6F">
      <w:p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Zastąpienie kotłowni opalanych węglem na kotłownie wykorzystujące bardziej ekologiczne nośniki energii (np. kotłownie olejowe) daje wymierne korzyści dla środowiska takie, jak: zmniejszenie emisji związków siarki do atmosfery oraz likwidacja odpadu pyłu powstającego podczas spalania węgla</w:t>
      </w:r>
      <w:r w:rsidR="001C5062">
        <w:rPr>
          <w:rFonts w:ascii="Cambria Math" w:hAnsi="Cambria Math" w:cstheme="minorHAnsi"/>
          <w:color w:val="000000" w:themeColor="text1"/>
          <w:sz w:val="24"/>
          <w:szCs w:val="24"/>
        </w:rPr>
        <w:t>. Zmiana nośnika energii pozwoli</w:t>
      </w:r>
      <w:r w:rsidRPr="009826B7">
        <w:rPr>
          <w:rFonts w:ascii="Cambria Math" w:hAnsi="Cambria Math" w:cstheme="minorHAnsi"/>
          <w:color w:val="000000" w:themeColor="text1"/>
          <w:sz w:val="24"/>
          <w:szCs w:val="24"/>
        </w:rPr>
        <w:t xml:space="preserve"> na ograniczenie zagrożenia ze strony niskiej emisji.</w:t>
      </w:r>
    </w:p>
    <w:p w:rsidR="00636D6F" w:rsidRPr="009826B7" w:rsidRDefault="00636D6F" w:rsidP="00636D6F">
      <w:p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 xml:space="preserve">Należy również promować działania zmniejszające straty cieplne w budynkach (izolacja cieplna, wymiana stolarki okiennej i drzwiowej). Termomodernizacja prowadzona zwłaszcza w budynkach użyteczności publicznej pozwoli na redukcję zużycia energii </w:t>
      </w:r>
      <w:r w:rsidR="009826B7">
        <w:rPr>
          <w:rFonts w:ascii="Cambria Math" w:hAnsi="Cambria Math" w:cstheme="minorHAnsi"/>
          <w:color w:val="000000" w:themeColor="text1"/>
          <w:sz w:val="24"/>
          <w:szCs w:val="24"/>
        </w:rPr>
        <w:br/>
      </w:r>
      <w:r w:rsidRPr="009826B7">
        <w:rPr>
          <w:rFonts w:ascii="Cambria Math" w:hAnsi="Cambria Math" w:cstheme="minorHAnsi"/>
          <w:color w:val="000000" w:themeColor="text1"/>
          <w:sz w:val="24"/>
          <w:szCs w:val="24"/>
        </w:rPr>
        <w:t>i ograniczenie emisji zanieczyszczeń do powietrza.</w:t>
      </w:r>
    </w:p>
    <w:p w:rsidR="00636D6F" w:rsidRPr="009826B7" w:rsidRDefault="00636D6F" w:rsidP="00636D6F">
      <w:p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lastRenderedPageBreak/>
        <w:t>W gminie Strawczyn istnieją potencjalne możliwości zastosowania odnawialnych źródeł energii pozyskiwanej z biomasy jako paliwa dla indywidualnych systemów ciepłowniczych. Gmina promowała będzie wykorzystanie energii z odnawialnych źródeł takich jak np. kolektory słoneczne, pompy ciepła i udzielała informacji o możliwości finansowania działań z tego zakresu.</w:t>
      </w:r>
    </w:p>
    <w:p w:rsidR="00636D6F" w:rsidRPr="009826B7" w:rsidRDefault="00636D6F" w:rsidP="00636D6F">
      <w:p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 xml:space="preserve">W Programie Ochrony Środowiska gmina uchwaliła następujące cele krótko- </w:t>
      </w:r>
      <w:r w:rsidR="009826B7">
        <w:rPr>
          <w:rFonts w:ascii="Cambria Math" w:hAnsi="Cambria Math" w:cstheme="minorHAnsi"/>
          <w:color w:val="000000" w:themeColor="text1"/>
          <w:sz w:val="24"/>
          <w:szCs w:val="24"/>
        </w:rPr>
        <w:br/>
      </w:r>
      <w:r w:rsidRPr="009826B7">
        <w:rPr>
          <w:rFonts w:ascii="Cambria Math" w:hAnsi="Cambria Math" w:cstheme="minorHAnsi"/>
          <w:color w:val="000000" w:themeColor="text1"/>
          <w:sz w:val="24"/>
          <w:szCs w:val="24"/>
        </w:rPr>
        <w:t xml:space="preserve">i długoterminowe z zakresu ograniczenia niskiej emisji: </w:t>
      </w:r>
    </w:p>
    <w:p w:rsidR="00636D6F" w:rsidRPr="009826B7" w:rsidRDefault="00636D6F" w:rsidP="00E32F2F">
      <w:pPr>
        <w:pStyle w:val="Akapitzlist"/>
        <w:numPr>
          <w:ilvl w:val="0"/>
          <w:numId w:val="95"/>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Wzrost wykorzystania odnawialnych źródeł energii poprzez ich popularyzację</w:t>
      </w:r>
      <w:r w:rsidR="009826B7">
        <w:rPr>
          <w:rFonts w:ascii="Cambria Math" w:hAnsi="Cambria Math" w:cstheme="minorHAnsi"/>
          <w:color w:val="000000" w:themeColor="text1"/>
          <w:sz w:val="24"/>
          <w:szCs w:val="24"/>
        </w:rPr>
        <w:t>.</w:t>
      </w:r>
    </w:p>
    <w:p w:rsidR="00636D6F" w:rsidRPr="009826B7" w:rsidRDefault="00636D6F" w:rsidP="00E32F2F">
      <w:pPr>
        <w:pStyle w:val="Akapitzlist"/>
        <w:numPr>
          <w:ilvl w:val="0"/>
          <w:numId w:val="95"/>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Termomodernizacja istniejących budynków, stosowanie energooszczędnych materiałów i technologii przy budowie nowych obiektów</w:t>
      </w:r>
      <w:r w:rsidR="009826B7">
        <w:rPr>
          <w:rFonts w:ascii="Cambria Math" w:hAnsi="Cambria Math" w:cstheme="minorHAnsi"/>
          <w:color w:val="000000" w:themeColor="text1"/>
          <w:sz w:val="24"/>
          <w:szCs w:val="24"/>
        </w:rPr>
        <w:t>.</w:t>
      </w:r>
    </w:p>
    <w:p w:rsidR="00636D6F" w:rsidRPr="009826B7" w:rsidRDefault="00636D6F" w:rsidP="00E32F2F">
      <w:pPr>
        <w:pStyle w:val="Akapitzlist"/>
        <w:numPr>
          <w:ilvl w:val="0"/>
          <w:numId w:val="95"/>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Edukacja mieszkańców nt. zanieczyszczeń z niskiej emisji i szkodliwości spalania odpadów komunalnych w piecach domowych</w:t>
      </w:r>
      <w:r w:rsidR="009826B7">
        <w:rPr>
          <w:rFonts w:ascii="Cambria Math" w:hAnsi="Cambria Math" w:cstheme="minorHAnsi"/>
          <w:color w:val="000000" w:themeColor="text1"/>
          <w:sz w:val="24"/>
          <w:szCs w:val="24"/>
        </w:rPr>
        <w:t>.</w:t>
      </w:r>
    </w:p>
    <w:p w:rsidR="00636D6F" w:rsidRPr="009826B7" w:rsidRDefault="00636D6F" w:rsidP="00E32F2F">
      <w:pPr>
        <w:pStyle w:val="Akapitzlist"/>
        <w:numPr>
          <w:ilvl w:val="0"/>
          <w:numId w:val="95"/>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Dalsza realizacja programu wymiany kotłów węglowych na kotły wykorzystujące bardziej ekologiczne nośniki energii (olej, gaz, biomasa)</w:t>
      </w:r>
      <w:r w:rsidR="009826B7">
        <w:rPr>
          <w:rFonts w:ascii="Cambria Math" w:hAnsi="Cambria Math" w:cstheme="minorHAnsi"/>
          <w:color w:val="000000" w:themeColor="text1"/>
          <w:sz w:val="24"/>
          <w:szCs w:val="24"/>
        </w:rPr>
        <w:t>.</w:t>
      </w:r>
    </w:p>
    <w:p w:rsidR="00636D6F" w:rsidRPr="009826B7" w:rsidRDefault="00636D6F" w:rsidP="00E32F2F">
      <w:pPr>
        <w:pStyle w:val="Akapitzlist"/>
        <w:numPr>
          <w:ilvl w:val="0"/>
          <w:numId w:val="95"/>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Kontynuacja wsparcia dla podmiotów wykorzystujących energię ze źródeł</w:t>
      </w:r>
      <w:r w:rsidR="009826B7">
        <w:rPr>
          <w:rFonts w:ascii="Cambria Math" w:hAnsi="Cambria Math" w:cstheme="minorHAnsi"/>
          <w:color w:val="000000" w:themeColor="text1"/>
          <w:sz w:val="24"/>
          <w:szCs w:val="24"/>
        </w:rPr>
        <w:t xml:space="preserve"> </w:t>
      </w:r>
      <w:r w:rsidRPr="009826B7">
        <w:rPr>
          <w:rFonts w:ascii="Cambria Math" w:hAnsi="Cambria Math" w:cstheme="minorHAnsi"/>
          <w:color w:val="000000" w:themeColor="text1"/>
          <w:sz w:val="24"/>
          <w:szCs w:val="24"/>
        </w:rPr>
        <w:t>odnawialnych</w:t>
      </w:r>
      <w:r w:rsidR="009826B7">
        <w:rPr>
          <w:rFonts w:ascii="Cambria Math" w:hAnsi="Cambria Math" w:cstheme="minorHAnsi"/>
          <w:color w:val="000000" w:themeColor="text1"/>
          <w:sz w:val="24"/>
          <w:szCs w:val="24"/>
        </w:rPr>
        <w:t>.</w:t>
      </w:r>
    </w:p>
    <w:p w:rsidR="00636D6F" w:rsidRPr="009826B7" w:rsidRDefault="00636D6F" w:rsidP="00E32F2F">
      <w:pPr>
        <w:pStyle w:val="Akapitzlist"/>
        <w:numPr>
          <w:ilvl w:val="0"/>
          <w:numId w:val="95"/>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Stosowanie energooszczędnych materiałów i technologii przy budowie nowych obiektów</w:t>
      </w:r>
      <w:r w:rsidR="009826B7">
        <w:rPr>
          <w:rFonts w:ascii="Cambria Math" w:hAnsi="Cambria Math" w:cstheme="minorHAnsi"/>
          <w:color w:val="000000" w:themeColor="text1"/>
          <w:sz w:val="24"/>
          <w:szCs w:val="24"/>
        </w:rPr>
        <w:t>.</w:t>
      </w:r>
    </w:p>
    <w:p w:rsidR="00636D6F" w:rsidRPr="009826B7" w:rsidRDefault="00636D6F" w:rsidP="00E32F2F">
      <w:pPr>
        <w:pStyle w:val="Akapitzlist"/>
        <w:numPr>
          <w:ilvl w:val="0"/>
          <w:numId w:val="95"/>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Gazyfikacja gminy</w:t>
      </w:r>
      <w:r w:rsidR="009826B7">
        <w:rPr>
          <w:rFonts w:ascii="Cambria Math" w:hAnsi="Cambria Math" w:cstheme="minorHAnsi"/>
          <w:color w:val="000000" w:themeColor="text1"/>
          <w:sz w:val="24"/>
          <w:szCs w:val="24"/>
        </w:rPr>
        <w:t>.</w:t>
      </w:r>
    </w:p>
    <w:p w:rsidR="00636D6F" w:rsidRPr="009826B7" w:rsidRDefault="00636D6F" w:rsidP="00636D6F">
      <w:pPr>
        <w:rPr>
          <w:rFonts w:ascii="Cambria Math" w:hAnsi="Cambria Math" w:cstheme="minorHAnsi"/>
          <w:color w:val="000000" w:themeColor="text1"/>
          <w:sz w:val="24"/>
          <w:szCs w:val="24"/>
        </w:rPr>
      </w:pPr>
      <w:r w:rsidRPr="009826B7">
        <w:rPr>
          <w:rFonts w:ascii="Cambria Math" w:hAnsi="Cambria Math" w:cstheme="minorHAnsi"/>
          <w:b/>
          <w:i/>
          <w:color w:val="3A6FB5" w:themeColor="accent1" w:themeShade="BF"/>
          <w:sz w:val="24"/>
        </w:rPr>
        <w:t>Ograniczenie uciążliwości systemu komunikacyjnego</w:t>
      </w:r>
    </w:p>
    <w:p w:rsidR="00636D6F" w:rsidRPr="009826B7" w:rsidRDefault="00636D6F" w:rsidP="00636D6F">
      <w:p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 xml:space="preserve">Zgodnie z Programem Ochrony Środowiska podjęcie działań w celu zmniejszenia negatywnego oddziaływania na środowisko biegnących przez teren gminy dróg wojewódzkich, powinno dotyczyć przede wszystkim: prowadzenia odpowiedniego planowania przestrzennego, mającego na celu minimalizację uciążliwości komunikacyjnych (rozdział funkcji terenu pod kątem wymogów normatywnych), zwiększenia zakresu wykorzystania urbanistycznych i budowlanych środków ochrony przed hałasem (ekrany </w:t>
      </w:r>
      <w:r w:rsidR="009826B7">
        <w:rPr>
          <w:rFonts w:ascii="Cambria Math" w:hAnsi="Cambria Math" w:cstheme="minorHAnsi"/>
          <w:color w:val="000000" w:themeColor="text1"/>
          <w:sz w:val="24"/>
          <w:szCs w:val="24"/>
        </w:rPr>
        <w:br/>
      </w:r>
      <w:r w:rsidRPr="009826B7">
        <w:rPr>
          <w:rFonts w:ascii="Cambria Math" w:hAnsi="Cambria Math" w:cstheme="minorHAnsi"/>
          <w:color w:val="000000" w:themeColor="text1"/>
          <w:sz w:val="24"/>
          <w:szCs w:val="24"/>
        </w:rPr>
        <w:t xml:space="preserve">i przegrody akustyczne, zadrzewienia i zakrzewienia, dźwiękochłonne elewacje i szyby </w:t>
      </w:r>
      <w:r w:rsidR="001C5062">
        <w:rPr>
          <w:rFonts w:ascii="Cambria Math" w:hAnsi="Cambria Math" w:cstheme="minorHAnsi"/>
          <w:color w:val="000000" w:themeColor="text1"/>
          <w:sz w:val="24"/>
          <w:szCs w:val="24"/>
        </w:rPr>
        <w:t xml:space="preserve">             </w:t>
      </w:r>
      <w:r w:rsidRPr="009826B7">
        <w:rPr>
          <w:rFonts w:ascii="Cambria Math" w:hAnsi="Cambria Math" w:cstheme="minorHAnsi"/>
          <w:color w:val="000000" w:themeColor="text1"/>
          <w:sz w:val="24"/>
          <w:szCs w:val="24"/>
        </w:rPr>
        <w:t>w budownictwie), poprawa standardów technicznych dróg poprzez wymianę ich nawierzchni, usprawnienie ruchu, odpowiednie poszerzenie pasów drogowych i ich odpowiednie zagospodarowanie (wprowadzanie zieleni, a w szczególnych przypadkach także ekranów przeciwakustycznych).</w:t>
      </w:r>
    </w:p>
    <w:p w:rsidR="00636D6F" w:rsidRPr="009826B7" w:rsidRDefault="00636D6F" w:rsidP="00636D6F">
      <w:p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lastRenderedPageBreak/>
        <w:t>W Programie Ochrony Środowiska gmina uch</w:t>
      </w:r>
      <w:r w:rsidR="009826B7">
        <w:rPr>
          <w:rFonts w:ascii="Cambria Math" w:hAnsi="Cambria Math" w:cstheme="minorHAnsi"/>
          <w:color w:val="000000" w:themeColor="text1"/>
          <w:sz w:val="24"/>
          <w:szCs w:val="24"/>
        </w:rPr>
        <w:t xml:space="preserve">waliła następujące cele krótko- </w:t>
      </w:r>
      <w:r w:rsidR="009826B7">
        <w:rPr>
          <w:rFonts w:ascii="Cambria Math" w:hAnsi="Cambria Math" w:cstheme="minorHAnsi"/>
          <w:color w:val="000000" w:themeColor="text1"/>
          <w:sz w:val="24"/>
          <w:szCs w:val="24"/>
        </w:rPr>
        <w:br/>
      </w:r>
      <w:r w:rsidRPr="009826B7">
        <w:rPr>
          <w:rFonts w:ascii="Cambria Math" w:hAnsi="Cambria Math" w:cstheme="minorHAnsi"/>
          <w:color w:val="000000" w:themeColor="text1"/>
          <w:sz w:val="24"/>
          <w:szCs w:val="24"/>
        </w:rPr>
        <w:t>i długoterminowe z zakresu ograniczenia uciążliwości systemu komunikacyjnego:</w:t>
      </w:r>
    </w:p>
    <w:p w:rsidR="00636D6F" w:rsidRPr="009826B7" w:rsidRDefault="00636D6F" w:rsidP="00E32F2F">
      <w:pPr>
        <w:pStyle w:val="Akapitzlist"/>
        <w:numPr>
          <w:ilvl w:val="0"/>
          <w:numId w:val="96"/>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Rozpoznanie zanieczyszczenia powietrza atmosferycznego pochodzącego z węzłów komunikacyjnych i głównych szlaków komunikacyjnych</w:t>
      </w:r>
      <w:r w:rsidR="009826B7">
        <w:rPr>
          <w:rFonts w:ascii="Cambria Math" w:hAnsi="Cambria Math" w:cstheme="minorHAnsi"/>
          <w:color w:val="000000" w:themeColor="text1"/>
          <w:sz w:val="24"/>
          <w:szCs w:val="24"/>
        </w:rPr>
        <w:t>.</w:t>
      </w:r>
    </w:p>
    <w:p w:rsidR="00636D6F" w:rsidRPr="009826B7" w:rsidRDefault="00636D6F" w:rsidP="00E32F2F">
      <w:pPr>
        <w:pStyle w:val="Akapitzlist"/>
        <w:numPr>
          <w:ilvl w:val="0"/>
          <w:numId w:val="96"/>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Rejestr obszarów, na których występuje przekroczenie norm poziomu hałasu pochodzącego z węzłów komunikacyjnych</w:t>
      </w:r>
      <w:r w:rsidR="009826B7">
        <w:rPr>
          <w:rFonts w:ascii="Cambria Math" w:hAnsi="Cambria Math" w:cstheme="minorHAnsi"/>
          <w:color w:val="000000" w:themeColor="text1"/>
          <w:sz w:val="24"/>
          <w:szCs w:val="24"/>
        </w:rPr>
        <w:t>.</w:t>
      </w:r>
    </w:p>
    <w:p w:rsidR="00636D6F" w:rsidRPr="009826B7" w:rsidRDefault="00636D6F" w:rsidP="00E32F2F">
      <w:pPr>
        <w:pStyle w:val="Akapitzlist"/>
        <w:numPr>
          <w:ilvl w:val="0"/>
          <w:numId w:val="96"/>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Modernizacja dróg</w:t>
      </w:r>
      <w:r w:rsidR="009826B7">
        <w:rPr>
          <w:rFonts w:ascii="Cambria Math" w:hAnsi="Cambria Math" w:cstheme="minorHAnsi"/>
          <w:color w:val="000000" w:themeColor="text1"/>
          <w:sz w:val="24"/>
          <w:szCs w:val="24"/>
        </w:rPr>
        <w:t>.</w:t>
      </w:r>
    </w:p>
    <w:p w:rsidR="00636D6F" w:rsidRPr="009826B7" w:rsidRDefault="00636D6F" w:rsidP="00E32F2F">
      <w:pPr>
        <w:pStyle w:val="Akapitzlist"/>
        <w:numPr>
          <w:ilvl w:val="0"/>
          <w:numId w:val="96"/>
        </w:numPr>
        <w:rPr>
          <w:rFonts w:ascii="Cambria Math" w:hAnsi="Cambria Math" w:cstheme="minorHAnsi"/>
          <w:color w:val="000000" w:themeColor="text1"/>
          <w:sz w:val="24"/>
          <w:szCs w:val="24"/>
        </w:rPr>
      </w:pPr>
      <w:r w:rsidRPr="009826B7">
        <w:rPr>
          <w:rFonts w:ascii="Cambria Math" w:hAnsi="Cambria Math" w:cstheme="minorHAnsi"/>
          <w:color w:val="000000" w:themeColor="text1"/>
          <w:sz w:val="24"/>
          <w:szCs w:val="24"/>
        </w:rPr>
        <w:t>Zlokalizowanie obszarów narażonych na ekspozycję hałasem w miejscowych planach zagospodarowania przestrzennego</w:t>
      </w:r>
      <w:r w:rsidR="009826B7">
        <w:rPr>
          <w:rFonts w:ascii="Cambria Math" w:hAnsi="Cambria Math" w:cstheme="minorHAnsi"/>
          <w:color w:val="000000" w:themeColor="text1"/>
          <w:sz w:val="24"/>
          <w:szCs w:val="24"/>
        </w:rPr>
        <w:t>.</w:t>
      </w:r>
    </w:p>
    <w:p w:rsidR="00CA2634" w:rsidRPr="009E2B47" w:rsidRDefault="00402756" w:rsidP="000F62FD">
      <w:pPr>
        <w:pStyle w:val="Nagwek2"/>
        <w:spacing w:line="360" w:lineRule="auto"/>
      </w:pPr>
      <w:bookmarkStart w:id="26" w:name="_Toc427835290"/>
      <w:bookmarkEnd w:id="25"/>
      <w:r w:rsidRPr="009E2B47">
        <w:t>Charakterystyka stanu istniejącego</w:t>
      </w:r>
      <w:bookmarkEnd w:id="26"/>
    </w:p>
    <w:p w:rsidR="00780474" w:rsidRPr="009E2B47" w:rsidRDefault="00780474" w:rsidP="00E32F2F">
      <w:pPr>
        <w:pStyle w:val="Nagwek3"/>
        <w:numPr>
          <w:ilvl w:val="1"/>
          <w:numId w:val="82"/>
        </w:numPr>
        <w:spacing w:line="360" w:lineRule="auto"/>
      </w:pPr>
      <w:bookmarkStart w:id="27" w:name="_Toc427835291"/>
      <w:r w:rsidRPr="009E2B47">
        <w:t>Charakterystyka gminy</w:t>
      </w:r>
      <w:bookmarkEnd w:id="27"/>
    </w:p>
    <w:p w:rsidR="009E2B47" w:rsidRDefault="009E2B47" w:rsidP="009E2B47">
      <w:pPr>
        <w:autoSpaceDE w:val="0"/>
        <w:autoSpaceDN w:val="0"/>
        <w:adjustRightInd w:val="0"/>
        <w:spacing w:before="0" w:after="0"/>
        <w:rPr>
          <w:rFonts w:ascii="Cambria Math" w:hAnsi="Cambria Math" w:cs="Arial"/>
          <w:sz w:val="24"/>
          <w:szCs w:val="21"/>
          <w:lang w:eastAsia="pl-PL"/>
        </w:rPr>
      </w:pPr>
      <w:r w:rsidRPr="009E2B47">
        <w:rPr>
          <w:rFonts w:ascii="Cambria Math" w:hAnsi="Cambria Math" w:cs="Vani"/>
          <w:sz w:val="24"/>
          <w:szCs w:val="21"/>
          <w:lang w:eastAsia="pl-PL"/>
        </w:rPr>
        <w:t>Gmina Strawczyn po</w:t>
      </w:r>
      <w:r w:rsidRPr="009E2B47">
        <w:rPr>
          <w:rFonts w:ascii="Cambria Math" w:hAnsi="Cambria Math" w:cs="Calibri"/>
          <w:sz w:val="24"/>
          <w:szCs w:val="21"/>
          <w:lang w:eastAsia="pl-PL"/>
        </w:rPr>
        <w:t>ł</w:t>
      </w:r>
      <w:r w:rsidRPr="009E2B47">
        <w:rPr>
          <w:rFonts w:ascii="Cambria Math" w:hAnsi="Cambria Math" w:cs="Vani"/>
          <w:sz w:val="24"/>
          <w:szCs w:val="21"/>
          <w:lang w:eastAsia="pl-PL"/>
        </w:rPr>
        <w:t>o</w:t>
      </w:r>
      <w:r w:rsidRPr="009E2B47">
        <w:rPr>
          <w:rFonts w:ascii="Cambria Math" w:hAnsi="Cambria Math" w:cs="Calibri"/>
          <w:sz w:val="24"/>
          <w:szCs w:val="21"/>
          <w:lang w:eastAsia="pl-PL"/>
        </w:rPr>
        <w:t>ż</w:t>
      </w:r>
      <w:r w:rsidRPr="009E2B47">
        <w:rPr>
          <w:rFonts w:ascii="Cambria Math" w:hAnsi="Cambria Math" w:cs="Vani"/>
          <w:sz w:val="24"/>
          <w:szCs w:val="21"/>
          <w:lang w:eastAsia="pl-PL"/>
        </w:rPr>
        <w:t>ona jest w centralnej cz</w:t>
      </w:r>
      <w:r w:rsidRPr="009E2B47">
        <w:rPr>
          <w:rFonts w:ascii="Cambria Math" w:hAnsi="Cambria Math" w:cs="Calibri"/>
          <w:sz w:val="24"/>
          <w:szCs w:val="21"/>
          <w:lang w:eastAsia="pl-PL"/>
        </w:rPr>
        <w:t>ęś</w:t>
      </w:r>
      <w:r w:rsidRPr="009E2B47">
        <w:rPr>
          <w:rFonts w:ascii="Cambria Math" w:hAnsi="Cambria Math" w:cs="Vani"/>
          <w:sz w:val="24"/>
          <w:szCs w:val="21"/>
          <w:lang w:eastAsia="pl-PL"/>
        </w:rPr>
        <w:t xml:space="preserve">ci województwa </w:t>
      </w:r>
      <w:r w:rsidRPr="009E2B47">
        <w:rPr>
          <w:rFonts w:ascii="Cambria Math" w:hAnsi="Cambria Math" w:cs="Calibri"/>
          <w:sz w:val="24"/>
          <w:szCs w:val="21"/>
          <w:lang w:eastAsia="pl-PL"/>
        </w:rPr>
        <w:t>ś</w:t>
      </w:r>
      <w:r w:rsidRPr="009E2B47">
        <w:rPr>
          <w:rFonts w:ascii="Cambria Math" w:hAnsi="Cambria Math" w:cs="Vani"/>
          <w:sz w:val="24"/>
          <w:szCs w:val="21"/>
          <w:lang w:eastAsia="pl-PL"/>
        </w:rPr>
        <w:t>wi</w:t>
      </w:r>
      <w:r w:rsidRPr="009E2B47">
        <w:rPr>
          <w:rFonts w:ascii="Cambria Math" w:hAnsi="Cambria Math" w:cs="Calibri"/>
          <w:sz w:val="24"/>
          <w:szCs w:val="21"/>
          <w:lang w:eastAsia="pl-PL"/>
        </w:rPr>
        <w:t>ę</w:t>
      </w:r>
      <w:r w:rsidRPr="009E2B47">
        <w:rPr>
          <w:rFonts w:ascii="Cambria Math" w:hAnsi="Cambria Math" w:cs="Vani"/>
          <w:sz w:val="24"/>
          <w:szCs w:val="21"/>
          <w:lang w:eastAsia="pl-PL"/>
        </w:rPr>
        <w:t xml:space="preserve">tokrzyskiego </w:t>
      </w:r>
      <w:r w:rsidRPr="009E2B47">
        <w:rPr>
          <w:rFonts w:ascii="Cambria Math" w:hAnsi="Cambria Math" w:cs="Vani"/>
          <w:sz w:val="24"/>
          <w:szCs w:val="21"/>
          <w:lang w:eastAsia="pl-PL"/>
        </w:rPr>
        <w:br/>
        <w:t>w powiecie kieleckim. Od po</w:t>
      </w:r>
      <w:r w:rsidRPr="009E2B47">
        <w:rPr>
          <w:rFonts w:ascii="Cambria Math" w:hAnsi="Cambria Math" w:cs="Calibri"/>
          <w:sz w:val="24"/>
          <w:szCs w:val="21"/>
          <w:lang w:eastAsia="pl-PL"/>
        </w:rPr>
        <w:t>ł</w:t>
      </w:r>
      <w:r w:rsidRPr="009E2B47">
        <w:rPr>
          <w:rFonts w:ascii="Cambria Math" w:hAnsi="Cambria Math" w:cs="Vani"/>
          <w:sz w:val="24"/>
          <w:szCs w:val="21"/>
          <w:lang w:eastAsia="pl-PL"/>
        </w:rPr>
        <w:t>udnia graniczy z gmin</w:t>
      </w:r>
      <w:r w:rsidRPr="009E2B47">
        <w:rPr>
          <w:rFonts w:ascii="Cambria Math" w:hAnsi="Cambria Math" w:cs="Calibri"/>
          <w:sz w:val="24"/>
          <w:szCs w:val="21"/>
          <w:lang w:eastAsia="pl-PL"/>
        </w:rPr>
        <w:t>ą</w:t>
      </w:r>
      <w:r w:rsidRPr="009E2B47">
        <w:rPr>
          <w:rFonts w:ascii="Cambria Math" w:hAnsi="Cambria Math" w:cs="Vani"/>
          <w:sz w:val="24"/>
          <w:szCs w:val="21"/>
          <w:lang w:eastAsia="pl-PL"/>
        </w:rPr>
        <w:t xml:space="preserve"> Piekoszów, od zachodu z gmin</w:t>
      </w:r>
      <w:r w:rsidRPr="009E2B47">
        <w:rPr>
          <w:rFonts w:ascii="Cambria Math" w:hAnsi="Cambria Math" w:cs="Calibri"/>
          <w:sz w:val="24"/>
          <w:szCs w:val="21"/>
          <w:lang w:eastAsia="pl-PL"/>
        </w:rPr>
        <w:t>ą</w:t>
      </w:r>
      <w:r w:rsidRPr="009E2B47">
        <w:rPr>
          <w:rFonts w:ascii="Cambria Math" w:hAnsi="Cambria Math" w:cs="Vani"/>
          <w:sz w:val="24"/>
          <w:szCs w:val="21"/>
          <w:lang w:eastAsia="pl-PL"/>
        </w:rPr>
        <w:t xml:space="preserve"> </w:t>
      </w:r>
      <w:r w:rsidRPr="009E2B47">
        <w:rPr>
          <w:rFonts w:ascii="Cambria Math" w:hAnsi="Cambria Math" w:cs="Calibri"/>
          <w:sz w:val="24"/>
          <w:szCs w:val="21"/>
          <w:lang w:eastAsia="pl-PL"/>
        </w:rPr>
        <w:t>Ł</w:t>
      </w:r>
      <w:r w:rsidRPr="009E2B47">
        <w:rPr>
          <w:rFonts w:ascii="Cambria Math" w:hAnsi="Cambria Math" w:cs="Vani"/>
          <w:sz w:val="24"/>
          <w:szCs w:val="21"/>
          <w:lang w:eastAsia="pl-PL"/>
        </w:rPr>
        <w:t>opuszno, od pó</w:t>
      </w:r>
      <w:r w:rsidRPr="009E2B47">
        <w:rPr>
          <w:rFonts w:ascii="Cambria Math" w:hAnsi="Cambria Math" w:cs="Calibri"/>
          <w:sz w:val="24"/>
          <w:szCs w:val="21"/>
          <w:lang w:eastAsia="pl-PL"/>
        </w:rPr>
        <w:t>ł</w:t>
      </w:r>
      <w:r w:rsidRPr="009E2B47">
        <w:rPr>
          <w:rFonts w:ascii="Cambria Math" w:hAnsi="Cambria Math" w:cs="Vani"/>
          <w:sz w:val="24"/>
          <w:szCs w:val="21"/>
          <w:lang w:eastAsia="pl-PL"/>
        </w:rPr>
        <w:t>nocy z gmin</w:t>
      </w:r>
      <w:r w:rsidRPr="009E2B47">
        <w:rPr>
          <w:rFonts w:ascii="Cambria Math" w:hAnsi="Cambria Math" w:cs="Calibri"/>
          <w:sz w:val="24"/>
          <w:szCs w:val="21"/>
          <w:lang w:eastAsia="pl-PL"/>
        </w:rPr>
        <w:t>ą</w:t>
      </w:r>
      <w:r w:rsidRPr="009E2B47">
        <w:rPr>
          <w:rFonts w:ascii="Cambria Math" w:hAnsi="Cambria Math" w:cs="Vani"/>
          <w:sz w:val="24"/>
          <w:szCs w:val="21"/>
          <w:lang w:eastAsia="pl-PL"/>
        </w:rPr>
        <w:t xml:space="preserve"> Mniów, a od wschodu z gmin</w:t>
      </w:r>
      <w:r w:rsidRPr="009E2B47">
        <w:rPr>
          <w:rFonts w:ascii="Cambria Math" w:hAnsi="Cambria Math" w:cs="Calibri"/>
          <w:sz w:val="24"/>
          <w:szCs w:val="21"/>
          <w:lang w:eastAsia="pl-PL"/>
        </w:rPr>
        <w:t>ą</w:t>
      </w:r>
      <w:r w:rsidRPr="009E2B47">
        <w:rPr>
          <w:rFonts w:ascii="Cambria Math" w:hAnsi="Cambria Math" w:cs="Vani"/>
          <w:sz w:val="24"/>
          <w:szCs w:val="21"/>
          <w:lang w:eastAsia="pl-PL"/>
        </w:rPr>
        <w:t xml:space="preserve"> Miedziana Góra. Teren gminy obejmuje pó</w:t>
      </w:r>
      <w:r w:rsidRPr="009E2B47">
        <w:rPr>
          <w:rFonts w:ascii="Cambria Math" w:hAnsi="Cambria Math" w:cs="Calibri"/>
          <w:sz w:val="24"/>
          <w:szCs w:val="21"/>
          <w:lang w:eastAsia="pl-PL"/>
        </w:rPr>
        <w:t>ł</w:t>
      </w:r>
      <w:r w:rsidRPr="009E2B47">
        <w:rPr>
          <w:rFonts w:ascii="Cambria Math" w:hAnsi="Cambria Math" w:cs="Vani"/>
          <w:sz w:val="24"/>
          <w:szCs w:val="21"/>
          <w:lang w:eastAsia="pl-PL"/>
        </w:rPr>
        <w:t>nocno - zachodni</w:t>
      </w:r>
      <w:r w:rsidRPr="009E2B47">
        <w:rPr>
          <w:rFonts w:ascii="Cambria Math" w:hAnsi="Cambria Math" w:cs="Calibri"/>
          <w:sz w:val="24"/>
          <w:szCs w:val="21"/>
          <w:lang w:eastAsia="pl-PL"/>
        </w:rPr>
        <w:t>ą</w:t>
      </w:r>
      <w:r w:rsidRPr="009E2B47">
        <w:rPr>
          <w:rFonts w:ascii="Cambria Math" w:hAnsi="Cambria Math" w:cs="Vani"/>
          <w:sz w:val="24"/>
          <w:szCs w:val="21"/>
          <w:lang w:eastAsia="pl-PL"/>
        </w:rPr>
        <w:t xml:space="preserve"> cz</w:t>
      </w:r>
      <w:r w:rsidRPr="009E2B47">
        <w:rPr>
          <w:rFonts w:ascii="Cambria Math" w:hAnsi="Cambria Math" w:cs="Calibri"/>
          <w:sz w:val="24"/>
          <w:szCs w:val="21"/>
          <w:lang w:eastAsia="pl-PL"/>
        </w:rPr>
        <w:t>ęść</w:t>
      </w:r>
      <w:r w:rsidRPr="009E2B47">
        <w:rPr>
          <w:rFonts w:ascii="Cambria Math" w:hAnsi="Cambria Math" w:cs="Vani"/>
          <w:sz w:val="24"/>
          <w:szCs w:val="21"/>
          <w:lang w:eastAsia="pl-PL"/>
        </w:rPr>
        <w:t xml:space="preserve"> Gór </w:t>
      </w:r>
      <w:r w:rsidRPr="009E2B47">
        <w:rPr>
          <w:rFonts w:ascii="Cambria Math" w:hAnsi="Cambria Math" w:cs="Calibri"/>
          <w:sz w:val="24"/>
          <w:szCs w:val="21"/>
          <w:lang w:eastAsia="pl-PL"/>
        </w:rPr>
        <w:t>Ś</w:t>
      </w:r>
      <w:r w:rsidRPr="009E2B47">
        <w:rPr>
          <w:rFonts w:ascii="Cambria Math" w:hAnsi="Cambria Math" w:cs="Vani"/>
          <w:sz w:val="24"/>
          <w:szCs w:val="21"/>
          <w:lang w:eastAsia="pl-PL"/>
        </w:rPr>
        <w:t>wi</w:t>
      </w:r>
      <w:r w:rsidRPr="009E2B47">
        <w:rPr>
          <w:rFonts w:ascii="Cambria Math" w:hAnsi="Cambria Math" w:cs="Calibri"/>
          <w:sz w:val="24"/>
          <w:szCs w:val="21"/>
          <w:lang w:eastAsia="pl-PL"/>
        </w:rPr>
        <w:t>ę</w:t>
      </w:r>
      <w:r w:rsidRPr="009E2B47">
        <w:rPr>
          <w:rFonts w:ascii="Cambria Math" w:hAnsi="Cambria Math" w:cs="Vani"/>
          <w:sz w:val="24"/>
          <w:szCs w:val="21"/>
          <w:lang w:eastAsia="pl-PL"/>
        </w:rPr>
        <w:t>tokrzyskich. Granic</w:t>
      </w:r>
      <w:r w:rsidRPr="009E2B47">
        <w:rPr>
          <w:rFonts w:ascii="Cambria Math" w:hAnsi="Cambria Math" w:cs="Calibri"/>
          <w:sz w:val="24"/>
          <w:szCs w:val="21"/>
          <w:lang w:eastAsia="pl-PL"/>
        </w:rPr>
        <w:t>ą</w:t>
      </w:r>
      <w:r w:rsidRPr="009E2B47">
        <w:rPr>
          <w:rFonts w:ascii="Cambria Math" w:hAnsi="Cambria Math" w:cs="Vani"/>
          <w:sz w:val="24"/>
          <w:szCs w:val="21"/>
          <w:lang w:eastAsia="pl-PL"/>
        </w:rPr>
        <w:t xml:space="preserve"> gminy na pó</w:t>
      </w:r>
      <w:r w:rsidRPr="009E2B47">
        <w:rPr>
          <w:rFonts w:ascii="Cambria Math" w:hAnsi="Cambria Math" w:cs="Calibri"/>
          <w:sz w:val="24"/>
          <w:szCs w:val="21"/>
          <w:lang w:eastAsia="pl-PL"/>
        </w:rPr>
        <w:t>ł</w:t>
      </w:r>
      <w:r w:rsidRPr="009E2B47">
        <w:rPr>
          <w:rFonts w:ascii="Cambria Math" w:hAnsi="Cambria Math" w:cs="Vani"/>
          <w:sz w:val="24"/>
          <w:szCs w:val="21"/>
          <w:lang w:eastAsia="pl-PL"/>
        </w:rPr>
        <w:t>nocy jest Pasmo Obl</w:t>
      </w:r>
      <w:r w:rsidRPr="009E2B47">
        <w:rPr>
          <w:rFonts w:ascii="Cambria Math" w:hAnsi="Cambria Math" w:cs="Calibri"/>
          <w:sz w:val="24"/>
          <w:szCs w:val="21"/>
          <w:lang w:eastAsia="pl-PL"/>
        </w:rPr>
        <w:t>ę</w:t>
      </w:r>
      <w:r w:rsidR="00247466">
        <w:rPr>
          <w:rFonts w:ascii="Cambria Math" w:hAnsi="Cambria Math" w:cs="Vani"/>
          <w:sz w:val="24"/>
          <w:szCs w:val="21"/>
          <w:lang w:eastAsia="pl-PL"/>
        </w:rPr>
        <w:t>go</w:t>
      </w:r>
      <w:r w:rsidRPr="009E2B47">
        <w:rPr>
          <w:rFonts w:ascii="Cambria Math" w:hAnsi="Cambria Math" w:cs="Vani"/>
          <w:sz w:val="24"/>
          <w:szCs w:val="21"/>
          <w:lang w:eastAsia="pl-PL"/>
        </w:rPr>
        <w:t xml:space="preserve">rskie Gór </w:t>
      </w:r>
      <w:r w:rsidRPr="009E2B47">
        <w:rPr>
          <w:rFonts w:ascii="Cambria Math" w:hAnsi="Cambria Math" w:cs="Calibri"/>
          <w:sz w:val="24"/>
          <w:szCs w:val="21"/>
          <w:lang w:eastAsia="pl-PL"/>
        </w:rPr>
        <w:t>Ś</w:t>
      </w:r>
      <w:r w:rsidRPr="009E2B47">
        <w:rPr>
          <w:rFonts w:ascii="Cambria Math" w:hAnsi="Cambria Math" w:cs="Vani"/>
          <w:sz w:val="24"/>
          <w:szCs w:val="21"/>
          <w:lang w:eastAsia="pl-PL"/>
        </w:rPr>
        <w:t>wi</w:t>
      </w:r>
      <w:r w:rsidRPr="009E2B47">
        <w:rPr>
          <w:rFonts w:ascii="Cambria Math" w:hAnsi="Cambria Math" w:cs="Calibri"/>
          <w:sz w:val="24"/>
          <w:szCs w:val="21"/>
          <w:lang w:eastAsia="pl-PL"/>
        </w:rPr>
        <w:t>ę</w:t>
      </w:r>
      <w:r w:rsidRPr="009E2B47">
        <w:rPr>
          <w:rFonts w:ascii="Cambria Math" w:hAnsi="Cambria Math" w:cs="Vani"/>
          <w:sz w:val="24"/>
          <w:szCs w:val="21"/>
          <w:lang w:eastAsia="pl-PL"/>
        </w:rPr>
        <w:t xml:space="preserve">tokrzyskich z górami: </w:t>
      </w:r>
      <w:proofErr w:type="spellStart"/>
      <w:r w:rsidRPr="009E2B47">
        <w:rPr>
          <w:rFonts w:ascii="Cambria Math" w:hAnsi="Cambria Math" w:cs="Vani"/>
          <w:sz w:val="24"/>
          <w:szCs w:val="21"/>
          <w:lang w:eastAsia="pl-PL"/>
        </w:rPr>
        <w:t>Ku</w:t>
      </w:r>
      <w:r w:rsidRPr="009E2B47">
        <w:rPr>
          <w:rFonts w:ascii="Cambria Math" w:hAnsi="Cambria Math" w:cs="Calibri"/>
          <w:sz w:val="24"/>
          <w:szCs w:val="21"/>
          <w:lang w:eastAsia="pl-PL"/>
        </w:rPr>
        <w:t>ź</w:t>
      </w:r>
      <w:r w:rsidRPr="009E2B47">
        <w:rPr>
          <w:rFonts w:ascii="Cambria Math" w:hAnsi="Cambria Math" w:cs="Vani"/>
          <w:sz w:val="24"/>
          <w:szCs w:val="21"/>
          <w:lang w:eastAsia="pl-PL"/>
        </w:rPr>
        <w:t>niack</w:t>
      </w:r>
      <w:r w:rsidRPr="009E2B47">
        <w:rPr>
          <w:rFonts w:ascii="Cambria Math" w:hAnsi="Cambria Math" w:cs="Calibri"/>
          <w:sz w:val="24"/>
          <w:szCs w:val="21"/>
          <w:lang w:eastAsia="pl-PL"/>
        </w:rPr>
        <w:t>ą</w:t>
      </w:r>
      <w:proofErr w:type="spellEnd"/>
      <w:r w:rsidRPr="009E2B47">
        <w:rPr>
          <w:rFonts w:ascii="Cambria Math" w:hAnsi="Cambria Math" w:cs="Vani"/>
          <w:sz w:val="24"/>
          <w:szCs w:val="21"/>
          <w:lang w:eastAsia="pl-PL"/>
        </w:rPr>
        <w:t>, Perzow</w:t>
      </w:r>
      <w:r w:rsidRPr="009E2B47">
        <w:rPr>
          <w:rFonts w:ascii="Cambria Math" w:hAnsi="Cambria Math" w:cs="Calibri"/>
          <w:sz w:val="24"/>
          <w:szCs w:val="21"/>
          <w:lang w:eastAsia="pl-PL"/>
        </w:rPr>
        <w:t>ą</w:t>
      </w:r>
      <w:r w:rsidRPr="009E2B47">
        <w:rPr>
          <w:rFonts w:ascii="Cambria Math" w:hAnsi="Cambria Math" w:cs="Vani"/>
          <w:sz w:val="24"/>
          <w:szCs w:val="21"/>
          <w:lang w:eastAsia="pl-PL"/>
        </w:rPr>
        <w:t>, Sieniawsk</w:t>
      </w:r>
      <w:r w:rsidRPr="009E2B47">
        <w:rPr>
          <w:rFonts w:ascii="Cambria Math" w:hAnsi="Cambria Math" w:cs="Calibri"/>
          <w:sz w:val="24"/>
          <w:szCs w:val="21"/>
          <w:lang w:eastAsia="pl-PL"/>
        </w:rPr>
        <w:t>ą</w:t>
      </w:r>
      <w:r w:rsidRPr="009E2B47">
        <w:rPr>
          <w:rFonts w:ascii="Cambria Math" w:hAnsi="Cambria Math" w:cs="Vani"/>
          <w:sz w:val="24"/>
          <w:szCs w:val="21"/>
          <w:lang w:eastAsia="pl-PL"/>
        </w:rPr>
        <w:t xml:space="preserve"> </w:t>
      </w:r>
      <w:r>
        <w:rPr>
          <w:rFonts w:ascii="Cambria Math" w:hAnsi="Cambria Math" w:cs="Vani"/>
          <w:sz w:val="24"/>
          <w:szCs w:val="21"/>
          <w:lang w:eastAsia="pl-PL"/>
        </w:rPr>
        <w:br/>
      </w:r>
      <w:r w:rsidRPr="009E2B47">
        <w:rPr>
          <w:rFonts w:ascii="Cambria Math" w:hAnsi="Cambria Math" w:cs="Vani"/>
          <w:sz w:val="24"/>
          <w:szCs w:val="21"/>
          <w:lang w:eastAsia="pl-PL"/>
        </w:rPr>
        <w:t>i Barani</w:t>
      </w:r>
      <w:r w:rsidRPr="009E2B47">
        <w:rPr>
          <w:rFonts w:ascii="Cambria Math" w:hAnsi="Cambria Math" w:cs="Calibri"/>
          <w:sz w:val="24"/>
          <w:szCs w:val="21"/>
          <w:lang w:eastAsia="pl-PL"/>
        </w:rPr>
        <w:t>ą</w:t>
      </w:r>
      <w:r w:rsidRPr="009E2B47">
        <w:rPr>
          <w:rFonts w:ascii="Cambria Math" w:hAnsi="Cambria Math" w:cs="Vani"/>
          <w:sz w:val="24"/>
          <w:szCs w:val="21"/>
          <w:lang w:eastAsia="pl-PL"/>
        </w:rPr>
        <w:t>; na po</w:t>
      </w:r>
      <w:r w:rsidRPr="009E2B47">
        <w:rPr>
          <w:rFonts w:ascii="Cambria Math" w:hAnsi="Cambria Math" w:cs="Calibri"/>
          <w:sz w:val="24"/>
          <w:szCs w:val="21"/>
          <w:lang w:eastAsia="pl-PL"/>
        </w:rPr>
        <w:t>ł</w:t>
      </w:r>
      <w:r w:rsidRPr="009E2B47">
        <w:rPr>
          <w:rFonts w:ascii="Cambria Math" w:hAnsi="Cambria Math" w:cs="Vani"/>
          <w:sz w:val="24"/>
          <w:szCs w:val="21"/>
          <w:lang w:eastAsia="pl-PL"/>
        </w:rPr>
        <w:t>udniu jest obni</w:t>
      </w:r>
      <w:r w:rsidRPr="009E2B47">
        <w:rPr>
          <w:rFonts w:ascii="Cambria Math" w:hAnsi="Cambria Math" w:cs="Calibri"/>
          <w:sz w:val="24"/>
          <w:szCs w:val="21"/>
          <w:lang w:eastAsia="pl-PL"/>
        </w:rPr>
        <w:t>ż</w:t>
      </w:r>
      <w:r w:rsidRPr="009E2B47">
        <w:rPr>
          <w:rFonts w:ascii="Cambria Math" w:hAnsi="Cambria Math" w:cs="Vani"/>
          <w:sz w:val="24"/>
          <w:szCs w:val="21"/>
          <w:lang w:eastAsia="pl-PL"/>
        </w:rPr>
        <w:t>enie terenu zwane Pado</w:t>
      </w:r>
      <w:r w:rsidRPr="009E2B47">
        <w:rPr>
          <w:rFonts w:ascii="Cambria Math" w:hAnsi="Cambria Math" w:cs="Calibri"/>
          <w:sz w:val="24"/>
          <w:szCs w:val="21"/>
          <w:lang w:eastAsia="pl-PL"/>
        </w:rPr>
        <w:t>ł</w:t>
      </w:r>
      <w:r w:rsidRPr="009E2B47">
        <w:rPr>
          <w:rFonts w:ascii="Cambria Math" w:hAnsi="Cambria Math" w:cs="Vani"/>
          <w:sz w:val="24"/>
          <w:szCs w:val="21"/>
          <w:lang w:eastAsia="pl-PL"/>
        </w:rPr>
        <w:t>em Strawczy</w:t>
      </w:r>
      <w:r w:rsidRPr="009E2B47">
        <w:rPr>
          <w:rFonts w:ascii="Cambria Math" w:hAnsi="Cambria Math" w:cs="Calibri"/>
          <w:sz w:val="24"/>
          <w:szCs w:val="21"/>
          <w:lang w:eastAsia="pl-PL"/>
        </w:rPr>
        <w:t>ń</w:t>
      </w:r>
      <w:r w:rsidRPr="009E2B47">
        <w:rPr>
          <w:rFonts w:ascii="Cambria Math" w:hAnsi="Cambria Math" w:cs="Vani"/>
          <w:sz w:val="24"/>
          <w:szCs w:val="21"/>
          <w:lang w:eastAsia="pl-PL"/>
        </w:rPr>
        <w:t>skim. Od wschodu</w:t>
      </w:r>
      <w:r w:rsidRPr="009E2B47">
        <w:rPr>
          <w:rFonts w:ascii="Cambria Math" w:hAnsi="Cambria Math" w:cs="Arial"/>
          <w:sz w:val="24"/>
          <w:szCs w:val="21"/>
          <w:lang w:eastAsia="pl-PL"/>
        </w:rPr>
        <w:t xml:space="preserve"> granicę stanowi rzeka Bobrza, a od zachodu - Łososina. Gmina oddalona jest od miasta wojewódzkiego Kielce o 20 km.</w:t>
      </w:r>
      <w:r w:rsidR="00EF2295">
        <w:rPr>
          <w:rFonts w:ascii="Cambria Math" w:hAnsi="Cambria Math" w:cs="Arial"/>
          <w:sz w:val="24"/>
          <w:szCs w:val="21"/>
          <w:lang w:eastAsia="pl-PL"/>
        </w:rPr>
        <w:t xml:space="preserve"> </w:t>
      </w:r>
      <w:r w:rsidR="00EF2295" w:rsidRPr="00EF2295">
        <w:rPr>
          <w:rFonts w:ascii="Cambria Math" w:hAnsi="Cambria Math" w:cs="Arial"/>
          <w:i/>
          <w:sz w:val="24"/>
          <w:szCs w:val="21"/>
          <w:lang w:eastAsia="pl-PL"/>
        </w:rPr>
        <w:t>Rysunek 1</w:t>
      </w:r>
      <w:r w:rsidR="00EF2295">
        <w:rPr>
          <w:rFonts w:ascii="Cambria Math" w:hAnsi="Cambria Math" w:cs="Arial"/>
          <w:sz w:val="24"/>
          <w:szCs w:val="21"/>
          <w:lang w:eastAsia="pl-PL"/>
        </w:rPr>
        <w:t xml:space="preserve"> przestawia kształt gminy Strawczyn </w:t>
      </w:r>
      <w:r w:rsidR="00EF2295">
        <w:rPr>
          <w:rFonts w:ascii="Cambria Math" w:hAnsi="Cambria Math" w:cs="Arial"/>
          <w:sz w:val="24"/>
          <w:szCs w:val="21"/>
          <w:lang w:eastAsia="pl-PL"/>
        </w:rPr>
        <w:br/>
        <w:t>z podziałem na sołectwa.</w:t>
      </w:r>
    </w:p>
    <w:p w:rsidR="009E2B47" w:rsidRDefault="009E2B47" w:rsidP="009E2B47">
      <w:pPr>
        <w:autoSpaceDE w:val="0"/>
        <w:autoSpaceDN w:val="0"/>
        <w:adjustRightInd w:val="0"/>
        <w:spacing w:before="0" w:after="0"/>
        <w:rPr>
          <w:rFonts w:ascii="Cambria Math" w:hAnsi="Cambria Math" w:cs="Arial"/>
          <w:sz w:val="24"/>
          <w:szCs w:val="21"/>
          <w:lang w:eastAsia="pl-PL"/>
        </w:rPr>
      </w:pPr>
    </w:p>
    <w:p w:rsidR="009E2B47" w:rsidRPr="0055438C" w:rsidRDefault="009E2B47" w:rsidP="0055438C">
      <w:pPr>
        <w:autoSpaceDE w:val="0"/>
        <w:autoSpaceDN w:val="0"/>
        <w:adjustRightInd w:val="0"/>
        <w:spacing w:before="0" w:after="0"/>
        <w:jc w:val="center"/>
        <w:rPr>
          <w:rFonts w:ascii="Cambria Math" w:hAnsi="Cambria Math" w:cs="Arial"/>
          <w:sz w:val="24"/>
          <w:szCs w:val="21"/>
          <w:lang w:eastAsia="pl-PL"/>
        </w:rPr>
      </w:pPr>
      <w:r>
        <w:rPr>
          <w:rFonts w:ascii="Cambria Math" w:hAnsi="Cambria Math" w:cs="Arial"/>
          <w:noProof/>
          <w:sz w:val="24"/>
          <w:szCs w:val="21"/>
          <w:lang w:eastAsia="pl-PL"/>
        </w:rPr>
        <w:lastRenderedPageBreak/>
        <w:drawing>
          <wp:inline distT="0" distB="0" distL="0" distR="0" wp14:anchorId="734557EE" wp14:editId="464B3089">
            <wp:extent cx="4695825" cy="330045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03837" cy="3306081"/>
                    </a:xfrm>
                    <a:prstGeom prst="rect">
                      <a:avLst/>
                    </a:prstGeom>
                    <a:noFill/>
                    <a:ln>
                      <a:noFill/>
                    </a:ln>
                  </pic:spPr>
                </pic:pic>
              </a:graphicData>
            </a:graphic>
          </wp:inline>
        </w:drawing>
      </w:r>
    </w:p>
    <w:p w:rsidR="007B5F8E" w:rsidRDefault="00D10CA7" w:rsidP="00D10CA7">
      <w:pPr>
        <w:pStyle w:val="Legenda"/>
        <w:jc w:val="center"/>
        <w:rPr>
          <w:rFonts w:asciiTheme="minorHAnsi" w:hAnsiTheme="minorHAnsi" w:cstheme="minorHAnsi"/>
          <w:color w:val="auto"/>
          <w:sz w:val="20"/>
          <w:szCs w:val="20"/>
        </w:rPr>
      </w:pPr>
      <w:bookmarkStart w:id="28" w:name="_Toc424043304"/>
      <w:bookmarkStart w:id="29" w:name="_Toc424564470"/>
      <w:bookmarkStart w:id="30" w:name="_Toc425194250"/>
      <w:bookmarkStart w:id="31" w:name="_Toc426012736"/>
      <w:bookmarkStart w:id="32" w:name="_Toc426465049"/>
      <w:bookmarkStart w:id="33" w:name="_Toc427835391"/>
      <w:r w:rsidRPr="004F5B7B">
        <w:rPr>
          <w:rFonts w:ascii="Cambria Math" w:hAnsi="Cambria Math" w:cstheme="minorHAnsi"/>
          <w:color w:val="auto"/>
          <w:sz w:val="24"/>
          <w:szCs w:val="20"/>
        </w:rPr>
        <w:t xml:space="preserve">Rysunek </w:t>
      </w:r>
      <w:r w:rsidRPr="004F5B7B">
        <w:rPr>
          <w:rFonts w:ascii="Cambria Math" w:hAnsi="Cambria Math" w:cstheme="minorHAnsi"/>
          <w:color w:val="auto"/>
          <w:sz w:val="24"/>
          <w:szCs w:val="20"/>
        </w:rPr>
        <w:fldChar w:fldCharType="begin"/>
      </w:r>
      <w:r w:rsidRPr="004F5B7B">
        <w:rPr>
          <w:rFonts w:ascii="Cambria Math" w:hAnsi="Cambria Math" w:cstheme="minorHAnsi"/>
          <w:color w:val="auto"/>
          <w:sz w:val="24"/>
          <w:szCs w:val="20"/>
        </w:rPr>
        <w:instrText xml:space="preserve"> SEQ Rysunek \* ARABIC </w:instrText>
      </w:r>
      <w:r w:rsidRPr="004F5B7B">
        <w:rPr>
          <w:rFonts w:ascii="Cambria Math" w:hAnsi="Cambria Math" w:cstheme="minorHAnsi"/>
          <w:color w:val="auto"/>
          <w:sz w:val="24"/>
          <w:szCs w:val="20"/>
        </w:rPr>
        <w:fldChar w:fldCharType="separate"/>
      </w:r>
      <w:r w:rsidR="00A33C11">
        <w:rPr>
          <w:rFonts w:ascii="Cambria Math" w:hAnsi="Cambria Math" w:cstheme="minorHAnsi"/>
          <w:noProof/>
          <w:color w:val="auto"/>
          <w:sz w:val="24"/>
          <w:szCs w:val="20"/>
        </w:rPr>
        <w:t>1</w:t>
      </w:r>
      <w:r w:rsidRPr="004F5B7B">
        <w:rPr>
          <w:rFonts w:ascii="Cambria Math" w:hAnsi="Cambria Math" w:cstheme="minorHAnsi"/>
          <w:color w:val="auto"/>
          <w:sz w:val="24"/>
          <w:szCs w:val="20"/>
        </w:rPr>
        <w:fldChar w:fldCharType="end"/>
      </w:r>
      <w:r w:rsidRPr="004F5B7B">
        <w:rPr>
          <w:rFonts w:ascii="Cambria Math" w:hAnsi="Cambria Math" w:cstheme="minorHAnsi"/>
          <w:color w:val="auto"/>
          <w:sz w:val="24"/>
          <w:szCs w:val="20"/>
        </w:rPr>
        <w:t xml:space="preserve">. </w:t>
      </w:r>
      <w:bookmarkEnd w:id="28"/>
      <w:bookmarkEnd w:id="29"/>
      <w:r w:rsidR="00F35718" w:rsidRPr="004F5B7B">
        <w:rPr>
          <w:rFonts w:ascii="Cambria Math" w:hAnsi="Cambria Math" w:cstheme="minorHAnsi"/>
          <w:color w:val="auto"/>
          <w:sz w:val="24"/>
          <w:szCs w:val="20"/>
        </w:rPr>
        <w:t>Granice administracyjne gminy Strawczyn z podziałem na sołectwa</w:t>
      </w:r>
      <w:r w:rsidR="00F35718" w:rsidRPr="004F5B7B">
        <w:rPr>
          <w:rFonts w:asciiTheme="minorHAnsi" w:hAnsiTheme="minorHAnsi" w:cstheme="minorHAnsi"/>
          <w:color w:val="auto"/>
          <w:sz w:val="22"/>
          <w:szCs w:val="20"/>
        </w:rPr>
        <w:t>.</w:t>
      </w:r>
      <w:bookmarkEnd w:id="30"/>
      <w:bookmarkEnd w:id="31"/>
      <w:bookmarkEnd w:id="32"/>
      <w:bookmarkEnd w:id="33"/>
    </w:p>
    <w:p w:rsidR="00D10CA7" w:rsidRDefault="00D10CA7" w:rsidP="00D10CA7">
      <w:pPr>
        <w:jc w:val="right"/>
        <w:rPr>
          <w:rFonts w:ascii="Cambria Math" w:hAnsi="Cambria Math"/>
          <w:i/>
          <w:sz w:val="20"/>
          <w:szCs w:val="18"/>
        </w:rPr>
      </w:pPr>
      <w:r w:rsidRPr="00F35718">
        <w:rPr>
          <w:rFonts w:ascii="Cambria Math" w:hAnsi="Cambria Math" w:cstheme="minorHAnsi"/>
          <w:i/>
          <w:sz w:val="20"/>
          <w:szCs w:val="18"/>
        </w:rPr>
        <w:t xml:space="preserve">Źródło: </w:t>
      </w:r>
      <w:r w:rsidR="00F35718" w:rsidRPr="00F35718">
        <w:rPr>
          <w:rFonts w:ascii="Cambria Math" w:hAnsi="Cambria Math"/>
          <w:i/>
          <w:sz w:val="20"/>
          <w:szCs w:val="18"/>
        </w:rPr>
        <w:t>planu zaopatrzenia w ciepło, energię elektryczną i paliwa gazowe Gminy Strawczyn</w:t>
      </w:r>
    </w:p>
    <w:p w:rsidR="00F35718" w:rsidRDefault="00F35718" w:rsidP="00D10CA7">
      <w:pPr>
        <w:jc w:val="right"/>
        <w:rPr>
          <w:rFonts w:ascii="Cambria Math" w:hAnsi="Cambria Math"/>
          <w:i/>
          <w:sz w:val="20"/>
          <w:szCs w:val="18"/>
        </w:rPr>
      </w:pPr>
    </w:p>
    <w:p w:rsidR="00F35718" w:rsidRPr="001C1485" w:rsidRDefault="00F35718" w:rsidP="00F35718">
      <w:pPr>
        <w:rPr>
          <w:rFonts w:ascii="Cambria Math" w:hAnsi="Cambria Math"/>
          <w:sz w:val="24"/>
        </w:rPr>
      </w:pPr>
      <w:r w:rsidRPr="001C1485">
        <w:rPr>
          <w:rFonts w:ascii="Cambria Math" w:hAnsi="Cambria Math"/>
          <w:sz w:val="24"/>
        </w:rPr>
        <w:t xml:space="preserve">Gmina składa się z 12 sołectw. Opis poszczególnych sołectw został przedstawiony </w:t>
      </w:r>
      <w:r w:rsidRPr="001C1485">
        <w:rPr>
          <w:rFonts w:ascii="Cambria Math" w:hAnsi="Cambria Math"/>
          <w:sz w:val="24"/>
        </w:rPr>
        <w:br/>
        <w:t>w tabeli 1.</w:t>
      </w:r>
    </w:p>
    <w:p w:rsidR="00296147" w:rsidRPr="00B84A10" w:rsidRDefault="00296147" w:rsidP="00B12B10">
      <w:pPr>
        <w:pStyle w:val="Legenda"/>
        <w:keepNext/>
        <w:jc w:val="center"/>
        <w:rPr>
          <w:rFonts w:ascii="Cambria Math" w:hAnsi="Cambria Math"/>
          <w:sz w:val="20"/>
        </w:rPr>
      </w:pPr>
      <w:bookmarkStart w:id="34" w:name="_Toc425194290"/>
      <w:bookmarkStart w:id="35" w:name="_Toc426012785"/>
      <w:bookmarkStart w:id="36" w:name="_Toc426465094"/>
      <w:bookmarkStart w:id="37" w:name="_Toc427835430"/>
      <w:r w:rsidRPr="00B84A10">
        <w:rPr>
          <w:rFonts w:ascii="Cambria Math" w:hAnsi="Cambria Math"/>
          <w:color w:val="auto"/>
          <w:sz w:val="24"/>
        </w:rPr>
        <w:t xml:space="preserve">Tabela </w:t>
      </w:r>
      <w:r w:rsidRPr="00B84A10">
        <w:rPr>
          <w:rFonts w:ascii="Cambria Math" w:hAnsi="Cambria Math"/>
          <w:color w:val="auto"/>
          <w:sz w:val="24"/>
        </w:rPr>
        <w:fldChar w:fldCharType="begin"/>
      </w:r>
      <w:r w:rsidRPr="00B84A10">
        <w:rPr>
          <w:rFonts w:ascii="Cambria Math" w:hAnsi="Cambria Math"/>
          <w:color w:val="auto"/>
          <w:sz w:val="24"/>
        </w:rPr>
        <w:instrText xml:space="preserve"> SEQ Tabela \* ARABIC </w:instrText>
      </w:r>
      <w:r w:rsidRPr="00B84A10">
        <w:rPr>
          <w:rFonts w:ascii="Cambria Math" w:hAnsi="Cambria Math"/>
          <w:color w:val="auto"/>
          <w:sz w:val="24"/>
        </w:rPr>
        <w:fldChar w:fldCharType="separate"/>
      </w:r>
      <w:r w:rsidR="00A33C11">
        <w:rPr>
          <w:rFonts w:ascii="Cambria Math" w:hAnsi="Cambria Math"/>
          <w:noProof/>
          <w:color w:val="auto"/>
          <w:sz w:val="24"/>
        </w:rPr>
        <w:t>3</w:t>
      </w:r>
      <w:r w:rsidRPr="00B84A10">
        <w:rPr>
          <w:rFonts w:ascii="Cambria Math" w:hAnsi="Cambria Math"/>
          <w:color w:val="auto"/>
          <w:sz w:val="24"/>
        </w:rPr>
        <w:fldChar w:fldCharType="end"/>
      </w:r>
      <w:r w:rsidRPr="00B84A10">
        <w:rPr>
          <w:rFonts w:ascii="Cambria Math" w:hAnsi="Cambria Math"/>
          <w:color w:val="auto"/>
          <w:sz w:val="24"/>
        </w:rPr>
        <w:t xml:space="preserve">. </w:t>
      </w:r>
      <w:r w:rsidR="00B12B10" w:rsidRPr="00B84A10">
        <w:rPr>
          <w:rFonts w:ascii="Cambria Math" w:hAnsi="Cambria Math"/>
          <w:color w:val="auto"/>
          <w:sz w:val="24"/>
        </w:rPr>
        <w:t>Przedstawienie poszczególnych sołectw na terenie gminy Strawczyn.</w:t>
      </w:r>
      <w:bookmarkEnd w:id="34"/>
      <w:bookmarkEnd w:id="35"/>
      <w:bookmarkEnd w:id="36"/>
      <w:bookmarkEnd w:id="37"/>
    </w:p>
    <w:tbl>
      <w:tblPr>
        <w:tblStyle w:val="Tabelalisty3akcent12"/>
        <w:tblW w:w="0" w:type="auto"/>
        <w:tblLook w:val="04A0" w:firstRow="1" w:lastRow="0" w:firstColumn="1" w:lastColumn="0" w:noHBand="0" w:noVBand="1"/>
      </w:tblPr>
      <w:tblGrid>
        <w:gridCol w:w="534"/>
        <w:gridCol w:w="1842"/>
        <w:gridCol w:w="1499"/>
        <w:gridCol w:w="5619"/>
      </w:tblGrid>
      <w:tr w:rsidR="00F35718" w:rsidTr="0048272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34" w:type="dxa"/>
            <w:tcBorders>
              <w:right w:val="single" w:sz="4" w:space="0" w:color="709AD1" w:themeColor="accent1"/>
            </w:tcBorders>
            <w:vAlign w:val="center"/>
          </w:tcPr>
          <w:p w:rsidR="00F35718" w:rsidRPr="004F5B7B" w:rsidRDefault="0055438C" w:rsidP="0055438C">
            <w:pPr>
              <w:jc w:val="center"/>
              <w:rPr>
                <w:rFonts w:ascii="Cambria Math" w:hAnsi="Cambria Math"/>
                <w:szCs w:val="18"/>
              </w:rPr>
            </w:pPr>
            <w:r w:rsidRPr="004F5B7B">
              <w:rPr>
                <w:rFonts w:ascii="Cambria Math" w:hAnsi="Cambria Math"/>
                <w:szCs w:val="18"/>
              </w:rPr>
              <w:t>Lp.</w:t>
            </w:r>
          </w:p>
        </w:tc>
        <w:tc>
          <w:tcPr>
            <w:tcW w:w="1842" w:type="dxa"/>
            <w:tcBorders>
              <w:left w:val="single" w:sz="4" w:space="0" w:color="709AD1" w:themeColor="accent1"/>
              <w:right w:val="single" w:sz="4" w:space="0" w:color="709AD1" w:themeColor="accent1"/>
            </w:tcBorders>
            <w:vAlign w:val="center"/>
          </w:tcPr>
          <w:p w:rsidR="00F35718" w:rsidRPr="004F5B7B" w:rsidRDefault="0055438C" w:rsidP="0055438C">
            <w:pPr>
              <w:jc w:val="center"/>
              <w:cnfStyle w:val="100000000000" w:firstRow="1" w:lastRow="0" w:firstColumn="0" w:lastColumn="0" w:oddVBand="0" w:evenVBand="0" w:oddHBand="0" w:evenHBand="0" w:firstRowFirstColumn="0" w:firstRowLastColumn="0" w:lastRowFirstColumn="0" w:lastRowLastColumn="0"/>
              <w:rPr>
                <w:rFonts w:ascii="Cambria Math" w:hAnsi="Cambria Math"/>
                <w:szCs w:val="18"/>
              </w:rPr>
            </w:pPr>
            <w:r w:rsidRPr="004F5B7B">
              <w:rPr>
                <w:rFonts w:ascii="Cambria Math" w:hAnsi="Cambria Math"/>
                <w:szCs w:val="18"/>
              </w:rPr>
              <w:t>Nazwa sołectwa</w:t>
            </w:r>
          </w:p>
        </w:tc>
        <w:tc>
          <w:tcPr>
            <w:tcW w:w="1499" w:type="dxa"/>
            <w:tcBorders>
              <w:left w:val="single" w:sz="4" w:space="0" w:color="709AD1" w:themeColor="accent1"/>
              <w:right w:val="single" w:sz="4" w:space="0" w:color="709AD1" w:themeColor="accent1"/>
            </w:tcBorders>
            <w:vAlign w:val="center"/>
          </w:tcPr>
          <w:p w:rsidR="00F35718" w:rsidRPr="004F5B7B" w:rsidRDefault="0055438C" w:rsidP="0055438C">
            <w:pPr>
              <w:jc w:val="center"/>
              <w:cnfStyle w:val="100000000000" w:firstRow="1" w:lastRow="0" w:firstColumn="0" w:lastColumn="0" w:oddVBand="0" w:evenVBand="0" w:oddHBand="0" w:evenHBand="0" w:firstRowFirstColumn="0" w:firstRowLastColumn="0" w:lastRowFirstColumn="0" w:lastRowLastColumn="0"/>
              <w:rPr>
                <w:rFonts w:ascii="Cambria Math" w:hAnsi="Cambria Math"/>
                <w:szCs w:val="18"/>
              </w:rPr>
            </w:pPr>
            <w:r w:rsidRPr="004F5B7B">
              <w:rPr>
                <w:rFonts w:ascii="Cambria Math" w:hAnsi="Cambria Math"/>
                <w:szCs w:val="18"/>
              </w:rPr>
              <w:t>Powierzchnia [ha]</w:t>
            </w:r>
          </w:p>
        </w:tc>
        <w:tc>
          <w:tcPr>
            <w:tcW w:w="5619" w:type="dxa"/>
            <w:tcBorders>
              <w:left w:val="single" w:sz="4" w:space="0" w:color="709AD1" w:themeColor="accent1"/>
            </w:tcBorders>
            <w:vAlign w:val="center"/>
          </w:tcPr>
          <w:p w:rsidR="00F35718" w:rsidRPr="004F5B7B" w:rsidRDefault="0055438C" w:rsidP="0055438C">
            <w:pPr>
              <w:jc w:val="center"/>
              <w:cnfStyle w:val="100000000000" w:firstRow="1" w:lastRow="0" w:firstColumn="0" w:lastColumn="0" w:oddVBand="0" w:evenVBand="0" w:oddHBand="0" w:evenHBand="0" w:firstRowFirstColumn="0" w:firstRowLastColumn="0" w:lastRowFirstColumn="0" w:lastRowLastColumn="0"/>
              <w:rPr>
                <w:rFonts w:ascii="Cambria Math" w:hAnsi="Cambria Math"/>
                <w:szCs w:val="18"/>
              </w:rPr>
            </w:pPr>
            <w:r w:rsidRPr="004F5B7B">
              <w:rPr>
                <w:rFonts w:ascii="Cambria Math" w:hAnsi="Cambria Math"/>
                <w:szCs w:val="18"/>
              </w:rPr>
              <w:t>Lokalizacja sołectwa</w:t>
            </w:r>
          </w:p>
        </w:tc>
      </w:tr>
      <w:tr w:rsidR="00F35718" w:rsidTr="00482729">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F35718" w:rsidRPr="00816328" w:rsidRDefault="0055438C" w:rsidP="002A52AA">
            <w:pPr>
              <w:spacing w:before="0" w:after="0"/>
              <w:jc w:val="center"/>
              <w:rPr>
                <w:rFonts w:ascii="Cambria Math" w:hAnsi="Cambria Math"/>
                <w:b w:val="0"/>
                <w:sz w:val="20"/>
                <w:szCs w:val="18"/>
              </w:rPr>
            </w:pPr>
            <w:r w:rsidRPr="00816328">
              <w:rPr>
                <w:rFonts w:ascii="Cambria Math" w:hAnsi="Cambria Math"/>
                <w:b w:val="0"/>
                <w:sz w:val="20"/>
                <w:szCs w:val="18"/>
              </w:rPr>
              <w:t>1</w:t>
            </w:r>
          </w:p>
        </w:tc>
        <w:tc>
          <w:tcPr>
            <w:tcW w:w="1842" w:type="dxa"/>
            <w:tcBorders>
              <w:left w:val="single" w:sz="4" w:space="0" w:color="709AD1" w:themeColor="accent1"/>
              <w:right w:val="single" w:sz="4" w:space="0" w:color="709AD1" w:themeColor="accent1"/>
            </w:tcBorders>
            <w:vAlign w:val="center"/>
          </w:tcPr>
          <w:p w:rsidR="00F35718" w:rsidRPr="00816328" w:rsidRDefault="0055438C" w:rsidP="002A52A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b/>
                <w:sz w:val="20"/>
                <w:szCs w:val="18"/>
              </w:rPr>
            </w:pPr>
            <w:r w:rsidRPr="00816328">
              <w:rPr>
                <w:rFonts w:ascii="Cambria Math" w:hAnsi="Cambria Math"/>
                <w:b/>
                <w:sz w:val="20"/>
                <w:szCs w:val="18"/>
              </w:rPr>
              <w:t>Chełmce</w:t>
            </w:r>
          </w:p>
        </w:tc>
        <w:tc>
          <w:tcPr>
            <w:tcW w:w="1499" w:type="dxa"/>
            <w:tcBorders>
              <w:left w:val="single" w:sz="4" w:space="0" w:color="709AD1" w:themeColor="accent1"/>
              <w:right w:val="single" w:sz="4" w:space="0" w:color="709AD1" w:themeColor="accent1"/>
            </w:tcBorders>
            <w:vAlign w:val="center"/>
          </w:tcPr>
          <w:p w:rsidR="00F35718" w:rsidRPr="004F5B7B" w:rsidRDefault="0055438C" w:rsidP="002A52A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18"/>
              </w:rPr>
            </w:pPr>
            <w:r w:rsidRPr="004F5B7B">
              <w:rPr>
                <w:rFonts w:ascii="Cambria Math" w:hAnsi="Cambria Math"/>
                <w:sz w:val="20"/>
                <w:szCs w:val="18"/>
              </w:rPr>
              <w:t>1 116</w:t>
            </w:r>
          </w:p>
        </w:tc>
        <w:tc>
          <w:tcPr>
            <w:tcW w:w="5619" w:type="dxa"/>
            <w:tcBorders>
              <w:left w:val="single" w:sz="4" w:space="0" w:color="709AD1" w:themeColor="accent1"/>
            </w:tcBorders>
          </w:tcPr>
          <w:p w:rsidR="00F35718" w:rsidRPr="004F5B7B" w:rsidRDefault="0055438C" w:rsidP="002A52A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18"/>
              </w:rPr>
            </w:pPr>
            <w:r w:rsidRPr="004F5B7B">
              <w:rPr>
                <w:rFonts w:ascii="Cambria Math" w:hAnsi="Cambria Math"/>
                <w:sz w:val="20"/>
                <w:szCs w:val="18"/>
              </w:rPr>
              <w:t xml:space="preserve">Położone we wschodniej części gminy </w:t>
            </w:r>
            <w:r w:rsidR="003C5FE5" w:rsidRPr="00011746">
              <w:rPr>
                <w:rFonts w:ascii="Cambria Math" w:hAnsi="Cambria Math"/>
                <w:sz w:val="20"/>
                <w:szCs w:val="18"/>
              </w:rPr>
              <w:t>graniczące z sołectwami</w:t>
            </w:r>
            <w:r w:rsidR="004F5B7B" w:rsidRPr="00011746">
              <w:rPr>
                <w:rFonts w:ascii="Cambria Math" w:hAnsi="Cambria Math"/>
                <w:sz w:val="20"/>
                <w:szCs w:val="18"/>
              </w:rPr>
              <w:t xml:space="preserve"> </w:t>
            </w:r>
            <w:r w:rsidR="004F5B7B" w:rsidRPr="004F5B7B">
              <w:rPr>
                <w:rFonts w:ascii="Cambria Math" w:hAnsi="Cambria Math"/>
                <w:sz w:val="20"/>
                <w:szCs w:val="18"/>
              </w:rPr>
              <w:t xml:space="preserve">Promnik, </w:t>
            </w:r>
            <w:r w:rsidRPr="004F5B7B">
              <w:rPr>
                <w:rFonts w:ascii="Cambria Math" w:hAnsi="Cambria Math"/>
                <w:sz w:val="20"/>
                <w:szCs w:val="18"/>
              </w:rPr>
              <w:t xml:space="preserve">Strawczynek, </w:t>
            </w:r>
            <w:proofErr w:type="spellStart"/>
            <w:r w:rsidRPr="004F5B7B">
              <w:rPr>
                <w:rFonts w:ascii="Cambria Math" w:hAnsi="Cambria Math"/>
                <w:sz w:val="20"/>
                <w:szCs w:val="18"/>
              </w:rPr>
              <w:t>Oblęgór</w:t>
            </w:r>
            <w:proofErr w:type="spellEnd"/>
            <w:r w:rsidRPr="004F5B7B">
              <w:rPr>
                <w:rFonts w:ascii="Cambria Math" w:hAnsi="Cambria Math"/>
                <w:sz w:val="20"/>
                <w:szCs w:val="18"/>
              </w:rPr>
              <w:t>, Oblęgorek</w:t>
            </w:r>
          </w:p>
        </w:tc>
      </w:tr>
      <w:tr w:rsidR="00F35718" w:rsidTr="002A52AA">
        <w:trPr>
          <w:trHeight w:val="718"/>
        </w:trPr>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F35718" w:rsidRPr="00816328" w:rsidRDefault="004F5B7B" w:rsidP="002A52AA">
            <w:pPr>
              <w:spacing w:before="0" w:after="0"/>
              <w:jc w:val="center"/>
              <w:rPr>
                <w:rFonts w:ascii="Cambria Math" w:hAnsi="Cambria Math"/>
                <w:b w:val="0"/>
                <w:sz w:val="20"/>
                <w:szCs w:val="18"/>
              </w:rPr>
            </w:pPr>
            <w:r w:rsidRPr="00816328">
              <w:rPr>
                <w:rFonts w:ascii="Cambria Math" w:hAnsi="Cambria Math"/>
                <w:b w:val="0"/>
                <w:sz w:val="20"/>
                <w:szCs w:val="18"/>
              </w:rPr>
              <w:t>2</w:t>
            </w:r>
          </w:p>
        </w:tc>
        <w:tc>
          <w:tcPr>
            <w:tcW w:w="1842" w:type="dxa"/>
            <w:tcBorders>
              <w:left w:val="single" w:sz="4" w:space="0" w:color="709AD1" w:themeColor="accent1"/>
              <w:right w:val="single" w:sz="4" w:space="0" w:color="709AD1" w:themeColor="accent1"/>
            </w:tcBorders>
            <w:vAlign w:val="center"/>
          </w:tcPr>
          <w:p w:rsidR="00F35718" w:rsidRPr="00816328" w:rsidRDefault="004F5B7B" w:rsidP="002A52AA">
            <w:pPr>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b/>
                <w:sz w:val="20"/>
                <w:szCs w:val="18"/>
              </w:rPr>
            </w:pPr>
            <w:r w:rsidRPr="00816328">
              <w:rPr>
                <w:rFonts w:ascii="Cambria Math" w:hAnsi="Cambria Math"/>
                <w:b/>
                <w:sz w:val="20"/>
                <w:szCs w:val="18"/>
              </w:rPr>
              <w:t>Hucisko</w:t>
            </w:r>
          </w:p>
        </w:tc>
        <w:tc>
          <w:tcPr>
            <w:tcW w:w="1499" w:type="dxa"/>
            <w:tcBorders>
              <w:left w:val="single" w:sz="4" w:space="0" w:color="709AD1" w:themeColor="accent1"/>
              <w:right w:val="single" w:sz="4" w:space="0" w:color="709AD1" w:themeColor="accent1"/>
            </w:tcBorders>
            <w:vAlign w:val="center"/>
          </w:tcPr>
          <w:p w:rsidR="00F35718" w:rsidRPr="004F5B7B" w:rsidRDefault="004F5B7B" w:rsidP="002A52AA">
            <w:pPr>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18"/>
              </w:rPr>
            </w:pPr>
            <w:r w:rsidRPr="004F5B7B">
              <w:rPr>
                <w:rFonts w:ascii="Cambria Math" w:hAnsi="Cambria Math"/>
                <w:sz w:val="20"/>
                <w:szCs w:val="18"/>
              </w:rPr>
              <w:t>498</w:t>
            </w:r>
          </w:p>
        </w:tc>
        <w:tc>
          <w:tcPr>
            <w:tcW w:w="5619" w:type="dxa"/>
            <w:tcBorders>
              <w:left w:val="single" w:sz="4" w:space="0" w:color="709AD1" w:themeColor="accent1"/>
            </w:tcBorders>
            <w:vAlign w:val="center"/>
          </w:tcPr>
          <w:p w:rsidR="00F35718" w:rsidRPr="004F5B7B" w:rsidRDefault="004F5B7B" w:rsidP="002A52AA">
            <w:pPr>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18"/>
              </w:rPr>
            </w:pPr>
            <w:r w:rsidRPr="004F5B7B">
              <w:rPr>
                <w:rFonts w:ascii="Cambria Math" w:hAnsi="Cambria Math"/>
                <w:sz w:val="20"/>
                <w:szCs w:val="18"/>
              </w:rPr>
              <w:t xml:space="preserve">Położone jest w północnej części gminy, graniczące </w:t>
            </w:r>
            <w:r w:rsidR="00482729">
              <w:rPr>
                <w:rFonts w:ascii="Cambria Math" w:hAnsi="Cambria Math"/>
                <w:sz w:val="20"/>
                <w:szCs w:val="18"/>
              </w:rPr>
              <w:br/>
            </w:r>
            <w:r w:rsidRPr="004F5B7B">
              <w:rPr>
                <w:rFonts w:ascii="Cambria Math" w:hAnsi="Cambria Math"/>
                <w:sz w:val="20"/>
                <w:szCs w:val="18"/>
              </w:rPr>
              <w:t>z sołectwami Kuźniaki, Strawczyn i Niedźwiedź.</w:t>
            </w:r>
          </w:p>
        </w:tc>
      </w:tr>
      <w:tr w:rsidR="00F35718" w:rsidTr="002A52AA">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F35718" w:rsidRPr="00816328" w:rsidRDefault="004F5B7B" w:rsidP="002A52AA">
            <w:pPr>
              <w:spacing w:before="0" w:after="0"/>
              <w:jc w:val="center"/>
              <w:rPr>
                <w:rFonts w:ascii="Cambria Math" w:hAnsi="Cambria Math"/>
                <w:b w:val="0"/>
                <w:sz w:val="20"/>
                <w:szCs w:val="20"/>
              </w:rPr>
            </w:pPr>
            <w:r w:rsidRPr="00816328">
              <w:rPr>
                <w:rFonts w:ascii="Cambria Math" w:hAnsi="Cambria Math"/>
                <w:b w:val="0"/>
                <w:sz w:val="20"/>
                <w:szCs w:val="20"/>
              </w:rPr>
              <w:t>3</w:t>
            </w:r>
          </w:p>
        </w:tc>
        <w:tc>
          <w:tcPr>
            <w:tcW w:w="1842" w:type="dxa"/>
            <w:tcBorders>
              <w:left w:val="single" w:sz="4" w:space="0" w:color="709AD1" w:themeColor="accent1"/>
              <w:right w:val="single" w:sz="4" w:space="0" w:color="709AD1" w:themeColor="accent1"/>
            </w:tcBorders>
            <w:vAlign w:val="center"/>
          </w:tcPr>
          <w:p w:rsidR="00F35718" w:rsidRPr="00816328" w:rsidRDefault="004F5B7B" w:rsidP="002A52A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b/>
                <w:sz w:val="20"/>
                <w:szCs w:val="20"/>
              </w:rPr>
            </w:pPr>
            <w:r w:rsidRPr="00816328">
              <w:rPr>
                <w:rFonts w:ascii="Cambria Math" w:hAnsi="Cambria Math"/>
                <w:b/>
                <w:sz w:val="20"/>
                <w:szCs w:val="20"/>
              </w:rPr>
              <w:t>Korczyn</w:t>
            </w:r>
          </w:p>
        </w:tc>
        <w:tc>
          <w:tcPr>
            <w:tcW w:w="1499" w:type="dxa"/>
            <w:tcBorders>
              <w:left w:val="single" w:sz="4" w:space="0" w:color="709AD1" w:themeColor="accent1"/>
              <w:right w:val="single" w:sz="4" w:space="0" w:color="709AD1" w:themeColor="accent1"/>
            </w:tcBorders>
            <w:vAlign w:val="center"/>
          </w:tcPr>
          <w:p w:rsidR="00F35718" w:rsidRPr="00482729" w:rsidRDefault="004F5B7B" w:rsidP="002A52A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rPr>
            </w:pPr>
            <w:r w:rsidRPr="00482729">
              <w:rPr>
                <w:rFonts w:ascii="Cambria Math" w:hAnsi="Cambria Math"/>
                <w:sz w:val="20"/>
                <w:szCs w:val="20"/>
              </w:rPr>
              <w:t>812</w:t>
            </w:r>
          </w:p>
        </w:tc>
        <w:tc>
          <w:tcPr>
            <w:tcW w:w="5619" w:type="dxa"/>
            <w:tcBorders>
              <w:left w:val="single" w:sz="4" w:space="0" w:color="709AD1" w:themeColor="accent1"/>
            </w:tcBorders>
            <w:vAlign w:val="center"/>
          </w:tcPr>
          <w:p w:rsidR="00F35718" w:rsidRPr="00482729" w:rsidRDefault="004F5B7B" w:rsidP="002A52AA">
            <w:pPr>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rPr>
            </w:pPr>
            <w:r w:rsidRPr="00482729">
              <w:rPr>
                <w:rFonts w:ascii="Cambria Math" w:hAnsi="Cambria Math"/>
                <w:sz w:val="20"/>
                <w:szCs w:val="20"/>
              </w:rPr>
              <w:t xml:space="preserve">Położone w południowo – zachodniej części gminy, graniczy </w:t>
            </w:r>
            <w:r w:rsidR="00482729">
              <w:rPr>
                <w:rFonts w:ascii="Cambria Math" w:hAnsi="Cambria Math"/>
                <w:sz w:val="20"/>
                <w:szCs w:val="20"/>
              </w:rPr>
              <w:br/>
            </w:r>
            <w:r w:rsidRPr="00482729">
              <w:rPr>
                <w:rFonts w:ascii="Cambria Math" w:hAnsi="Cambria Math"/>
                <w:sz w:val="20"/>
                <w:szCs w:val="20"/>
              </w:rPr>
              <w:t>z sołectwami Ruda Strawczyńska i Małogoskie.</w:t>
            </w:r>
          </w:p>
        </w:tc>
      </w:tr>
      <w:tr w:rsidR="004F5B7B" w:rsidTr="00482729">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4F5B7B" w:rsidRPr="00816328" w:rsidRDefault="00CC2401" w:rsidP="00482729">
            <w:pPr>
              <w:jc w:val="center"/>
              <w:rPr>
                <w:rFonts w:ascii="Cambria Math" w:hAnsi="Cambria Math"/>
                <w:b w:val="0"/>
                <w:sz w:val="20"/>
                <w:szCs w:val="20"/>
              </w:rPr>
            </w:pPr>
            <w:r w:rsidRPr="00816328">
              <w:rPr>
                <w:rFonts w:ascii="Cambria Math" w:hAnsi="Cambria Math"/>
                <w:b w:val="0"/>
                <w:sz w:val="20"/>
                <w:szCs w:val="20"/>
              </w:rPr>
              <w:t>4</w:t>
            </w:r>
          </w:p>
        </w:tc>
        <w:tc>
          <w:tcPr>
            <w:tcW w:w="1842" w:type="dxa"/>
            <w:tcBorders>
              <w:left w:val="single" w:sz="4" w:space="0" w:color="709AD1" w:themeColor="accent1"/>
              <w:right w:val="single" w:sz="4" w:space="0" w:color="709AD1" w:themeColor="accent1"/>
            </w:tcBorders>
            <w:vAlign w:val="center"/>
          </w:tcPr>
          <w:p w:rsidR="004F5B7B" w:rsidRPr="00816328" w:rsidRDefault="00CC2401" w:rsidP="00482729">
            <w:pPr>
              <w:jc w:val="center"/>
              <w:cnfStyle w:val="000000000000" w:firstRow="0" w:lastRow="0" w:firstColumn="0" w:lastColumn="0" w:oddVBand="0" w:evenVBand="0" w:oddHBand="0" w:evenHBand="0" w:firstRowFirstColumn="0" w:firstRowLastColumn="0" w:lastRowFirstColumn="0" w:lastRowLastColumn="0"/>
              <w:rPr>
                <w:rFonts w:ascii="Cambria Math" w:hAnsi="Cambria Math"/>
                <w:b/>
                <w:sz w:val="20"/>
                <w:szCs w:val="20"/>
              </w:rPr>
            </w:pPr>
            <w:r w:rsidRPr="00816328">
              <w:rPr>
                <w:rFonts w:ascii="Cambria Math" w:hAnsi="Cambria Math" w:cs="Arial"/>
                <w:b/>
                <w:sz w:val="20"/>
                <w:szCs w:val="20"/>
                <w:lang w:eastAsia="pl-PL"/>
              </w:rPr>
              <w:t>Kuźniaki</w:t>
            </w:r>
          </w:p>
        </w:tc>
        <w:tc>
          <w:tcPr>
            <w:tcW w:w="1499" w:type="dxa"/>
            <w:tcBorders>
              <w:left w:val="single" w:sz="4" w:space="0" w:color="709AD1" w:themeColor="accent1"/>
              <w:right w:val="single" w:sz="4" w:space="0" w:color="709AD1" w:themeColor="accent1"/>
            </w:tcBorders>
            <w:vAlign w:val="center"/>
          </w:tcPr>
          <w:p w:rsidR="004F5B7B" w:rsidRPr="00482729" w:rsidRDefault="00CC2401" w:rsidP="00482729">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rPr>
            </w:pPr>
            <w:r w:rsidRPr="00482729">
              <w:rPr>
                <w:rFonts w:ascii="Cambria Math" w:hAnsi="Cambria Math"/>
                <w:sz w:val="20"/>
                <w:szCs w:val="20"/>
              </w:rPr>
              <w:t>428</w:t>
            </w:r>
          </w:p>
        </w:tc>
        <w:tc>
          <w:tcPr>
            <w:tcW w:w="5619" w:type="dxa"/>
            <w:tcBorders>
              <w:left w:val="single" w:sz="4" w:space="0" w:color="709AD1" w:themeColor="accent1"/>
            </w:tcBorders>
            <w:vAlign w:val="center"/>
          </w:tcPr>
          <w:p w:rsidR="004F5B7B" w:rsidRPr="00482729" w:rsidRDefault="00CC2401" w:rsidP="00482729">
            <w:pPr>
              <w:autoSpaceDE w:val="0"/>
              <w:autoSpaceDN w:val="0"/>
              <w:adjustRightInd w:val="0"/>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Położone jest w północno – zachodniej części</w:t>
            </w:r>
            <w:r w:rsidR="00482729">
              <w:rPr>
                <w:rFonts w:ascii="Cambria Math" w:hAnsi="Cambria Math" w:cs="Arial"/>
                <w:sz w:val="20"/>
                <w:szCs w:val="20"/>
                <w:lang w:eastAsia="pl-PL"/>
              </w:rPr>
              <w:t xml:space="preserve"> </w:t>
            </w:r>
            <w:r w:rsidRPr="00482729">
              <w:rPr>
                <w:rFonts w:ascii="Cambria Math" w:hAnsi="Cambria Math" w:cs="Arial"/>
                <w:sz w:val="20"/>
                <w:szCs w:val="20"/>
                <w:lang w:eastAsia="pl-PL"/>
              </w:rPr>
              <w:t>gminy, graniczące z sołectwami Hucisko i Ruda Strawczyńska.</w:t>
            </w:r>
          </w:p>
        </w:tc>
      </w:tr>
      <w:tr w:rsidR="00CC2401" w:rsidTr="004827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CC2401" w:rsidRPr="00816328" w:rsidRDefault="00CC2401" w:rsidP="00482729">
            <w:pPr>
              <w:jc w:val="center"/>
              <w:rPr>
                <w:rFonts w:ascii="Cambria Math" w:hAnsi="Cambria Math"/>
                <w:b w:val="0"/>
                <w:sz w:val="20"/>
                <w:szCs w:val="20"/>
              </w:rPr>
            </w:pPr>
            <w:r w:rsidRPr="00816328">
              <w:rPr>
                <w:rFonts w:ascii="Cambria Math" w:hAnsi="Cambria Math"/>
                <w:b w:val="0"/>
                <w:sz w:val="20"/>
                <w:szCs w:val="20"/>
              </w:rPr>
              <w:t>5</w:t>
            </w:r>
          </w:p>
        </w:tc>
        <w:tc>
          <w:tcPr>
            <w:tcW w:w="1842" w:type="dxa"/>
            <w:tcBorders>
              <w:left w:val="single" w:sz="4" w:space="0" w:color="709AD1" w:themeColor="accent1"/>
              <w:right w:val="single" w:sz="4" w:space="0" w:color="709AD1" w:themeColor="accent1"/>
            </w:tcBorders>
            <w:vAlign w:val="center"/>
          </w:tcPr>
          <w:p w:rsidR="00CC2401" w:rsidRPr="00816328" w:rsidRDefault="00CC2401" w:rsidP="00482729">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b/>
                <w:sz w:val="20"/>
                <w:szCs w:val="20"/>
              </w:rPr>
            </w:pPr>
            <w:r w:rsidRPr="00816328">
              <w:rPr>
                <w:rFonts w:ascii="Cambria Math" w:hAnsi="Cambria Math" w:cs="Arial"/>
                <w:b/>
                <w:sz w:val="20"/>
                <w:szCs w:val="20"/>
              </w:rPr>
              <w:t>Małogoskie</w:t>
            </w:r>
          </w:p>
        </w:tc>
        <w:tc>
          <w:tcPr>
            <w:tcW w:w="1499" w:type="dxa"/>
            <w:tcBorders>
              <w:left w:val="single" w:sz="4" w:space="0" w:color="709AD1" w:themeColor="accent1"/>
              <w:right w:val="single" w:sz="4" w:space="0" w:color="709AD1" w:themeColor="accent1"/>
            </w:tcBorders>
            <w:vAlign w:val="center"/>
          </w:tcPr>
          <w:p w:rsidR="00CC2401" w:rsidRPr="00482729" w:rsidRDefault="00CC2401" w:rsidP="00482729">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rPr>
            </w:pPr>
            <w:r w:rsidRPr="00482729">
              <w:rPr>
                <w:rFonts w:ascii="Cambria Math" w:hAnsi="Cambria Math" w:cs="Arial"/>
                <w:sz w:val="20"/>
                <w:szCs w:val="20"/>
              </w:rPr>
              <w:t>290</w:t>
            </w:r>
          </w:p>
        </w:tc>
        <w:tc>
          <w:tcPr>
            <w:tcW w:w="5619" w:type="dxa"/>
            <w:tcBorders>
              <w:left w:val="single" w:sz="4" w:space="0" w:color="709AD1" w:themeColor="accent1"/>
            </w:tcBorders>
            <w:vAlign w:val="center"/>
          </w:tcPr>
          <w:p w:rsidR="00482729" w:rsidRPr="00482729" w:rsidRDefault="00482729" w:rsidP="00482729">
            <w:pPr>
              <w:autoSpaceDE w:val="0"/>
              <w:autoSpaceDN w:val="0"/>
              <w:adjustRightInd w:val="0"/>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Położone w południowej części gminy, graniczy</w:t>
            </w:r>
          </w:p>
          <w:p w:rsidR="00CC2401" w:rsidRPr="00482729" w:rsidRDefault="00482729" w:rsidP="00C51666">
            <w:pPr>
              <w:autoSpaceDE w:val="0"/>
              <w:autoSpaceDN w:val="0"/>
              <w:adjustRightInd w:val="0"/>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z sołectw</w:t>
            </w:r>
            <w:r w:rsidR="003C5FE5">
              <w:rPr>
                <w:rFonts w:ascii="Cambria Math" w:hAnsi="Cambria Math" w:cs="Arial"/>
                <w:sz w:val="20"/>
                <w:szCs w:val="20"/>
                <w:lang w:eastAsia="pl-PL"/>
              </w:rPr>
              <w:t>ami Korczyn, Ruda Strawczyńska,</w:t>
            </w:r>
            <w:r w:rsidRPr="00482729">
              <w:rPr>
                <w:rFonts w:ascii="Cambria Math" w:hAnsi="Cambria Math" w:cs="Arial"/>
                <w:sz w:val="20"/>
                <w:szCs w:val="20"/>
                <w:lang w:eastAsia="pl-PL"/>
              </w:rPr>
              <w:t xml:space="preserve"> Promnik</w:t>
            </w:r>
            <w:r w:rsidR="00C51666">
              <w:rPr>
                <w:rFonts w:ascii="Cambria Math" w:hAnsi="Cambria Math" w:cs="Arial"/>
                <w:sz w:val="20"/>
                <w:szCs w:val="20"/>
                <w:lang w:eastAsia="pl-PL"/>
              </w:rPr>
              <w:t>.</w:t>
            </w:r>
          </w:p>
        </w:tc>
      </w:tr>
      <w:tr w:rsidR="00482729" w:rsidTr="00482729">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482729" w:rsidRPr="00816328" w:rsidRDefault="00482729" w:rsidP="00482729">
            <w:pPr>
              <w:jc w:val="center"/>
              <w:rPr>
                <w:rFonts w:ascii="Cambria Math" w:hAnsi="Cambria Math"/>
                <w:b w:val="0"/>
                <w:sz w:val="20"/>
                <w:szCs w:val="20"/>
              </w:rPr>
            </w:pPr>
            <w:r w:rsidRPr="00816328">
              <w:rPr>
                <w:rFonts w:ascii="Cambria Math" w:hAnsi="Cambria Math"/>
                <w:b w:val="0"/>
                <w:sz w:val="20"/>
                <w:szCs w:val="20"/>
              </w:rPr>
              <w:t>6</w:t>
            </w:r>
          </w:p>
        </w:tc>
        <w:tc>
          <w:tcPr>
            <w:tcW w:w="1842" w:type="dxa"/>
            <w:tcBorders>
              <w:left w:val="single" w:sz="4" w:space="0" w:color="709AD1" w:themeColor="accent1"/>
              <w:right w:val="single" w:sz="4" w:space="0" w:color="709AD1" w:themeColor="accent1"/>
            </w:tcBorders>
            <w:vAlign w:val="center"/>
          </w:tcPr>
          <w:p w:rsidR="00482729" w:rsidRPr="00816328" w:rsidRDefault="00482729" w:rsidP="00482729">
            <w:pPr>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b/>
                <w:sz w:val="20"/>
                <w:szCs w:val="20"/>
              </w:rPr>
            </w:pPr>
            <w:r w:rsidRPr="00816328">
              <w:rPr>
                <w:rFonts w:ascii="Cambria Math" w:hAnsi="Cambria Math" w:cs="Arial"/>
                <w:b/>
                <w:sz w:val="20"/>
                <w:szCs w:val="20"/>
                <w:lang w:eastAsia="pl-PL"/>
              </w:rPr>
              <w:t>Niedźwiedź</w:t>
            </w:r>
          </w:p>
        </w:tc>
        <w:tc>
          <w:tcPr>
            <w:tcW w:w="1499" w:type="dxa"/>
            <w:tcBorders>
              <w:left w:val="single" w:sz="4" w:space="0" w:color="709AD1" w:themeColor="accent1"/>
              <w:right w:val="single" w:sz="4" w:space="0" w:color="709AD1" w:themeColor="accent1"/>
            </w:tcBorders>
            <w:vAlign w:val="center"/>
          </w:tcPr>
          <w:p w:rsidR="00482729" w:rsidRPr="00482729" w:rsidRDefault="00482729" w:rsidP="00482729">
            <w:pPr>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sz w:val="20"/>
                <w:szCs w:val="20"/>
              </w:rPr>
            </w:pPr>
            <w:r w:rsidRPr="00482729">
              <w:rPr>
                <w:rFonts w:ascii="Cambria Math" w:hAnsi="Cambria Math" w:cs="Arial"/>
                <w:sz w:val="20"/>
                <w:szCs w:val="20"/>
              </w:rPr>
              <w:t>726</w:t>
            </w:r>
          </w:p>
        </w:tc>
        <w:tc>
          <w:tcPr>
            <w:tcW w:w="5619" w:type="dxa"/>
            <w:tcBorders>
              <w:left w:val="single" w:sz="4" w:space="0" w:color="709AD1" w:themeColor="accent1"/>
            </w:tcBorders>
            <w:vAlign w:val="center"/>
          </w:tcPr>
          <w:p w:rsidR="00482729" w:rsidRPr="00482729" w:rsidRDefault="00482729" w:rsidP="00482729">
            <w:pPr>
              <w:autoSpaceDE w:val="0"/>
              <w:autoSpaceDN w:val="0"/>
              <w:adjustRightInd w:val="0"/>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Położone</w:t>
            </w:r>
            <w:r>
              <w:rPr>
                <w:rFonts w:ascii="Cambria Math" w:hAnsi="Cambria Math" w:cs="Arial"/>
                <w:sz w:val="20"/>
                <w:szCs w:val="20"/>
                <w:lang w:eastAsia="pl-PL"/>
              </w:rPr>
              <w:t xml:space="preserve"> jest w północnej części gminy, </w:t>
            </w:r>
            <w:r w:rsidRPr="00482729">
              <w:rPr>
                <w:rFonts w:ascii="Cambria Math" w:hAnsi="Cambria Math" w:cs="Arial"/>
                <w:sz w:val="20"/>
                <w:szCs w:val="20"/>
                <w:lang w:eastAsia="pl-PL"/>
              </w:rPr>
              <w:t xml:space="preserve">graniczące </w:t>
            </w:r>
            <w:r>
              <w:rPr>
                <w:rFonts w:ascii="Cambria Math" w:hAnsi="Cambria Math" w:cs="Arial"/>
                <w:sz w:val="20"/>
                <w:szCs w:val="20"/>
                <w:lang w:eastAsia="pl-PL"/>
              </w:rPr>
              <w:br/>
            </w:r>
            <w:r w:rsidRPr="00482729">
              <w:rPr>
                <w:rFonts w:ascii="Cambria Math" w:hAnsi="Cambria Math" w:cs="Arial"/>
                <w:sz w:val="20"/>
                <w:szCs w:val="20"/>
                <w:lang w:eastAsia="pl-PL"/>
              </w:rPr>
              <w:t>z sołectwami Hucisko, Strawczy</w:t>
            </w:r>
            <w:r>
              <w:rPr>
                <w:rFonts w:ascii="Cambria Math" w:hAnsi="Cambria Math" w:cs="Arial"/>
                <w:sz w:val="20"/>
                <w:szCs w:val="20"/>
                <w:lang w:eastAsia="pl-PL"/>
              </w:rPr>
              <w:t xml:space="preserve">n, </w:t>
            </w:r>
            <w:r w:rsidRPr="00482729">
              <w:rPr>
                <w:rFonts w:ascii="Cambria Math" w:hAnsi="Cambria Math" w:cs="Arial"/>
                <w:sz w:val="20"/>
                <w:szCs w:val="20"/>
                <w:lang w:eastAsia="pl-PL"/>
              </w:rPr>
              <w:t xml:space="preserve">Strawczynek i </w:t>
            </w:r>
            <w:proofErr w:type="spellStart"/>
            <w:r w:rsidRPr="00482729">
              <w:rPr>
                <w:rFonts w:ascii="Cambria Math" w:hAnsi="Cambria Math" w:cs="Arial"/>
                <w:sz w:val="20"/>
                <w:szCs w:val="20"/>
                <w:lang w:eastAsia="pl-PL"/>
              </w:rPr>
              <w:t>Oblęgór</w:t>
            </w:r>
            <w:proofErr w:type="spellEnd"/>
            <w:r w:rsidRPr="00482729">
              <w:rPr>
                <w:rFonts w:ascii="Cambria Math" w:hAnsi="Cambria Math" w:cs="Arial"/>
                <w:sz w:val="20"/>
                <w:szCs w:val="20"/>
                <w:lang w:eastAsia="pl-PL"/>
              </w:rPr>
              <w:t>.</w:t>
            </w:r>
          </w:p>
        </w:tc>
      </w:tr>
      <w:tr w:rsidR="00482729" w:rsidTr="004827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482729" w:rsidRPr="00816328" w:rsidRDefault="00482729" w:rsidP="00482729">
            <w:pPr>
              <w:jc w:val="center"/>
              <w:rPr>
                <w:rFonts w:ascii="Cambria Math" w:hAnsi="Cambria Math"/>
                <w:b w:val="0"/>
                <w:sz w:val="20"/>
                <w:szCs w:val="20"/>
              </w:rPr>
            </w:pPr>
            <w:r w:rsidRPr="00816328">
              <w:rPr>
                <w:rFonts w:ascii="Cambria Math" w:hAnsi="Cambria Math"/>
                <w:b w:val="0"/>
                <w:sz w:val="20"/>
                <w:szCs w:val="20"/>
              </w:rPr>
              <w:lastRenderedPageBreak/>
              <w:t>7</w:t>
            </w:r>
          </w:p>
        </w:tc>
        <w:tc>
          <w:tcPr>
            <w:tcW w:w="1842" w:type="dxa"/>
            <w:tcBorders>
              <w:left w:val="single" w:sz="4" w:space="0" w:color="709AD1" w:themeColor="accent1"/>
              <w:right w:val="single" w:sz="4" w:space="0" w:color="709AD1" w:themeColor="accent1"/>
            </w:tcBorders>
            <w:vAlign w:val="center"/>
          </w:tcPr>
          <w:p w:rsidR="00482729" w:rsidRPr="00816328" w:rsidRDefault="00482729" w:rsidP="00482729">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b/>
                <w:sz w:val="20"/>
                <w:szCs w:val="20"/>
              </w:rPr>
            </w:pPr>
            <w:r w:rsidRPr="00816328">
              <w:rPr>
                <w:rFonts w:ascii="Cambria Math" w:hAnsi="Cambria Math" w:cs="Arial"/>
                <w:b/>
                <w:sz w:val="20"/>
                <w:szCs w:val="20"/>
                <w:lang w:eastAsia="pl-PL"/>
              </w:rPr>
              <w:t>Oblęgorek</w:t>
            </w:r>
          </w:p>
        </w:tc>
        <w:tc>
          <w:tcPr>
            <w:tcW w:w="1499" w:type="dxa"/>
            <w:tcBorders>
              <w:left w:val="single" w:sz="4" w:space="0" w:color="709AD1" w:themeColor="accent1"/>
              <w:right w:val="single" w:sz="4" w:space="0" w:color="709AD1" w:themeColor="accent1"/>
            </w:tcBorders>
            <w:vAlign w:val="center"/>
          </w:tcPr>
          <w:p w:rsidR="00482729" w:rsidRPr="00482729" w:rsidRDefault="00482729" w:rsidP="00482729">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rPr>
            </w:pPr>
            <w:r w:rsidRPr="00482729">
              <w:rPr>
                <w:rFonts w:ascii="Cambria Math" w:hAnsi="Cambria Math" w:cs="Arial"/>
                <w:sz w:val="20"/>
                <w:szCs w:val="20"/>
              </w:rPr>
              <w:t>721</w:t>
            </w:r>
          </w:p>
        </w:tc>
        <w:tc>
          <w:tcPr>
            <w:tcW w:w="5619" w:type="dxa"/>
            <w:tcBorders>
              <w:left w:val="single" w:sz="4" w:space="0" w:color="709AD1" w:themeColor="accent1"/>
            </w:tcBorders>
            <w:vAlign w:val="center"/>
          </w:tcPr>
          <w:p w:rsidR="00482729" w:rsidRPr="00482729" w:rsidRDefault="00482729" w:rsidP="00482729">
            <w:pPr>
              <w:autoSpaceDE w:val="0"/>
              <w:autoSpaceDN w:val="0"/>
              <w:adjustRightInd w:val="0"/>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Położone jest w wschodniej części gminy,</w:t>
            </w:r>
          </w:p>
          <w:p w:rsidR="00482729" w:rsidRPr="00482729" w:rsidRDefault="00482729" w:rsidP="00482729">
            <w:pPr>
              <w:autoSpaceDE w:val="0"/>
              <w:autoSpaceDN w:val="0"/>
              <w:adjustRightInd w:val="0"/>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graniczące z so</w:t>
            </w:r>
            <w:r>
              <w:rPr>
                <w:rFonts w:ascii="Cambria Math" w:hAnsi="Cambria Math" w:cs="Arial"/>
                <w:sz w:val="20"/>
                <w:szCs w:val="20"/>
                <w:lang w:eastAsia="pl-PL"/>
              </w:rPr>
              <w:t xml:space="preserve">łectwami </w:t>
            </w:r>
            <w:proofErr w:type="spellStart"/>
            <w:r>
              <w:rPr>
                <w:rFonts w:ascii="Cambria Math" w:hAnsi="Cambria Math" w:cs="Arial"/>
                <w:sz w:val="20"/>
                <w:szCs w:val="20"/>
                <w:lang w:eastAsia="pl-PL"/>
              </w:rPr>
              <w:t>Oblęgór</w:t>
            </w:r>
            <w:proofErr w:type="spellEnd"/>
            <w:r>
              <w:rPr>
                <w:rFonts w:ascii="Cambria Math" w:hAnsi="Cambria Math" w:cs="Arial"/>
                <w:sz w:val="20"/>
                <w:szCs w:val="20"/>
                <w:lang w:eastAsia="pl-PL"/>
              </w:rPr>
              <w:t xml:space="preserve">, Strawczynek i </w:t>
            </w:r>
            <w:r w:rsidRPr="00482729">
              <w:rPr>
                <w:rFonts w:ascii="Cambria Math" w:hAnsi="Cambria Math" w:cs="Arial"/>
                <w:sz w:val="20"/>
                <w:szCs w:val="20"/>
                <w:lang w:eastAsia="pl-PL"/>
              </w:rPr>
              <w:t>Chełmce.</w:t>
            </w:r>
          </w:p>
        </w:tc>
      </w:tr>
      <w:tr w:rsidR="00482729" w:rsidTr="00482729">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482729" w:rsidRPr="00816328" w:rsidRDefault="00482729" w:rsidP="00482729">
            <w:pPr>
              <w:jc w:val="center"/>
              <w:rPr>
                <w:rFonts w:ascii="Cambria Math" w:hAnsi="Cambria Math"/>
                <w:b w:val="0"/>
                <w:sz w:val="20"/>
                <w:szCs w:val="20"/>
              </w:rPr>
            </w:pPr>
            <w:r w:rsidRPr="00816328">
              <w:rPr>
                <w:rFonts w:ascii="Cambria Math" w:hAnsi="Cambria Math"/>
                <w:b w:val="0"/>
                <w:sz w:val="20"/>
                <w:szCs w:val="20"/>
              </w:rPr>
              <w:t>8</w:t>
            </w:r>
          </w:p>
        </w:tc>
        <w:tc>
          <w:tcPr>
            <w:tcW w:w="1842" w:type="dxa"/>
            <w:tcBorders>
              <w:left w:val="single" w:sz="4" w:space="0" w:color="709AD1" w:themeColor="accent1"/>
              <w:right w:val="single" w:sz="4" w:space="0" w:color="709AD1" w:themeColor="accent1"/>
            </w:tcBorders>
            <w:vAlign w:val="center"/>
          </w:tcPr>
          <w:p w:rsidR="00482729" w:rsidRPr="00816328" w:rsidRDefault="00482729" w:rsidP="00482729">
            <w:pPr>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b/>
                <w:sz w:val="20"/>
                <w:szCs w:val="20"/>
              </w:rPr>
            </w:pPr>
            <w:proofErr w:type="spellStart"/>
            <w:r w:rsidRPr="00816328">
              <w:rPr>
                <w:rFonts w:ascii="Cambria Math" w:hAnsi="Cambria Math" w:cs="Arial"/>
                <w:b/>
                <w:sz w:val="20"/>
                <w:szCs w:val="20"/>
                <w:lang w:eastAsia="pl-PL"/>
              </w:rPr>
              <w:t>Oblęgór</w:t>
            </w:r>
            <w:proofErr w:type="spellEnd"/>
          </w:p>
        </w:tc>
        <w:tc>
          <w:tcPr>
            <w:tcW w:w="1499" w:type="dxa"/>
            <w:tcBorders>
              <w:left w:val="single" w:sz="4" w:space="0" w:color="709AD1" w:themeColor="accent1"/>
              <w:right w:val="single" w:sz="4" w:space="0" w:color="709AD1" w:themeColor="accent1"/>
            </w:tcBorders>
            <w:vAlign w:val="center"/>
          </w:tcPr>
          <w:p w:rsidR="00482729" w:rsidRPr="00482729" w:rsidRDefault="00482729" w:rsidP="00482729">
            <w:pPr>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sz w:val="20"/>
                <w:szCs w:val="20"/>
              </w:rPr>
            </w:pPr>
            <w:r w:rsidRPr="00482729">
              <w:rPr>
                <w:rFonts w:ascii="Cambria Math" w:hAnsi="Cambria Math" w:cs="Arial"/>
                <w:sz w:val="20"/>
                <w:szCs w:val="20"/>
              </w:rPr>
              <w:t>726</w:t>
            </w:r>
          </w:p>
        </w:tc>
        <w:tc>
          <w:tcPr>
            <w:tcW w:w="5619" w:type="dxa"/>
            <w:tcBorders>
              <w:left w:val="single" w:sz="4" w:space="0" w:color="709AD1" w:themeColor="accent1"/>
            </w:tcBorders>
            <w:vAlign w:val="center"/>
          </w:tcPr>
          <w:p w:rsidR="00482729" w:rsidRPr="00482729" w:rsidRDefault="00482729" w:rsidP="00482729">
            <w:pPr>
              <w:autoSpaceDE w:val="0"/>
              <w:autoSpaceDN w:val="0"/>
              <w:adjustRightInd w:val="0"/>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 xml:space="preserve">Położone </w:t>
            </w:r>
            <w:r>
              <w:rPr>
                <w:rFonts w:ascii="Cambria Math" w:hAnsi="Cambria Math" w:cs="Arial"/>
                <w:sz w:val="20"/>
                <w:szCs w:val="20"/>
                <w:lang w:eastAsia="pl-PL"/>
              </w:rPr>
              <w:t xml:space="preserve">w północno – wschodniej części Gminy,  </w:t>
            </w:r>
            <w:r w:rsidRPr="00482729">
              <w:rPr>
                <w:rFonts w:ascii="Cambria Math" w:hAnsi="Cambria Math" w:cs="Arial"/>
                <w:sz w:val="20"/>
                <w:szCs w:val="20"/>
                <w:lang w:eastAsia="pl-PL"/>
              </w:rPr>
              <w:t>gran</w:t>
            </w:r>
            <w:r>
              <w:rPr>
                <w:rFonts w:ascii="Cambria Math" w:hAnsi="Cambria Math" w:cs="Arial"/>
                <w:sz w:val="20"/>
                <w:szCs w:val="20"/>
                <w:lang w:eastAsia="pl-PL"/>
              </w:rPr>
              <w:t xml:space="preserve">iczące </w:t>
            </w:r>
            <w:r w:rsidR="002A52AA">
              <w:rPr>
                <w:rFonts w:ascii="Cambria Math" w:hAnsi="Cambria Math" w:cs="Arial"/>
                <w:sz w:val="20"/>
                <w:szCs w:val="20"/>
                <w:lang w:eastAsia="pl-PL"/>
              </w:rPr>
              <w:br/>
            </w:r>
            <w:r>
              <w:rPr>
                <w:rFonts w:ascii="Cambria Math" w:hAnsi="Cambria Math" w:cs="Arial"/>
                <w:sz w:val="20"/>
                <w:szCs w:val="20"/>
                <w:lang w:eastAsia="pl-PL"/>
              </w:rPr>
              <w:t xml:space="preserve">z sołectwami Niedźwiedź, Strawczynek i </w:t>
            </w:r>
            <w:r w:rsidRPr="00482729">
              <w:rPr>
                <w:rFonts w:ascii="Cambria Math" w:hAnsi="Cambria Math" w:cs="Arial"/>
                <w:sz w:val="20"/>
                <w:szCs w:val="20"/>
                <w:lang w:eastAsia="pl-PL"/>
              </w:rPr>
              <w:t>Oblęgorek.</w:t>
            </w:r>
          </w:p>
        </w:tc>
      </w:tr>
      <w:tr w:rsidR="00482729" w:rsidTr="004827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482729" w:rsidRPr="00816328" w:rsidRDefault="00482729" w:rsidP="00482729">
            <w:pPr>
              <w:jc w:val="center"/>
              <w:rPr>
                <w:rFonts w:ascii="Cambria Math" w:hAnsi="Cambria Math"/>
                <w:b w:val="0"/>
                <w:sz w:val="20"/>
                <w:szCs w:val="20"/>
              </w:rPr>
            </w:pPr>
            <w:r w:rsidRPr="00816328">
              <w:rPr>
                <w:rFonts w:ascii="Cambria Math" w:hAnsi="Cambria Math"/>
                <w:b w:val="0"/>
                <w:sz w:val="20"/>
                <w:szCs w:val="20"/>
              </w:rPr>
              <w:t>9</w:t>
            </w:r>
          </w:p>
        </w:tc>
        <w:tc>
          <w:tcPr>
            <w:tcW w:w="1842" w:type="dxa"/>
            <w:tcBorders>
              <w:left w:val="single" w:sz="4" w:space="0" w:color="709AD1" w:themeColor="accent1"/>
              <w:right w:val="single" w:sz="4" w:space="0" w:color="709AD1" w:themeColor="accent1"/>
            </w:tcBorders>
            <w:vAlign w:val="center"/>
          </w:tcPr>
          <w:p w:rsidR="00482729" w:rsidRPr="00816328" w:rsidRDefault="00482729" w:rsidP="00482729">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b/>
                <w:sz w:val="20"/>
                <w:szCs w:val="20"/>
                <w:lang w:eastAsia="pl-PL"/>
              </w:rPr>
            </w:pPr>
            <w:r w:rsidRPr="00816328">
              <w:rPr>
                <w:rFonts w:ascii="Cambria Math" w:hAnsi="Cambria Math" w:cs="Arial"/>
                <w:b/>
                <w:sz w:val="20"/>
                <w:szCs w:val="20"/>
                <w:lang w:eastAsia="pl-PL"/>
              </w:rPr>
              <w:t>Promnik</w:t>
            </w:r>
          </w:p>
        </w:tc>
        <w:tc>
          <w:tcPr>
            <w:tcW w:w="1499" w:type="dxa"/>
            <w:tcBorders>
              <w:left w:val="single" w:sz="4" w:space="0" w:color="709AD1" w:themeColor="accent1"/>
              <w:right w:val="single" w:sz="4" w:space="0" w:color="709AD1" w:themeColor="accent1"/>
            </w:tcBorders>
            <w:vAlign w:val="center"/>
          </w:tcPr>
          <w:p w:rsidR="00482729" w:rsidRPr="00482729" w:rsidRDefault="00482729" w:rsidP="00482729">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rPr>
            </w:pPr>
            <w:r w:rsidRPr="00482729">
              <w:rPr>
                <w:rFonts w:ascii="Cambria Math" w:hAnsi="Cambria Math" w:cs="Arial"/>
                <w:sz w:val="20"/>
                <w:szCs w:val="20"/>
              </w:rPr>
              <w:t>1 115</w:t>
            </w:r>
          </w:p>
        </w:tc>
        <w:tc>
          <w:tcPr>
            <w:tcW w:w="5619" w:type="dxa"/>
            <w:tcBorders>
              <w:left w:val="single" w:sz="4" w:space="0" w:color="709AD1" w:themeColor="accent1"/>
            </w:tcBorders>
            <w:vAlign w:val="center"/>
          </w:tcPr>
          <w:p w:rsidR="00482729" w:rsidRPr="00482729" w:rsidRDefault="00482729" w:rsidP="00482729">
            <w:pPr>
              <w:autoSpaceDE w:val="0"/>
              <w:autoSpaceDN w:val="0"/>
              <w:adjustRightInd w:val="0"/>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 xml:space="preserve">Położone </w:t>
            </w:r>
            <w:r>
              <w:rPr>
                <w:rFonts w:ascii="Cambria Math" w:hAnsi="Cambria Math" w:cs="Arial"/>
                <w:sz w:val="20"/>
                <w:szCs w:val="20"/>
                <w:lang w:eastAsia="pl-PL"/>
              </w:rPr>
              <w:t xml:space="preserve">na południu gminy, graniczy </w:t>
            </w:r>
            <w:r w:rsidRPr="00482729">
              <w:rPr>
                <w:rFonts w:ascii="Cambria Math" w:hAnsi="Cambria Math" w:cs="Arial"/>
                <w:sz w:val="20"/>
                <w:szCs w:val="20"/>
                <w:lang w:eastAsia="pl-PL"/>
              </w:rPr>
              <w:t>z so</w:t>
            </w:r>
            <w:r>
              <w:rPr>
                <w:rFonts w:ascii="Cambria Math" w:hAnsi="Cambria Math" w:cs="Arial"/>
                <w:sz w:val="20"/>
                <w:szCs w:val="20"/>
                <w:lang w:eastAsia="pl-PL"/>
              </w:rPr>
              <w:t xml:space="preserve">łectwami Małogoskie, Strawczyn, </w:t>
            </w:r>
            <w:r w:rsidRPr="00482729">
              <w:rPr>
                <w:rFonts w:ascii="Cambria Math" w:hAnsi="Cambria Math" w:cs="Arial"/>
                <w:sz w:val="20"/>
                <w:szCs w:val="20"/>
                <w:lang w:eastAsia="pl-PL"/>
              </w:rPr>
              <w:t>Strawczynek i Chełmce.</w:t>
            </w:r>
          </w:p>
        </w:tc>
      </w:tr>
      <w:tr w:rsidR="00482729" w:rsidTr="00482729">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482729" w:rsidRPr="00816328" w:rsidRDefault="00482729" w:rsidP="00482729">
            <w:pPr>
              <w:jc w:val="center"/>
              <w:rPr>
                <w:rFonts w:ascii="Cambria Math" w:hAnsi="Cambria Math"/>
                <w:b w:val="0"/>
                <w:sz w:val="20"/>
                <w:szCs w:val="20"/>
              </w:rPr>
            </w:pPr>
            <w:r w:rsidRPr="00816328">
              <w:rPr>
                <w:rFonts w:ascii="Cambria Math" w:hAnsi="Cambria Math"/>
                <w:b w:val="0"/>
                <w:sz w:val="20"/>
                <w:szCs w:val="20"/>
              </w:rPr>
              <w:t>10</w:t>
            </w:r>
          </w:p>
        </w:tc>
        <w:tc>
          <w:tcPr>
            <w:tcW w:w="1842" w:type="dxa"/>
            <w:tcBorders>
              <w:left w:val="single" w:sz="4" w:space="0" w:color="709AD1" w:themeColor="accent1"/>
              <w:right w:val="single" w:sz="4" w:space="0" w:color="709AD1" w:themeColor="accent1"/>
            </w:tcBorders>
            <w:vAlign w:val="center"/>
          </w:tcPr>
          <w:p w:rsidR="00482729" w:rsidRPr="00816328" w:rsidRDefault="00482729" w:rsidP="00482729">
            <w:pPr>
              <w:autoSpaceDE w:val="0"/>
              <w:autoSpaceDN w:val="0"/>
              <w:adjustRightInd w:val="0"/>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b/>
                <w:sz w:val="20"/>
                <w:szCs w:val="20"/>
                <w:lang w:eastAsia="pl-PL"/>
              </w:rPr>
            </w:pPr>
            <w:r w:rsidRPr="00816328">
              <w:rPr>
                <w:rFonts w:ascii="Cambria Math" w:hAnsi="Cambria Math" w:cs="Arial"/>
                <w:b/>
                <w:sz w:val="20"/>
                <w:szCs w:val="20"/>
                <w:lang w:eastAsia="pl-PL"/>
              </w:rPr>
              <w:t>Ruda</w:t>
            </w:r>
          </w:p>
          <w:p w:rsidR="00482729" w:rsidRPr="00816328" w:rsidRDefault="00482729" w:rsidP="00482729">
            <w:pPr>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b/>
                <w:sz w:val="20"/>
                <w:szCs w:val="20"/>
                <w:lang w:eastAsia="pl-PL"/>
              </w:rPr>
            </w:pPr>
            <w:r w:rsidRPr="00816328">
              <w:rPr>
                <w:rFonts w:ascii="Cambria Math" w:hAnsi="Cambria Math" w:cs="Arial"/>
                <w:b/>
                <w:sz w:val="20"/>
                <w:szCs w:val="20"/>
                <w:lang w:eastAsia="pl-PL"/>
              </w:rPr>
              <w:t>Strawczyńska</w:t>
            </w:r>
          </w:p>
        </w:tc>
        <w:tc>
          <w:tcPr>
            <w:tcW w:w="1499" w:type="dxa"/>
            <w:tcBorders>
              <w:left w:val="single" w:sz="4" w:space="0" w:color="709AD1" w:themeColor="accent1"/>
              <w:right w:val="single" w:sz="4" w:space="0" w:color="709AD1" w:themeColor="accent1"/>
            </w:tcBorders>
            <w:vAlign w:val="center"/>
          </w:tcPr>
          <w:p w:rsidR="00482729" w:rsidRPr="00482729" w:rsidRDefault="00482729" w:rsidP="00482729">
            <w:pPr>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sz w:val="20"/>
                <w:szCs w:val="20"/>
              </w:rPr>
            </w:pPr>
            <w:r w:rsidRPr="00482729">
              <w:rPr>
                <w:rFonts w:ascii="Cambria Math" w:hAnsi="Cambria Math" w:cs="Arial"/>
                <w:sz w:val="20"/>
                <w:szCs w:val="20"/>
              </w:rPr>
              <w:t>685</w:t>
            </w:r>
          </w:p>
        </w:tc>
        <w:tc>
          <w:tcPr>
            <w:tcW w:w="5619" w:type="dxa"/>
            <w:tcBorders>
              <w:left w:val="single" w:sz="4" w:space="0" w:color="709AD1" w:themeColor="accent1"/>
            </w:tcBorders>
            <w:vAlign w:val="center"/>
          </w:tcPr>
          <w:p w:rsidR="00482729" w:rsidRPr="00482729" w:rsidRDefault="00482729" w:rsidP="00482729">
            <w:pPr>
              <w:autoSpaceDE w:val="0"/>
              <w:autoSpaceDN w:val="0"/>
              <w:adjustRightInd w:val="0"/>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Położone</w:t>
            </w:r>
            <w:r>
              <w:rPr>
                <w:rFonts w:ascii="Cambria Math" w:hAnsi="Cambria Math" w:cs="Arial"/>
                <w:sz w:val="20"/>
                <w:szCs w:val="20"/>
                <w:lang w:eastAsia="pl-PL"/>
              </w:rPr>
              <w:t xml:space="preserve"> w zachodniej części gminy </w:t>
            </w:r>
            <w:r w:rsidRPr="00482729">
              <w:rPr>
                <w:rFonts w:ascii="Cambria Math" w:hAnsi="Cambria Math" w:cs="Arial"/>
                <w:sz w:val="20"/>
                <w:szCs w:val="20"/>
                <w:lang w:eastAsia="pl-PL"/>
              </w:rPr>
              <w:t xml:space="preserve">graniczące </w:t>
            </w:r>
            <w:r>
              <w:rPr>
                <w:rFonts w:ascii="Cambria Math" w:hAnsi="Cambria Math" w:cs="Arial"/>
                <w:sz w:val="20"/>
                <w:szCs w:val="20"/>
                <w:lang w:eastAsia="pl-PL"/>
              </w:rPr>
              <w:t xml:space="preserve">z sołectwami Kuźniaki, Hucisko, </w:t>
            </w:r>
            <w:r w:rsidRPr="00482729">
              <w:rPr>
                <w:rFonts w:ascii="Cambria Math" w:hAnsi="Cambria Math" w:cs="Arial"/>
                <w:sz w:val="20"/>
                <w:szCs w:val="20"/>
                <w:lang w:eastAsia="pl-PL"/>
              </w:rPr>
              <w:t>Strawczyn, Małogoskie i Korczyn.</w:t>
            </w:r>
          </w:p>
        </w:tc>
      </w:tr>
      <w:tr w:rsidR="00482729" w:rsidTr="004827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482729" w:rsidRPr="00816328" w:rsidRDefault="00482729" w:rsidP="00482729">
            <w:pPr>
              <w:jc w:val="center"/>
              <w:rPr>
                <w:rFonts w:ascii="Cambria Math" w:hAnsi="Cambria Math"/>
                <w:b w:val="0"/>
                <w:sz w:val="20"/>
                <w:szCs w:val="20"/>
              </w:rPr>
            </w:pPr>
            <w:r w:rsidRPr="00816328">
              <w:rPr>
                <w:rFonts w:ascii="Cambria Math" w:hAnsi="Cambria Math"/>
                <w:b w:val="0"/>
                <w:sz w:val="20"/>
                <w:szCs w:val="20"/>
              </w:rPr>
              <w:t>11</w:t>
            </w:r>
          </w:p>
        </w:tc>
        <w:tc>
          <w:tcPr>
            <w:tcW w:w="1842" w:type="dxa"/>
            <w:tcBorders>
              <w:left w:val="single" w:sz="4" w:space="0" w:color="709AD1" w:themeColor="accent1"/>
              <w:right w:val="single" w:sz="4" w:space="0" w:color="709AD1" w:themeColor="accent1"/>
            </w:tcBorders>
            <w:vAlign w:val="center"/>
          </w:tcPr>
          <w:p w:rsidR="00482729" w:rsidRPr="00816328" w:rsidRDefault="00482729" w:rsidP="00482729">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b/>
                <w:sz w:val="20"/>
                <w:szCs w:val="20"/>
                <w:lang w:eastAsia="pl-PL"/>
              </w:rPr>
            </w:pPr>
            <w:r w:rsidRPr="00816328">
              <w:rPr>
                <w:rFonts w:ascii="Cambria Math" w:hAnsi="Cambria Math" w:cs="Arial"/>
                <w:b/>
                <w:sz w:val="20"/>
                <w:szCs w:val="20"/>
                <w:lang w:eastAsia="pl-PL"/>
              </w:rPr>
              <w:t>Strawczyn</w:t>
            </w:r>
          </w:p>
        </w:tc>
        <w:tc>
          <w:tcPr>
            <w:tcW w:w="1499" w:type="dxa"/>
            <w:tcBorders>
              <w:left w:val="single" w:sz="4" w:space="0" w:color="709AD1" w:themeColor="accent1"/>
              <w:right w:val="single" w:sz="4" w:space="0" w:color="709AD1" w:themeColor="accent1"/>
            </w:tcBorders>
            <w:vAlign w:val="center"/>
          </w:tcPr>
          <w:p w:rsidR="00482729" w:rsidRPr="00482729" w:rsidRDefault="00482729" w:rsidP="00482729">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rPr>
            </w:pPr>
            <w:r w:rsidRPr="00482729">
              <w:rPr>
                <w:rFonts w:ascii="Cambria Math" w:hAnsi="Cambria Math" w:cs="Arial"/>
                <w:sz w:val="20"/>
                <w:szCs w:val="20"/>
              </w:rPr>
              <w:t>863</w:t>
            </w:r>
          </w:p>
        </w:tc>
        <w:tc>
          <w:tcPr>
            <w:tcW w:w="5619" w:type="dxa"/>
            <w:tcBorders>
              <w:left w:val="single" w:sz="4" w:space="0" w:color="709AD1" w:themeColor="accent1"/>
            </w:tcBorders>
            <w:vAlign w:val="center"/>
          </w:tcPr>
          <w:p w:rsidR="00482729" w:rsidRPr="00482729" w:rsidRDefault="00482729" w:rsidP="00482729">
            <w:pPr>
              <w:autoSpaceDE w:val="0"/>
              <w:autoSpaceDN w:val="0"/>
              <w:adjustRightInd w:val="0"/>
              <w:spacing w:before="0" w:after="0"/>
              <w:jc w:val="center"/>
              <w:cnfStyle w:val="000000100000" w:firstRow="0" w:lastRow="0" w:firstColumn="0" w:lastColumn="0" w:oddVBand="0" w:evenVBand="0" w:oddHBand="1"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Położone je</w:t>
            </w:r>
            <w:r>
              <w:rPr>
                <w:rFonts w:ascii="Cambria Math" w:hAnsi="Cambria Math" w:cs="Arial"/>
                <w:sz w:val="20"/>
                <w:szCs w:val="20"/>
                <w:lang w:eastAsia="pl-PL"/>
              </w:rPr>
              <w:t xml:space="preserve">st w centralnej części gminy, </w:t>
            </w:r>
            <w:r w:rsidRPr="00482729">
              <w:rPr>
                <w:rFonts w:ascii="Cambria Math" w:hAnsi="Cambria Math" w:cs="Arial"/>
                <w:sz w:val="20"/>
                <w:szCs w:val="20"/>
                <w:lang w:eastAsia="pl-PL"/>
              </w:rPr>
              <w:t>gran</w:t>
            </w:r>
            <w:r>
              <w:rPr>
                <w:rFonts w:ascii="Cambria Math" w:hAnsi="Cambria Math" w:cs="Arial"/>
                <w:sz w:val="20"/>
                <w:szCs w:val="20"/>
                <w:lang w:eastAsia="pl-PL"/>
              </w:rPr>
              <w:t xml:space="preserve">iczy Hucisko, Strawczynek, Ruda </w:t>
            </w:r>
            <w:r w:rsidRPr="00482729">
              <w:rPr>
                <w:rFonts w:ascii="Cambria Math" w:hAnsi="Cambria Math" w:cs="Arial"/>
                <w:sz w:val="20"/>
                <w:szCs w:val="20"/>
                <w:lang w:eastAsia="pl-PL"/>
              </w:rPr>
              <w:t>Strawczyńska, Promnik, Małogoskie.</w:t>
            </w:r>
          </w:p>
        </w:tc>
      </w:tr>
      <w:tr w:rsidR="00482729" w:rsidTr="00482729">
        <w:tc>
          <w:tcPr>
            <w:cnfStyle w:val="001000000000" w:firstRow="0" w:lastRow="0" w:firstColumn="1" w:lastColumn="0" w:oddVBand="0" w:evenVBand="0" w:oddHBand="0" w:evenHBand="0" w:firstRowFirstColumn="0" w:firstRowLastColumn="0" w:lastRowFirstColumn="0" w:lastRowLastColumn="0"/>
            <w:tcW w:w="534" w:type="dxa"/>
            <w:tcBorders>
              <w:right w:val="single" w:sz="4" w:space="0" w:color="709AD1" w:themeColor="accent1"/>
            </w:tcBorders>
            <w:vAlign w:val="center"/>
          </w:tcPr>
          <w:p w:rsidR="00482729" w:rsidRPr="00816328" w:rsidRDefault="00482729" w:rsidP="00482729">
            <w:pPr>
              <w:jc w:val="center"/>
              <w:rPr>
                <w:rFonts w:ascii="Cambria Math" w:hAnsi="Cambria Math"/>
                <w:b w:val="0"/>
                <w:sz w:val="20"/>
                <w:szCs w:val="20"/>
              </w:rPr>
            </w:pPr>
            <w:r w:rsidRPr="00816328">
              <w:rPr>
                <w:rFonts w:ascii="Cambria Math" w:hAnsi="Cambria Math"/>
                <w:b w:val="0"/>
                <w:sz w:val="20"/>
                <w:szCs w:val="20"/>
              </w:rPr>
              <w:t>12</w:t>
            </w:r>
          </w:p>
        </w:tc>
        <w:tc>
          <w:tcPr>
            <w:tcW w:w="1842" w:type="dxa"/>
            <w:tcBorders>
              <w:left w:val="single" w:sz="4" w:space="0" w:color="709AD1" w:themeColor="accent1"/>
              <w:right w:val="single" w:sz="4" w:space="0" w:color="709AD1" w:themeColor="accent1"/>
            </w:tcBorders>
            <w:vAlign w:val="center"/>
          </w:tcPr>
          <w:p w:rsidR="00482729" w:rsidRPr="00816328" w:rsidRDefault="00482729" w:rsidP="00482729">
            <w:pPr>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b/>
                <w:sz w:val="20"/>
                <w:szCs w:val="20"/>
                <w:lang w:eastAsia="pl-PL"/>
              </w:rPr>
            </w:pPr>
            <w:r w:rsidRPr="00816328">
              <w:rPr>
                <w:rFonts w:ascii="Cambria Math" w:hAnsi="Cambria Math" w:cs="Arial"/>
                <w:b/>
                <w:sz w:val="20"/>
                <w:szCs w:val="20"/>
                <w:lang w:eastAsia="pl-PL"/>
              </w:rPr>
              <w:t>Strawczynek</w:t>
            </w:r>
          </w:p>
        </w:tc>
        <w:tc>
          <w:tcPr>
            <w:tcW w:w="1499" w:type="dxa"/>
            <w:tcBorders>
              <w:left w:val="single" w:sz="4" w:space="0" w:color="709AD1" w:themeColor="accent1"/>
              <w:right w:val="single" w:sz="4" w:space="0" w:color="709AD1" w:themeColor="accent1"/>
            </w:tcBorders>
            <w:vAlign w:val="center"/>
          </w:tcPr>
          <w:p w:rsidR="00482729" w:rsidRPr="00482729" w:rsidRDefault="00482729" w:rsidP="00482729">
            <w:pPr>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sz w:val="20"/>
                <w:szCs w:val="20"/>
              </w:rPr>
            </w:pPr>
            <w:r w:rsidRPr="00482729">
              <w:rPr>
                <w:rFonts w:ascii="Cambria Math" w:hAnsi="Cambria Math" w:cs="Arial"/>
                <w:sz w:val="20"/>
                <w:szCs w:val="20"/>
              </w:rPr>
              <w:t>646</w:t>
            </w:r>
          </w:p>
        </w:tc>
        <w:tc>
          <w:tcPr>
            <w:tcW w:w="5619" w:type="dxa"/>
            <w:tcBorders>
              <w:left w:val="single" w:sz="4" w:space="0" w:color="709AD1" w:themeColor="accent1"/>
            </w:tcBorders>
            <w:vAlign w:val="center"/>
          </w:tcPr>
          <w:p w:rsidR="00482729" w:rsidRPr="00482729" w:rsidRDefault="00482729" w:rsidP="00482729">
            <w:pPr>
              <w:autoSpaceDE w:val="0"/>
              <w:autoSpaceDN w:val="0"/>
              <w:adjustRightInd w:val="0"/>
              <w:spacing w:before="0" w:after="0"/>
              <w:jc w:val="center"/>
              <w:cnfStyle w:val="000000000000" w:firstRow="0" w:lastRow="0" w:firstColumn="0" w:lastColumn="0" w:oddVBand="0" w:evenVBand="0" w:oddHBand="0" w:evenHBand="0" w:firstRowFirstColumn="0" w:firstRowLastColumn="0" w:lastRowFirstColumn="0" w:lastRowLastColumn="0"/>
              <w:rPr>
                <w:rFonts w:ascii="Cambria Math" w:hAnsi="Cambria Math" w:cs="Arial"/>
                <w:sz w:val="20"/>
                <w:szCs w:val="20"/>
                <w:lang w:eastAsia="pl-PL"/>
              </w:rPr>
            </w:pPr>
            <w:r w:rsidRPr="00482729">
              <w:rPr>
                <w:rFonts w:ascii="Cambria Math" w:hAnsi="Cambria Math" w:cs="Arial"/>
                <w:sz w:val="20"/>
                <w:szCs w:val="20"/>
                <w:lang w:eastAsia="pl-PL"/>
              </w:rPr>
              <w:t xml:space="preserve">Położone </w:t>
            </w:r>
            <w:r>
              <w:rPr>
                <w:rFonts w:ascii="Cambria Math" w:hAnsi="Cambria Math" w:cs="Arial"/>
                <w:sz w:val="20"/>
                <w:szCs w:val="20"/>
                <w:lang w:eastAsia="pl-PL"/>
              </w:rPr>
              <w:t xml:space="preserve">jest w centralnej części gminy, </w:t>
            </w:r>
            <w:r w:rsidRPr="00482729">
              <w:rPr>
                <w:rFonts w:ascii="Cambria Math" w:hAnsi="Cambria Math" w:cs="Arial"/>
                <w:sz w:val="20"/>
                <w:szCs w:val="20"/>
                <w:lang w:eastAsia="pl-PL"/>
              </w:rPr>
              <w:t xml:space="preserve">graniczy </w:t>
            </w:r>
            <w:r>
              <w:rPr>
                <w:rFonts w:ascii="Cambria Math" w:hAnsi="Cambria Math" w:cs="Arial"/>
                <w:sz w:val="20"/>
                <w:szCs w:val="20"/>
                <w:lang w:eastAsia="pl-PL"/>
              </w:rPr>
              <w:br/>
            </w:r>
            <w:r w:rsidRPr="00482729">
              <w:rPr>
                <w:rFonts w:ascii="Cambria Math" w:hAnsi="Cambria Math" w:cs="Arial"/>
                <w:sz w:val="20"/>
                <w:szCs w:val="20"/>
                <w:lang w:eastAsia="pl-PL"/>
              </w:rPr>
              <w:t>z so</w:t>
            </w:r>
            <w:r>
              <w:rPr>
                <w:rFonts w:ascii="Cambria Math" w:hAnsi="Cambria Math" w:cs="Arial"/>
                <w:sz w:val="20"/>
                <w:szCs w:val="20"/>
                <w:lang w:eastAsia="pl-PL"/>
              </w:rPr>
              <w:t xml:space="preserve">łectwami Strawczyn, Niedźwiedź, </w:t>
            </w:r>
            <w:proofErr w:type="spellStart"/>
            <w:r w:rsidRPr="00482729">
              <w:rPr>
                <w:rFonts w:ascii="Cambria Math" w:hAnsi="Cambria Math" w:cs="Arial"/>
                <w:sz w:val="20"/>
                <w:szCs w:val="20"/>
                <w:lang w:eastAsia="pl-PL"/>
              </w:rPr>
              <w:t>Oblęgór</w:t>
            </w:r>
            <w:proofErr w:type="spellEnd"/>
            <w:r w:rsidRPr="00482729">
              <w:rPr>
                <w:rFonts w:ascii="Cambria Math" w:hAnsi="Cambria Math" w:cs="Arial"/>
                <w:sz w:val="20"/>
                <w:szCs w:val="20"/>
                <w:lang w:eastAsia="pl-PL"/>
              </w:rPr>
              <w:t>, Oblęgorek, Chełmce, Promnik.</w:t>
            </w:r>
          </w:p>
        </w:tc>
      </w:tr>
    </w:tbl>
    <w:p w:rsidR="00F35718" w:rsidRPr="00B84A10" w:rsidRDefault="00B12B10" w:rsidP="007A6902">
      <w:pPr>
        <w:jc w:val="right"/>
        <w:rPr>
          <w:rFonts w:ascii="Cambria Math" w:hAnsi="Cambria Math"/>
          <w:i/>
          <w:sz w:val="24"/>
          <w:szCs w:val="18"/>
        </w:rPr>
      </w:pPr>
      <w:r w:rsidRPr="00B84A10">
        <w:rPr>
          <w:rFonts w:ascii="Cambria Math" w:hAnsi="Cambria Math"/>
          <w:i/>
          <w:sz w:val="24"/>
          <w:szCs w:val="18"/>
        </w:rPr>
        <w:t xml:space="preserve">Źródło: </w:t>
      </w:r>
      <w:r w:rsidR="007A6902" w:rsidRPr="00B84A10">
        <w:rPr>
          <w:rFonts w:ascii="Cambria Math" w:hAnsi="Cambria Math"/>
          <w:i/>
          <w:sz w:val="24"/>
          <w:szCs w:val="18"/>
        </w:rPr>
        <w:t>Program ochrony środowiska dla Gminy Strawczyn na lata 2009-2016.</w:t>
      </w:r>
    </w:p>
    <w:p w:rsidR="007A6902" w:rsidRDefault="007A6902" w:rsidP="00F35718">
      <w:pPr>
        <w:rPr>
          <w:sz w:val="24"/>
        </w:rPr>
      </w:pPr>
    </w:p>
    <w:p w:rsidR="00F35718" w:rsidRPr="001C1485" w:rsidRDefault="00F35718" w:rsidP="00F35718">
      <w:pPr>
        <w:rPr>
          <w:rFonts w:ascii="Cambria Math" w:hAnsi="Cambria Math"/>
          <w:sz w:val="24"/>
        </w:rPr>
      </w:pPr>
      <w:r w:rsidRPr="001C1485">
        <w:rPr>
          <w:rFonts w:ascii="Cambria Math" w:hAnsi="Cambria Math"/>
          <w:sz w:val="24"/>
        </w:rPr>
        <w:t xml:space="preserve">Gmina od północy graniczy z Gminą Mniów, od wschodu z Gminą Miedziana Góra, od południa z Gminą Piekoszów natomiast od zachodu z Gminą Łopuszno. </w:t>
      </w:r>
      <w:r w:rsidRPr="001C1485">
        <w:rPr>
          <w:rFonts w:ascii="Cambria Math" w:hAnsi="Cambria Math"/>
          <w:i/>
          <w:sz w:val="24"/>
        </w:rPr>
        <w:t>Rysunek 2</w:t>
      </w:r>
      <w:r w:rsidRPr="001C1485">
        <w:rPr>
          <w:rFonts w:ascii="Cambria Math" w:hAnsi="Cambria Math"/>
          <w:sz w:val="24"/>
        </w:rPr>
        <w:t xml:space="preserve"> przedstawia położenie gminy na tle powiatu kieleckiego.</w:t>
      </w:r>
    </w:p>
    <w:p w:rsidR="00C91B0C" w:rsidRPr="00F35718" w:rsidRDefault="00C91B0C" w:rsidP="00F35718">
      <w:pPr>
        <w:rPr>
          <w:rFonts w:ascii="Cambria Math" w:hAnsi="Cambria Math"/>
          <w:sz w:val="20"/>
          <w:szCs w:val="18"/>
        </w:rPr>
      </w:pPr>
    </w:p>
    <w:p w:rsidR="00F35718" w:rsidRPr="00F35718" w:rsidRDefault="00F35718" w:rsidP="00F35718">
      <w:pPr>
        <w:jc w:val="center"/>
        <w:rPr>
          <w:rFonts w:ascii="Cambria Math" w:hAnsi="Cambria Math" w:cstheme="minorHAnsi"/>
          <w:i/>
          <w:sz w:val="20"/>
          <w:szCs w:val="18"/>
        </w:rPr>
      </w:pPr>
      <w:r>
        <w:rPr>
          <w:rFonts w:ascii="Cambria Math" w:hAnsi="Cambria Math" w:cstheme="minorHAnsi"/>
          <w:i/>
          <w:noProof/>
          <w:sz w:val="20"/>
          <w:szCs w:val="18"/>
          <w:lang w:eastAsia="pl-PL"/>
        </w:rPr>
        <w:drawing>
          <wp:inline distT="0" distB="0" distL="0" distR="0" wp14:anchorId="4D91C0F9" wp14:editId="6BA4FC0D">
            <wp:extent cx="3800475" cy="2552091"/>
            <wp:effectExtent l="0" t="0" r="0" b="63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3427" cy="2567504"/>
                    </a:xfrm>
                    <a:prstGeom prst="rect">
                      <a:avLst/>
                    </a:prstGeom>
                    <a:noFill/>
                    <a:ln>
                      <a:noFill/>
                    </a:ln>
                  </pic:spPr>
                </pic:pic>
              </a:graphicData>
            </a:graphic>
          </wp:inline>
        </w:drawing>
      </w:r>
    </w:p>
    <w:p w:rsidR="00D10CA7" w:rsidRDefault="00D10CA7" w:rsidP="00D10CA7">
      <w:pPr>
        <w:keepNext/>
        <w:jc w:val="center"/>
      </w:pPr>
    </w:p>
    <w:p w:rsidR="00D10CA7" w:rsidRPr="00E60CE4" w:rsidRDefault="00D10CA7" w:rsidP="00D10CA7">
      <w:pPr>
        <w:pStyle w:val="Legenda"/>
        <w:jc w:val="center"/>
        <w:rPr>
          <w:rFonts w:ascii="Cambria Math" w:hAnsi="Cambria Math" w:cstheme="minorHAnsi"/>
          <w:color w:val="auto"/>
          <w:sz w:val="22"/>
          <w:szCs w:val="20"/>
        </w:rPr>
      </w:pPr>
      <w:bookmarkStart w:id="38" w:name="_Toc424043305"/>
      <w:bookmarkStart w:id="39" w:name="_Toc424564471"/>
      <w:bookmarkStart w:id="40" w:name="_Toc425194251"/>
      <w:bookmarkStart w:id="41" w:name="_Toc426012737"/>
      <w:bookmarkStart w:id="42" w:name="_Toc426465050"/>
      <w:bookmarkStart w:id="43" w:name="_Toc427835392"/>
      <w:r w:rsidRPr="00E60CE4">
        <w:rPr>
          <w:rFonts w:ascii="Cambria Math" w:hAnsi="Cambria Math" w:cstheme="minorHAnsi"/>
          <w:color w:val="auto"/>
          <w:sz w:val="22"/>
          <w:szCs w:val="20"/>
        </w:rPr>
        <w:t xml:space="preserve">Rysunek </w:t>
      </w:r>
      <w:r w:rsidRPr="00E60CE4">
        <w:rPr>
          <w:rFonts w:ascii="Cambria Math" w:hAnsi="Cambria Math" w:cstheme="minorHAnsi"/>
          <w:color w:val="auto"/>
          <w:sz w:val="22"/>
          <w:szCs w:val="20"/>
        </w:rPr>
        <w:fldChar w:fldCharType="begin"/>
      </w:r>
      <w:r w:rsidRPr="00E60CE4">
        <w:rPr>
          <w:rFonts w:ascii="Cambria Math" w:hAnsi="Cambria Math" w:cstheme="minorHAnsi"/>
          <w:color w:val="auto"/>
          <w:sz w:val="22"/>
          <w:szCs w:val="20"/>
        </w:rPr>
        <w:instrText xml:space="preserve"> SEQ Rysunek \* ARABIC </w:instrText>
      </w:r>
      <w:r w:rsidRPr="00E60CE4">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2</w:t>
      </w:r>
      <w:r w:rsidRPr="00E60CE4">
        <w:rPr>
          <w:rFonts w:ascii="Cambria Math" w:hAnsi="Cambria Math" w:cstheme="minorHAnsi"/>
          <w:color w:val="auto"/>
          <w:sz w:val="22"/>
          <w:szCs w:val="20"/>
        </w:rPr>
        <w:fldChar w:fldCharType="end"/>
      </w:r>
      <w:r w:rsidRPr="00E60CE4">
        <w:rPr>
          <w:rFonts w:ascii="Cambria Math" w:hAnsi="Cambria Math" w:cstheme="minorHAnsi"/>
          <w:color w:val="auto"/>
          <w:sz w:val="22"/>
          <w:szCs w:val="20"/>
        </w:rPr>
        <w:t xml:space="preserve">. Położenie gminy na tle powiatu </w:t>
      </w:r>
      <w:bookmarkEnd w:id="38"/>
      <w:bookmarkEnd w:id="39"/>
      <w:r w:rsidR="00F35718" w:rsidRPr="00E60CE4">
        <w:rPr>
          <w:rFonts w:ascii="Cambria Math" w:hAnsi="Cambria Math" w:cstheme="minorHAnsi"/>
          <w:color w:val="auto"/>
          <w:sz w:val="22"/>
          <w:szCs w:val="20"/>
        </w:rPr>
        <w:t>kieleckiego.</w:t>
      </w:r>
      <w:bookmarkEnd w:id="40"/>
      <w:bookmarkEnd w:id="41"/>
      <w:bookmarkEnd w:id="42"/>
      <w:bookmarkEnd w:id="43"/>
    </w:p>
    <w:p w:rsidR="00D10CA7" w:rsidRPr="00E60CE4" w:rsidRDefault="00D10CA7" w:rsidP="00A777AC">
      <w:pPr>
        <w:jc w:val="right"/>
        <w:rPr>
          <w:rFonts w:ascii="Cambria Math" w:hAnsi="Cambria Math" w:cstheme="minorHAnsi"/>
          <w:i/>
        </w:rPr>
      </w:pPr>
      <w:r w:rsidRPr="00E60CE4">
        <w:rPr>
          <w:rFonts w:ascii="Cambria Math" w:hAnsi="Cambria Math" w:cstheme="minorHAnsi"/>
          <w:i/>
        </w:rPr>
        <w:t xml:space="preserve">Źródło: </w:t>
      </w:r>
      <w:r w:rsidR="00E60CE4" w:rsidRPr="00E60CE4">
        <w:rPr>
          <w:rFonts w:ascii="Cambria Math" w:hAnsi="Cambria Math" w:cstheme="minorHAnsi"/>
          <w:i/>
        </w:rPr>
        <w:t>Prognoza Oddziaływania na Środowisko „Programu Ochrony Środowiska dla Gminy Strawczyn na lata 2009 – 2016”</w:t>
      </w:r>
      <w:r w:rsidR="00E60CE4">
        <w:rPr>
          <w:rFonts w:ascii="Cambria Math" w:hAnsi="Cambria Math" w:cstheme="minorHAnsi"/>
          <w:i/>
        </w:rPr>
        <w:t>.</w:t>
      </w:r>
    </w:p>
    <w:p w:rsidR="004B2CF3" w:rsidRPr="004B2CF3" w:rsidRDefault="004B2CF3" w:rsidP="00E32F2F">
      <w:pPr>
        <w:pStyle w:val="Nagwek3"/>
        <w:numPr>
          <w:ilvl w:val="1"/>
          <w:numId w:val="82"/>
        </w:numPr>
        <w:rPr>
          <w:rFonts w:asciiTheme="majorHAnsi" w:hAnsiTheme="majorHAnsi"/>
        </w:rPr>
      </w:pPr>
      <w:bookmarkStart w:id="44" w:name="_Toc427835292"/>
      <w:r w:rsidRPr="004B2CF3">
        <w:rPr>
          <w:rFonts w:asciiTheme="majorHAnsi" w:hAnsiTheme="majorHAnsi"/>
        </w:rPr>
        <w:lastRenderedPageBreak/>
        <w:t>Obszary i obiekty podlegające ochronie.</w:t>
      </w:r>
      <w:bookmarkEnd w:id="44"/>
    </w:p>
    <w:p w:rsidR="002E4E36" w:rsidRPr="002E4E36" w:rsidRDefault="002E4E36" w:rsidP="002E4E36">
      <w:pPr>
        <w:autoSpaceDE w:val="0"/>
        <w:autoSpaceDN w:val="0"/>
        <w:adjustRightInd w:val="0"/>
        <w:spacing w:before="0" w:after="0"/>
        <w:rPr>
          <w:rFonts w:ascii="Cambria Math" w:hAnsi="Cambria Math" w:cs="Calibri"/>
          <w:sz w:val="24"/>
          <w:lang w:eastAsia="pl-PL"/>
        </w:rPr>
      </w:pPr>
      <w:r w:rsidRPr="002E4E36">
        <w:rPr>
          <w:rFonts w:ascii="Cambria Math" w:hAnsi="Cambria Math" w:cs="Calibri"/>
          <w:sz w:val="24"/>
          <w:lang w:eastAsia="pl-PL"/>
        </w:rPr>
        <w:t>Łączna powierzchnia terenów objętych ochroną w g</w:t>
      </w:r>
      <w:r>
        <w:rPr>
          <w:rFonts w:ascii="Cambria Math" w:hAnsi="Cambria Math" w:cs="Calibri"/>
          <w:sz w:val="24"/>
          <w:lang w:eastAsia="pl-PL"/>
        </w:rPr>
        <w:t xml:space="preserve">minie Strawczyn wynosi 7 409 ha, </w:t>
      </w:r>
      <w:r>
        <w:rPr>
          <w:rFonts w:ascii="Cambria Math" w:hAnsi="Cambria Math" w:cs="Calibri"/>
          <w:sz w:val="24"/>
          <w:lang w:eastAsia="pl-PL"/>
        </w:rPr>
        <w:br/>
      </w:r>
      <w:r w:rsidRPr="002E4E36">
        <w:rPr>
          <w:rFonts w:ascii="Cambria Math" w:hAnsi="Cambria Math" w:cs="Calibri"/>
          <w:sz w:val="24"/>
          <w:lang w:eastAsia="pl-PL"/>
        </w:rPr>
        <w:t xml:space="preserve">z czego rezerwaty przyrody zajmują 115,2 ha, parki </w:t>
      </w:r>
      <w:r>
        <w:rPr>
          <w:rFonts w:ascii="Cambria Math" w:hAnsi="Cambria Math" w:cs="Calibri"/>
          <w:sz w:val="24"/>
          <w:lang w:eastAsia="pl-PL"/>
        </w:rPr>
        <w:t xml:space="preserve">krajobrazowe 1628 ha, a obszary </w:t>
      </w:r>
      <w:r w:rsidRPr="002E4E36">
        <w:rPr>
          <w:rFonts w:ascii="Cambria Math" w:hAnsi="Cambria Math" w:cs="Calibri"/>
          <w:sz w:val="24"/>
          <w:lang w:eastAsia="pl-PL"/>
        </w:rPr>
        <w:t>chronionego krajobrazu 5 781 ha. Obszary prawnie chronione na terenie gminy Strawczyn to:</w:t>
      </w:r>
    </w:p>
    <w:p w:rsidR="002E4E36" w:rsidRDefault="002E4E36" w:rsidP="00E32F2F">
      <w:pPr>
        <w:pStyle w:val="Akapitzlist"/>
        <w:numPr>
          <w:ilvl w:val="0"/>
          <w:numId w:val="90"/>
        </w:numPr>
        <w:autoSpaceDE w:val="0"/>
        <w:autoSpaceDN w:val="0"/>
        <w:adjustRightInd w:val="0"/>
        <w:spacing w:before="0" w:after="0"/>
        <w:jc w:val="left"/>
        <w:rPr>
          <w:rFonts w:ascii="Cambria Math" w:hAnsi="Cambria Math" w:cs="Calibri"/>
          <w:sz w:val="24"/>
          <w:lang w:eastAsia="pl-PL"/>
        </w:rPr>
      </w:pPr>
      <w:r w:rsidRPr="002E4E36">
        <w:rPr>
          <w:rFonts w:ascii="Cambria Math" w:hAnsi="Cambria Math" w:cs="Calibri"/>
          <w:sz w:val="24"/>
          <w:lang w:eastAsia="pl-PL"/>
        </w:rPr>
        <w:t>Suchedniowsko-Oblęgorski Park Krajobrazowy</w:t>
      </w:r>
    </w:p>
    <w:p w:rsidR="002E4E36" w:rsidRDefault="002E4E36" w:rsidP="00E32F2F">
      <w:pPr>
        <w:pStyle w:val="Akapitzlist"/>
        <w:numPr>
          <w:ilvl w:val="0"/>
          <w:numId w:val="90"/>
        </w:numPr>
        <w:autoSpaceDE w:val="0"/>
        <w:autoSpaceDN w:val="0"/>
        <w:adjustRightInd w:val="0"/>
        <w:spacing w:before="0" w:after="0"/>
        <w:jc w:val="left"/>
        <w:rPr>
          <w:rFonts w:ascii="Cambria Math" w:hAnsi="Cambria Math" w:cs="Calibri"/>
          <w:sz w:val="24"/>
          <w:lang w:eastAsia="pl-PL"/>
        </w:rPr>
      </w:pPr>
      <w:r w:rsidRPr="002E4E36">
        <w:rPr>
          <w:rFonts w:ascii="Cambria Math" w:hAnsi="Cambria Math" w:cs="Calibri"/>
          <w:sz w:val="24"/>
          <w:lang w:eastAsia="pl-PL"/>
        </w:rPr>
        <w:t>Rezerwat Barania Góra</w:t>
      </w:r>
      <w:r>
        <w:rPr>
          <w:rFonts w:ascii="Cambria Math" w:hAnsi="Cambria Math" w:cs="Calibri"/>
          <w:sz w:val="24"/>
          <w:lang w:eastAsia="pl-PL"/>
        </w:rPr>
        <w:t>.</w:t>
      </w:r>
    </w:p>
    <w:p w:rsidR="002E4E36" w:rsidRDefault="002E4E36" w:rsidP="00E32F2F">
      <w:pPr>
        <w:pStyle w:val="Akapitzlist"/>
        <w:numPr>
          <w:ilvl w:val="0"/>
          <w:numId w:val="90"/>
        </w:numPr>
        <w:autoSpaceDE w:val="0"/>
        <w:autoSpaceDN w:val="0"/>
        <w:adjustRightInd w:val="0"/>
        <w:spacing w:before="0" w:after="0"/>
        <w:jc w:val="left"/>
        <w:rPr>
          <w:rFonts w:ascii="Cambria Math" w:hAnsi="Cambria Math" w:cs="Calibri"/>
          <w:sz w:val="24"/>
          <w:lang w:eastAsia="pl-PL"/>
        </w:rPr>
      </w:pPr>
      <w:r w:rsidRPr="002E4E36">
        <w:rPr>
          <w:rFonts w:ascii="Cambria Math" w:hAnsi="Cambria Math" w:cs="Calibri"/>
          <w:sz w:val="24"/>
          <w:lang w:eastAsia="pl-PL"/>
        </w:rPr>
        <w:t>Rezerwat Perzowa Góra</w:t>
      </w:r>
      <w:r>
        <w:rPr>
          <w:rFonts w:ascii="Cambria Math" w:hAnsi="Cambria Math" w:cs="Calibri"/>
          <w:sz w:val="24"/>
          <w:lang w:eastAsia="pl-PL"/>
        </w:rPr>
        <w:t>.</w:t>
      </w:r>
    </w:p>
    <w:p w:rsidR="002E4E36" w:rsidRDefault="002E4E36" w:rsidP="00E32F2F">
      <w:pPr>
        <w:pStyle w:val="Akapitzlist"/>
        <w:numPr>
          <w:ilvl w:val="0"/>
          <w:numId w:val="90"/>
        </w:numPr>
        <w:autoSpaceDE w:val="0"/>
        <w:autoSpaceDN w:val="0"/>
        <w:adjustRightInd w:val="0"/>
        <w:spacing w:before="0" w:after="0"/>
        <w:jc w:val="left"/>
        <w:rPr>
          <w:rFonts w:ascii="Cambria Math" w:hAnsi="Cambria Math" w:cs="Calibri"/>
          <w:sz w:val="24"/>
          <w:lang w:eastAsia="pl-PL"/>
        </w:rPr>
      </w:pPr>
      <w:r w:rsidRPr="002E4E36">
        <w:rPr>
          <w:rFonts w:ascii="Cambria Math" w:hAnsi="Cambria Math" w:cs="Calibri"/>
          <w:sz w:val="24"/>
          <w:lang w:eastAsia="pl-PL"/>
        </w:rPr>
        <w:t>Suchedniowsko-Oblęgorsk</w:t>
      </w:r>
      <w:r>
        <w:rPr>
          <w:rFonts w:ascii="Cambria Math" w:hAnsi="Cambria Math" w:cs="Calibri"/>
          <w:sz w:val="24"/>
          <w:lang w:eastAsia="pl-PL"/>
        </w:rPr>
        <w:t>i Obszar Chronionego Krajobrazu.</w:t>
      </w:r>
    </w:p>
    <w:p w:rsidR="002E4E36" w:rsidRDefault="002E4E36" w:rsidP="00E32F2F">
      <w:pPr>
        <w:pStyle w:val="Akapitzlist"/>
        <w:numPr>
          <w:ilvl w:val="0"/>
          <w:numId w:val="90"/>
        </w:numPr>
        <w:autoSpaceDE w:val="0"/>
        <w:autoSpaceDN w:val="0"/>
        <w:adjustRightInd w:val="0"/>
        <w:spacing w:before="0" w:after="0"/>
        <w:jc w:val="left"/>
        <w:rPr>
          <w:rFonts w:ascii="Cambria Math" w:hAnsi="Cambria Math" w:cs="Calibri"/>
          <w:sz w:val="24"/>
          <w:lang w:eastAsia="pl-PL"/>
        </w:rPr>
      </w:pPr>
      <w:r w:rsidRPr="002E4E36">
        <w:rPr>
          <w:rFonts w:ascii="Cambria Math" w:hAnsi="Cambria Math" w:cs="Calibri"/>
          <w:sz w:val="24"/>
          <w:lang w:eastAsia="pl-PL"/>
        </w:rPr>
        <w:t>Konecko-Łopuszański Obszar Chronionego Krajobrazu.</w:t>
      </w:r>
    </w:p>
    <w:p w:rsidR="004A16B2" w:rsidRDefault="004A16B2" w:rsidP="00E32F2F">
      <w:pPr>
        <w:pStyle w:val="Akapitzlist"/>
        <w:numPr>
          <w:ilvl w:val="0"/>
          <w:numId w:val="90"/>
        </w:numPr>
        <w:autoSpaceDE w:val="0"/>
        <w:autoSpaceDN w:val="0"/>
        <w:adjustRightInd w:val="0"/>
        <w:spacing w:before="0" w:after="0"/>
        <w:jc w:val="left"/>
        <w:rPr>
          <w:rFonts w:ascii="Cambria Math" w:hAnsi="Cambria Math" w:cs="Calibri"/>
          <w:sz w:val="24"/>
          <w:lang w:eastAsia="pl-PL"/>
        </w:rPr>
      </w:pPr>
      <w:r>
        <w:rPr>
          <w:rFonts w:ascii="Cambria Math" w:hAnsi="Cambria Math" w:cs="Calibri"/>
          <w:sz w:val="24"/>
          <w:lang w:eastAsia="pl-PL"/>
        </w:rPr>
        <w:t>Obszary Natura 2000.</w:t>
      </w:r>
    </w:p>
    <w:p w:rsidR="004A16B2" w:rsidRDefault="004A16B2" w:rsidP="00E32F2F">
      <w:pPr>
        <w:pStyle w:val="Akapitzlist"/>
        <w:numPr>
          <w:ilvl w:val="0"/>
          <w:numId w:val="90"/>
        </w:numPr>
        <w:autoSpaceDE w:val="0"/>
        <w:autoSpaceDN w:val="0"/>
        <w:adjustRightInd w:val="0"/>
        <w:spacing w:before="0" w:after="0"/>
        <w:jc w:val="left"/>
        <w:rPr>
          <w:rFonts w:ascii="Cambria Math" w:hAnsi="Cambria Math" w:cs="Calibri"/>
          <w:sz w:val="24"/>
          <w:lang w:eastAsia="pl-PL"/>
        </w:rPr>
      </w:pPr>
      <w:r>
        <w:rPr>
          <w:rFonts w:ascii="Cambria Math" w:hAnsi="Cambria Math" w:cs="Calibri"/>
          <w:sz w:val="24"/>
          <w:lang w:eastAsia="pl-PL"/>
        </w:rPr>
        <w:t>Pomniki przyrody.</w:t>
      </w:r>
    </w:p>
    <w:p w:rsidR="002E4E36" w:rsidRDefault="002E4E36" w:rsidP="002E4E36">
      <w:pPr>
        <w:autoSpaceDE w:val="0"/>
        <w:autoSpaceDN w:val="0"/>
        <w:adjustRightInd w:val="0"/>
        <w:spacing w:before="0" w:after="0"/>
        <w:jc w:val="left"/>
        <w:rPr>
          <w:rFonts w:ascii="Cambria Math" w:hAnsi="Cambria Math" w:cs="Calibri"/>
          <w:sz w:val="24"/>
          <w:lang w:eastAsia="pl-PL"/>
        </w:rPr>
      </w:pPr>
    </w:p>
    <w:p w:rsidR="002E4E36" w:rsidRPr="002E4E36" w:rsidRDefault="002E4E36" w:rsidP="002E4E36">
      <w:pPr>
        <w:autoSpaceDE w:val="0"/>
        <w:autoSpaceDN w:val="0"/>
        <w:adjustRightInd w:val="0"/>
        <w:spacing w:before="0" w:after="0"/>
        <w:jc w:val="left"/>
        <w:rPr>
          <w:rFonts w:ascii="Cambria Math" w:hAnsi="Cambria Math" w:cs="Calibri"/>
          <w:b/>
          <w:sz w:val="24"/>
          <w:lang w:eastAsia="pl-PL"/>
        </w:rPr>
      </w:pPr>
      <w:r w:rsidRPr="002E4E36">
        <w:rPr>
          <w:rFonts w:ascii="Cambria Math" w:hAnsi="Cambria Math" w:cs="Calibri"/>
          <w:b/>
          <w:sz w:val="24"/>
          <w:lang w:eastAsia="pl-PL"/>
        </w:rPr>
        <w:t>Suchedniowsko-Oblęgorski Park Krajobrazowy (S-OPK)</w:t>
      </w:r>
    </w:p>
    <w:p w:rsidR="002E4E36" w:rsidRPr="002E4E36" w:rsidRDefault="002E4E36" w:rsidP="002E4E36">
      <w:pPr>
        <w:autoSpaceDE w:val="0"/>
        <w:autoSpaceDN w:val="0"/>
        <w:adjustRightInd w:val="0"/>
        <w:spacing w:before="0" w:after="0"/>
        <w:rPr>
          <w:rFonts w:ascii="Cambria Math" w:hAnsi="Cambria Math" w:cs="Calibri"/>
          <w:sz w:val="24"/>
          <w:lang w:eastAsia="pl-PL"/>
        </w:rPr>
      </w:pPr>
      <w:r w:rsidRPr="002E4E36">
        <w:rPr>
          <w:rFonts w:ascii="Cambria Math" w:hAnsi="Cambria Math" w:cs="Calibri"/>
          <w:sz w:val="24"/>
          <w:lang w:eastAsia="pl-PL"/>
        </w:rPr>
        <w:t>Północna część gminy Strawczyn wchodzi w obręb Suchedniowsko-Oblęgorskiego Parku</w:t>
      </w:r>
      <w:r>
        <w:rPr>
          <w:rFonts w:ascii="Cambria Math" w:hAnsi="Cambria Math" w:cs="Calibri"/>
          <w:sz w:val="24"/>
          <w:lang w:eastAsia="pl-PL"/>
        </w:rPr>
        <w:t xml:space="preserve"> </w:t>
      </w:r>
      <w:r w:rsidRPr="002E4E36">
        <w:rPr>
          <w:rFonts w:ascii="Cambria Math" w:hAnsi="Cambria Math" w:cs="Calibri"/>
          <w:sz w:val="24"/>
          <w:lang w:eastAsia="pl-PL"/>
        </w:rPr>
        <w:t>Krajobrazowego i jego otuliny. Park ten jest</w:t>
      </w:r>
      <w:r>
        <w:rPr>
          <w:rFonts w:ascii="Cambria Math" w:hAnsi="Cambria Math" w:cs="Calibri"/>
          <w:sz w:val="24"/>
          <w:lang w:eastAsia="pl-PL"/>
        </w:rPr>
        <w:t xml:space="preserve"> największym kompleksem leśnym znajdującym się na </w:t>
      </w:r>
      <w:r w:rsidRPr="002E4E36">
        <w:rPr>
          <w:rFonts w:ascii="Cambria Math" w:hAnsi="Cambria Math" w:cs="Calibri"/>
          <w:sz w:val="24"/>
          <w:lang w:eastAsia="pl-PL"/>
        </w:rPr>
        <w:t>obszarze Gór Świętokrzyskich o powierzchni 21407 ha (powierzchnia ot</w:t>
      </w:r>
      <w:r>
        <w:rPr>
          <w:rFonts w:ascii="Cambria Math" w:hAnsi="Cambria Math" w:cs="Calibri"/>
          <w:sz w:val="24"/>
          <w:lang w:eastAsia="pl-PL"/>
        </w:rPr>
        <w:t xml:space="preserve">uliny 25681 ha). W jego skład i </w:t>
      </w:r>
      <w:r w:rsidRPr="002E4E36">
        <w:rPr>
          <w:rFonts w:ascii="Cambria Math" w:hAnsi="Cambria Math" w:cs="Calibri"/>
          <w:sz w:val="24"/>
          <w:lang w:eastAsia="pl-PL"/>
        </w:rPr>
        <w:t>strefę ochronną wchodzą sołectwa: Hucisko, Niedźwiedź, część</w:t>
      </w:r>
      <w:r>
        <w:rPr>
          <w:rFonts w:ascii="Cambria Math" w:hAnsi="Cambria Math" w:cs="Calibri"/>
          <w:sz w:val="24"/>
          <w:lang w:eastAsia="pl-PL"/>
        </w:rPr>
        <w:t xml:space="preserve"> </w:t>
      </w:r>
      <w:proofErr w:type="spellStart"/>
      <w:r>
        <w:rPr>
          <w:rFonts w:ascii="Cambria Math" w:hAnsi="Cambria Math" w:cs="Calibri"/>
          <w:sz w:val="24"/>
          <w:lang w:eastAsia="pl-PL"/>
        </w:rPr>
        <w:t>Oblęgora</w:t>
      </w:r>
      <w:proofErr w:type="spellEnd"/>
      <w:r>
        <w:rPr>
          <w:rFonts w:ascii="Cambria Math" w:hAnsi="Cambria Math" w:cs="Calibri"/>
          <w:sz w:val="24"/>
          <w:lang w:eastAsia="pl-PL"/>
        </w:rPr>
        <w:t xml:space="preserve"> oraz północne granice </w:t>
      </w:r>
      <w:r w:rsidRPr="002E4E36">
        <w:rPr>
          <w:rFonts w:ascii="Cambria Math" w:hAnsi="Cambria Math" w:cs="Calibri"/>
          <w:sz w:val="24"/>
          <w:lang w:eastAsia="pl-PL"/>
        </w:rPr>
        <w:t>Kuźniaków i Oblęgorka. Łączna powierzchnia tego obszaru na terenie gminy wynosi około 1510 ha</w:t>
      </w:r>
      <w:r>
        <w:rPr>
          <w:rFonts w:ascii="Cambria Math" w:hAnsi="Cambria Math" w:cs="Calibri"/>
          <w:sz w:val="24"/>
          <w:lang w:eastAsia="pl-PL"/>
        </w:rPr>
        <w:t xml:space="preserve"> tj. </w:t>
      </w:r>
      <w:r w:rsidRPr="002E4E36">
        <w:rPr>
          <w:rFonts w:ascii="Cambria Math" w:hAnsi="Cambria Math" w:cs="Calibri"/>
          <w:sz w:val="24"/>
          <w:lang w:eastAsia="pl-PL"/>
        </w:rPr>
        <w:t>17,5 % powierzchni gminy. Otulinę parku tworzą pozostałe obszary so</w:t>
      </w:r>
      <w:r>
        <w:rPr>
          <w:rFonts w:ascii="Cambria Math" w:hAnsi="Cambria Math" w:cs="Calibri"/>
          <w:sz w:val="24"/>
          <w:lang w:eastAsia="pl-PL"/>
        </w:rPr>
        <w:t xml:space="preserve">łectw tj. Chełmce, Strawczynek, </w:t>
      </w:r>
      <w:r w:rsidRPr="002E4E36">
        <w:rPr>
          <w:rFonts w:ascii="Cambria Math" w:hAnsi="Cambria Math" w:cs="Calibri"/>
          <w:sz w:val="24"/>
          <w:lang w:eastAsia="pl-PL"/>
        </w:rPr>
        <w:t>Strawczyn i Ruda Strawczyńska. Powierzchnia otuliny parku na terenie gminy Strawczyn wynosi około</w:t>
      </w:r>
    </w:p>
    <w:p w:rsidR="002E4E36" w:rsidRPr="002E4E36" w:rsidRDefault="002E4E36" w:rsidP="002E4E36">
      <w:pPr>
        <w:autoSpaceDE w:val="0"/>
        <w:autoSpaceDN w:val="0"/>
        <w:adjustRightInd w:val="0"/>
        <w:spacing w:before="0" w:after="0"/>
        <w:rPr>
          <w:rFonts w:ascii="Cambria Math" w:hAnsi="Cambria Math" w:cs="Calibri"/>
          <w:sz w:val="24"/>
          <w:lang w:eastAsia="pl-PL"/>
        </w:rPr>
      </w:pPr>
      <w:r w:rsidRPr="002E4E36">
        <w:rPr>
          <w:rFonts w:ascii="Cambria Math" w:hAnsi="Cambria Math" w:cs="Calibri"/>
          <w:sz w:val="24"/>
          <w:lang w:eastAsia="pl-PL"/>
        </w:rPr>
        <w:t>4580 ha tj. 55,1% ogólnej powierzchni gminy.</w:t>
      </w:r>
    </w:p>
    <w:p w:rsidR="002E4E36" w:rsidRPr="002E4E36" w:rsidRDefault="002E4E36" w:rsidP="002E4E36">
      <w:pPr>
        <w:autoSpaceDE w:val="0"/>
        <w:autoSpaceDN w:val="0"/>
        <w:adjustRightInd w:val="0"/>
        <w:spacing w:before="0" w:after="0"/>
        <w:rPr>
          <w:rFonts w:ascii="Cambria Math" w:hAnsi="Cambria Math" w:cs="Calibri"/>
          <w:sz w:val="24"/>
          <w:lang w:eastAsia="pl-PL"/>
        </w:rPr>
      </w:pPr>
      <w:r w:rsidRPr="002E4E36">
        <w:rPr>
          <w:rFonts w:ascii="Cambria Math" w:hAnsi="Cambria Math" w:cs="Calibri"/>
          <w:sz w:val="24"/>
          <w:lang w:eastAsia="pl-PL"/>
        </w:rPr>
        <w:t>Park został utworzony w celu ochrony unikatowych zasobów przyrodniczych regionu</w:t>
      </w:r>
      <w:r>
        <w:rPr>
          <w:rFonts w:ascii="Cambria Math" w:hAnsi="Cambria Math" w:cs="Calibri"/>
          <w:sz w:val="24"/>
          <w:lang w:eastAsia="pl-PL"/>
        </w:rPr>
        <w:t xml:space="preserve"> </w:t>
      </w:r>
      <w:r w:rsidRPr="002E4E36">
        <w:rPr>
          <w:rFonts w:ascii="Cambria Math" w:hAnsi="Cambria Math" w:cs="Calibri"/>
          <w:sz w:val="24"/>
          <w:lang w:eastAsia="pl-PL"/>
        </w:rPr>
        <w:t>świętokrzyskiego oraz licznych obiektów Staropolskiego Zagłębia Prze</w:t>
      </w:r>
      <w:r>
        <w:rPr>
          <w:rFonts w:ascii="Cambria Math" w:hAnsi="Cambria Math" w:cs="Calibri"/>
          <w:sz w:val="24"/>
          <w:lang w:eastAsia="pl-PL"/>
        </w:rPr>
        <w:t xml:space="preserve">mysłowego, ponieważ łączy on na </w:t>
      </w:r>
      <w:r w:rsidRPr="002E4E36">
        <w:rPr>
          <w:rFonts w:ascii="Cambria Math" w:hAnsi="Cambria Math" w:cs="Calibri"/>
          <w:sz w:val="24"/>
          <w:lang w:eastAsia="pl-PL"/>
        </w:rPr>
        <w:t>swoim obszarze bogactwo przyrodnicze z</w:t>
      </w:r>
      <w:r>
        <w:rPr>
          <w:rFonts w:ascii="Cambria Math" w:hAnsi="Cambria Math" w:cs="Calibri"/>
          <w:sz w:val="24"/>
          <w:lang w:eastAsia="pl-PL"/>
        </w:rPr>
        <w:t xml:space="preserve"> bogactwem zasobów kulturowych. </w:t>
      </w:r>
      <w:r w:rsidRPr="002E4E36">
        <w:rPr>
          <w:rFonts w:ascii="Cambria Math" w:hAnsi="Cambria Math" w:cs="Calibri"/>
          <w:sz w:val="24"/>
          <w:lang w:eastAsia="pl-PL"/>
        </w:rPr>
        <w:t>Zachodnią część parku stanowi Pasmo Oblęgorskie z najwyższym</w:t>
      </w:r>
      <w:r>
        <w:rPr>
          <w:rFonts w:ascii="Cambria Math" w:hAnsi="Cambria Math" w:cs="Calibri"/>
          <w:sz w:val="24"/>
          <w:lang w:eastAsia="pl-PL"/>
        </w:rPr>
        <w:t xml:space="preserve"> wzniesieniem – Górą </w:t>
      </w:r>
      <w:r w:rsidR="00A1607B">
        <w:rPr>
          <w:rFonts w:ascii="Cambria Math" w:hAnsi="Cambria Math" w:cs="Calibri"/>
          <w:sz w:val="24"/>
          <w:lang w:eastAsia="pl-PL"/>
        </w:rPr>
        <w:t>Sienia</w:t>
      </w:r>
      <w:r>
        <w:rPr>
          <w:rFonts w:ascii="Cambria Math" w:hAnsi="Cambria Math" w:cs="Calibri"/>
          <w:sz w:val="24"/>
          <w:lang w:eastAsia="pl-PL"/>
        </w:rPr>
        <w:t xml:space="preserve">wską </w:t>
      </w:r>
      <w:r w:rsidRPr="002E4E36">
        <w:rPr>
          <w:rFonts w:ascii="Cambria Math" w:hAnsi="Cambria Math" w:cs="Calibri"/>
          <w:sz w:val="24"/>
          <w:lang w:eastAsia="pl-PL"/>
        </w:rPr>
        <w:t xml:space="preserve">(444 m </w:t>
      </w:r>
      <w:proofErr w:type="spellStart"/>
      <w:r w:rsidRPr="002E4E36">
        <w:rPr>
          <w:rFonts w:ascii="Cambria Math" w:hAnsi="Cambria Math" w:cs="Calibri"/>
          <w:sz w:val="24"/>
          <w:lang w:eastAsia="pl-PL"/>
        </w:rPr>
        <w:t>npm</w:t>
      </w:r>
      <w:proofErr w:type="spellEnd"/>
      <w:r w:rsidRPr="002E4E36">
        <w:rPr>
          <w:rFonts w:ascii="Cambria Math" w:hAnsi="Cambria Math" w:cs="Calibri"/>
          <w:sz w:val="24"/>
          <w:lang w:eastAsia="pl-PL"/>
        </w:rPr>
        <w:t>.). Największą wartością środowiska przyrodniczego Parku są lasy, stanowiące pozostałość</w:t>
      </w:r>
      <w:r>
        <w:rPr>
          <w:rFonts w:ascii="Cambria Math" w:hAnsi="Cambria Math" w:cs="Calibri"/>
          <w:sz w:val="24"/>
          <w:lang w:eastAsia="pl-PL"/>
        </w:rPr>
        <w:t xml:space="preserve"> </w:t>
      </w:r>
      <w:r w:rsidRPr="002E4E36">
        <w:rPr>
          <w:rFonts w:ascii="Cambria Math" w:hAnsi="Cambria Math" w:cs="Calibri"/>
          <w:sz w:val="24"/>
          <w:lang w:eastAsia="pl-PL"/>
        </w:rPr>
        <w:t>dużego, jeszcze w znacznym stopniu naturalnego kompleksu leśnego zwanego Puszczą</w:t>
      </w:r>
      <w:r>
        <w:rPr>
          <w:rFonts w:ascii="Cambria Math" w:hAnsi="Cambria Math" w:cs="Calibri"/>
          <w:sz w:val="24"/>
          <w:lang w:eastAsia="pl-PL"/>
        </w:rPr>
        <w:t xml:space="preserve"> Świętokrzyską, </w:t>
      </w:r>
      <w:r w:rsidRPr="002E4E36">
        <w:rPr>
          <w:rFonts w:ascii="Cambria Math" w:hAnsi="Cambria Math" w:cs="Calibri"/>
          <w:sz w:val="24"/>
          <w:lang w:eastAsia="pl-PL"/>
        </w:rPr>
        <w:t xml:space="preserve">który reprezentują różnowiekowe i wielogatunkowe drzewostany. </w:t>
      </w:r>
      <w:r>
        <w:rPr>
          <w:rFonts w:ascii="Cambria Math" w:hAnsi="Cambria Math" w:cs="Calibri"/>
          <w:sz w:val="24"/>
          <w:lang w:eastAsia="pl-PL"/>
        </w:rPr>
        <w:t xml:space="preserve">Osobliwością parku jest modrzew </w:t>
      </w:r>
      <w:r w:rsidRPr="002E4E36">
        <w:rPr>
          <w:rFonts w:ascii="Cambria Math" w:hAnsi="Cambria Math" w:cs="Calibri"/>
          <w:sz w:val="24"/>
          <w:lang w:eastAsia="pl-PL"/>
        </w:rPr>
        <w:t>polski.</w:t>
      </w:r>
    </w:p>
    <w:p w:rsidR="002E4E36" w:rsidRPr="002E4E36" w:rsidRDefault="002E4E36" w:rsidP="002E4E36">
      <w:pPr>
        <w:autoSpaceDE w:val="0"/>
        <w:autoSpaceDN w:val="0"/>
        <w:adjustRightInd w:val="0"/>
        <w:spacing w:before="0" w:after="0"/>
        <w:rPr>
          <w:rFonts w:ascii="Cambria Math" w:hAnsi="Cambria Math" w:cs="Calibri"/>
          <w:sz w:val="24"/>
          <w:lang w:eastAsia="pl-PL"/>
        </w:rPr>
      </w:pPr>
      <w:r w:rsidRPr="002E4E36">
        <w:rPr>
          <w:rFonts w:ascii="Cambria Math" w:hAnsi="Cambria Math" w:cs="Calibri"/>
          <w:sz w:val="24"/>
          <w:lang w:eastAsia="pl-PL"/>
        </w:rPr>
        <w:t>Obszar S-OPK charakteryzuje się ogromnym bogactwem roślinno</w:t>
      </w:r>
      <w:r>
        <w:rPr>
          <w:rFonts w:ascii="Cambria Math" w:hAnsi="Cambria Math" w:cs="Calibri"/>
          <w:sz w:val="24"/>
          <w:lang w:eastAsia="pl-PL"/>
        </w:rPr>
        <w:t xml:space="preserve">ści, począwszy od runa leśnego, </w:t>
      </w:r>
      <w:r w:rsidRPr="002E4E36">
        <w:rPr>
          <w:rFonts w:ascii="Cambria Math" w:hAnsi="Cambria Math" w:cs="Calibri"/>
          <w:sz w:val="24"/>
          <w:lang w:eastAsia="pl-PL"/>
        </w:rPr>
        <w:t>gdzie występuje 346 gatunków roślin naczyniowych, w tym 15 gatu</w:t>
      </w:r>
      <w:r>
        <w:rPr>
          <w:rFonts w:ascii="Cambria Math" w:hAnsi="Cambria Math" w:cs="Calibri"/>
          <w:sz w:val="24"/>
          <w:lang w:eastAsia="pl-PL"/>
        </w:rPr>
        <w:t xml:space="preserve">nków objętych </w:t>
      </w:r>
      <w:r>
        <w:rPr>
          <w:rFonts w:ascii="Cambria Math" w:hAnsi="Cambria Math" w:cs="Calibri"/>
          <w:sz w:val="24"/>
          <w:lang w:eastAsia="pl-PL"/>
        </w:rPr>
        <w:lastRenderedPageBreak/>
        <w:t xml:space="preserve">całkowitą ochroną </w:t>
      </w:r>
      <w:r w:rsidRPr="002E4E36">
        <w:rPr>
          <w:rFonts w:ascii="Cambria Math" w:hAnsi="Cambria Math" w:cs="Calibri"/>
          <w:sz w:val="24"/>
          <w:lang w:eastAsia="pl-PL"/>
        </w:rPr>
        <w:t>prawną oraz 7 – ochroną częściową. Na uwagę zasługuje: liczydło górski</w:t>
      </w:r>
      <w:r>
        <w:rPr>
          <w:rFonts w:ascii="Cambria Math" w:hAnsi="Cambria Math" w:cs="Calibri"/>
          <w:sz w:val="24"/>
          <w:lang w:eastAsia="pl-PL"/>
        </w:rPr>
        <w:t xml:space="preserve">e, arnika górska, omieg górski, </w:t>
      </w:r>
      <w:r w:rsidRPr="002E4E36">
        <w:rPr>
          <w:rFonts w:ascii="Cambria Math" w:hAnsi="Cambria Math" w:cs="Calibri"/>
          <w:sz w:val="24"/>
          <w:lang w:eastAsia="pl-PL"/>
        </w:rPr>
        <w:t>zanokcica pó</w:t>
      </w:r>
      <w:r>
        <w:rPr>
          <w:rFonts w:ascii="Cambria Math" w:hAnsi="Cambria Math" w:cs="Calibri"/>
          <w:sz w:val="24"/>
          <w:lang w:eastAsia="pl-PL"/>
        </w:rPr>
        <w:t xml:space="preserve">łnocna, czosnek niedźwiedzi. Na </w:t>
      </w:r>
      <w:r w:rsidRPr="002E4E36">
        <w:rPr>
          <w:rFonts w:ascii="Cambria Math" w:hAnsi="Cambria Math" w:cs="Calibri"/>
          <w:sz w:val="24"/>
          <w:lang w:eastAsia="pl-PL"/>
        </w:rPr>
        <w:t>zboczach wzniesień</w:t>
      </w:r>
      <w:r>
        <w:rPr>
          <w:rFonts w:ascii="Cambria Math" w:hAnsi="Cambria Math" w:cs="Calibri"/>
          <w:sz w:val="24"/>
          <w:lang w:eastAsia="pl-PL"/>
        </w:rPr>
        <w:t xml:space="preserve"> występują: różanka właściwa, dziewięć</w:t>
      </w:r>
      <w:r w:rsidRPr="002E4E36">
        <w:rPr>
          <w:rFonts w:ascii="Cambria Math" w:hAnsi="Cambria Math" w:cs="Calibri"/>
          <w:sz w:val="24"/>
          <w:lang w:eastAsia="pl-PL"/>
        </w:rPr>
        <w:t>sił bezłodygowy, skalnica trójpalczasta, ciemiężyk białokwiatowy.</w:t>
      </w:r>
    </w:p>
    <w:p w:rsidR="002E4E36" w:rsidRDefault="002E4E36" w:rsidP="002E4E36">
      <w:pPr>
        <w:autoSpaceDE w:val="0"/>
        <w:autoSpaceDN w:val="0"/>
        <w:adjustRightInd w:val="0"/>
        <w:spacing w:before="0" w:after="0"/>
        <w:jc w:val="left"/>
        <w:rPr>
          <w:rFonts w:ascii="Cambria Math" w:hAnsi="Cambria Math" w:cs="Calibri"/>
          <w:sz w:val="24"/>
          <w:lang w:eastAsia="pl-PL"/>
        </w:rPr>
      </w:pPr>
      <w:r w:rsidRPr="002E4E36">
        <w:rPr>
          <w:rFonts w:ascii="Cambria Math" w:hAnsi="Cambria Math" w:cs="Calibri"/>
          <w:sz w:val="24"/>
          <w:lang w:eastAsia="pl-PL"/>
        </w:rPr>
        <w:t>Świat zwierząt reprezentują: łoś, dzik, jeleń, borsuk, popielice i ryjówki.</w:t>
      </w:r>
    </w:p>
    <w:p w:rsidR="002E4E36" w:rsidRDefault="002E4E36" w:rsidP="002E4E36">
      <w:pPr>
        <w:autoSpaceDE w:val="0"/>
        <w:autoSpaceDN w:val="0"/>
        <w:adjustRightInd w:val="0"/>
        <w:spacing w:before="0" w:after="0"/>
        <w:jc w:val="left"/>
        <w:rPr>
          <w:rFonts w:ascii="Cambria Math" w:hAnsi="Cambria Math" w:cs="Calibri"/>
          <w:sz w:val="24"/>
          <w:lang w:eastAsia="pl-PL"/>
        </w:rPr>
      </w:pPr>
    </w:p>
    <w:p w:rsidR="002E4E36" w:rsidRPr="002E4E36" w:rsidRDefault="002E4E36" w:rsidP="002E4E36">
      <w:pPr>
        <w:autoSpaceDE w:val="0"/>
        <w:autoSpaceDN w:val="0"/>
        <w:adjustRightInd w:val="0"/>
        <w:spacing w:before="0" w:after="0"/>
        <w:jc w:val="left"/>
        <w:rPr>
          <w:rFonts w:ascii="Cambria Math" w:hAnsi="Cambria Math" w:cs="Calibri"/>
          <w:b/>
          <w:sz w:val="24"/>
          <w:lang w:eastAsia="pl-PL"/>
        </w:rPr>
      </w:pPr>
      <w:r w:rsidRPr="002E4E36">
        <w:rPr>
          <w:rFonts w:ascii="Cambria Math" w:hAnsi="Cambria Math" w:cs="Calibri"/>
          <w:b/>
          <w:sz w:val="24"/>
          <w:lang w:eastAsia="pl-PL"/>
        </w:rPr>
        <w:t xml:space="preserve">Rezerwat „Barania Góra” </w:t>
      </w:r>
    </w:p>
    <w:p w:rsidR="002E4E36" w:rsidRDefault="002E4E36" w:rsidP="0087026E">
      <w:pPr>
        <w:autoSpaceDE w:val="0"/>
        <w:autoSpaceDN w:val="0"/>
        <w:adjustRightInd w:val="0"/>
        <w:spacing w:before="0" w:after="0"/>
        <w:rPr>
          <w:rFonts w:ascii="Cambria Math" w:hAnsi="Cambria Math" w:cs="Calibri"/>
          <w:sz w:val="24"/>
          <w:lang w:eastAsia="pl-PL"/>
        </w:rPr>
      </w:pPr>
      <w:r>
        <w:rPr>
          <w:rFonts w:ascii="Cambria Math" w:hAnsi="Cambria Math" w:cs="Calibri"/>
          <w:sz w:val="24"/>
          <w:lang w:eastAsia="pl-PL"/>
        </w:rPr>
        <w:t>R</w:t>
      </w:r>
      <w:r w:rsidRPr="002E4E36">
        <w:rPr>
          <w:rFonts w:ascii="Cambria Math" w:hAnsi="Cambria Math" w:cs="Calibri"/>
          <w:sz w:val="24"/>
          <w:lang w:eastAsia="pl-PL"/>
        </w:rPr>
        <w:t xml:space="preserve">ezerwat przyrody ożywionej w </w:t>
      </w:r>
      <w:r>
        <w:rPr>
          <w:rFonts w:ascii="Cambria Math" w:hAnsi="Cambria Math" w:cs="Calibri"/>
          <w:sz w:val="24"/>
          <w:lang w:eastAsia="pl-PL"/>
        </w:rPr>
        <w:t xml:space="preserve">miejscowości Oblęgorek, zajmuje </w:t>
      </w:r>
      <w:r w:rsidRPr="002E4E36">
        <w:rPr>
          <w:rFonts w:ascii="Cambria Math" w:hAnsi="Cambria Math" w:cs="Calibri"/>
          <w:sz w:val="24"/>
          <w:lang w:eastAsia="pl-PL"/>
        </w:rPr>
        <w:t>powierzchnię 82,09 ha. Utworzony został w 1994 r. w celu ochro</w:t>
      </w:r>
      <w:r>
        <w:rPr>
          <w:rFonts w:ascii="Cambria Math" w:hAnsi="Cambria Math" w:cs="Calibri"/>
          <w:sz w:val="24"/>
          <w:lang w:eastAsia="pl-PL"/>
        </w:rPr>
        <w:t>ny i dla zachowania naturalnych</w:t>
      </w:r>
      <w:r w:rsidR="0087026E">
        <w:rPr>
          <w:rFonts w:ascii="Cambria Math" w:hAnsi="Cambria Math" w:cs="Calibri"/>
          <w:sz w:val="24"/>
          <w:lang w:eastAsia="pl-PL"/>
        </w:rPr>
        <w:t xml:space="preserve"> </w:t>
      </w:r>
      <w:r w:rsidRPr="002E4E36">
        <w:rPr>
          <w:rFonts w:ascii="Cambria Math" w:hAnsi="Cambria Math" w:cs="Calibri"/>
          <w:sz w:val="24"/>
          <w:lang w:eastAsia="pl-PL"/>
        </w:rPr>
        <w:t>wielogatunkowych zbiorowisk leśnych grądu i buczyny oraz ciekawej roślinności runa leśnego. Na</w:t>
      </w:r>
      <w:r>
        <w:rPr>
          <w:rFonts w:ascii="Cambria Math" w:hAnsi="Cambria Math" w:cs="Calibri"/>
          <w:sz w:val="24"/>
          <w:lang w:eastAsia="pl-PL"/>
        </w:rPr>
        <w:t xml:space="preserve"> </w:t>
      </w:r>
      <w:r w:rsidRPr="002E4E36">
        <w:rPr>
          <w:rFonts w:ascii="Cambria Math" w:hAnsi="Cambria Math" w:cs="Calibri"/>
          <w:sz w:val="24"/>
          <w:lang w:eastAsia="pl-PL"/>
        </w:rPr>
        <w:t>terenie rezerwatu dominują gleby brunatne kwaśne i typ siedliskow</w:t>
      </w:r>
      <w:r>
        <w:rPr>
          <w:rFonts w:ascii="Cambria Math" w:hAnsi="Cambria Math" w:cs="Calibri"/>
          <w:sz w:val="24"/>
          <w:lang w:eastAsia="pl-PL"/>
        </w:rPr>
        <w:t xml:space="preserve">y lasu – las świeży. Drzewostan </w:t>
      </w:r>
      <w:r w:rsidRPr="002E4E36">
        <w:rPr>
          <w:rFonts w:ascii="Cambria Math" w:hAnsi="Cambria Math" w:cs="Calibri"/>
          <w:sz w:val="24"/>
          <w:lang w:eastAsia="pl-PL"/>
        </w:rPr>
        <w:t xml:space="preserve">stanowi tutaj głównie jodła i buk, a także dąb, sosna, osika, brzoza </w:t>
      </w:r>
      <w:r w:rsidR="0087026E">
        <w:rPr>
          <w:rFonts w:ascii="Cambria Math" w:hAnsi="Cambria Math" w:cs="Calibri"/>
          <w:sz w:val="24"/>
          <w:lang w:eastAsia="pl-PL"/>
        </w:rPr>
        <w:br/>
      </w:r>
      <w:r w:rsidRPr="002E4E36">
        <w:rPr>
          <w:rFonts w:ascii="Cambria Math" w:hAnsi="Cambria Math" w:cs="Calibri"/>
          <w:sz w:val="24"/>
          <w:lang w:eastAsia="pl-PL"/>
        </w:rPr>
        <w:t>i grab</w:t>
      </w:r>
      <w:r>
        <w:rPr>
          <w:rFonts w:ascii="Cambria Math" w:hAnsi="Cambria Math" w:cs="Calibri"/>
          <w:sz w:val="24"/>
          <w:lang w:eastAsia="pl-PL"/>
        </w:rPr>
        <w:t xml:space="preserve">. W miejscach wilgotnych </w:t>
      </w:r>
      <w:r w:rsidRPr="002E4E36">
        <w:rPr>
          <w:rFonts w:ascii="Cambria Math" w:hAnsi="Cambria Math" w:cs="Calibri"/>
          <w:sz w:val="24"/>
          <w:lang w:eastAsia="pl-PL"/>
        </w:rPr>
        <w:t>występuje olsza czarna. Na obszarze tym występuje wiele gatunk</w:t>
      </w:r>
      <w:r>
        <w:rPr>
          <w:rFonts w:ascii="Cambria Math" w:hAnsi="Cambria Math" w:cs="Calibri"/>
          <w:sz w:val="24"/>
          <w:lang w:eastAsia="pl-PL"/>
        </w:rPr>
        <w:t xml:space="preserve">ów roślin naczyniowych objętych </w:t>
      </w:r>
      <w:r w:rsidRPr="002E4E36">
        <w:rPr>
          <w:rFonts w:ascii="Cambria Math" w:hAnsi="Cambria Math" w:cs="Calibri"/>
          <w:sz w:val="24"/>
          <w:lang w:eastAsia="pl-PL"/>
        </w:rPr>
        <w:t xml:space="preserve">ochroną prawną. Są to m.in.: widłak wroniec, wawrzynek </w:t>
      </w:r>
      <w:proofErr w:type="spellStart"/>
      <w:r w:rsidRPr="002E4E36">
        <w:rPr>
          <w:rFonts w:ascii="Cambria Math" w:hAnsi="Cambria Math" w:cs="Calibri"/>
          <w:sz w:val="24"/>
          <w:lang w:eastAsia="pl-PL"/>
        </w:rPr>
        <w:t>wilczeły</w:t>
      </w:r>
      <w:r>
        <w:rPr>
          <w:rFonts w:ascii="Cambria Math" w:hAnsi="Cambria Math" w:cs="Calibri"/>
          <w:sz w:val="24"/>
          <w:lang w:eastAsia="pl-PL"/>
        </w:rPr>
        <w:t>ko</w:t>
      </w:r>
      <w:proofErr w:type="spellEnd"/>
      <w:r>
        <w:rPr>
          <w:rFonts w:ascii="Cambria Math" w:hAnsi="Cambria Math" w:cs="Calibri"/>
          <w:sz w:val="24"/>
          <w:lang w:eastAsia="pl-PL"/>
        </w:rPr>
        <w:t xml:space="preserve">, barwinek pospolity, bluszcz </w:t>
      </w:r>
      <w:r w:rsidRPr="002E4E36">
        <w:rPr>
          <w:rFonts w:ascii="Cambria Math" w:hAnsi="Cambria Math" w:cs="Calibri"/>
          <w:sz w:val="24"/>
          <w:lang w:eastAsia="pl-PL"/>
        </w:rPr>
        <w:t>pospolity. Spośród rzadkich gatunków występują: jawor, nareczn</w:t>
      </w:r>
      <w:r w:rsidR="0087026E">
        <w:rPr>
          <w:rFonts w:ascii="Cambria Math" w:hAnsi="Cambria Math" w:cs="Calibri"/>
          <w:sz w:val="24"/>
          <w:lang w:eastAsia="pl-PL"/>
        </w:rPr>
        <w:t xml:space="preserve">ica szerokolistna, wierzbownica </w:t>
      </w:r>
      <w:r w:rsidRPr="002E4E36">
        <w:rPr>
          <w:rFonts w:ascii="Cambria Math" w:hAnsi="Cambria Math" w:cs="Calibri"/>
          <w:sz w:val="24"/>
          <w:lang w:eastAsia="pl-PL"/>
        </w:rPr>
        <w:t>górska, kokoryczka okółkowa. Miejsce to jest malowniczo położone</w:t>
      </w:r>
      <w:r w:rsidR="0087026E">
        <w:rPr>
          <w:rFonts w:ascii="Cambria Math" w:hAnsi="Cambria Math" w:cs="Calibri"/>
          <w:sz w:val="24"/>
          <w:lang w:eastAsia="pl-PL"/>
        </w:rPr>
        <w:t xml:space="preserve"> na terenie mocno pofałdowanym, </w:t>
      </w:r>
      <w:r w:rsidRPr="002E4E36">
        <w:rPr>
          <w:rFonts w:ascii="Cambria Math" w:hAnsi="Cambria Math" w:cs="Calibri"/>
          <w:sz w:val="24"/>
          <w:lang w:eastAsia="pl-PL"/>
        </w:rPr>
        <w:t>poprzecinanym licznymi jarami i wąwozami lessowymi przekszt</w:t>
      </w:r>
      <w:r w:rsidR="00E60CE4">
        <w:rPr>
          <w:rFonts w:ascii="Cambria Math" w:hAnsi="Cambria Math" w:cs="Calibri"/>
          <w:sz w:val="24"/>
          <w:lang w:eastAsia="pl-PL"/>
        </w:rPr>
        <w:t xml:space="preserve">ałconymi miejscami w nieckowate </w:t>
      </w:r>
      <w:r w:rsidRPr="002E4E36">
        <w:rPr>
          <w:rFonts w:ascii="Cambria Math" w:hAnsi="Cambria Math" w:cs="Calibri"/>
          <w:sz w:val="24"/>
          <w:lang w:eastAsia="pl-PL"/>
        </w:rPr>
        <w:t>dolinki.</w:t>
      </w:r>
    </w:p>
    <w:p w:rsidR="0087026E" w:rsidRDefault="0087026E" w:rsidP="0087026E">
      <w:pPr>
        <w:autoSpaceDE w:val="0"/>
        <w:autoSpaceDN w:val="0"/>
        <w:adjustRightInd w:val="0"/>
        <w:spacing w:before="0" w:after="0"/>
        <w:rPr>
          <w:rFonts w:ascii="Cambria Math" w:hAnsi="Cambria Math" w:cs="Calibri"/>
          <w:sz w:val="24"/>
          <w:lang w:eastAsia="pl-PL"/>
        </w:rPr>
      </w:pPr>
    </w:p>
    <w:p w:rsidR="0087026E" w:rsidRDefault="0087026E" w:rsidP="0087026E">
      <w:pPr>
        <w:autoSpaceDE w:val="0"/>
        <w:autoSpaceDN w:val="0"/>
        <w:adjustRightInd w:val="0"/>
        <w:spacing w:before="0" w:after="0"/>
        <w:rPr>
          <w:rFonts w:ascii="Cambria Math" w:hAnsi="Cambria Math" w:cs="Calibri"/>
          <w:sz w:val="24"/>
          <w:lang w:eastAsia="pl-PL"/>
        </w:rPr>
      </w:pPr>
      <w:r w:rsidRPr="0087026E">
        <w:rPr>
          <w:rFonts w:ascii="Cambria Math" w:hAnsi="Cambria Math" w:cs="Calibri"/>
          <w:b/>
          <w:sz w:val="24"/>
          <w:lang w:eastAsia="pl-PL"/>
        </w:rPr>
        <w:t>Rezerwat „Perzowa Góra”</w:t>
      </w:r>
      <w:r>
        <w:rPr>
          <w:rFonts w:ascii="Cambria Math" w:hAnsi="Cambria Math" w:cs="Calibri"/>
          <w:sz w:val="24"/>
          <w:lang w:eastAsia="pl-PL"/>
        </w:rPr>
        <w:t xml:space="preserve"> </w:t>
      </w:r>
    </w:p>
    <w:p w:rsidR="0087026E" w:rsidRDefault="0087026E" w:rsidP="0087026E">
      <w:pPr>
        <w:autoSpaceDE w:val="0"/>
        <w:autoSpaceDN w:val="0"/>
        <w:adjustRightInd w:val="0"/>
        <w:spacing w:before="0" w:after="0"/>
        <w:rPr>
          <w:rFonts w:ascii="Cambria Math" w:hAnsi="Cambria Math" w:cs="Calibri"/>
          <w:sz w:val="24"/>
          <w:lang w:eastAsia="pl-PL"/>
        </w:rPr>
      </w:pPr>
      <w:r>
        <w:rPr>
          <w:rFonts w:ascii="Cambria Math" w:hAnsi="Cambria Math" w:cs="Calibri"/>
          <w:sz w:val="24"/>
          <w:lang w:eastAsia="pl-PL"/>
        </w:rPr>
        <w:t>R</w:t>
      </w:r>
      <w:r w:rsidRPr="0087026E">
        <w:rPr>
          <w:rFonts w:ascii="Cambria Math" w:hAnsi="Cambria Math" w:cs="Calibri"/>
          <w:sz w:val="24"/>
          <w:lang w:eastAsia="pl-PL"/>
        </w:rPr>
        <w:t xml:space="preserve">ezerwat przyrody nieożywionej </w:t>
      </w:r>
      <w:r>
        <w:rPr>
          <w:rFonts w:ascii="Cambria Math" w:hAnsi="Cambria Math" w:cs="Calibri"/>
          <w:sz w:val="24"/>
          <w:lang w:eastAsia="pl-PL"/>
        </w:rPr>
        <w:t xml:space="preserve">w miejscowości Hucisko, zajmuje </w:t>
      </w:r>
      <w:r w:rsidRPr="0087026E">
        <w:rPr>
          <w:rFonts w:ascii="Cambria Math" w:hAnsi="Cambria Math" w:cs="Calibri"/>
          <w:sz w:val="24"/>
          <w:lang w:eastAsia="pl-PL"/>
        </w:rPr>
        <w:t>powierzchnię 33,08 ha. Utworzony został w 1995 r. w celu ochrony i dla zachowania odsłonięć</w:t>
      </w:r>
      <w:r>
        <w:rPr>
          <w:rFonts w:ascii="Cambria Math" w:hAnsi="Cambria Math" w:cs="Calibri"/>
          <w:sz w:val="24"/>
          <w:lang w:eastAsia="pl-PL"/>
        </w:rPr>
        <w:t xml:space="preserve"> </w:t>
      </w:r>
      <w:r w:rsidRPr="0087026E">
        <w:rPr>
          <w:rFonts w:ascii="Cambria Math" w:hAnsi="Cambria Math" w:cs="Calibri"/>
          <w:sz w:val="24"/>
          <w:lang w:eastAsia="pl-PL"/>
        </w:rPr>
        <w:t>piaskowca triasowego oraz wielogatunkowego drzewostanu</w:t>
      </w:r>
      <w:r>
        <w:rPr>
          <w:rFonts w:ascii="Cambria Math" w:hAnsi="Cambria Math" w:cs="Calibri"/>
          <w:sz w:val="24"/>
          <w:lang w:eastAsia="pl-PL"/>
        </w:rPr>
        <w:t xml:space="preserve"> z fragmentem żyznej buczyny na </w:t>
      </w:r>
      <w:r w:rsidRPr="0087026E">
        <w:rPr>
          <w:rFonts w:ascii="Cambria Math" w:hAnsi="Cambria Math" w:cs="Calibri"/>
          <w:sz w:val="24"/>
          <w:lang w:eastAsia="pl-PL"/>
        </w:rPr>
        <w:t>wzniesieniu Perzowa Góra. Grzbiet Perzowej Góry (395 m n.p.m.) na c</w:t>
      </w:r>
      <w:r>
        <w:rPr>
          <w:rFonts w:ascii="Cambria Math" w:hAnsi="Cambria Math" w:cs="Calibri"/>
          <w:sz w:val="24"/>
          <w:lang w:eastAsia="pl-PL"/>
        </w:rPr>
        <w:t xml:space="preserve">ałej długości pokryty jest tymi </w:t>
      </w:r>
      <w:r w:rsidRPr="0087026E">
        <w:rPr>
          <w:rFonts w:ascii="Cambria Math" w:hAnsi="Cambria Math" w:cs="Calibri"/>
          <w:sz w:val="24"/>
          <w:lang w:eastAsia="pl-PL"/>
        </w:rPr>
        <w:t>właśnie blokami piaskowca i tworzy tzw. antyklinę oblęgorską. Tutaj w g</w:t>
      </w:r>
      <w:r>
        <w:rPr>
          <w:rFonts w:ascii="Cambria Math" w:hAnsi="Cambria Math" w:cs="Calibri"/>
          <w:sz w:val="24"/>
          <w:lang w:eastAsia="pl-PL"/>
        </w:rPr>
        <w:t xml:space="preserve">łębokiej niszy skalnej znajduje </w:t>
      </w:r>
      <w:r w:rsidRPr="0087026E">
        <w:rPr>
          <w:rFonts w:ascii="Cambria Math" w:hAnsi="Cambria Math" w:cs="Calibri"/>
          <w:sz w:val="24"/>
          <w:lang w:eastAsia="pl-PL"/>
        </w:rPr>
        <w:t xml:space="preserve">się grota - Kaplica Św. Rozalii - pomnik przyrody nieożywionej. Partię </w:t>
      </w:r>
      <w:r>
        <w:rPr>
          <w:rFonts w:ascii="Cambria Math" w:hAnsi="Cambria Math" w:cs="Calibri"/>
          <w:sz w:val="24"/>
          <w:lang w:eastAsia="pl-PL"/>
        </w:rPr>
        <w:t xml:space="preserve">szczytową rezerwatu porasta las </w:t>
      </w:r>
      <w:r w:rsidRPr="0087026E">
        <w:rPr>
          <w:rFonts w:ascii="Cambria Math" w:hAnsi="Cambria Math" w:cs="Calibri"/>
          <w:sz w:val="24"/>
          <w:lang w:eastAsia="pl-PL"/>
        </w:rPr>
        <w:t xml:space="preserve">jodłowo-bukowy z domieszką jaworu, grabu, dębu </w:t>
      </w:r>
      <w:r>
        <w:rPr>
          <w:rFonts w:ascii="Cambria Math" w:hAnsi="Cambria Math" w:cs="Calibri"/>
          <w:sz w:val="24"/>
          <w:lang w:eastAsia="pl-PL"/>
        </w:rPr>
        <w:br/>
      </w:r>
      <w:r w:rsidRPr="0087026E">
        <w:rPr>
          <w:rFonts w:ascii="Cambria Math" w:hAnsi="Cambria Math" w:cs="Calibri"/>
          <w:sz w:val="24"/>
          <w:lang w:eastAsia="pl-PL"/>
        </w:rPr>
        <w:t>i sosny. Wyst</w:t>
      </w:r>
      <w:r>
        <w:rPr>
          <w:rFonts w:ascii="Cambria Math" w:hAnsi="Cambria Math" w:cs="Calibri"/>
          <w:sz w:val="24"/>
          <w:lang w:eastAsia="pl-PL"/>
        </w:rPr>
        <w:t xml:space="preserve">ępują tu gatunki roślin prawnie </w:t>
      </w:r>
      <w:r w:rsidRPr="0087026E">
        <w:rPr>
          <w:rFonts w:ascii="Cambria Math" w:hAnsi="Cambria Math" w:cs="Calibri"/>
          <w:sz w:val="24"/>
          <w:lang w:eastAsia="pl-PL"/>
        </w:rPr>
        <w:t>chronionych takie, jak: śnieżynka przebiśnieg, kruszyna, lilia złotogłó</w:t>
      </w:r>
      <w:r>
        <w:rPr>
          <w:rFonts w:ascii="Cambria Math" w:hAnsi="Cambria Math" w:cs="Calibri"/>
          <w:sz w:val="24"/>
          <w:lang w:eastAsia="pl-PL"/>
        </w:rPr>
        <w:t xml:space="preserve">w, paprotka zwyczajna, konwalia </w:t>
      </w:r>
      <w:r w:rsidRPr="0087026E">
        <w:rPr>
          <w:rFonts w:ascii="Cambria Math" w:hAnsi="Cambria Math" w:cs="Calibri"/>
          <w:sz w:val="24"/>
          <w:lang w:eastAsia="pl-PL"/>
        </w:rPr>
        <w:t xml:space="preserve">majowa, marzanka wonna oraz roślin rzadkich: czosnek niedźwiedzi, </w:t>
      </w:r>
      <w:r>
        <w:rPr>
          <w:rFonts w:ascii="Cambria Math" w:hAnsi="Cambria Math" w:cs="Calibri"/>
          <w:sz w:val="24"/>
          <w:lang w:eastAsia="pl-PL"/>
        </w:rPr>
        <w:t xml:space="preserve">zawilec żółty, kokorycz pełna i </w:t>
      </w:r>
      <w:r w:rsidRPr="0087026E">
        <w:rPr>
          <w:rFonts w:ascii="Cambria Math" w:hAnsi="Cambria Math" w:cs="Calibri"/>
          <w:sz w:val="24"/>
          <w:lang w:eastAsia="pl-PL"/>
        </w:rPr>
        <w:t xml:space="preserve">pusta. W części północnej rezerwatu przeważa drzewostan grabowo-jodłowy z domieszką </w:t>
      </w:r>
      <w:r>
        <w:rPr>
          <w:rFonts w:ascii="Cambria Math" w:hAnsi="Cambria Math" w:cs="Calibri"/>
          <w:sz w:val="24"/>
          <w:lang w:eastAsia="pl-PL"/>
        </w:rPr>
        <w:t xml:space="preserve">buka, brzozy, </w:t>
      </w:r>
      <w:r w:rsidRPr="0087026E">
        <w:rPr>
          <w:rFonts w:ascii="Cambria Math" w:hAnsi="Cambria Math" w:cs="Calibri"/>
          <w:sz w:val="24"/>
          <w:lang w:eastAsia="pl-PL"/>
        </w:rPr>
        <w:t>dębu i modrzewia. Południową część zajmują drzewostany sosnow</w:t>
      </w:r>
      <w:r>
        <w:rPr>
          <w:rFonts w:ascii="Cambria Math" w:hAnsi="Cambria Math" w:cs="Calibri"/>
          <w:sz w:val="24"/>
          <w:lang w:eastAsia="pl-PL"/>
        </w:rPr>
        <w:t>o-</w:t>
      </w:r>
      <w:r w:rsidR="00A1607B">
        <w:rPr>
          <w:rFonts w:ascii="Cambria Math" w:hAnsi="Cambria Math" w:cs="Calibri"/>
          <w:sz w:val="24"/>
          <w:lang w:eastAsia="pl-PL"/>
        </w:rPr>
        <w:t xml:space="preserve"> </w:t>
      </w:r>
      <w:r>
        <w:rPr>
          <w:rFonts w:ascii="Cambria Math" w:hAnsi="Cambria Math" w:cs="Calibri"/>
          <w:sz w:val="24"/>
          <w:lang w:eastAsia="pl-PL"/>
        </w:rPr>
        <w:t xml:space="preserve">grabowe i sosnowe </w:t>
      </w:r>
      <w:r>
        <w:rPr>
          <w:rFonts w:ascii="Cambria Math" w:hAnsi="Cambria Math" w:cs="Calibri"/>
          <w:sz w:val="24"/>
          <w:lang w:eastAsia="pl-PL"/>
        </w:rPr>
        <w:br/>
        <w:t xml:space="preserve">z domieszką </w:t>
      </w:r>
      <w:r w:rsidRPr="0087026E">
        <w:rPr>
          <w:rFonts w:ascii="Cambria Math" w:hAnsi="Cambria Math" w:cs="Calibri"/>
          <w:sz w:val="24"/>
          <w:lang w:eastAsia="pl-PL"/>
        </w:rPr>
        <w:t>buka, jodły, brzozy, dębu, osiki i modrzewia.</w:t>
      </w:r>
    </w:p>
    <w:p w:rsidR="0087026E" w:rsidRDefault="0087026E" w:rsidP="0087026E">
      <w:pPr>
        <w:autoSpaceDE w:val="0"/>
        <w:autoSpaceDN w:val="0"/>
        <w:adjustRightInd w:val="0"/>
        <w:spacing w:before="0" w:after="0"/>
        <w:rPr>
          <w:rFonts w:ascii="Cambria Math" w:hAnsi="Cambria Math" w:cs="Calibri"/>
          <w:sz w:val="24"/>
          <w:lang w:eastAsia="pl-PL"/>
        </w:rPr>
      </w:pPr>
    </w:p>
    <w:p w:rsidR="0087026E" w:rsidRPr="0087026E" w:rsidRDefault="0087026E" w:rsidP="0087026E">
      <w:pPr>
        <w:autoSpaceDE w:val="0"/>
        <w:autoSpaceDN w:val="0"/>
        <w:adjustRightInd w:val="0"/>
        <w:spacing w:before="0" w:after="0"/>
        <w:rPr>
          <w:rFonts w:ascii="Cambria Math" w:hAnsi="Cambria Math" w:cs="Calibri"/>
          <w:b/>
          <w:sz w:val="24"/>
          <w:lang w:eastAsia="pl-PL"/>
        </w:rPr>
      </w:pPr>
      <w:r w:rsidRPr="0087026E">
        <w:rPr>
          <w:rFonts w:ascii="Cambria Math" w:hAnsi="Cambria Math" w:cs="Calibri"/>
          <w:b/>
          <w:sz w:val="24"/>
          <w:lang w:eastAsia="pl-PL"/>
        </w:rPr>
        <w:t>Suchedniowsko-Oblęgorski Obszar Chronionego Krajobrazu (S-</w:t>
      </w:r>
      <w:proofErr w:type="spellStart"/>
      <w:r w:rsidRPr="0087026E">
        <w:rPr>
          <w:rFonts w:ascii="Cambria Math" w:hAnsi="Cambria Math" w:cs="Calibri"/>
          <w:b/>
          <w:sz w:val="24"/>
          <w:lang w:eastAsia="pl-PL"/>
        </w:rPr>
        <w:t>OOChK</w:t>
      </w:r>
      <w:proofErr w:type="spellEnd"/>
      <w:r w:rsidRPr="0087026E">
        <w:rPr>
          <w:rFonts w:ascii="Cambria Math" w:hAnsi="Cambria Math" w:cs="Calibri"/>
          <w:b/>
          <w:sz w:val="24"/>
          <w:lang w:eastAsia="pl-PL"/>
        </w:rPr>
        <w:t>)</w:t>
      </w:r>
    </w:p>
    <w:p w:rsidR="0087026E" w:rsidRPr="0087026E" w:rsidRDefault="0087026E" w:rsidP="0087026E">
      <w:pPr>
        <w:autoSpaceDE w:val="0"/>
        <w:autoSpaceDN w:val="0"/>
        <w:adjustRightInd w:val="0"/>
        <w:spacing w:before="0" w:after="0"/>
        <w:rPr>
          <w:rFonts w:ascii="Cambria Math" w:hAnsi="Cambria Math" w:cs="Calibri"/>
          <w:sz w:val="24"/>
          <w:lang w:eastAsia="pl-PL"/>
        </w:rPr>
      </w:pPr>
      <w:r w:rsidRPr="0087026E">
        <w:rPr>
          <w:rFonts w:ascii="Cambria Math" w:hAnsi="Cambria Math" w:cs="Calibri"/>
          <w:sz w:val="24"/>
          <w:lang w:eastAsia="pl-PL"/>
        </w:rPr>
        <w:t>Obszar położony jest w całości na terenie otuliny Su</w:t>
      </w:r>
      <w:r w:rsidR="00E60CE4">
        <w:rPr>
          <w:rFonts w:ascii="Cambria Math" w:hAnsi="Cambria Math" w:cs="Calibri"/>
          <w:sz w:val="24"/>
          <w:lang w:eastAsia="pl-PL"/>
        </w:rPr>
        <w:t xml:space="preserve">chedniowsko-Oblęgorskiego Parku </w:t>
      </w:r>
      <w:r w:rsidRPr="0087026E">
        <w:rPr>
          <w:rFonts w:ascii="Cambria Math" w:hAnsi="Cambria Math" w:cs="Calibri"/>
          <w:sz w:val="24"/>
          <w:lang w:eastAsia="pl-PL"/>
        </w:rPr>
        <w:t xml:space="preserve">Krajobrazowego. Ma całkowitą powierzchnię 25 681 ha. Na </w:t>
      </w:r>
      <w:r>
        <w:rPr>
          <w:rFonts w:ascii="Cambria Math" w:hAnsi="Cambria Math" w:cs="Calibri"/>
          <w:sz w:val="24"/>
          <w:lang w:eastAsia="pl-PL"/>
        </w:rPr>
        <w:t xml:space="preserve">terenie gminy Strawczyn zajmuje </w:t>
      </w:r>
      <w:r w:rsidRPr="0087026E">
        <w:rPr>
          <w:rFonts w:ascii="Cambria Math" w:hAnsi="Cambria Math" w:cs="Calibri"/>
          <w:sz w:val="24"/>
          <w:lang w:eastAsia="pl-PL"/>
        </w:rPr>
        <w:t>powierzchnię 4687 ha.</w:t>
      </w:r>
    </w:p>
    <w:p w:rsidR="0087026E" w:rsidRDefault="0087026E" w:rsidP="0087026E">
      <w:pPr>
        <w:autoSpaceDE w:val="0"/>
        <w:autoSpaceDN w:val="0"/>
        <w:adjustRightInd w:val="0"/>
        <w:spacing w:before="0" w:after="0"/>
        <w:rPr>
          <w:rFonts w:ascii="Cambria Math" w:hAnsi="Cambria Math" w:cs="Calibri"/>
          <w:sz w:val="24"/>
          <w:lang w:eastAsia="pl-PL"/>
        </w:rPr>
      </w:pPr>
      <w:r w:rsidRPr="0087026E">
        <w:rPr>
          <w:rFonts w:ascii="Cambria Math" w:hAnsi="Cambria Math" w:cs="Calibri"/>
          <w:sz w:val="24"/>
          <w:lang w:eastAsia="pl-PL"/>
        </w:rPr>
        <w:t>Na obszarze tym występują wyjątkowo liczne o unikalnym w skali kraju znaczeniu</w:t>
      </w:r>
      <w:r>
        <w:rPr>
          <w:rFonts w:ascii="Cambria Math" w:hAnsi="Cambria Math" w:cs="Calibri"/>
          <w:sz w:val="24"/>
          <w:lang w:eastAsia="pl-PL"/>
        </w:rPr>
        <w:t xml:space="preserve"> naukowym, </w:t>
      </w:r>
      <w:r w:rsidRPr="0087026E">
        <w:rPr>
          <w:rFonts w:ascii="Cambria Math" w:hAnsi="Cambria Math" w:cs="Calibri"/>
          <w:sz w:val="24"/>
          <w:lang w:eastAsia="pl-PL"/>
        </w:rPr>
        <w:t>kulturowym i krajoznawczym, zespoły zabytków techniki przemysłu metalurgicznego i urządzeń</w:t>
      </w:r>
      <w:r>
        <w:rPr>
          <w:rFonts w:ascii="Cambria Math" w:hAnsi="Cambria Math" w:cs="Calibri"/>
          <w:sz w:val="24"/>
          <w:lang w:eastAsia="pl-PL"/>
        </w:rPr>
        <w:t xml:space="preserve"> </w:t>
      </w:r>
      <w:r w:rsidRPr="0087026E">
        <w:rPr>
          <w:rFonts w:ascii="Cambria Math" w:hAnsi="Cambria Math" w:cs="Calibri"/>
          <w:sz w:val="24"/>
          <w:lang w:eastAsia="pl-PL"/>
        </w:rPr>
        <w:t xml:space="preserve">hydrotechnicznych, położone nad rzekami Bobrza, Kamionka </w:t>
      </w:r>
      <w:r w:rsidR="00B84A10">
        <w:rPr>
          <w:rFonts w:ascii="Cambria Math" w:hAnsi="Cambria Math" w:cs="Calibri"/>
          <w:sz w:val="24"/>
          <w:lang w:eastAsia="pl-PL"/>
        </w:rPr>
        <w:br/>
      </w:r>
      <w:r w:rsidRPr="0087026E">
        <w:rPr>
          <w:rFonts w:ascii="Cambria Math" w:hAnsi="Cambria Math" w:cs="Calibri"/>
          <w:sz w:val="24"/>
          <w:lang w:eastAsia="pl-PL"/>
        </w:rPr>
        <w:t>i Łośna. Na terenach nieleśnych Obszaru</w:t>
      </w:r>
      <w:r>
        <w:rPr>
          <w:rFonts w:ascii="Cambria Math" w:hAnsi="Cambria Math" w:cs="Calibri"/>
          <w:sz w:val="24"/>
          <w:lang w:eastAsia="pl-PL"/>
        </w:rPr>
        <w:t xml:space="preserve"> </w:t>
      </w:r>
      <w:r w:rsidRPr="0087026E">
        <w:rPr>
          <w:rFonts w:ascii="Cambria Math" w:hAnsi="Cambria Math" w:cs="Calibri"/>
          <w:sz w:val="24"/>
          <w:lang w:eastAsia="pl-PL"/>
        </w:rPr>
        <w:t>szata roślinna reprezentowana jest przez zbiorowiska muraw i łąk, w tym m.in.: murawy</w:t>
      </w:r>
      <w:r>
        <w:rPr>
          <w:rFonts w:ascii="Cambria Math" w:hAnsi="Cambria Math" w:cs="Calibri"/>
          <w:sz w:val="24"/>
          <w:lang w:eastAsia="pl-PL"/>
        </w:rPr>
        <w:t xml:space="preserve"> </w:t>
      </w:r>
      <w:r w:rsidRPr="0087026E">
        <w:rPr>
          <w:rFonts w:ascii="Cambria Math" w:hAnsi="Cambria Math" w:cs="Calibri"/>
          <w:sz w:val="24"/>
          <w:lang w:eastAsia="pl-PL"/>
        </w:rPr>
        <w:t>kserotermiczne, murawy piaszczyste, żyzne łąki kośne, łąki turzycowe, łąki mokre, zbiorowiska</w:t>
      </w:r>
      <w:r>
        <w:rPr>
          <w:rFonts w:ascii="Cambria Math" w:hAnsi="Cambria Math" w:cs="Calibri"/>
          <w:sz w:val="24"/>
          <w:lang w:eastAsia="pl-PL"/>
        </w:rPr>
        <w:t xml:space="preserve"> </w:t>
      </w:r>
      <w:r w:rsidRPr="0087026E">
        <w:rPr>
          <w:rFonts w:ascii="Cambria Math" w:hAnsi="Cambria Math" w:cs="Calibri"/>
          <w:sz w:val="24"/>
          <w:lang w:eastAsia="pl-PL"/>
        </w:rPr>
        <w:t xml:space="preserve">ziołorośli. Cały obszar znaczony jest licznymi pomnikami, mogiłami i </w:t>
      </w:r>
      <w:r>
        <w:rPr>
          <w:rFonts w:ascii="Cambria Math" w:hAnsi="Cambria Math" w:cs="Calibri"/>
          <w:sz w:val="24"/>
          <w:lang w:eastAsia="pl-PL"/>
        </w:rPr>
        <w:t xml:space="preserve">izbami pamięci upamiętniającymi </w:t>
      </w:r>
      <w:r w:rsidRPr="0087026E">
        <w:rPr>
          <w:rFonts w:ascii="Cambria Math" w:hAnsi="Cambria Math" w:cs="Calibri"/>
          <w:sz w:val="24"/>
          <w:lang w:eastAsia="pl-PL"/>
        </w:rPr>
        <w:t>walki o wyzwolenie narodowe.</w:t>
      </w:r>
    </w:p>
    <w:p w:rsidR="00C61738" w:rsidRDefault="00C61738" w:rsidP="0087026E">
      <w:pPr>
        <w:autoSpaceDE w:val="0"/>
        <w:autoSpaceDN w:val="0"/>
        <w:adjustRightInd w:val="0"/>
        <w:spacing w:before="0" w:after="0"/>
        <w:rPr>
          <w:rFonts w:ascii="Cambria Math" w:hAnsi="Cambria Math" w:cs="Calibri"/>
          <w:sz w:val="24"/>
          <w:lang w:eastAsia="pl-PL"/>
        </w:rPr>
      </w:pPr>
    </w:p>
    <w:p w:rsidR="00C5644B" w:rsidRDefault="00C5644B" w:rsidP="00C61738">
      <w:pPr>
        <w:autoSpaceDE w:val="0"/>
        <w:autoSpaceDN w:val="0"/>
        <w:adjustRightInd w:val="0"/>
        <w:spacing w:before="0" w:after="0"/>
        <w:rPr>
          <w:rFonts w:ascii="Cambria Math" w:hAnsi="Cambria Math" w:cs="Calibri"/>
          <w:b/>
          <w:sz w:val="24"/>
          <w:lang w:eastAsia="pl-PL"/>
        </w:rPr>
      </w:pPr>
    </w:p>
    <w:p w:rsidR="00C5644B" w:rsidRDefault="00C5644B" w:rsidP="00C61738">
      <w:pPr>
        <w:autoSpaceDE w:val="0"/>
        <w:autoSpaceDN w:val="0"/>
        <w:adjustRightInd w:val="0"/>
        <w:spacing w:before="0" w:after="0"/>
        <w:rPr>
          <w:rFonts w:ascii="Cambria Math" w:hAnsi="Cambria Math" w:cs="Calibri"/>
          <w:b/>
          <w:sz w:val="24"/>
          <w:lang w:eastAsia="pl-PL"/>
        </w:rPr>
      </w:pPr>
    </w:p>
    <w:p w:rsidR="00C61738" w:rsidRPr="00C61738" w:rsidRDefault="00A1607B" w:rsidP="00C61738">
      <w:pPr>
        <w:autoSpaceDE w:val="0"/>
        <w:autoSpaceDN w:val="0"/>
        <w:adjustRightInd w:val="0"/>
        <w:spacing w:before="0" w:after="0"/>
        <w:rPr>
          <w:rFonts w:ascii="Cambria Math" w:hAnsi="Cambria Math" w:cs="Calibri"/>
          <w:b/>
          <w:sz w:val="24"/>
          <w:lang w:eastAsia="pl-PL"/>
        </w:rPr>
      </w:pPr>
      <w:r>
        <w:rPr>
          <w:rFonts w:ascii="Cambria Math" w:hAnsi="Cambria Math" w:cs="Calibri"/>
          <w:b/>
          <w:sz w:val="24"/>
          <w:lang w:eastAsia="pl-PL"/>
        </w:rPr>
        <w:t>Konecko-Łopuszańs</w:t>
      </w:r>
      <w:r w:rsidR="00C61738" w:rsidRPr="00C61738">
        <w:rPr>
          <w:rFonts w:ascii="Cambria Math" w:hAnsi="Cambria Math" w:cs="Calibri"/>
          <w:b/>
          <w:sz w:val="24"/>
          <w:lang w:eastAsia="pl-PL"/>
        </w:rPr>
        <w:t>ki Obszar Chronionego Krajobrazu (K-</w:t>
      </w:r>
      <w:proofErr w:type="spellStart"/>
      <w:r w:rsidR="00C61738" w:rsidRPr="00C61738">
        <w:rPr>
          <w:rFonts w:ascii="Cambria Math" w:hAnsi="Cambria Math" w:cs="Calibri"/>
          <w:b/>
          <w:sz w:val="24"/>
          <w:lang w:eastAsia="pl-PL"/>
        </w:rPr>
        <w:t>ŁOChK</w:t>
      </w:r>
      <w:proofErr w:type="spellEnd"/>
      <w:r w:rsidR="00C61738" w:rsidRPr="00C61738">
        <w:rPr>
          <w:rFonts w:ascii="Cambria Math" w:hAnsi="Cambria Math" w:cs="Calibri"/>
          <w:b/>
          <w:sz w:val="24"/>
          <w:lang w:eastAsia="pl-PL"/>
        </w:rPr>
        <w:t>)</w:t>
      </w:r>
    </w:p>
    <w:p w:rsidR="00C61738" w:rsidRDefault="00C61738" w:rsidP="00C61738">
      <w:pPr>
        <w:autoSpaceDE w:val="0"/>
        <w:autoSpaceDN w:val="0"/>
        <w:adjustRightInd w:val="0"/>
        <w:spacing w:before="0" w:after="0"/>
        <w:rPr>
          <w:rFonts w:ascii="Cambria Math" w:hAnsi="Cambria Math" w:cs="Calibri"/>
          <w:sz w:val="24"/>
          <w:lang w:eastAsia="pl-PL"/>
        </w:rPr>
      </w:pPr>
      <w:r w:rsidRPr="00C61738">
        <w:rPr>
          <w:rFonts w:ascii="Cambria Math" w:hAnsi="Cambria Math" w:cs="Calibri"/>
          <w:sz w:val="24"/>
          <w:lang w:eastAsia="pl-PL"/>
        </w:rPr>
        <w:t>Zajmuje powierzchnię 98 359 ha. Ok. 50% powierzchni zajmują duż</w:t>
      </w:r>
      <w:r>
        <w:rPr>
          <w:rFonts w:ascii="Cambria Math" w:hAnsi="Cambria Math" w:cs="Calibri"/>
          <w:sz w:val="24"/>
          <w:lang w:eastAsia="pl-PL"/>
        </w:rPr>
        <w:t xml:space="preserve">e kompleksy leśne </w:t>
      </w:r>
      <w:r w:rsidR="00E60CE4">
        <w:rPr>
          <w:rFonts w:ascii="Cambria Math" w:hAnsi="Cambria Math" w:cs="Calibri"/>
          <w:sz w:val="24"/>
          <w:lang w:eastAsia="pl-PL"/>
        </w:rPr>
        <w:br/>
      </w:r>
      <w:r>
        <w:rPr>
          <w:rFonts w:ascii="Cambria Math" w:hAnsi="Cambria Math" w:cs="Calibri"/>
          <w:sz w:val="24"/>
          <w:lang w:eastAsia="pl-PL"/>
        </w:rPr>
        <w:t xml:space="preserve">o charakterze </w:t>
      </w:r>
      <w:r w:rsidRPr="00C61738">
        <w:rPr>
          <w:rFonts w:ascii="Cambria Math" w:hAnsi="Cambria Math" w:cs="Calibri"/>
          <w:sz w:val="24"/>
          <w:lang w:eastAsia="pl-PL"/>
        </w:rPr>
        <w:t xml:space="preserve">naturalnym, reprezentowane przez wielogatunkowe drzewostany </w:t>
      </w:r>
      <w:r w:rsidR="00E60CE4">
        <w:rPr>
          <w:rFonts w:ascii="Cambria Math" w:hAnsi="Cambria Math" w:cs="Calibri"/>
          <w:sz w:val="24"/>
          <w:lang w:eastAsia="pl-PL"/>
        </w:rPr>
        <w:br/>
      </w:r>
      <w:r w:rsidRPr="00C61738">
        <w:rPr>
          <w:rFonts w:ascii="Cambria Math" w:hAnsi="Cambria Math" w:cs="Calibri"/>
          <w:sz w:val="24"/>
          <w:lang w:eastAsia="pl-PL"/>
        </w:rPr>
        <w:t>z przewagą jo</w:t>
      </w:r>
      <w:r>
        <w:rPr>
          <w:rFonts w:ascii="Cambria Math" w:hAnsi="Cambria Math" w:cs="Calibri"/>
          <w:sz w:val="24"/>
          <w:lang w:eastAsia="pl-PL"/>
        </w:rPr>
        <w:t xml:space="preserve">dły i sosny, z </w:t>
      </w:r>
      <w:r w:rsidRPr="00C61738">
        <w:rPr>
          <w:rFonts w:ascii="Cambria Math" w:hAnsi="Cambria Math" w:cs="Calibri"/>
          <w:sz w:val="24"/>
          <w:lang w:eastAsia="pl-PL"/>
        </w:rPr>
        <w:t xml:space="preserve">domieszką dębu i świerka, buka i grabu. W środkowej </w:t>
      </w:r>
      <w:r w:rsidR="00E60CE4">
        <w:rPr>
          <w:rFonts w:ascii="Cambria Math" w:hAnsi="Cambria Math" w:cs="Calibri"/>
          <w:sz w:val="24"/>
          <w:lang w:eastAsia="pl-PL"/>
        </w:rPr>
        <w:br/>
      </w:r>
      <w:r w:rsidRPr="00C61738">
        <w:rPr>
          <w:rFonts w:ascii="Cambria Math" w:hAnsi="Cambria Math" w:cs="Calibri"/>
          <w:sz w:val="24"/>
          <w:lang w:eastAsia="pl-PL"/>
        </w:rPr>
        <w:t>i południowej częś</w:t>
      </w:r>
      <w:r>
        <w:rPr>
          <w:rFonts w:ascii="Cambria Math" w:hAnsi="Cambria Math" w:cs="Calibri"/>
          <w:sz w:val="24"/>
          <w:lang w:eastAsia="pl-PL"/>
        </w:rPr>
        <w:t xml:space="preserve">ci występują łąki wilgotne oraz </w:t>
      </w:r>
      <w:r w:rsidRPr="00C61738">
        <w:rPr>
          <w:rFonts w:ascii="Cambria Math" w:hAnsi="Cambria Math" w:cs="Calibri"/>
          <w:sz w:val="24"/>
          <w:lang w:eastAsia="pl-PL"/>
        </w:rPr>
        <w:t xml:space="preserve">duże obszary torfowisk niskich </w:t>
      </w:r>
      <w:r w:rsidR="00E60CE4">
        <w:rPr>
          <w:rFonts w:ascii="Cambria Math" w:hAnsi="Cambria Math" w:cs="Calibri"/>
          <w:sz w:val="24"/>
          <w:lang w:eastAsia="pl-PL"/>
        </w:rPr>
        <w:br/>
      </w:r>
      <w:r w:rsidRPr="00C61738">
        <w:rPr>
          <w:rFonts w:ascii="Cambria Math" w:hAnsi="Cambria Math" w:cs="Calibri"/>
          <w:sz w:val="24"/>
          <w:lang w:eastAsia="pl-PL"/>
        </w:rPr>
        <w:t>i przejściowych. Rosną tu m.in. takie gatu</w:t>
      </w:r>
      <w:r>
        <w:rPr>
          <w:rFonts w:ascii="Cambria Math" w:hAnsi="Cambria Math" w:cs="Calibri"/>
          <w:sz w:val="24"/>
          <w:lang w:eastAsia="pl-PL"/>
        </w:rPr>
        <w:t xml:space="preserve">nki, jak: wawrzynek </w:t>
      </w:r>
      <w:proofErr w:type="spellStart"/>
      <w:r>
        <w:rPr>
          <w:rFonts w:ascii="Cambria Math" w:hAnsi="Cambria Math" w:cs="Calibri"/>
          <w:sz w:val="24"/>
          <w:lang w:eastAsia="pl-PL"/>
        </w:rPr>
        <w:t>wilczełyko</w:t>
      </w:r>
      <w:proofErr w:type="spellEnd"/>
      <w:r>
        <w:rPr>
          <w:rFonts w:ascii="Cambria Math" w:hAnsi="Cambria Math" w:cs="Calibri"/>
          <w:sz w:val="24"/>
          <w:lang w:eastAsia="pl-PL"/>
        </w:rPr>
        <w:t xml:space="preserve">, </w:t>
      </w:r>
      <w:r w:rsidRPr="00C61738">
        <w:rPr>
          <w:rFonts w:ascii="Cambria Math" w:hAnsi="Cambria Math" w:cs="Calibri"/>
          <w:sz w:val="24"/>
          <w:lang w:eastAsia="pl-PL"/>
        </w:rPr>
        <w:t>wielosił błękitny, zawilec wielokwiatowy, pełnik europejski,</w:t>
      </w:r>
      <w:r>
        <w:rPr>
          <w:rFonts w:ascii="Cambria Math" w:hAnsi="Cambria Math" w:cs="Calibri"/>
          <w:sz w:val="24"/>
          <w:lang w:eastAsia="pl-PL"/>
        </w:rPr>
        <w:t xml:space="preserve"> pomocnik baldaszkowy, gęsiówka </w:t>
      </w:r>
      <w:proofErr w:type="spellStart"/>
      <w:r w:rsidR="009A4B37">
        <w:rPr>
          <w:rFonts w:ascii="Cambria Math" w:hAnsi="Cambria Math" w:cs="Calibri"/>
          <w:sz w:val="24"/>
          <w:lang w:eastAsia="pl-PL"/>
        </w:rPr>
        <w:t>szorst</w:t>
      </w:r>
      <w:r w:rsidRPr="00C61738">
        <w:rPr>
          <w:rFonts w:ascii="Cambria Math" w:hAnsi="Cambria Math" w:cs="Calibri"/>
          <w:sz w:val="24"/>
          <w:lang w:eastAsia="pl-PL"/>
        </w:rPr>
        <w:t>owłosista</w:t>
      </w:r>
      <w:proofErr w:type="spellEnd"/>
      <w:r w:rsidRPr="00C61738">
        <w:rPr>
          <w:rFonts w:ascii="Cambria Math" w:hAnsi="Cambria Math" w:cs="Calibri"/>
          <w:sz w:val="24"/>
          <w:lang w:eastAsia="pl-PL"/>
        </w:rPr>
        <w:t>. Faunę reprezentuje głównie zwierzyna łowna: dzik, sarna, jeleń</w:t>
      </w:r>
      <w:r>
        <w:rPr>
          <w:rFonts w:ascii="Cambria Math" w:hAnsi="Cambria Math" w:cs="Calibri"/>
          <w:sz w:val="24"/>
          <w:lang w:eastAsia="pl-PL"/>
        </w:rPr>
        <w:t xml:space="preserve">, </w:t>
      </w:r>
      <w:r w:rsidR="00E60CE4">
        <w:rPr>
          <w:rFonts w:ascii="Cambria Math" w:hAnsi="Cambria Math" w:cs="Calibri"/>
          <w:sz w:val="24"/>
          <w:lang w:eastAsia="pl-PL"/>
        </w:rPr>
        <w:br/>
      </w:r>
      <w:r>
        <w:rPr>
          <w:rFonts w:ascii="Cambria Math" w:hAnsi="Cambria Math" w:cs="Calibri"/>
          <w:sz w:val="24"/>
          <w:lang w:eastAsia="pl-PL"/>
        </w:rPr>
        <w:t xml:space="preserve">a ptactwo: bocian </w:t>
      </w:r>
      <w:r w:rsidRPr="00C61738">
        <w:rPr>
          <w:rFonts w:ascii="Cambria Math" w:hAnsi="Cambria Math" w:cs="Calibri"/>
          <w:sz w:val="24"/>
          <w:lang w:eastAsia="pl-PL"/>
        </w:rPr>
        <w:t>czarny i łabędź niemy.</w:t>
      </w:r>
    </w:p>
    <w:p w:rsidR="008F4791" w:rsidRDefault="008F4791" w:rsidP="00C61738">
      <w:pPr>
        <w:autoSpaceDE w:val="0"/>
        <w:autoSpaceDN w:val="0"/>
        <w:adjustRightInd w:val="0"/>
        <w:spacing w:before="0" w:after="0"/>
        <w:rPr>
          <w:rFonts w:ascii="Cambria Math" w:hAnsi="Cambria Math" w:cs="Calibri"/>
          <w:sz w:val="24"/>
          <w:lang w:eastAsia="pl-PL"/>
        </w:rPr>
      </w:pPr>
    </w:p>
    <w:p w:rsidR="008F4791" w:rsidRPr="008F4791" w:rsidRDefault="008F4791" w:rsidP="00C61738">
      <w:pPr>
        <w:autoSpaceDE w:val="0"/>
        <w:autoSpaceDN w:val="0"/>
        <w:adjustRightInd w:val="0"/>
        <w:spacing w:before="0" w:after="0"/>
        <w:rPr>
          <w:rFonts w:ascii="Cambria Math" w:hAnsi="Cambria Math" w:cs="Calibri"/>
          <w:b/>
          <w:sz w:val="24"/>
          <w:lang w:eastAsia="pl-PL"/>
        </w:rPr>
      </w:pPr>
      <w:r w:rsidRPr="008F4791">
        <w:rPr>
          <w:rFonts w:ascii="Cambria Math" w:hAnsi="Cambria Math" w:cs="Calibri"/>
          <w:b/>
          <w:sz w:val="24"/>
          <w:lang w:eastAsia="pl-PL"/>
        </w:rPr>
        <w:t>Obszary NATURA 2000</w:t>
      </w:r>
    </w:p>
    <w:p w:rsidR="00C61738" w:rsidRDefault="00C61738" w:rsidP="00C61738">
      <w:pPr>
        <w:autoSpaceDE w:val="0"/>
        <w:autoSpaceDN w:val="0"/>
        <w:adjustRightInd w:val="0"/>
        <w:spacing w:before="0" w:after="0"/>
        <w:rPr>
          <w:rFonts w:ascii="Cambria Math" w:hAnsi="Cambria Math" w:cs="Calibri"/>
          <w:sz w:val="24"/>
          <w:lang w:eastAsia="pl-PL"/>
        </w:rPr>
      </w:pPr>
    </w:p>
    <w:p w:rsidR="008A0267" w:rsidRPr="008F4791" w:rsidRDefault="008A0267" w:rsidP="00E32F2F">
      <w:pPr>
        <w:pStyle w:val="Akapitzlist"/>
        <w:numPr>
          <w:ilvl w:val="0"/>
          <w:numId w:val="91"/>
        </w:numPr>
        <w:autoSpaceDE w:val="0"/>
        <w:autoSpaceDN w:val="0"/>
        <w:adjustRightInd w:val="0"/>
        <w:spacing w:before="0" w:after="0"/>
        <w:rPr>
          <w:rFonts w:ascii="Cambria Math" w:hAnsi="Cambria Math" w:cs="Calibri"/>
          <w:b/>
          <w:sz w:val="24"/>
          <w:lang w:eastAsia="pl-PL"/>
        </w:rPr>
      </w:pPr>
      <w:r w:rsidRPr="008F4791">
        <w:rPr>
          <w:rFonts w:ascii="Cambria Math" w:hAnsi="Cambria Math" w:cs="Calibri"/>
          <w:b/>
          <w:sz w:val="24"/>
          <w:lang w:eastAsia="pl-PL"/>
        </w:rPr>
        <w:t>Obszar Ochrony Lasy Suchedniowskie (kod PLH260010)</w:t>
      </w:r>
    </w:p>
    <w:p w:rsidR="00C61738" w:rsidRPr="00C61738" w:rsidRDefault="00C61738" w:rsidP="00C61738">
      <w:pPr>
        <w:autoSpaceDE w:val="0"/>
        <w:autoSpaceDN w:val="0"/>
        <w:adjustRightInd w:val="0"/>
        <w:spacing w:before="0" w:after="0"/>
        <w:rPr>
          <w:rFonts w:ascii="Cambria Math" w:hAnsi="Cambria Math" w:cs="Calibri"/>
          <w:sz w:val="24"/>
          <w:lang w:eastAsia="pl-PL"/>
        </w:rPr>
      </w:pPr>
      <w:r w:rsidRPr="00C61738">
        <w:rPr>
          <w:rFonts w:ascii="Cambria Math" w:hAnsi="Cambria Math" w:cs="Calibri"/>
          <w:sz w:val="24"/>
          <w:lang w:eastAsia="pl-PL"/>
        </w:rPr>
        <w:t>W ramach sieci Natura 2000 utworzono Specjalny Obszar Ochron</w:t>
      </w:r>
      <w:r>
        <w:rPr>
          <w:rFonts w:ascii="Cambria Math" w:hAnsi="Cambria Math" w:cs="Calibri"/>
          <w:sz w:val="24"/>
          <w:lang w:eastAsia="pl-PL"/>
        </w:rPr>
        <w:t xml:space="preserve">y (SOO) – Lasy Suchedniowskie o </w:t>
      </w:r>
      <w:r w:rsidRPr="00C61738">
        <w:rPr>
          <w:rFonts w:ascii="Cambria Math" w:hAnsi="Cambria Math" w:cs="Calibri"/>
          <w:sz w:val="24"/>
          <w:lang w:eastAsia="pl-PL"/>
        </w:rPr>
        <w:t>powierzchni 19120,89 ha (kod PLH260010), w którego obrębie leży g</w:t>
      </w:r>
      <w:r>
        <w:rPr>
          <w:rFonts w:ascii="Cambria Math" w:hAnsi="Cambria Math" w:cs="Calibri"/>
          <w:sz w:val="24"/>
          <w:lang w:eastAsia="pl-PL"/>
        </w:rPr>
        <w:t xml:space="preserve">mina Strawczyn. Obszar obejmuje </w:t>
      </w:r>
      <w:r w:rsidRPr="00C61738">
        <w:rPr>
          <w:rFonts w:ascii="Cambria Math" w:hAnsi="Cambria Math" w:cs="Calibri"/>
          <w:sz w:val="24"/>
          <w:lang w:eastAsia="pl-PL"/>
        </w:rPr>
        <w:t>dwa pasma wzniesień - Płaskowyż</w:t>
      </w:r>
      <w:r>
        <w:rPr>
          <w:rFonts w:ascii="Cambria Math" w:hAnsi="Cambria Math" w:cs="Calibri"/>
          <w:sz w:val="24"/>
          <w:lang w:eastAsia="pl-PL"/>
        </w:rPr>
        <w:t xml:space="preserve"> Suchedniowski </w:t>
      </w:r>
      <w:r w:rsidR="00B84A10">
        <w:rPr>
          <w:rFonts w:ascii="Cambria Math" w:hAnsi="Cambria Math" w:cs="Calibri"/>
          <w:sz w:val="24"/>
          <w:lang w:eastAsia="pl-PL"/>
        </w:rPr>
        <w:br/>
      </w:r>
      <w:r>
        <w:rPr>
          <w:rFonts w:ascii="Cambria Math" w:hAnsi="Cambria Math" w:cs="Calibri"/>
          <w:sz w:val="24"/>
          <w:lang w:eastAsia="pl-PL"/>
        </w:rPr>
        <w:t xml:space="preserve">i Wzgórza </w:t>
      </w:r>
      <w:proofErr w:type="spellStart"/>
      <w:r>
        <w:rPr>
          <w:rFonts w:ascii="Cambria Math" w:hAnsi="Cambria Math" w:cs="Calibri"/>
          <w:sz w:val="24"/>
          <w:lang w:eastAsia="pl-PL"/>
        </w:rPr>
        <w:t>Kołomańskie</w:t>
      </w:r>
      <w:proofErr w:type="spellEnd"/>
      <w:r>
        <w:rPr>
          <w:rFonts w:ascii="Cambria Math" w:hAnsi="Cambria Math" w:cs="Calibri"/>
          <w:sz w:val="24"/>
          <w:lang w:eastAsia="pl-PL"/>
        </w:rPr>
        <w:t xml:space="preserve">. Zbudowane są one z </w:t>
      </w:r>
      <w:r w:rsidRPr="00C61738">
        <w:rPr>
          <w:rFonts w:ascii="Cambria Math" w:hAnsi="Cambria Math" w:cs="Calibri"/>
          <w:sz w:val="24"/>
          <w:lang w:eastAsia="pl-PL"/>
        </w:rPr>
        <w:t xml:space="preserve">piaskowców </w:t>
      </w:r>
      <w:proofErr w:type="spellStart"/>
      <w:r>
        <w:rPr>
          <w:rFonts w:ascii="Cambria Math" w:hAnsi="Cambria Math" w:cs="Calibri"/>
          <w:sz w:val="24"/>
          <w:lang w:eastAsia="pl-PL"/>
        </w:rPr>
        <w:t>dolnotriasowych</w:t>
      </w:r>
      <w:proofErr w:type="spellEnd"/>
      <w:r>
        <w:rPr>
          <w:rFonts w:ascii="Cambria Math" w:hAnsi="Cambria Math" w:cs="Calibri"/>
          <w:sz w:val="24"/>
          <w:lang w:eastAsia="pl-PL"/>
        </w:rPr>
        <w:t xml:space="preserve">, przykrytych </w:t>
      </w:r>
      <w:r>
        <w:rPr>
          <w:rFonts w:ascii="Cambria Math" w:hAnsi="Cambria Math" w:cs="Calibri"/>
          <w:sz w:val="24"/>
          <w:lang w:eastAsia="pl-PL"/>
        </w:rPr>
        <w:lastRenderedPageBreak/>
        <w:t>plejstoceń</w:t>
      </w:r>
      <w:r w:rsidRPr="00C61738">
        <w:rPr>
          <w:rFonts w:ascii="Cambria Math" w:hAnsi="Cambria Math" w:cs="Calibri"/>
          <w:sz w:val="24"/>
          <w:lang w:eastAsia="pl-PL"/>
        </w:rPr>
        <w:t>skimi piaskami i glinami. Tylko na</w:t>
      </w:r>
      <w:r>
        <w:rPr>
          <w:rFonts w:ascii="Cambria Math" w:hAnsi="Cambria Math" w:cs="Calibri"/>
          <w:sz w:val="24"/>
          <w:lang w:eastAsia="pl-PL"/>
        </w:rPr>
        <w:t xml:space="preserve"> </w:t>
      </w:r>
      <w:r w:rsidRPr="00C61738">
        <w:rPr>
          <w:rFonts w:ascii="Cambria Math" w:hAnsi="Cambria Math" w:cs="Calibri"/>
          <w:sz w:val="24"/>
          <w:lang w:eastAsia="pl-PL"/>
        </w:rPr>
        <w:t>południowych stokach Pasma Oblęgorskiego występują lessy. Łagodne pagórki i wzgórza porośnięt</w:t>
      </w:r>
      <w:r>
        <w:rPr>
          <w:rFonts w:ascii="Cambria Math" w:hAnsi="Cambria Math" w:cs="Calibri"/>
          <w:sz w:val="24"/>
          <w:lang w:eastAsia="pl-PL"/>
        </w:rPr>
        <w:t xml:space="preserve">e są </w:t>
      </w:r>
      <w:r w:rsidRPr="00C61738">
        <w:rPr>
          <w:rFonts w:ascii="Cambria Math" w:hAnsi="Cambria Math" w:cs="Calibri"/>
          <w:sz w:val="24"/>
          <w:lang w:eastAsia="pl-PL"/>
        </w:rPr>
        <w:t>lasami, zajmującymi łącznie ponad 80% powierzchni ostoi. Są to przede wszystkim lasy mieszane i bory.</w:t>
      </w:r>
    </w:p>
    <w:p w:rsidR="00C61738" w:rsidRDefault="00C61738" w:rsidP="00C61738">
      <w:pPr>
        <w:autoSpaceDE w:val="0"/>
        <w:autoSpaceDN w:val="0"/>
        <w:adjustRightInd w:val="0"/>
        <w:spacing w:before="0" w:after="0"/>
        <w:rPr>
          <w:rFonts w:ascii="Cambria Math" w:hAnsi="Cambria Math" w:cs="Calibri"/>
          <w:sz w:val="24"/>
          <w:lang w:eastAsia="pl-PL"/>
        </w:rPr>
      </w:pPr>
      <w:r w:rsidRPr="00C61738">
        <w:rPr>
          <w:rFonts w:ascii="Cambria Math" w:hAnsi="Cambria Math" w:cs="Calibri"/>
          <w:sz w:val="24"/>
          <w:lang w:eastAsia="pl-PL"/>
        </w:rPr>
        <w:t>W obniżeniach terenu zachowały się torfowiska i wilgotne łąki. Mała li</w:t>
      </w:r>
      <w:r>
        <w:rPr>
          <w:rFonts w:ascii="Cambria Math" w:hAnsi="Cambria Math" w:cs="Calibri"/>
          <w:sz w:val="24"/>
          <w:lang w:eastAsia="pl-PL"/>
        </w:rPr>
        <w:t xml:space="preserve">czba osad spowodowała, że tylko </w:t>
      </w:r>
      <w:r w:rsidRPr="00C61738">
        <w:rPr>
          <w:rFonts w:ascii="Cambria Math" w:hAnsi="Cambria Math" w:cs="Calibri"/>
          <w:sz w:val="24"/>
          <w:lang w:eastAsia="pl-PL"/>
        </w:rPr>
        <w:t>ok. 8% terenu zajmują użytki rolne - łąki i pola uprawne. Na obs</w:t>
      </w:r>
      <w:r>
        <w:rPr>
          <w:rFonts w:ascii="Cambria Math" w:hAnsi="Cambria Math" w:cs="Calibri"/>
          <w:sz w:val="24"/>
          <w:lang w:eastAsia="pl-PL"/>
        </w:rPr>
        <w:t xml:space="preserve">zarze ostoi znajdują się tereny </w:t>
      </w:r>
      <w:r w:rsidRPr="00C61738">
        <w:rPr>
          <w:rFonts w:ascii="Cambria Math" w:hAnsi="Cambria Math" w:cs="Calibri"/>
          <w:sz w:val="24"/>
          <w:lang w:eastAsia="pl-PL"/>
        </w:rPr>
        <w:t>źródliskowe Krasnej, Bobrzy i Kamionki. Są tu również liczne zesp</w:t>
      </w:r>
      <w:r>
        <w:rPr>
          <w:rFonts w:ascii="Cambria Math" w:hAnsi="Cambria Math" w:cs="Calibri"/>
          <w:sz w:val="24"/>
          <w:lang w:eastAsia="pl-PL"/>
        </w:rPr>
        <w:t xml:space="preserve">oły zabytków techniki przemysłu metalurgicznego i urządzeń </w:t>
      </w:r>
      <w:r w:rsidRPr="00C61738">
        <w:rPr>
          <w:rFonts w:ascii="Cambria Math" w:hAnsi="Cambria Math" w:cs="Calibri"/>
          <w:sz w:val="24"/>
          <w:lang w:eastAsia="pl-PL"/>
        </w:rPr>
        <w:t xml:space="preserve">hydrotechnicznych. </w:t>
      </w:r>
      <w:r w:rsidR="001C1485">
        <w:rPr>
          <w:rFonts w:ascii="Cambria Math" w:hAnsi="Cambria Math" w:cs="Calibri"/>
          <w:sz w:val="24"/>
          <w:lang w:eastAsia="pl-PL"/>
        </w:rPr>
        <w:br/>
      </w:r>
      <w:r w:rsidRPr="00C61738">
        <w:rPr>
          <w:rFonts w:ascii="Cambria Math" w:hAnsi="Cambria Math" w:cs="Calibri"/>
          <w:sz w:val="24"/>
          <w:lang w:eastAsia="pl-PL"/>
        </w:rPr>
        <w:t>W obszarze zident</w:t>
      </w:r>
      <w:r>
        <w:rPr>
          <w:rFonts w:ascii="Cambria Math" w:hAnsi="Cambria Math" w:cs="Calibri"/>
          <w:sz w:val="24"/>
          <w:lang w:eastAsia="pl-PL"/>
        </w:rPr>
        <w:t xml:space="preserve">yfikowano 9 rodzajów siedlisk z </w:t>
      </w:r>
      <w:r w:rsidRPr="00C61738">
        <w:rPr>
          <w:rFonts w:ascii="Cambria Math" w:hAnsi="Cambria Math" w:cs="Calibri"/>
          <w:sz w:val="24"/>
          <w:lang w:eastAsia="pl-PL"/>
        </w:rPr>
        <w:t>Załącznika I Dyrektywy Rady 92/43/EWG i 5 gatunków z Załącznika II te</w:t>
      </w:r>
      <w:r>
        <w:rPr>
          <w:rFonts w:ascii="Cambria Math" w:hAnsi="Cambria Math" w:cs="Calibri"/>
          <w:sz w:val="24"/>
          <w:lang w:eastAsia="pl-PL"/>
        </w:rPr>
        <w:t xml:space="preserve">j dyrektywy. Szczególnie bogata </w:t>
      </w:r>
      <w:r w:rsidRPr="00C61738">
        <w:rPr>
          <w:rFonts w:ascii="Cambria Math" w:hAnsi="Cambria Math" w:cs="Calibri"/>
          <w:sz w:val="24"/>
          <w:lang w:eastAsia="pl-PL"/>
        </w:rPr>
        <w:t>jest fauna bezkręgowców, z bardzo rzadkim obecnie w Polsce chrząsz</w:t>
      </w:r>
      <w:r>
        <w:rPr>
          <w:rFonts w:ascii="Cambria Math" w:hAnsi="Cambria Math" w:cs="Calibri"/>
          <w:sz w:val="24"/>
          <w:lang w:eastAsia="pl-PL"/>
        </w:rPr>
        <w:t xml:space="preserve">czem jelonkiem rogaczem. Dobrze </w:t>
      </w:r>
      <w:r w:rsidRPr="00C61738">
        <w:rPr>
          <w:rFonts w:ascii="Cambria Math" w:hAnsi="Cambria Math" w:cs="Calibri"/>
          <w:sz w:val="24"/>
          <w:lang w:eastAsia="pl-PL"/>
        </w:rPr>
        <w:t>zachowany starodrzew o naturalnym charakterze (14,5% drzewostanów w wiek</w:t>
      </w:r>
      <w:r>
        <w:rPr>
          <w:rFonts w:ascii="Cambria Math" w:hAnsi="Cambria Math" w:cs="Calibri"/>
          <w:sz w:val="24"/>
          <w:lang w:eastAsia="pl-PL"/>
        </w:rPr>
        <w:t xml:space="preserve">u powyżej 80 lat i 5,4% </w:t>
      </w:r>
      <w:r w:rsidRPr="00C61738">
        <w:rPr>
          <w:rFonts w:ascii="Cambria Math" w:hAnsi="Cambria Math" w:cs="Calibri"/>
          <w:sz w:val="24"/>
          <w:lang w:eastAsia="pl-PL"/>
        </w:rPr>
        <w:t xml:space="preserve">powyżej 100 lat). Główna ostoja modrzewia polskiego </w:t>
      </w:r>
      <w:proofErr w:type="spellStart"/>
      <w:r w:rsidRPr="00C61738">
        <w:rPr>
          <w:rFonts w:ascii="Cambria Math" w:hAnsi="Cambria Math" w:cs="Calibri"/>
          <w:sz w:val="24"/>
          <w:lang w:eastAsia="pl-PL"/>
        </w:rPr>
        <w:t>Larix</w:t>
      </w:r>
      <w:proofErr w:type="spellEnd"/>
      <w:r w:rsidRPr="00C61738">
        <w:rPr>
          <w:rFonts w:ascii="Cambria Math" w:hAnsi="Cambria Math" w:cs="Calibri"/>
          <w:sz w:val="24"/>
          <w:lang w:eastAsia="pl-PL"/>
        </w:rPr>
        <w:t xml:space="preserve"> polonica w </w:t>
      </w:r>
      <w:r>
        <w:rPr>
          <w:rFonts w:ascii="Cambria Math" w:hAnsi="Cambria Math" w:cs="Calibri"/>
          <w:sz w:val="24"/>
          <w:lang w:eastAsia="pl-PL"/>
        </w:rPr>
        <w:t xml:space="preserve">kraju (drzewa do ok. 40 m wys., </w:t>
      </w:r>
      <w:r w:rsidRPr="00C61738">
        <w:rPr>
          <w:rFonts w:ascii="Cambria Math" w:hAnsi="Cambria Math" w:cs="Calibri"/>
          <w:sz w:val="24"/>
          <w:lang w:eastAsia="pl-PL"/>
        </w:rPr>
        <w:t>w wieku ok. 300 lat i jodły ok. 40 m wys., w wieku ok. 200 lat). Bogata f</w:t>
      </w:r>
      <w:r>
        <w:rPr>
          <w:rFonts w:ascii="Cambria Math" w:hAnsi="Cambria Math" w:cs="Calibri"/>
          <w:sz w:val="24"/>
          <w:lang w:eastAsia="pl-PL"/>
        </w:rPr>
        <w:t xml:space="preserve">lora roślin naczyniowych, w tym </w:t>
      </w:r>
      <w:r w:rsidRPr="00C61738">
        <w:rPr>
          <w:rFonts w:ascii="Cambria Math" w:hAnsi="Cambria Math" w:cs="Calibri"/>
          <w:sz w:val="24"/>
          <w:lang w:eastAsia="pl-PL"/>
        </w:rPr>
        <w:t xml:space="preserve">16 gatunków z rodziny storczykowatych oraz wiele innych rzadkich </w:t>
      </w:r>
      <w:r>
        <w:rPr>
          <w:rFonts w:ascii="Cambria Math" w:hAnsi="Cambria Math" w:cs="Calibri"/>
          <w:sz w:val="24"/>
          <w:lang w:eastAsia="pl-PL"/>
        </w:rPr>
        <w:t xml:space="preserve">lub zagrożonych gatunków, w tym </w:t>
      </w:r>
      <w:r w:rsidRPr="00C61738">
        <w:rPr>
          <w:rFonts w:ascii="Cambria Math" w:hAnsi="Cambria Math" w:cs="Calibri"/>
          <w:sz w:val="24"/>
          <w:lang w:eastAsia="pl-PL"/>
        </w:rPr>
        <w:t>także prawnie chronione. Na terenie ostoi znajduje się ostoja ptasia o randze krajowej K069.</w:t>
      </w:r>
    </w:p>
    <w:p w:rsidR="00BD2B14" w:rsidRDefault="00BD2B14" w:rsidP="00C61738">
      <w:pPr>
        <w:autoSpaceDE w:val="0"/>
        <w:autoSpaceDN w:val="0"/>
        <w:adjustRightInd w:val="0"/>
        <w:spacing w:before="0" w:after="0"/>
        <w:rPr>
          <w:rFonts w:ascii="Cambria Math" w:hAnsi="Cambria Math" w:cs="Calibri"/>
          <w:sz w:val="24"/>
          <w:lang w:eastAsia="pl-PL"/>
        </w:rPr>
      </w:pPr>
    </w:p>
    <w:p w:rsidR="00BD2B14" w:rsidRPr="008F4791" w:rsidRDefault="00C61738" w:rsidP="00E32F2F">
      <w:pPr>
        <w:pStyle w:val="Akapitzlist"/>
        <w:numPr>
          <w:ilvl w:val="0"/>
          <w:numId w:val="91"/>
        </w:numPr>
        <w:autoSpaceDE w:val="0"/>
        <w:autoSpaceDN w:val="0"/>
        <w:adjustRightInd w:val="0"/>
        <w:spacing w:before="0" w:after="0"/>
        <w:rPr>
          <w:rFonts w:ascii="Cambria Math" w:hAnsi="Cambria Math" w:cs="Calibri"/>
          <w:b/>
          <w:sz w:val="24"/>
          <w:lang w:eastAsia="pl-PL"/>
        </w:rPr>
      </w:pPr>
      <w:r w:rsidRPr="008F4791">
        <w:rPr>
          <w:rFonts w:ascii="Cambria Math" w:hAnsi="Cambria Math" w:cs="Calibri"/>
          <w:b/>
          <w:sz w:val="24"/>
          <w:lang w:eastAsia="pl-PL"/>
        </w:rPr>
        <w:t xml:space="preserve">Obszar Ochrony Siedlisk Dolina Bobrzy (kod PLH260014) </w:t>
      </w:r>
    </w:p>
    <w:p w:rsidR="00C61738" w:rsidRPr="00C61738" w:rsidRDefault="00BD2B14" w:rsidP="00C61738">
      <w:pPr>
        <w:autoSpaceDE w:val="0"/>
        <w:autoSpaceDN w:val="0"/>
        <w:adjustRightInd w:val="0"/>
        <w:spacing w:before="0" w:after="0"/>
        <w:rPr>
          <w:rFonts w:ascii="Cambria Math" w:hAnsi="Cambria Math" w:cs="Calibri"/>
          <w:sz w:val="24"/>
          <w:lang w:eastAsia="pl-PL"/>
        </w:rPr>
      </w:pPr>
      <w:r>
        <w:rPr>
          <w:rFonts w:ascii="Cambria Math" w:hAnsi="Cambria Math" w:cs="Calibri"/>
          <w:sz w:val="24"/>
          <w:lang w:eastAsia="pl-PL"/>
        </w:rPr>
        <w:t>Obszar o</w:t>
      </w:r>
      <w:r w:rsidR="00C61738">
        <w:rPr>
          <w:rFonts w:ascii="Cambria Math" w:hAnsi="Cambria Math" w:cs="Calibri"/>
          <w:sz w:val="24"/>
          <w:lang w:eastAsia="pl-PL"/>
        </w:rPr>
        <w:t xml:space="preserve">bejmuje dolinę rzeki Bobrzy, </w:t>
      </w:r>
      <w:r w:rsidR="00C61738" w:rsidRPr="00C61738">
        <w:rPr>
          <w:rFonts w:ascii="Cambria Math" w:hAnsi="Cambria Math" w:cs="Calibri"/>
          <w:sz w:val="24"/>
          <w:lang w:eastAsia="pl-PL"/>
        </w:rPr>
        <w:t>której fragment stanowi wschodnią granicę gminy. Powierzchnia ostoi wynosi 612,7 ha.</w:t>
      </w:r>
    </w:p>
    <w:p w:rsidR="00E60CE4" w:rsidRDefault="00C61738" w:rsidP="008361D8">
      <w:pPr>
        <w:autoSpaceDE w:val="0"/>
        <w:autoSpaceDN w:val="0"/>
        <w:adjustRightInd w:val="0"/>
        <w:spacing w:before="0" w:after="0"/>
        <w:rPr>
          <w:rFonts w:ascii="Cambria Math" w:hAnsi="Cambria Math" w:cs="Calibri"/>
          <w:sz w:val="24"/>
          <w:lang w:eastAsia="pl-PL"/>
        </w:rPr>
      </w:pPr>
      <w:r w:rsidRPr="00C61738">
        <w:rPr>
          <w:rFonts w:ascii="Cambria Math" w:hAnsi="Cambria Math" w:cs="Calibri"/>
          <w:sz w:val="24"/>
          <w:lang w:eastAsia="pl-PL"/>
        </w:rPr>
        <w:t>Obszar położony</w:t>
      </w:r>
      <w:r>
        <w:rPr>
          <w:rFonts w:ascii="Cambria Math" w:hAnsi="Cambria Math" w:cs="Calibri"/>
          <w:sz w:val="24"/>
          <w:lang w:eastAsia="pl-PL"/>
        </w:rPr>
        <w:t xml:space="preserve"> jest częściowo w granicy Chęciń</w:t>
      </w:r>
      <w:r w:rsidRPr="00C61738">
        <w:rPr>
          <w:rFonts w:ascii="Cambria Math" w:hAnsi="Cambria Math" w:cs="Calibri"/>
          <w:sz w:val="24"/>
          <w:lang w:eastAsia="pl-PL"/>
        </w:rPr>
        <w:t>sko-Kielec</w:t>
      </w:r>
      <w:r>
        <w:rPr>
          <w:rFonts w:ascii="Cambria Math" w:hAnsi="Cambria Math" w:cs="Calibri"/>
          <w:sz w:val="24"/>
          <w:lang w:eastAsia="pl-PL"/>
        </w:rPr>
        <w:t xml:space="preserve">kiego Parku Krajobrazowego oraz </w:t>
      </w:r>
      <w:r w:rsidRPr="00C61738">
        <w:rPr>
          <w:rFonts w:ascii="Cambria Math" w:hAnsi="Cambria Math" w:cs="Calibri"/>
          <w:sz w:val="24"/>
          <w:lang w:eastAsia="pl-PL"/>
        </w:rPr>
        <w:t>Kieleckiego Obszaru Chronionego Krajobrazu.</w:t>
      </w:r>
      <w:r>
        <w:rPr>
          <w:rFonts w:ascii="Cambria Math" w:hAnsi="Cambria Math" w:cs="Calibri"/>
          <w:sz w:val="24"/>
          <w:lang w:eastAsia="pl-PL"/>
        </w:rPr>
        <w:t xml:space="preserve"> </w:t>
      </w:r>
      <w:r w:rsidR="008361D8" w:rsidRPr="008361D8">
        <w:rPr>
          <w:rFonts w:ascii="Cambria Math" w:hAnsi="Cambria Math" w:cs="Calibri"/>
          <w:sz w:val="24"/>
          <w:lang w:eastAsia="pl-PL"/>
        </w:rPr>
        <w:t>Źródła Bobrzy znajdują się na północny-</w:t>
      </w:r>
      <w:r w:rsidR="008361D8">
        <w:rPr>
          <w:rFonts w:ascii="Cambria Math" w:hAnsi="Cambria Math" w:cs="Calibri"/>
          <w:sz w:val="24"/>
          <w:lang w:eastAsia="pl-PL"/>
        </w:rPr>
        <w:t>wschód od Zagnań</w:t>
      </w:r>
      <w:r w:rsidR="008361D8" w:rsidRPr="008361D8">
        <w:rPr>
          <w:rFonts w:ascii="Cambria Math" w:hAnsi="Cambria Math" w:cs="Calibri"/>
          <w:sz w:val="24"/>
          <w:lang w:eastAsia="pl-PL"/>
        </w:rPr>
        <w:t>ska pod Występą na wysokości 370 m</w:t>
      </w:r>
      <w:r w:rsidR="009A4B37">
        <w:rPr>
          <w:rFonts w:ascii="Cambria Math" w:hAnsi="Cambria Math" w:cs="Calibri"/>
          <w:sz w:val="24"/>
          <w:lang w:eastAsia="pl-PL"/>
        </w:rPr>
        <w:t xml:space="preserve"> </w:t>
      </w:r>
      <w:r w:rsidR="008361D8" w:rsidRPr="008361D8">
        <w:rPr>
          <w:rFonts w:ascii="Cambria Math" w:hAnsi="Cambria Math" w:cs="Calibri"/>
          <w:sz w:val="24"/>
          <w:lang w:eastAsia="pl-PL"/>
        </w:rPr>
        <w:t>n.p.m. Rzeka ta wraz ze swoimi dopływami odwadnia głównie półno</w:t>
      </w:r>
      <w:r w:rsidR="008361D8">
        <w:rPr>
          <w:rFonts w:ascii="Cambria Math" w:hAnsi="Cambria Math" w:cs="Calibri"/>
          <w:sz w:val="24"/>
          <w:lang w:eastAsia="pl-PL"/>
        </w:rPr>
        <w:t xml:space="preserve">cne stoki Pasma Oblęgorskiego i </w:t>
      </w:r>
      <w:proofErr w:type="spellStart"/>
      <w:r w:rsidR="008361D8">
        <w:rPr>
          <w:rFonts w:ascii="Cambria Math" w:hAnsi="Cambria Math" w:cs="Calibri"/>
          <w:sz w:val="24"/>
          <w:lang w:eastAsia="pl-PL"/>
        </w:rPr>
        <w:t>Tumliń</w:t>
      </w:r>
      <w:r w:rsidR="008361D8" w:rsidRPr="008361D8">
        <w:rPr>
          <w:rFonts w:ascii="Cambria Math" w:hAnsi="Cambria Math" w:cs="Calibri"/>
          <w:sz w:val="24"/>
          <w:lang w:eastAsia="pl-PL"/>
        </w:rPr>
        <w:t>skiego</w:t>
      </w:r>
      <w:proofErr w:type="spellEnd"/>
      <w:r w:rsidR="008361D8" w:rsidRPr="008361D8">
        <w:rPr>
          <w:rFonts w:ascii="Cambria Math" w:hAnsi="Cambria Math" w:cs="Calibri"/>
          <w:sz w:val="24"/>
          <w:lang w:eastAsia="pl-PL"/>
        </w:rPr>
        <w:t>. W okolicach Dobromyśla na wysokości 239 m n</w:t>
      </w:r>
      <w:r w:rsidR="008361D8">
        <w:rPr>
          <w:rFonts w:ascii="Cambria Math" w:hAnsi="Cambria Math" w:cs="Calibri"/>
          <w:sz w:val="24"/>
          <w:lang w:eastAsia="pl-PL"/>
        </w:rPr>
        <w:t xml:space="preserve">.p.m. do Bobrzy uchodzą dwa jej </w:t>
      </w:r>
      <w:r w:rsidR="008361D8" w:rsidRPr="008361D8">
        <w:rPr>
          <w:rFonts w:ascii="Cambria Math" w:hAnsi="Cambria Math" w:cs="Calibri"/>
          <w:sz w:val="24"/>
          <w:lang w:eastAsia="pl-PL"/>
        </w:rPr>
        <w:t xml:space="preserve">największe prawostronne dopływy: </w:t>
      </w:r>
      <w:proofErr w:type="spellStart"/>
      <w:r w:rsidR="008361D8" w:rsidRPr="008361D8">
        <w:rPr>
          <w:rFonts w:ascii="Cambria Math" w:hAnsi="Cambria Math" w:cs="Calibri"/>
          <w:sz w:val="24"/>
          <w:lang w:eastAsia="pl-PL"/>
        </w:rPr>
        <w:t>Sufraganiec</w:t>
      </w:r>
      <w:proofErr w:type="spellEnd"/>
      <w:r w:rsidR="008361D8" w:rsidRPr="008361D8">
        <w:rPr>
          <w:rFonts w:ascii="Cambria Math" w:hAnsi="Cambria Math" w:cs="Calibri"/>
          <w:sz w:val="24"/>
          <w:lang w:eastAsia="pl-PL"/>
        </w:rPr>
        <w:t xml:space="preserve"> oraz Silnica. Rzeki</w:t>
      </w:r>
      <w:r w:rsidR="008361D8">
        <w:rPr>
          <w:rFonts w:ascii="Cambria Math" w:hAnsi="Cambria Math" w:cs="Calibri"/>
          <w:sz w:val="24"/>
          <w:lang w:eastAsia="pl-PL"/>
        </w:rPr>
        <w:t xml:space="preserve"> te odwadniają południowe stoki Pasma </w:t>
      </w:r>
      <w:proofErr w:type="spellStart"/>
      <w:r w:rsidR="008361D8">
        <w:rPr>
          <w:rFonts w:ascii="Cambria Math" w:hAnsi="Cambria Math" w:cs="Calibri"/>
          <w:sz w:val="24"/>
          <w:lang w:eastAsia="pl-PL"/>
        </w:rPr>
        <w:t>Tumliń</w:t>
      </w:r>
      <w:r w:rsidR="008361D8" w:rsidRPr="008361D8">
        <w:rPr>
          <w:rFonts w:ascii="Cambria Math" w:hAnsi="Cambria Math" w:cs="Calibri"/>
          <w:sz w:val="24"/>
          <w:lang w:eastAsia="pl-PL"/>
        </w:rPr>
        <w:t>skiego</w:t>
      </w:r>
      <w:proofErr w:type="spellEnd"/>
      <w:r w:rsidR="008361D8" w:rsidRPr="008361D8">
        <w:rPr>
          <w:rFonts w:ascii="Cambria Math" w:hAnsi="Cambria Math" w:cs="Calibri"/>
          <w:sz w:val="24"/>
          <w:lang w:eastAsia="pl-PL"/>
        </w:rPr>
        <w:t xml:space="preserve"> i Masłowskiego. W swoim dolnym biegu w okol</w:t>
      </w:r>
      <w:r w:rsidR="008361D8">
        <w:rPr>
          <w:rFonts w:ascii="Cambria Math" w:hAnsi="Cambria Math" w:cs="Calibri"/>
          <w:sz w:val="24"/>
          <w:lang w:eastAsia="pl-PL"/>
        </w:rPr>
        <w:t xml:space="preserve">icy Oblęgorka Bobrza przełamuje </w:t>
      </w:r>
      <w:r w:rsidR="008361D8" w:rsidRPr="008361D8">
        <w:rPr>
          <w:rFonts w:ascii="Cambria Math" w:hAnsi="Cambria Math" w:cs="Calibri"/>
          <w:sz w:val="24"/>
          <w:lang w:eastAsia="pl-PL"/>
        </w:rPr>
        <w:t xml:space="preserve">się </w:t>
      </w:r>
      <w:r w:rsidR="008361D8">
        <w:rPr>
          <w:rFonts w:ascii="Cambria Math" w:hAnsi="Cambria Math" w:cs="Calibri"/>
          <w:sz w:val="24"/>
          <w:lang w:eastAsia="pl-PL"/>
        </w:rPr>
        <w:t xml:space="preserve">przez Pasmo Oblęgorskie i </w:t>
      </w:r>
      <w:proofErr w:type="spellStart"/>
      <w:r w:rsidR="008361D8">
        <w:rPr>
          <w:rFonts w:ascii="Cambria Math" w:hAnsi="Cambria Math" w:cs="Calibri"/>
          <w:sz w:val="24"/>
          <w:lang w:eastAsia="pl-PL"/>
        </w:rPr>
        <w:t>Tumliń</w:t>
      </w:r>
      <w:r w:rsidR="008361D8" w:rsidRPr="008361D8">
        <w:rPr>
          <w:rFonts w:ascii="Cambria Math" w:hAnsi="Cambria Math" w:cs="Calibri"/>
          <w:sz w:val="24"/>
          <w:lang w:eastAsia="pl-PL"/>
        </w:rPr>
        <w:t>skie</w:t>
      </w:r>
      <w:proofErr w:type="spellEnd"/>
      <w:r w:rsidR="008361D8" w:rsidRPr="008361D8">
        <w:rPr>
          <w:rFonts w:ascii="Cambria Math" w:hAnsi="Cambria Math" w:cs="Calibri"/>
          <w:sz w:val="24"/>
          <w:lang w:eastAsia="pl-PL"/>
        </w:rPr>
        <w:t>,</w:t>
      </w:r>
      <w:r w:rsidR="009A4B37">
        <w:rPr>
          <w:rFonts w:ascii="Cambria Math" w:hAnsi="Cambria Math" w:cs="Calibri"/>
          <w:sz w:val="24"/>
          <w:lang w:eastAsia="pl-PL"/>
        </w:rPr>
        <w:t xml:space="preserve"> </w:t>
      </w:r>
      <w:r w:rsidR="008361D8" w:rsidRPr="008361D8">
        <w:rPr>
          <w:rFonts w:ascii="Cambria Math" w:hAnsi="Cambria Math" w:cs="Calibri"/>
          <w:sz w:val="24"/>
          <w:lang w:eastAsia="pl-PL"/>
        </w:rPr>
        <w:t xml:space="preserve">a koło Słowika przez Pasmo </w:t>
      </w:r>
      <w:proofErr w:type="spellStart"/>
      <w:r w:rsidR="008361D8" w:rsidRPr="008361D8">
        <w:rPr>
          <w:rFonts w:ascii="Cambria Math" w:hAnsi="Cambria Math" w:cs="Calibri"/>
          <w:sz w:val="24"/>
          <w:lang w:eastAsia="pl-PL"/>
        </w:rPr>
        <w:t>Zgórskie</w:t>
      </w:r>
      <w:proofErr w:type="spellEnd"/>
      <w:r w:rsidR="008361D8" w:rsidRPr="008361D8">
        <w:rPr>
          <w:rFonts w:ascii="Cambria Math" w:hAnsi="Cambria Math" w:cs="Calibri"/>
          <w:sz w:val="24"/>
          <w:lang w:eastAsia="pl-PL"/>
        </w:rPr>
        <w:t xml:space="preserve"> i </w:t>
      </w:r>
      <w:proofErr w:type="spellStart"/>
      <w:r w:rsidR="008361D8" w:rsidRPr="008361D8">
        <w:rPr>
          <w:rFonts w:ascii="Cambria Math" w:hAnsi="Cambria Math" w:cs="Calibri"/>
          <w:sz w:val="24"/>
          <w:lang w:eastAsia="pl-PL"/>
        </w:rPr>
        <w:t>Posłowi</w:t>
      </w:r>
      <w:r w:rsidR="008361D8">
        <w:rPr>
          <w:rFonts w:ascii="Cambria Math" w:hAnsi="Cambria Math" w:cs="Calibri"/>
          <w:sz w:val="24"/>
          <w:lang w:eastAsia="pl-PL"/>
        </w:rPr>
        <w:t>ckie</w:t>
      </w:r>
      <w:proofErr w:type="spellEnd"/>
      <w:r w:rsidR="008361D8">
        <w:rPr>
          <w:rFonts w:ascii="Cambria Math" w:hAnsi="Cambria Math" w:cs="Calibri"/>
          <w:sz w:val="24"/>
          <w:lang w:eastAsia="pl-PL"/>
        </w:rPr>
        <w:t xml:space="preserve">. Bobrza </w:t>
      </w:r>
      <w:r w:rsidR="008361D8" w:rsidRPr="008361D8">
        <w:rPr>
          <w:rFonts w:ascii="Cambria Math" w:hAnsi="Cambria Math" w:cs="Calibri"/>
          <w:sz w:val="24"/>
          <w:lang w:eastAsia="pl-PL"/>
        </w:rPr>
        <w:t>jest najdłuższym dopływem Czarnej Nidy, w znacznej mierze nosi</w:t>
      </w:r>
      <w:r w:rsidR="008361D8">
        <w:rPr>
          <w:rFonts w:ascii="Cambria Math" w:hAnsi="Cambria Math" w:cs="Calibri"/>
          <w:sz w:val="24"/>
          <w:lang w:eastAsia="pl-PL"/>
        </w:rPr>
        <w:t xml:space="preserve"> ślady uregulowania, ale często </w:t>
      </w:r>
      <w:r w:rsidR="008361D8" w:rsidRPr="008361D8">
        <w:rPr>
          <w:rFonts w:ascii="Cambria Math" w:hAnsi="Cambria Math" w:cs="Calibri"/>
          <w:sz w:val="24"/>
          <w:lang w:eastAsia="pl-PL"/>
        </w:rPr>
        <w:t>meandrując tworzy malownicze starorzecza i rozlewiska.</w:t>
      </w:r>
      <w:r w:rsidR="008F4791">
        <w:rPr>
          <w:rFonts w:ascii="Cambria Math" w:hAnsi="Cambria Math" w:cs="Calibri"/>
          <w:sz w:val="24"/>
          <w:lang w:eastAsia="pl-PL"/>
        </w:rPr>
        <w:t xml:space="preserve"> </w:t>
      </w:r>
    </w:p>
    <w:p w:rsidR="00C61738" w:rsidRPr="002E4E36" w:rsidRDefault="008F4791" w:rsidP="008361D8">
      <w:pPr>
        <w:autoSpaceDE w:val="0"/>
        <w:autoSpaceDN w:val="0"/>
        <w:adjustRightInd w:val="0"/>
        <w:spacing w:before="0" w:after="0"/>
        <w:rPr>
          <w:rFonts w:ascii="Cambria Math" w:hAnsi="Cambria Math" w:cs="Calibri"/>
          <w:sz w:val="24"/>
          <w:lang w:eastAsia="pl-PL"/>
        </w:rPr>
      </w:pPr>
      <w:r w:rsidRPr="008F4791">
        <w:rPr>
          <w:rFonts w:ascii="Cambria Math" w:hAnsi="Cambria Math" w:cs="Calibri"/>
          <w:i/>
          <w:sz w:val="24"/>
          <w:lang w:eastAsia="pl-PL"/>
        </w:rPr>
        <w:t>Rysunek 3</w:t>
      </w:r>
      <w:r>
        <w:rPr>
          <w:rFonts w:ascii="Cambria Math" w:hAnsi="Cambria Math" w:cs="Calibri"/>
          <w:sz w:val="24"/>
          <w:lang w:eastAsia="pl-PL"/>
        </w:rPr>
        <w:t xml:space="preserve"> przedstawia położenie SOO „Dolina Bobrzy” na terenie gminy Strawczyn.</w:t>
      </w:r>
    </w:p>
    <w:p w:rsidR="00B84A10" w:rsidRDefault="00B12B10" w:rsidP="00BD2B14">
      <w:pPr>
        <w:keepNext/>
        <w:jc w:val="center"/>
      </w:pPr>
      <w:r>
        <w:rPr>
          <w:rFonts w:asciiTheme="minorHAnsi" w:hAnsiTheme="minorHAnsi" w:cstheme="minorHAnsi"/>
          <w:noProof/>
          <w:color w:val="000000" w:themeColor="text1"/>
          <w:sz w:val="24"/>
          <w:szCs w:val="24"/>
          <w:lang w:eastAsia="pl-PL"/>
        </w:rPr>
        <w:lastRenderedPageBreak/>
        <w:drawing>
          <wp:inline distT="0" distB="0" distL="0" distR="0" wp14:anchorId="336678A2" wp14:editId="7D2EA6B4">
            <wp:extent cx="5056742" cy="3238958"/>
            <wp:effectExtent l="0" t="0" r="0"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64691" cy="3244050"/>
                    </a:xfrm>
                    <a:prstGeom prst="rect">
                      <a:avLst/>
                    </a:prstGeom>
                    <a:noFill/>
                    <a:ln>
                      <a:noFill/>
                    </a:ln>
                  </pic:spPr>
                </pic:pic>
              </a:graphicData>
            </a:graphic>
          </wp:inline>
        </w:drawing>
      </w:r>
    </w:p>
    <w:p w:rsidR="0018489A" w:rsidRPr="00E60CE4" w:rsidRDefault="00B84A10" w:rsidP="00BD2B14">
      <w:pPr>
        <w:pStyle w:val="Legenda"/>
        <w:jc w:val="center"/>
        <w:rPr>
          <w:rFonts w:ascii="Cambria Math" w:hAnsi="Cambria Math"/>
          <w:color w:val="auto"/>
          <w:sz w:val="22"/>
          <w:szCs w:val="24"/>
        </w:rPr>
      </w:pPr>
      <w:bookmarkStart w:id="45" w:name="_Toc425194252"/>
      <w:bookmarkStart w:id="46" w:name="_Toc426012738"/>
      <w:bookmarkStart w:id="47" w:name="_Toc426465051"/>
      <w:bookmarkStart w:id="48" w:name="_Toc427835393"/>
      <w:r w:rsidRPr="00E60CE4">
        <w:rPr>
          <w:rFonts w:ascii="Cambria Math" w:hAnsi="Cambria Math"/>
          <w:color w:val="auto"/>
          <w:sz w:val="22"/>
          <w:szCs w:val="24"/>
        </w:rPr>
        <w:t xml:space="preserve">Rysunek </w:t>
      </w:r>
      <w:r w:rsidRPr="00E60CE4">
        <w:rPr>
          <w:rFonts w:ascii="Cambria Math" w:hAnsi="Cambria Math"/>
          <w:color w:val="auto"/>
          <w:sz w:val="22"/>
          <w:szCs w:val="24"/>
        </w:rPr>
        <w:fldChar w:fldCharType="begin"/>
      </w:r>
      <w:r w:rsidRPr="00E60CE4">
        <w:rPr>
          <w:rFonts w:ascii="Cambria Math" w:hAnsi="Cambria Math"/>
          <w:color w:val="auto"/>
          <w:sz w:val="22"/>
          <w:szCs w:val="24"/>
        </w:rPr>
        <w:instrText xml:space="preserve"> SEQ Rysunek \* ARABIC </w:instrText>
      </w:r>
      <w:r w:rsidRPr="00E60CE4">
        <w:rPr>
          <w:rFonts w:ascii="Cambria Math" w:hAnsi="Cambria Math"/>
          <w:color w:val="auto"/>
          <w:sz w:val="22"/>
          <w:szCs w:val="24"/>
        </w:rPr>
        <w:fldChar w:fldCharType="separate"/>
      </w:r>
      <w:r w:rsidR="00A33C11">
        <w:rPr>
          <w:rFonts w:ascii="Cambria Math" w:hAnsi="Cambria Math"/>
          <w:noProof/>
          <w:color w:val="auto"/>
          <w:sz w:val="22"/>
          <w:szCs w:val="24"/>
        </w:rPr>
        <w:t>3</w:t>
      </w:r>
      <w:r w:rsidRPr="00E60CE4">
        <w:rPr>
          <w:rFonts w:ascii="Cambria Math" w:hAnsi="Cambria Math"/>
          <w:color w:val="auto"/>
          <w:sz w:val="22"/>
          <w:szCs w:val="24"/>
        </w:rPr>
        <w:fldChar w:fldCharType="end"/>
      </w:r>
      <w:r w:rsidRPr="00E60CE4">
        <w:rPr>
          <w:rFonts w:ascii="Cambria Math" w:hAnsi="Cambria Math"/>
          <w:color w:val="auto"/>
          <w:sz w:val="22"/>
          <w:szCs w:val="24"/>
        </w:rPr>
        <w:t>. Położenie SOO „Dolina Bobrzy” na terenie gminy Strawczyn.</w:t>
      </w:r>
      <w:bookmarkEnd w:id="45"/>
      <w:bookmarkEnd w:id="46"/>
      <w:bookmarkEnd w:id="47"/>
      <w:bookmarkEnd w:id="48"/>
    </w:p>
    <w:p w:rsidR="00B84A10" w:rsidRPr="00E60CE4" w:rsidRDefault="00B84A10" w:rsidP="00BD2B14">
      <w:pPr>
        <w:jc w:val="right"/>
        <w:rPr>
          <w:rFonts w:ascii="Cambria Math" w:hAnsi="Cambria Math"/>
          <w:i/>
          <w:szCs w:val="24"/>
        </w:rPr>
      </w:pPr>
      <w:r w:rsidRPr="00E60CE4">
        <w:rPr>
          <w:rFonts w:ascii="Cambria Math" w:hAnsi="Cambria Math"/>
          <w:i/>
          <w:szCs w:val="24"/>
        </w:rPr>
        <w:t xml:space="preserve">Źródło: Prognoza Oddziaływania na Środowisko „Programu Ochrony Środowiska dla Gminy Strawczyn </w:t>
      </w:r>
      <w:r w:rsidR="00BD2B14" w:rsidRPr="00E60CE4">
        <w:rPr>
          <w:rFonts w:ascii="Cambria Math" w:hAnsi="Cambria Math"/>
          <w:i/>
          <w:szCs w:val="24"/>
        </w:rPr>
        <w:t>na lata 2009-2016”.</w:t>
      </w:r>
    </w:p>
    <w:p w:rsidR="000B6FFF" w:rsidRDefault="000B6FFF" w:rsidP="008F4791">
      <w:pPr>
        <w:jc w:val="left"/>
        <w:rPr>
          <w:rFonts w:ascii="Cambria Math" w:hAnsi="Cambria Math"/>
          <w:b/>
          <w:sz w:val="24"/>
          <w:szCs w:val="24"/>
        </w:rPr>
      </w:pPr>
    </w:p>
    <w:p w:rsidR="008F4791" w:rsidRPr="008F4791" w:rsidRDefault="008F4791" w:rsidP="008F4791">
      <w:pPr>
        <w:jc w:val="left"/>
        <w:rPr>
          <w:rFonts w:ascii="Cambria Math" w:hAnsi="Cambria Math"/>
          <w:b/>
          <w:sz w:val="24"/>
          <w:szCs w:val="24"/>
        </w:rPr>
      </w:pPr>
      <w:r w:rsidRPr="008F4791">
        <w:rPr>
          <w:rFonts w:ascii="Cambria Math" w:hAnsi="Cambria Math"/>
          <w:b/>
          <w:sz w:val="24"/>
          <w:szCs w:val="24"/>
        </w:rPr>
        <w:t>Pomniki przyrody</w:t>
      </w:r>
    </w:p>
    <w:p w:rsidR="008F4791" w:rsidRPr="008F4791" w:rsidRDefault="008F4791" w:rsidP="008F4791">
      <w:pPr>
        <w:rPr>
          <w:rFonts w:ascii="Cambria Math" w:hAnsi="Cambria Math"/>
          <w:sz w:val="24"/>
          <w:szCs w:val="24"/>
        </w:rPr>
      </w:pPr>
      <w:r w:rsidRPr="008F4791">
        <w:rPr>
          <w:rFonts w:ascii="Cambria Math" w:hAnsi="Cambria Math"/>
          <w:sz w:val="24"/>
          <w:szCs w:val="24"/>
        </w:rPr>
        <w:t>Na terenie gminy, obok istniejących rezerwató</w:t>
      </w:r>
      <w:r>
        <w:rPr>
          <w:rFonts w:ascii="Cambria Math" w:hAnsi="Cambria Math"/>
          <w:sz w:val="24"/>
          <w:szCs w:val="24"/>
        </w:rPr>
        <w:t xml:space="preserve">w przyrody, występują 3 obiekty geologiczne uznane </w:t>
      </w:r>
      <w:r w:rsidRPr="008F4791">
        <w:rPr>
          <w:rFonts w:ascii="Cambria Math" w:hAnsi="Cambria Math"/>
          <w:sz w:val="24"/>
          <w:szCs w:val="24"/>
        </w:rPr>
        <w:t>za pomniki przyrody nieożywionej:</w:t>
      </w:r>
    </w:p>
    <w:p w:rsidR="008F4791" w:rsidRPr="008F4791" w:rsidRDefault="008F4791" w:rsidP="00E32F2F">
      <w:pPr>
        <w:pStyle w:val="Akapitzlist"/>
        <w:numPr>
          <w:ilvl w:val="0"/>
          <w:numId w:val="91"/>
        </w:numPr>
        <w:rPr>
          <w:rFonts w:ascii="Cambria Math" w:hAnsi="Cambria Math"/>
          <w:sz w:val="24"/>
          <w:szCs w:val="24"/>
        </w:rPr>
      </w:pPr>
      <w:r w:rsidRPr="008F4791">
        <w:rPr>
          <w:rFonts w:ascii="Cambria Math" w:hAnsi="Cambria Math"/>
          <w:sz w:val="24"/>
          <w:szCs w:val="24"/>
        </w:rPr>
        <w:t>Skałki Św. Rozalii – położony na terenie rezerwatu „Perzowa Góra” we wsi Hucisko. Jest</w:t>
      </w:r>
      <w:r>
        <w:rPr>
          <w:rFonts w:ascii="Cambria Math" w:hAnsi="Cambria Math"/>
          <w:sz w:val="24"/>
          <w:szCs w:val="24"/>
        </w:rPr>
        <w:t xml:space="preserve"> </w:t>
      </w:r>
      <w:r w:rsidRPr="008F4791">
        <w:rPr>
          <w:rFonts w:ascii="Cambria Math" w:hAnsi="Cambria Math"/>
          <w:sz w:val="24"/>
          <w:szCs w:val="24"/>
        </w:rPr>
        <w:t>to ciąg naturalnych skałek zbudowanych z piaskowców dolnego triasu - czerwonych,</w:t>
      </w:r>
      <w:r>
        <w:rPr>
          <w:rFonts w:ascii="Cambria Math" w:hAnsi="Cambria Math"/>
          <w:sz w:val="24"/>
          <w:szCs w:val="24"/>
        </w:rPr>
        <w:t xml:space="preserve"> </w:t>
      </w:r>
      <w:r w:rsidRPr="008F4791">
        <w:rPr>
          <w:rFonts w:ascii="Cambria Math" w:hAnsi="Cambria Math"/>
          <w:sz w:val="24"/>
          <w:szCs w:val="24"/>
        </w:rPr>
        <w:t>nierównoziarnistych, miejscami żwirkowatych, z doskonale widocznymi na ściankach</w:t>
      </w:r>
      <w:r>
        <w:rPr>
          <w:rFonts w:ascii="Cambria Math" w:hAnsi="Cambria Math"/>
          <w:sz w:val="24"/>
          <w:szCs w:val="24"/>
        </w:rPr>
        <w:t xml:space="preserve"> </w:t>
      </w:r>
      <w:r w:rsidRPr="008F4791">
        <w:rPr>
          <w:rFonts w:ascii="Cambria Math" w:hAnsi="Cambria Math"/>
          <w:sz w:val="24"/>
          <w:szCs w:val="24"/>
        </w:rPr>
        <w:t>skałek przekątnymi warstwowaniami rynnowymi. Pas skałek ma przebieg łukowaty i</w:t>
      </w:r>
      <w:r>
        <w:rPr>
          <w:rFonts w:ascii="Cambria Math" w:hAnsi="Cambria Math"/>
          <w:sz w:val="24"/>
          <w:szCs w:val="24"/>
        </w:rPr>
        <w:t xml:space="preserve"> </w:t>
      </w:r>
      <w:r w:rsidRPr="008F4791">
        <w:rPr>
          <w:rFonts w:ascii="Cambria Math" w:hAnsi="Cambria Math"/>
          <w:sz w:val="24"/>
          <w:szCs w:val="24"/>
        </w:rPr>
        <w:t>długość ok. 180 m. W otoczeniu występuje las bukowy z domieszką dębu, jodły,</w:t>
      </w:r>
      <w:r>
        <w:rPr>
          <w:rFonts w:ascii="Cambria Math" w:hAnsi="Cambria Math"/>
          <w:sz w:val="24"/>
          <w:szCs w:val="24"/>
        </w:rPr>
        <w:t xml:space="preserve"> </w:t>
      </w:r>
      <w:r w:rsidRPr="008F4791">
        <w:rPr>
          <w:rFonts w:ascii="Cambria Math" w:hAnsi="Cambria Math"/>
          <w:sz w:val="24"/>
          <w:szCs w:val="24"/>
        </w:rPr>
        <w:t>modrzewia i sosny.</w:t>
      </w:r>
    </w:p>
    <w:p w:rsidR="008F4791" w:rsidRDefault="008F4791" w:rsidP="00E32F2F">
      <w:pPr>
        <w:pStyle w:val="Akapitzlist"/>
        <w:numPr>
          <w:ilvl w:val="0"/>
          <w:numId w:val="91"/>
        </w:numPr>
        <w:rPr>
          <w:rFonts w:ascii="Cambria Math" w:hAnsi="Cambria Math"/>
          <w:sz w:val="24"/>
          <w:szCs w:val="24"/>
        </w:rPr>
      </w:pPr>
      <w:r>
        <w:rPr>
          <w:rFonts w:ascii="Cambria Math" w:hAnsi="Cambria Math"/>
          <w:sz w:val="24"/>
          <w:szCs w:val="24"/>
        </w:rPr>
        <w:t>U</w:t>
      </w:r>
      <w:r w:rsidRPr="008F4791">
        <w:rPr>
          <w:rFonts w:ascii="Cambria Math" w:hAnsi="Cambria Math"/>
          <w:sz w:val="24"/>
          <w:szCs w:val="24"/>
        </w:rPr>
        <w:t>sypisko głazów i bloków skalnych – obszar położony we wsi Kuźniaki, na południowym</w:t>
      </w:r>
      <w:r>
        <w:rPr>
          <w:rFonts w:ascii="Cambria Math" w:hAnsi="Cambria Math"/>
          <w:sz w:val="24"/>
          <w:szCs w:val="24"/>
        </w:rPr>
        <w:t xml:space="preserve"> </w:t>
      </w:r>
      <w:r w:rsidRPr="008F4791">
        <w:rPr>
          <w:rFonts w:ascii="Cambria Math" w:hAnsi="Cambria Math"/>
          <w:sz w:val="24"/>
          <w:szCs w:val="24"/>
        </w:rPr>
        <w:t xml:space="preserve">zboczu Góry </w:t>
      </w:r>
      <w:proofErr w:type="spellStart"/>
      <w:r w:rsidRPr="008F4791">
        <w:rPr>
          <w:rFonts w:ascii="Cambria Math" w:hAnsi="Cambria Math"/>
          <w:sz w:val="24"/>
          <w:szCs w:val="24"/>
        </w:rPr>
        <w:t>Kuźniackiej</w:t>
      </w:r>
      <w:proofErr w:type="spellEnd"/>
      <w:r w:rsidRPr="008F4791">
        <w:rPr>
          <w:rFonts w:ascii="Cambria Math" w:hAnsi="Cambria Math"/>
          <w:sz w:val="24"/>
          <w:szCs w:val="24"/>
        </w:rPr>
        <w:t xml:space="preserve"> o długości około 40 m i szerokości 20 m. Bloki i głazy zbudowane</w:t>
      </w:r>
      <w:r>
        <w:rPr>
          <w:rFonts w:ascii="Cambria Math" w:hAnsi="Cambria Math"/>
          <w:sz w:val="24"/>
          <w:szCs w:val="24"/>
        </w:rPr>
        <w:t xml:space="preserve"> </w:t>
      </w:r>
      <w:r w:rsidRPr="008F4791">
        <w:rPr>
          <w:rFonts w:ascii="Cambria Math" w:hAnsi="Cambria Math"/>
          <w:sz w:val="24"/>
          <w:szCs w:val="24"/>
        </w:rPr>
        <w:t xml:space="preserve">są z </w:t>
      </w:r>
      <w:proofErr w:type="spellStart"/>
      <w:r w:rsidRPr="008F4791">
        <w:rPr>
          <w:rFonts w:ascii="Cambria Math" w:hAnsi="Cambria Math"/>
          <w:sz w:val="24"/>
          <w:szCs w:val="24"/>
        </w:rPr>
        <w:t>dolnotriasowych</w:t>
      </w:r>
      <w:proofErr w:type="spellEnd"/>
      <w:r w:rsidRPr="008F4791">
        <w:rPr>
          <w:rFonts w:ascii="Cambria Math" w:hAnsi="Cambria Math"/>
          <w:sz w:val="24"/>
          <w:szCs w:val="24"/>
        </w:rPr>
        <w:t xml:space="preserve"> piaskowców jasnoszarych, niekiedy różowawych lub beżowych, o</w:t>
      </w:r>
      <w:r>
        <w:rPr>
          <w:rFonts w:ascii="Cambria Math" w:hAnsi="Cambria Math"/>
          <w:sz w:val="24"/>
          <w:szCs w:val="24"/>
        </w:rPr>
        <w:t xml:space="preserve"> </w:t>
      </w:r>
      <w:r w:rsidRPr="008F4791">
        <w:rPr>
          <w:rFonts w:ascii="Cambria Math" w:hAnsi="Cambria Math"/>
          <w:sz w:val="24"/>
          <w:szCs w:val="24"/>
        </w:rPr>
        <w:t>zróżnicowanym uziarnieniu z wkładkami piaskowców zlepie</w:t>
      </w:r>
      <w:r w:rsidR="008E3A1C">
        <w:rPr>
          <w:rFonts w:ascii="Cambria Math" w:hAnsi="Cambria Math"/>
          <w:sz w:val="24"/>
          <w:szCs w:val="24"/>
        </w:rPr>
        <w:t>ńc</w:t>
      </w:r>
      <w:r w:rsidRPr="008F4791">
        <w:rPr>
          <w:rFonts w:ascii="Cambria Math" w:hAnsi="Cambria Math"/>
          <w:sz w:val="24"/>
          <w:szCs w:val="24"/>
        </w:rPr>
        <w:t>owatych.</w:t>
      </w:r>
      <w:r>
        <w:rPr>
          <w:rFonts w:ascii="Cambria Math" w:hAnsi="Cambria Math"/>
          <w:sz w:val="24"/>
          <w:szCs w:val="24"/>
        </w:rPr>
        <w:t xml:space="preserve"> </w:t>
      </w:r>
    </w:p>
    <w:p w:rsidR="008F4791" w:rsidRDefault="008F4791" w:rsidP="00E32F2F">
      <w:pPr>
        <w:pStyle w:val="Akapitzlist"/>
        <w:numPr>
          <w:ilvl w:val="0"/>
          <w:numId w:val="91"/>
        </w:numPr>
        <w:rPr>
          <w:rFonts w:ascii="Cambria Math" w:hAnsi="Cambria Math"/>
          <w:sz w:val="24"/>
          <w:szCs w:val="24"/>
        </w:rPr>
      </w:pPr>
      <w:r w:rsidRPr="008F4791">
        <w:rPr>
          <w:rFonts w:ascii="Cambria Math" w:hAnsi="Cambria Math"/>
          <w:sz w:val="24"/>
          <w:szCs w:val="24"/>
        </w:rPr>
        <w:t>odsłonięcie geologiczne na terenie złoża barytu w miejscowości Strawczynek – stare</w:t>
      </w:r>
      <w:r>
        <w:rPr>
          <w:rFonts w:ascii="Cambria Math" w:hAnsi="Cambria Math"/>
          <w:sz w:val="24"/>
          <w:szCs w:val="24"/>
        </w:rPr>
        <w:t xml:space="preserve"> </w:t>
      </w:r>
      <w:r w:rsidRPr="008F4791">
        <w:rPr>
          <w:rFonts w:ascii="Cambria Math" w:hAnsi="Cambria Math"/>
          <w:sz w:val="24"/>
          <w:szCs w:val="24"/>
        </w:rPr>
        <w:t xml:space="preserve">wyrobisko wgłębne o długości 65 m, szerokości 15-20 m i głębokości do 3 m </w:t>
      </w:r>
      <w:r w:rsidRPr="008F4791">
        <w:rPr>
          <w:rFonts w:ascii="Cambria Math" w:hAnsi="Cambria Math"/>
          <w:sz w:val="24"/>
          <w:szCs w:val="24"/>
        </w:rPr>
        <w:lastRenderedPageBreak/>
        <w:t>stanowiące</w:t>
      </w:r>
      <w:r>
        <w:rPr>
          <w:rFonts w:ascii="Cambria Math" w:hAnsi="Cambria Math"/>
          <w:sz w:val="24"/>
          <w:szCs w:val="24"/>
        </w:rPr>
        <w:t xml:space="preserve"> </w:t>
      </w:r>
      <w:r w:rsidRPr="008F4791">
        <w:rPr>
          <w:rFonts w:ascii="Cambria Math" w:hAnsi="Cambria Math"/>
          <w:sz w:val="24"/>
          <w:szCs w:val="24"/>
        </w:rPr>
        <w:t>pozostałość dawnych prac badawczych i wydobywczych. Złoże odkryte w 1910 r.</w:t>
      </w:r>
      <w:r>
        <w:rPr>
          <w:rFonts w:ascii="Cambria Math" w:hAnsi="Cambria Math"/>
          <w:sz w:val="24"/>
          <w:szCs w:val="24"/>
        </w:rPr>
        <w:t xml:space="preserve"> </w:t>
      </w:r>
      <w:r w:rsidRPr="008F4791">
        <w:rPr>
          <w:rFonts w:ascii="Cambria Math" w:hAnsi="Cambria Math"/>
          <w:sz w:val="24"/>
          <w:szCs w:val="24"/>
        </w:rPr>
        <w:t xml:space="preserve">eksploatowane było od 1912 do 1959 r. systemem odkrywkowym </w:t>
      </w:r>
      <w:r>
        <w:rPr>
          <w:rFonts w:ascii="Cambria Math" w:hAnsi="Cambria Math"/>
          <w:sz w:val="24"/>
          <w:szCs w:val="24"/>
        </w:rPr>
        <w:br/>
      </w:r>
      <w:r w:rsidRPr="008F4791">
        <w:rPr>
          <w:rFonts w:ascii="Cambria Math" w:hAnsi="Cambria Math"/>
          <w:sz w:val="24"/>
          <w:szCs w:val="24"/>
        </w:rPr>
        <w:t>i wieloszybikowym.</w:t>
      </w:r>
      <w:r>
        <w:rPr>
          <w:rFonts w:ascii="Cambria Math" w:hAnsi="Cambria Math"/>
          <w:sz w:val="24"/>
          <w:szCs w:val="24"/>
        </w:rPr>
        <w:t xml:space="preserve"> </w:t>
      </w:r>
      <w:r w:rsidRPr="008F4791">
        <w:rPr>
          <w:rFonts w:ascii="Cambria Math" w:hAnsi="Cambria Math"/>
          <w:sz w:val="24"/>
          <w:szCs w:val="24"/>
        </w:rPr>
        <w:t>Baryt występuje w formie żyłek w dewonie i rozproszonych impregnacji triasie,</w:t>
      </w:r>
      <w:r>
        <w:rPr>
          <w:rFonts w:ascii="Cambria Math" w:hAnsi="Cambria Math"/>
          <w:sz w:val="24"/>
          <w:szCs w:val="24"/>
        </w:rPr>
        <w:t xml:space="preserve"> </w:t>
      </w:r>
      <w:r w:rsidRPr="008F4791">
        <w:rPr>
          <w:rFonts w:ascii="Cambria Math" w:hAnsi="Cambria Math"/>
          <w:sz w:val="24"/>
          <w:szCs w:val="24"/>
        </w:rPr>
        <w:t>koncentruje się na pograniczu triasu i dewonu.</w:t>
      </w:r>
    </w:p>
    <w:p w:rsidR="00281562" w:rsidRPr="008F4791" w:rsidRDefault="00281562" w:rsidP="00281562">
      <w:pPr>
        <w:pStyle w:val="Akapitzlist"/>
        <w:rPr>
          <w:rFonts w:ascii="Cambria Math" w:hAnsi="Cambria Math"/>
          <w:sz w:val="24"/>
          <w:szCs w:val="24"/>
        </w:rPr>
      </w:pPr>
    </w:p>
    <w:p w:rsidR="00E91517" w:rsidRDefault="00CA2634" w:rsidP="00E32F2F">
      <w:pPr>
        <w:pStyle w:val="Nagwek3"/>
        <w:numPr>
          <w:ilvl w:val="1"/>
          <w:numId w:val="82"/>
        </w:numPr>
        <w:spacing w:line="360" w:lineRule="auto"/>
      </w:pPr>
      <w:r>
        <w:t xml:space="preserve"> </w:t>
      </w:r>
      <w:bookmarkStart w:id="49" w:name="_Toc427835293"/>
      <w:r w:rsidR="00123CF8">
        <w:t xml:space="preserve">Stan powietrza </w:t>
      </w:r>
      <w:r w:rsidR="00795884">
        <w:t>na terenie g</w:t>
      </w:r>
      <w:r w:rsidR="00E91517" w:rsidRPr="00E91517">
        <w:t xml:space="preserve">miny </w:t>
      </w:r>
      <w:r w:rsidR="007A6902">
        <w:t>Strawczyn</w:t>
      </w:r>
      <w:bookmarkEnd w:id="49"/>
    </w:p>
    <w:p w:rsidR="007A6902" w:rsidRDefault="007A6902" w:rsidP="007A6902">
      <w:pPr>
        <w:autoSpaceDE w:val="0"/>
        <w:autoSpaceDN w:val="0"/>
        <w:adjustRightInd w:val="0"/>
        <w:spacing w:before="0" w:after="0"/>
        <w:rPr>
          <w:rFonts w:ascii="Cambria Math" w:hAnsi="Cambria Math" w:cs="Arial"/>
          <w:sz w:val="24"/>
          <w:szCs w:val="21"/>
          <w:lang w:eastAsia="pl-PL"/>
        </w:rPr>
      </w:pPr>
      <w:r w:rsidRPr="007A6902">
        <w:rPr>
          <w:rFonts w:ascii="Cambria Math" w:hAnsi="Cambria Math" w:cs="Arial"/>
          <w:sz w:val="24"/>
          <w:szCs w:val="21"/>
          <w:lang w:eastAsia="pl-PL"/>
        </w:rPr>
        <w:t xml:space="preserve">Gmina Strawczyn charakteryzuje się dobrym stanem </w:t>
      </w:r>
      <w:r>
        <w:rPr>
          <w:rFonts w:ascii="Cambria Math" w:hAnsi="Cambria Math" w:cs="Arial"/>
          <w:sz w:val="24"/>
          <w:szCs w:val="21"/>
          <w:lang w:eastAsia="pl-PL"/>
        </w:rPr>
        <w:t>powietrza</w:t>
      </w:r>
      <w:r w:rsidRPr="007A6902">
        <w:rPr>
          <w:rFonts w:ascii="Cambria Math" w:hAnsi="Cambria Math" w:cs="Arial"/>
          <w:sz w:val="24"/>
          <w:szCs w:val="21"/>
          <w:lang w:eastAsia="pl-PL"/>
        </w:rPr>
        <w:t>. Nie jest tutaj</w:t>
      </w:r>
      <w:r>
        <w:rPr>
          <w:rFonts w:ascii="Cambria Math" w:hAnsi="Cambria Math" w:cs="Arial"/>
          <w:sz w:val="24"/>
          <w:szCs w:val="21"/>
          <w:lang w:eastAsia="pl-PL"/>
        </w:rPr>
        <w:t xml:space="preserve"> </w:t>
      </w:r>
      <w:r w:rsidRPr="007A6902">
        <w:rPr>
          <w:rFonts w:ascii="Cambria Math" w:hAnsi="Cambria Math" w:cs="Arial"/>
          <w:sz w:val="24"/>
          <w:szCs w:val="21"/>
          <w:lang w:eastAsia="pl-PL"/>
        </w:rPr>
        <w:t>zlokalizowany przemysł, który mógłby stanowić poważne zagrożenia dla środowiska. Większą część gminy zajmują tereny objęte ochroną (park krajobrazowy i jego otulina, obszar chronionego krajobrazu).</w:t>
      </w:r>
    </w:p>
    <w:p w:rsidR="007A6902" w:rsidRDefault="007A6902" w:rsidP="007A6902">
      <w:pPr>
        <w:autoSpaceDE w:val="0"/>
        <w:autoSpaceDN w:val="0"/>
        <w:adjustRightInd w:val="0"/>
        <w:spacing w:before="0" w:after="0"/>
        <w:rPr>
          <w:rFonts w:ascii="Cambria Math" w:hAnsi="Cambria Math" w:cs="Arial"/>
          <w:sz w:val="24"/>
          <w:szCs w:val="21"/>
          <w:lang w:eastAsia="pl-PL"/>
        </w:rPr>
      </w:pPr>
      <w:r>
        <w:rPr>
          <w:rFonts w:ascii="Cambria Math" w:hAnsi="Cambria Math" w:cs="Arial"/>
          <w:sz w:val="24"/>
          <w:szCs w:val="21"/>
          <w:lang w:eastAsia="pl-PL"/>
        </w:rPr>
        <w:t>Do źródeł emisji na terenie gminy należą:</w:t>
      </w:r>
    </w:p>
    <w:p w:rsidR="00BD2B14" w:rsidRPr="007A6902" w:rsidRDefault="00BD2B14" w:rsidP="007A6902">
      <w:pPr>
        <w:autoSpaceDE w:val="0"/>
        <w:autoSpaceDN w:val="0"/>
        <w:adjustRightInd w:val="0"/>
        <w:spacing w:before="0" w:after="0"/>
        <w:rPr>
          <w:rFonts w:ascii="Cambria Math" w:hAnsi="Cambria Math" w:cs="Arial"/>
          <w:sz w:val="24"/>
          <w:szCs w:val="21"/>
          <w:lang w:eastAsia="pl-PL"/>
        </w:rPr>
      </w:pPr>
    </w:p>
    <w:p w:rsidR="002A52AA" w:rsidRPr="007A6902" w:rsidRDefault="002A52AA" w:rsidP="00E32F2F">
      <w:pPr>
        <w:pStyle w:val="Akapitzlist"/>
        <w:numPr>
          <w:ilvl w:val="0"/>
          <w:numId w:val="86"/>
        </w:numPr>
        <w:autoSpaceDE w:val="0"/>
        <w:autoSpaceDN w:val="0"/>
        <w:adjustRightInd w:val="0"/>
        <w:spacing w:before="0" w:after="0"/>
        <w:rPr>
          <w:rFonts w:ascii="Cambria Math" w:hAnsi="Cambria Math" w:cs="Arial"/>
          <w:b/>
          <w:sz w:val="24"/>
          <w:szCs w:val="21"/>
          <w:lang w:eastAsia="pl-PL"/>
        </w:rPr>
      </w:pPr>
      <w:r w:rsidRPr="007A6902">
        <w:rPr>
          <w:rFonts w:ascii="Cambria Math" w:hAnsi="Cambria Math" w:cs="Arial"/>
          <w:b/>
          <w:sz w:val="24"/>
          <w:szCs w:val="21"/>
          <w:lang w:eastAsia="pl-PL"/>
        </w:rPr>
        <w:t>Emisja przemysłowa</w:t>
      </w:r>
    </w:p>
    <w:p w:rsidR="002A52AA" w:rsidRDefault="002A52AA" w:rsidP="002A52AA">
      <w:pPr>
        <w:autoSpaceDE w:val="0"/>
        <w:autoSpaceDN w:val="0"/>
        <w:adjustRightInd w:val="0"/>
        <w:spacing w:before="0" w:after="0"/>
        <w:rPr>
          <w:rFonts w:ascii="Cambria Math" w:hAnsi="Cambria Math" w:cs="Arial"/>
          <w:sz w:val="24"/>
          <w:szCs w:val="21"/>
          <w:lang w:eastAsia="pl-PL"/>
        </w:rPr>
      </w:pPr>
      <w:r w:rsidRPr="002A52AA">
        <w:rPr>
          <w:rFonts w:ascii="Cambria Math" w:hAnsi="Cambria Math" w:cs="Arial"/>
          <w:sz w:val="24"/>
          <w:szCs w:val="21"/>
          <w:lang w:eastAsia="pl-PL"/>
        </w:rPr>
        <w:t>Na terenie gminy Strawczyn zlokalizowane są małe obiekty produkcyjne i usługowe, nie stanowiące poważnych źródeł emisji zanieczyszczeń powietrza atmosferycznego. Zagrożenie stanowić może głównie aglomeracja kielecka oraz oddalone od gminy ośrodki przemysłowe o ponadregionalnym zasięgu oddziaływania zanieczyszczeń powietrza atmosferycznego.</w:t>
      </w:r>
    </w:p>
    <w:p w:rsidR="002A52AA" w:rsidRDefault="002A52AA" w:rsidP="002A52AA">
      <w:pPr>
        <w:autoSpaceDE w:val="0"/>
        <w:autoSpaceDN w:val="0"/>
        <w:adjustRightInd w:val="0"/>
        <w:spacing w:before="0" w:after="0"/>
        <w:rPr>
          <w:rFonts w:ascii="Cambria Math" w:hAnsi="Cambria Math" w:cs="Arial"/>
          <w:sz w:val="24"/>
          <w:szCs w:val="21"/>
          <w:lang w:eastAsia="pl-PL"/>
        </w:rPr>
      </w:pPr>
    </w:p>
    <w:p w:rsidR="002A52AA" w:rsidRPr="007A6902" w:rsidRDefault="002A52AA" w:rsidP="00E32F2F">
      <w:pPr>
        <w:pStyle w:val="Akapitzlist"/>
        <w:numPr>
          <w:ilvl w:val="0"/>
          <w:numId w:val="86"/>
        </w:numPr>
        <w:autoSpaceDE w:val="0"/>
        <w:autoSpaceDN w:val="0"/>
        <w:adjustRightInd w:val="0"/>
        <w:spacing w:before="0" w:after="0"/>
        <w:rPr>
          <w:rFonts w:ascii="Cambria Math" w:hAnsi="Cambria Math" w:cs="Arial"/>
          <w:b/>
          <w:sz w:val="24"/>
          <w:szCs w:val="21"/>
          <w:lang w:eastAsia="pl-PL"/>
        </w:rPr>
      </w:pPr>
      <w:r w:rsidRPr="007A6902">
        <w:rPr>
          <w:rFonts w:ascii="Cambria Math" w:hAnsi="Cambria Math" w:cs="Arial"/>
          <w:b/>
          <w:sz w:val="24"/>
          <w:szCs w:val="21"/>
          <w:lang w:eastAsia="pl-PL"/>
        </w:rPr>
        <w:t>Emisja niska</w:t>
      </w:r>
    </w:p>
    <w:p w:rsidR="002A52AA" w:rsidRDefault="002A52AA" w:rsidP="002A52AA">
      <w:pPr>
        <w:autoSpaceDE w:val="0"/>
        <w:autoSpaceDN w:val="0"/>
        <w:adjustRightInd w:val="0"/>
        <w:spacing w:before="0" w:after="0"/>
        <w:rPr>
          <w:rFonts w:ascii="Cambria Math" w:hAnsi="Cambria Math" w:cs="Arial"/>
          <w:sz w:val="24"/>
          <w:szCs w:val="21"/>
          <w:lang w:eastAsia="pl-PL"/>
        </w:rPr>
      </w:pPr>
      <w:r w:rsidRPr="002A52AA">
        <w:rPr>
          <w:rFonts w:ascii="Cambria Math" w:hAnsi="Cambria Math" w:cs="Arial"/>
          <w:sz w:val="24"/>
          <w:szCs w:val="21"/>
          <w:lang w:eastAsia="pl-PL"/>
        </w:rPr>
        <w:t>Podstawowym źródłem zanieczyszczeń powietrza w gminie Str</w:t>
      </w:r>
      <w:r>
        <w:rPr>
          <w:rFonts w:ascii="Cambria Math" w:hAnsi="Cambria Math" w:cs="Arial"/>
          <w:sz w:val="24"/>
          <w:szCs w:val="21"/>
          <w:lang w:eastAsia="pl-PL"/>
        </w:rPr>
        <w:t xml:space="preserve">awczyn jest emisja </w:t>
      </w:r>
      <w:r w:rsidRPr="002A52AA">
        <w:rPr>
          <w:rFonts w:ascii="Cambria Math" w:hAnsi="Cambria Math" w:cs="Arial"/>
          <w:sz w:val="24"/>
          <w:szCs w:val="21"/>
          <w:lang w:eastAsia="pl-PL"/>
        </w:rPr>
        <w:t xml:space="preserve">toksycznych substancji z lokalnych kotłowni i pieców węglowych używanych </w:t>
      </w:r>
      <w:r>
        <w:rPr>
          <w:rFonts w:ascii="Cambria Math" w:hAnsi="Cambria Math" w:cs="Arial"/>
          <w:sz w:val="24"/>
          <w:szCs w:val="21"/>
          <w:lang w:eastAsia="pl-PL"/>
        </w:rPr>
        <w:br/>
      </w:r>
      <w:r w:rsidRPr="002A52AA">
        <w:rPr>
          <w:rFonts w:ascii="Cambria Math" w:hAnsi="Cambria Math" w:cs="Arial"/>
          <w:sz w:val="24"/>
          <w:szCs w:val="21"/>
          <w:lang w:eastAsia="pl-PL"/>
        </w:rPr>
        <w:t xml:space="preserve">w indywidualnych gospodarstwach domowych. Takie lokalne systemy grzewcze i piece domowe nie posiadają urządzeń ochrony powietrza atmosferycznego. Wielkość emisji </w:t>
      </w:r>
      <w:r>
        <w:rPr>
          <w:rFonts w:ascii="Cambria Math" w:hAnsi="Cambria Math" w:cs="Arial"/>
          <w:sz w:val="24"/>
          <w:szCs w:val="21"/>
          <w:lang w:eastAsia="pl-PL"/>
        </w:rPr>
        <w:br/>
      </w:r>
      <w:r w:rsidRPr="002A52AA">
        <w:rPr>
          <w:rFonts w:ascii="Cambria Math" w:hAnsi="Cambria Math" w:cs="Arial"/>
          <w:sz w:val="24"/>
          <w:szCs w:val="21"/>
          <w:lang w:eastAsia="pl-PL"/>
        </w:rPr>
        <w:t xml:space="preserve">z tych źródeł jest trudna do oszacowania i wykazuje zmienność sezonową wynikającą </w:t>
      </w:r>
      <w:r>
        <w:rPr>
          <w:rFonts w:ascii="Cambria Math" w:hAnsi="Cambria Math" w:cs="Arial"/>
          <w:sz w:val="24"/>
          <w:szCs w:val="21"/>
          <w:lang w:eastAsia="pl-PL"/>
        </w:rPr>
        <w:br/>
      </w:r>
      <w:r w:rsidRPr="002A52AA">
        <w:rPr>
          <w:rFonts w:ascii="Cambria Math" w:hAnsi="Cambria Math" w:cs="Arial"/>
          <w:sz w:val="24"/>
          <w:szCs w:val="21"/>
          <w:lang w:eastAsia="pl-PL"/>
        </w:rPr>
        <w:t xml:space="preserve">z sezonu grzewczego. Spala się w nich różnego rodzaju materiały odpadowe, w tym odpady komunalne, które są źródłem emisji dioksyn, gdyż proces spalania jest niepełny i zachodzi </w:t>
      </w:r>
      <w:r w:rsidR="001C1485">
        <w:rPr>
          <w:rFonts w:ascii="Cambria Math" w:hAnsi="Cambria Math" w:cs="Arial"/>
          <w:sz w:val="24"/>
          <w:szCs w:val="21"/>
          <w:lang w:eastAsia="pl-PL"/>
        </w:rPr>
        <w:br/>
      </w:r>
      <w:r w:rsidRPr="002A52AA">
        <w:rPr>
          <w:rFonts w:ascii="Cambria Math" w:hAnsi="Cambria Math" w:cs="Arial"/>
          <w:sz w:val="24"/>
          <w:szCs w:val="21"/>
          <w:lang w:eastAsia="pl-PL"/>
        </w:rPr>
        <w:t>w stosunkowo niskich temperaturach. Zanieczyszczenia z tego rodzaju źródła zawierają znaczne ilości popiołu (ok. 20%), siarki (1-2%) oraz azotu (1%).</w:t>
      </w:r>
    </w:p>
    <w:p w:rsidR="002A52AA" w:rsidRDefault="002A52AA" w:rsidP="002A52AA">
      <w:pPr>
        <w:autoSpaceDE w:val="0"/>
        <w:autoSpaceDN w:val="0"/>
        <w:adjustRightInd w:val="0"/>
        <w:spacing w:before="0" w:after="0"/>
        <w:rPr>
          <w:rFonts w:ascii="Cambria Math" w:hAnsi="Cambria Math" w:cs="Arial"/>
          <w:sz w:val="24"/>
          <w:szCs w:val="21"/>
          <w:lang w:eastAsia="pl-PL"/>
        </w:rPr>
      </w:pPr>
    </w:p>
    <w:p w:rsidR="00A33C11" w:rsidRDefault="00A33C11" w:rsidP="002A52AA">
      <w:pPr>
        <w:autoSpaceDE w:val="0"/>
        <w:autoSpaceDN w:val="0"/>
        <w:adjustRightInd w:val="0"/>
        <w:spacing w:before="0" w:after="0"/>
        <w:rPr>
          <w:rFonts w:ascii="Cambria Math" w:hAnsi="Cambria Math" w:cs="Arial"/>
          <w:sz w:val="24"/>
          <w:szCs w:val="21"/>
          <w:lang w:eastAsia="pl-PL"/>
        </w:rPr>
      </w:pPr>
    </w:p>
    <w:p w:rsidR="00A33C11" w:rsidRDefault="00A33C11" w:rsidP="002A52AA">
      <w:pPr>
        <w:autoSpaceDE w:val="0"/>
        <w:autoSpaceDN w:val="0"/>
        <w:adjustRightInd w:val="0"/>
        <w:spacing w:before="0" w:after="0"/>
        <w:rPr>
          <w:rFonts w:ascii="Cambria Math" w:hAnsi="Cambria Math" w:cs="Arial"/>
          <w:sz w:val="24"/>
          <w:szCs w:val="21"/>
          <w:lang w:eastAsia="pl-PL"/>
        </w:rPr>
      </w:pPr>
    </w:p>
    <w:p w:rsidR="002A52AA" w:rsidRPr="007A6902" w:rsidRDefault="002A52AA" w:rsidP="00E32F2F">
      <w:pPr>
        <w:pStyle w:val="Akapitzlist"/>
        <w:numPr>
          <w:ilvl w:val="0"/>
          <w:numId w:val="86"/>
        </w:numPr>
        <w:autoSpaceDE w:val="0"/>
        <w:autoSpaceDN w:val="0"/>
        <w:adjustRightInd w:val="0"/>
        <w:spacing w:before="0" w:after="0"/>
        <w:rPr>
          <w:rFonts w:ascii="Cambria Math" w:hAnsi="Cambria Math" w:cs="Arial"/>
          <w:b/>
          <w:sz w:val="24"/>
          <w:szCs w:val="21"/>
          <w:lang w:eastAsia="pl-PL"/>
        </w:rPr>
      </w:pPr>
      <w:r w:rsidRPr="007A6902">
        <w:rPr>
          <w:rFonts w:ascii="Cambria Math" w:hAnsi="Cambria Math" w:cs="Arial"/>
          <w:b/>
          <w:sz w:val="24"/>
          <w:szCs w:val="21"/>
          <w:lang w:eastAsia="pl-PL"/>
        </w:rPr>
        <w:lastRenderedPageBreak/>
        <w:t>Emisja komunikacyjna</w:t>
      </w:r>
    </w:p>
    <w:p w:rsidR="002A52AA" w:rsidRDefault="002A52AA" w:rsidP="002A52AA">
      <w:pPr>
        <w:autoSpaceDE w:val="0"/>
        <w:autoSpaceDN w:val="0"/>
        <w:adjustRightInd w:val="0"/>
        <w:spacing w:before="0" w:after="0"/>
        <w:rPr>
          <w:rFonts w:ascii="Cambria Math" w:hAnsi="Cambria Math" w:cs="Arial"/>
          <w:sz w:val="24"/>
          <w:szCs w:val="21"/>
          <w:lang w:eastAsia="pl-PL"/>
        </w:rPr>
      </w:pPr>
      <w:r w:rsidRPr="002A52AA">
        <w:rPr>
          <w:rFonts w:ascii="Cambria Math" w:hAnsi="Cambria Math" w:cs="Arial"/>
          <w:sz w:val="24"/>
          <w:szCs w:val="21"/>
          <w:lang w:eastAsia="pl-PL"/>
        </w:rPr>
        <w:t xml:space="preserve">Źródłem tego rodzaju emisji są drogi o dużym natężeniu ruchu kołowego. Zanieczyszczenia komunikacyjne to głównie: tlenek i dwutlenek węgla, tlenki azotu, węglowodory, pyły, metale ciężkie. Wpływają one na pogorszenie jakości powietrza atmosferycznego </w:t>
      </w:r>
      <w:r>
        <w:rPr>
          <w:rFonts w:ascii="Cambria Math" w:hAnsi="Cambria Math" w:cs="Arial"/>
          <w:sz w:val="24"/>
          <w:szCs w:val="21"/>
          <w:lang w:eastAsia="pl-PL"/>
        </w:rPr>
        <w:br/>
      </w:r>
      <w:r w:rsidRPr="002A52AA">
        <w:rPr>
          <w:rFonts w:ascii="Cambria Math" w:hAnsi="Cambria Math" w:cs="Arial"/>
          <w:sz w:val="24"/>
          <w:szCs w:val="21"/>
          <w:lang w:eastAsia="pl-PL"/>
        </w:rPr>
        <w:t>i powodują wzrost stężenia ozonu w troposferze. Istotne jest również zapylenie powstające na skutek ścierania się opon, okładzin hamulcowych i nawierzchni dróg. Emisja komunikacyjna stanowi szczególne zagrożenie dla terenów przyległych, głównie ma niekorzystny wpływ na uprawy polowe. Na terenie gminy Strawczyn zagrożenie ze strony komunikacji stanowią przede wszystkim drogi wojewódzkie nr 748 i 760 jak i liczne drogi powiatowe, które przebiegają przez teren gminy</w:t>
      </w:r>
      <w:r w:rsidR="009F5B29">
        <w:rPr>
          <w:rFonts w:ascii="Cambria Math" w:hAnsi="Cambria Math" w:cs="Arial"/>
          <w:sz w:val="24"/>
          <w:szCs w:val="21"/>
          <w:lang w:eastAsia="pl-PL"/>
        </w:rPr>
        <w:t>.</w:t>
      </w:r>
    </w:p>
    <w:p w:rsidR="002A52AA" w:rsidRPr="007A6902" w:rsidRDefault="002A52AA" w:rsidP="00E32F2F">
      <w:pPr>
        <w:pStyle w:val="Akapitzlist"/>
        <w:numPr>
          <w:ilvl w:val="0"/>
          <w:numId w:val="86"/>
        </w:numPr>
        <w:autoSpaceDE w:val="0"/>
        <w:autoSpaceDN w:val="0"/>
        <w:adjustRightInd w:val="0"/>
        <w:spacing w:before="0" w:after="0"/>
        <w:jc w:val="left"/>
        <w:rPr>
          <w:rFonts w:ascii="Cambria Math" w:hAnsi="Cambria Math" w:cs="Arial"/>
          <w:b/>
          <w:sz w:val="24"/>
          <w:szCs w:val="21"/>
          <w:lang w:eastAsia="pl-PL"/>
        </w:rPr>
      </w:pPr>
      <w:r w:rsidRPr="007A6902">
        <w:rPr>
          <w:rFonts w:ascii="Cambria Math" w:hAnsi="Cambria Math" w:cs="Arial"/>
          <w:b/>
          <w:sz w:val="24"/>
          <w:szCs w:val="21"/>
          <w:lang w:eastAsia="pl-PL"/>
        </w:rPr>
        <w:t>Stan sanitarny</w:t>
      </w:r>
    </w:p>
    <w:p w:rsidR="002A52AA" w:rsidRDefault="002A52AA" w:rsidP="002A52AA">
      <w:pPr>
        <w:autoSpaceDE w:val="0"/>
        <w:autoSpaceDN w:val="0"/>
        <w:adjustRightInd w:val="0"/>
        <w:spacing w:before="0" w:after="0"/>
        <w:rPr>
          <w:rFonts w:ascii="Cambria Math" w:hAnsi="Cambria Math" w:cs="Arial"/>
          <w:sz w:val="24"/>
          <w:szCs w:val="21"/>
          <w:lang w:eastAsia="pl-PL"/>
        </w:rPr>
      </w:pPr>
      <w:r w:rsidRPr="002A52AA">
        <w:rPr>
          <w:rFonts w:ascii="Cambria Math" w:hAnsi="Cambria Math" w:cs="Arial"/>
          <w:sz w:val="24"/>
          <w:szCs w:val="21"/>
          <w:lang w:eastAsia="pl-PL"/>
        </w:rPr>
        <w:t xml:space="preserve">Istotnym czynnikiem wpływającym na stan higieny atmosfery jest składowisko odpadów komunalnych </w:t>
      </w:r>
      <w:r w:rsidR="00146C90">
        <w:rPr>
          <w:rFonts w:ascii="Cambria Math" w:hAnsi="Cambria Math" w:cs="Arial"/>
          <w:sz w:val="24"/>
          <w:szCs w:val="21"/>
          <w:lang w:eastAsia="pl-PL"/>
        </w:rPr>
        <w:t>w Promniku</w:t>
      </w:r>
      <w:r w:rsidR="00330F28">
        <w:rPr>
          <w:rFonts w:ascii="Cambria Math" w:hAnsi="Cambria Math" w:cs="Arial"/>
          <w:sz w:val="24"/>
          <w:szCs w:val="21"/>
          <w:lang w:eastAsia="pl-PL"/>
        </w:rPr>
        <w:t xml:space="preserve">. </w:t>
      </w:r>
      <w:r>
        <w:rPr>
          <w:rFonts w:ascii="Cambria Math" w:hAnsi="Cambria Math" w:cs="Arial"/>
          <w:sz w:val="24"/>
          <w:szCs w:val="21"/>
          <w:lang w:eastAsia="pl-PL"/>
        </w:rPr>
        <w:t xml:space="preserve">Jest ono źródłem zanieczyszczeń pyłowych </w:t>
      </w:r>
      <w:r w:rsidRPr="002A52AA">
        <w:rPr>
          <w:rFonts w:ascii="Cambria Math" w:hAnsi="Cambria Math" w:cs="Arial"/>
          <w:sz w:val="24"/>
          <w:szCs w:val="21"/>
          <w:lang w:eastAsia="pl-PL"/>
        </w:rPr>
        <w:t>(</w:t>
      </w:r>
      <w:proofErr w:type="spellStart"/>
      <w:r w:rsidRPr="002A52AA">
        <w:rPr>
          <w:rFonts w:ascii="Cambria Math" w:hAnsi="Cambria Math" w:cs="Arial"/>
          <w:sz w:val="24"/>
          <w:szCs w:val="21"/>
          <w:lang w:eastAsia="pl-PL"/>
        </w:rPr>
        <w:t>bioaerozole</w:t>
      </w:r>
      <w:proofErr w:type="spellEnd"/>
      <w:r w:rsidRPr="002A52AA">
        <w:rPr>
          <w:rFonts w:ascii="Cambria Math" w:hAnsi="Cambria Math" w:cs="Arial"/>
          <w:sz w:val="24"/>
          <w:szCs w:val="21"/>
          <w:lang w:eastAsia="pl-PL"/>
        </w:rPr>
        <w:t xml:space="preserve"> zawierające organizmy chorobotwórcze) i </w:t>
      </w:r>
      <w:proofErr w:type="spellStart"/>
      <w:r w:rsidRPr="002A52AA">
        <w:rPr>
          <w:rFonts w:ascii="Cambria Math" w:hAnsi="Cambria Math" w:cs="Arial"/>
          <w:sz w:val="24"/>
          <w:szCs w:val="21"/>
          <w:lang w:eastAsia="pl-PL"/>
        </w:rPr>
        <w:t>odo</w:t>
      </w:r>
      <w:r>
        <w:rPr>
          <w:rFonts w:ascii="Cambria Math" w:hAnsi="Cambria Math" w:cs="Arial"/>
          <w:sz w:val="24"/>
          <w:szCs w:val="21"/>
          <w:lang w:eastAsia="pl-PL"/>
        </w:rPr>
        <w:t>rowych</w:t>
      </w:r>
      <w:proofErr w:type="spellEnd"/>
      <w:r>
        <w:rPr>
          <w:rFonts w:ascii="Cambria Math" w:hAnsi="Cambria Math" w:cs="Arial"/>
          <w:sz w:val="24"/>
          <w:szCs w:val="21"/>
          <w:lang w:eastAsia="pl-PL"/>
        </w:rPr>
        <w:t xml:space="preserve">. W związku z tym została </w:t>
      </w:r>
      <w:r w:rsidRPr="002A52AA">
        <w:rPr>
          <w:rFonts w:ascii="Cambria Math" w:hAnsi="Cambria Math" w:cs="Arial"/>
          <w:sz w:val="24"/>
          <w:szCs w:val="21"/>
          <w:lang w:eastAsia="pl-PL"/>
        </w:rPr>
        <w:t xml:space="preserve">ustalona dla tego wysypiska strefa ochronna o zasięgu 400 </w:t>
      </w:r>
      <w:r>
        <w:rPr>
          <w:rFonts w:ascii="Cambria Math" w:hAnsi="Cambria Math" w:cs="Arial"/>
          <w:sz w:val="24"/>
          <w:szCs w:val="21"/>
          <w:lang w:eastAsia="pl-PL"/>
        </w:rPr>
        <w:t xml:space="preserve">m. Jest to strefa ograniczonego </w:t>
      </w:r>
      <w:r w:rsidRPr="002A52AA">
        <w:rPr>
          <w:rFonts w:ascii="Cambria Math" w:hAnsi="Cambria Math" w:cs="Arial"/>
          <w:sz w:val="24"/>
          <w:szCs w:val="21"/>
          <w:lang w:eastAsia="pl-PL"/>
        </w:rPr>
        <w:t>użytkowania, gdzie zabrania się lokalizowania obiektów przez</w:t>
      </w:r>
      <w:r>
        <w:rPr>
          <w:rFonts w:ascii="Cambria Math" w:hAnsi="Cambria Math" w:cs="Arial"/>
          <w:sz w:val="24"/>
          <w:szCs w:val="21"/>
          <w:lang w:eastAsia="pl-PL"/>
        </w:rPr>
        <w:t xml:space="preserve">naczonych na stały pobyt ludzi, </w:t>
      </w:r>
      <w:r w:rsidRPr="002A52AA">
        <w:rPr>
          <w:rFonts w:ascii="Cambria Math" w:hAnsi="Cambria Math" w:cs="Arial"/>
          <w:sz w:val="24"/>
          <w:szCs w:val="21"/>
          <w:lang w:eastAsia="pl-PL"/>
        </w:rPr>
        <w:t>obiektów sportowych, rekreacyjnych itp.</w:t>
      </w:r>
    </w:p>
    <w:p w:rsidR="00281562" w:rsidRPr="00281562" w:rsidRDefault="00281562" w:rsidP="002A52AA">
      <w:pPr>
        <w:autoSpaceDE w:val="0"/>
        <w:autoSpaceDN w:val="0"/>
        <w:adjustRightInd w:val="0"/>
        <w:spacing w:before="0" w:after="0"/>
        <w:rPr>
          <w:rFonts w:ascii="Cambria Math" w:hAnsi="Cambria Math" w:cs="Arial"/>
          <w:sz w:val="24"/>
          <w:szCs w:val="21"/>
          <w:lang w:eastAsia="pl-PL"/>
        </w:rPr>
      </w:pPr>
      <w:r>
        <w:rPr>
          <w:rFonts w:ascii="Cambria Math" w:hAnsi="Cambria Math" w:cs="Arial"/>
          <w:sz w:val="24"/>
          <w:szCs w:val="21"/>
          <w:lang w:eastAsia="pl-PL"/>
        </w:rPr>
        <w:t xml:space="preserve">Na </w:t>
      </w:r>
      <w:r w:rsidRPr="00281562">
        <w:rPr>
          <w:rFonts w:ascii="Cambria Math" w:hAnsi="Cambria Math" w:cs="Arial"/>
          <w:i/>
          <w:sz w:val="24"/>
          <w:szCs w:val="21"/>
          <w:lang w:eastAsia="pl-PL"/>
        </w:rPr>
        <w:t>rysunku 4</w:t>
      </w:r>
      <w:r>
        <w:rPr>
          <w:rFonts w:ascii="Cambria Math" w:hAnsi="Cambria Math" w:cs="Arial"/>
          <w:sz w:val="24"/>
          <w:szCs w:val="21"/>
          <w:lang w:eastAsia="pl-PL"/>
        </w:rPr>
        <w:t xml:space="preserve"> przedstawiono rozkład średniorocznego stężenia pyłu PM10 w roku 2010, na podstawie przeprowadzonych pomiarów. Stężenie to mieści się w dolnych granicach od 25-30 µg/m</w:t>
      </w:r>
      <w:r w:rsidRPr="00281562">
        <w:rPr>
          <w:rFonts w:ascii="Cambria Math" w:hAnsi="Cambria Math" w:cs="Arial"/>
          <w:sz w:val="24"/>
          <w:szCs w:val="21"/>
          <w:vertAlign w:val="superscript"/>
          <w:lang w:eastAsia="pl-PL"/>
        </w:rPr>
        <w:t>3</w:t>
      </w:r>
      <w:r>
        <w:rPr>
          <w:rFonts w:ascii="Cambria Math" w:hAnsi="Cambria Math" w:cs="Arial"/>
          <w:sz w:val="24"/>
          <w:szCs w:val="21"/>
          <w:lang w:eastAsia="pl-PL"/>
        </w:rPr>
        <w:t>.</w:t>
      </w:r>
    </w:p>
    <w:p w:rsidR="009F5B29" w:rsidRDefault="009F5B29" w:rsidP="002A52AA">
      <w:pPr>
        <w:autoSpaceDE w:val="0"/>
        <w:autoSpaceDN w:val="0"/>
        <w:adjustRightInd w:val="0"/>
        <w:spacing w:before="0" w:after="0"/>
        <w:rPr>
          <w:rFonts w:ascii="Cambria Math" w:hAnsi="Cambria Math" w:cs="Arial"/>
          <w:sz w:val="24"/>
          <w:szCs w:val="21"/>
          <w:lang w:eastAsia="pl-PL"/>
        </w:rPr>
      </w:pPr>
    </w:p>
    <w:p w:rsidR="006E0337" w:rsidRDefault="006E0337" w:rsidP="00A33C11">
      <w:pPr>
        <w:keepNext/>
        <w:autoSpaceDE w:val="0"/>
        <w:autoSpaceDN w:val="0"/>
        <w:adjustRightInd w:val="0"/>
        <w:spacing w:before="0" w:after="0"/>
        <w:jc w:val="center"/>
      </w:pPr>
      <w:r>
        <w:rPr>
          <w:rFonts w:ascii="Cambria Math" w:hAnsi="Cambria Math" w:cs="Arial"/>
          <w:noProof/>
          <w:sz w:val="24"/>
          <w:szCs w:val="21"/>
          <w:lang w:eastAsia="pl-PL"/>
        </w:rPr>
        <w:drawing>
          <wp:inline distT="0" distB="0" distL="0" distR="0" wp14:anchorId="01BE4F04" wp14:editId="7CE9F73C">
            <wp:extent cx="4533900" cy="2721118"/>
            <wp:effectExtent l="0" t="0" r="0" b="3175"/>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44802" cy="2727661"/>
                    </a:xfrm>
                    <a:prstGeom prst="rect">
                      <a:avLst/>
                    </a:prstGeom>
                    <a:noFill/>
                    <a:ln>
                      <a:noFill/>
                    </a:ln>
                  </pic:spPr>
                </pic:pic>
              </a:graphicData>
            </a:graphic>
          </wp:inline>
        </w:drawing>
      </w:r>
    </w:p>
    <w:p w:rsidR="009F5B29" w:rsidRDefault="006E0337" w:rsidP="006E0337">
      <w:pPr>
        <w:pStyle w:val="Legenda"/>
        <w:jc w:val="center"/>
        <w:rPr>
          <w:rFonts w:ascii="Cambria Math" w:hAnsi="Cambria Math"/>
          <w:color w:val="auto"/>
          <w:sz w:val="22"/>
        </w:rPr>
      </w:pPr>
      <w:bookmarkStart w:id="50" w:name="_Toc425194253"/>
      <w:bookmarkStart w:id="51" w:name="_Toc426012739"/>
      <w:bookmarkStart w:id="52" w:name="_Toc426465052"/>
      <w:bookmarkStart w:id="53" w:name="_Toc427835394"/>
      <w:r w:rsidRPr="006E0337">
        <w:rPr>
          <w:rFonts w:ascii="Cambria Math" w:hAnsi="Cambria Math"/>
          <w:color w:val="auto"/>
          <w:sz w:val="22"/>
        </w:rPr>
        <w:t xml:space="preserve">Rysunek </w:t>
      </w:r>
      <w:r w:rsidRPr="006E0337">
        <w:rPr>
          <w:rFonts w:ascii="Cambria Math" w:hAnsi="Cambria Math"/>
          <w:color w:val="auto"/>
          <w:sz w:val="22"/>
        </w:rPr>
        <w:fldChar w:fldCharType="begin"/>
      </w:r>
      <w:r w:rsidRPr="006E0337">
        <w:rPr>
          <w:rFonts w:ascii="Cambria Math" w:hAnsi="Cambria Math"/>
          <w:color w:val="auto"/>
          <w:sz w:val="22"/>
        </w:rPr>
        <w:instrText xml:space="preserve"> SEQ Rysunek \* ARABIC </w:instrText>
      </w:r>
      <w:r w:rsidRPr="006E0337">
        <w:rPr>
          <w:rFonts w:ascii="Cambria Math" w:hAnsi="Cambria Math"/>
          <w:color w:val="auto"/>
          <w:sz w:val="22"/>
        </w:rPr>
        <w:fldChar w:fldCharType="separate"/>
      </w:r>
      <w:r w:rsidR="00A33C11">
        <w:rPr>
          <w:rFonts w:ascii="Cambria Math" w:hAnsi="Cambria Math"/>
          <w:noProof/>
          <w:color w:val="auto"/>
          <w:sz w:val="22"/>
        </w:rPr>
        <w:t>4</w:t>
      </w:r>
      <w:r w:rsidRPr="006E0337">
        <w:rPr>
          <w:rFonts w:ascii="Cambria Math" w:hAnsi="Cambria Math"/>
          <w:color w:val="auto"/>
          <w:sz w:val="22"/>
        </w:rPr>
        <w:fldChar w:fldCharType="end"/>
      </w:r>
      <w:r w:rsidRPr="006E0337">
        <w:rPr>
          <w:rFonts w:ascii="Cambria Math" w:hAnsi="Cambria Math"/>
          <w:color w:val="auto"/>
          <w:sz w:val="22"/>
        </w:rPr>
        <w:t>. Rozkład średniorocznego stężenia pyłu PM 10 w roku 2010.</w:t>
      </w:r>
      <w:bookmarkEnd w:id="50"/>
      <w:bookmarkEnd w:id="51"/>
      <w:bookmarkEnd w:id="52"/>
      <w:bookmarkEnd w:id="53"/>
    </w:p>
    <w:p w:rsidR="00281562" w:rsidRDefault="006E0337" w:rsidP="00281562">
      <w:pPr>
        <w:jc w:val="right"/>
        <w:rPr>
          <w:rFonts w:ascii="Cambria Math" w:hAnsi="Cambria Math"/>
          <w:i/>
        </w:rPr>
      </w:pPr>
      <w:r w:rsidRPr="006E0337">
        <w:rPr>
          <w:rFonts w:ascii="Cambria Math" w:hAnsi="Cambria Math"/>
          <w:i/>
        </w:rPr>
        <w:t>Źródło: Program ochrony powietrza dla województwa świętokrzyskiego.</w:t>
      </w:r>
    </w:p>
    <w:p w:rsidR="00281562" w:rsidRPr="00281562" w:rsidRDefault="00281562" w:rsidP="00E60CE4">
      <w:pPr>
        <w:rPr>
          <w:rFonts w:ascii="Cambria Math" w:hAnsi="Cambria Math"/>
          <w:sz w:val="24"/>
        </w:rPr>
      </w:pPr>
      <w:r>
        <w:rPr>
          <w:rFonts w:ascii="Cambria Math" w:hAnsi="Cambria Math"/>
          <w:sz w:val="24"/>
        </w:rPr>
        <w:lastRenderedPageBreak/>
        <w:t xml:space="preserve">Na rysunku 5 przedstawiono rozkład stężeń średniorocznych </w:t>
      </w:r>
      <w:proofErr w:type="spellStart"/>
      <w:r>
        <w:rPr>
          <w:rFonts w:ascii="Cambria Math" w:hAnsi="Cambria Math"/>
          <w:sz w:val="24"/>
        </w:rPr>
        <w:t>benzo</w:t>
      </w:r>
      <w:proofErr w:type="spellEnd"/>
      <w:r>
        <w:rPr>
          <w:rFonts w:ascii="Cambria Math" w:hAnsi="Cambria Math"/>
          <w:sz w:val="24"/>
        </w:rPr>
        <w:t>(a)</w:t>
      </w:r>
      <w:proofErr w:type="spellStart"/>
      <w:r>
        <w:rPr>
          <w:rFonts w:ascii="Cambria Math" w:hAnsi="Cambria Math"/>
          <w:sz w:val="24"/>
        </w:rPr>
        <w:t>pirenu</w:t>
      </w:r>
      <w:proofErr w:type="spellEnd"/>
      <w:r>
        <w:rPr>
          <w:rFonts w:ascii="Cambria Math" w:hAnsi="Cambria Math"/>
          <w:sz w:val="24"/>
        </w:rPr>
        <w:t xml:space="preserve"> w roku 2010. Stężenie tego związku mieści się w dolnych granicach </w:t>
      </w:r>
      <w:r w:rsidR="00D37411">
        <w:rPr>
          <w:rFonts w:ascii="Cambria Math" w:hAnsi="Cambria Math"/>
          <w:sz w:val="24"/>
        </w:rPr>
        <w:t xml:space="preserve">od 2 do 3 </w:t>
      </w:r>
      <w:r w:rsidR="00D37411">
        <w:rPr>
          <w:rFonts w:ascii="Cambria Math" w:hAnsi="Cambria Math" w:cs="Arial"/>
          <w:sz w:val="24"/>
          <w:szCs w:val="21"/>
          <w:lang w:eastAsia="pl-PL"/>
        </w:rPr>
        <w:t>25-30 µg/m</w:t>
      </w:r>
      <w:r w:rsidR="00D37411" w:rsidRPr="00281562">
        <w:rPr>
          <w:rFonts w:ascii="Cambria Math" w:hAnsi="Cambria Math" w:cs="Arial"/>
          <w:sz w:val="24"/>
          <w:szCs w:val="21"/>
          <w:vertAlign w:val="superscript"/>
          <w:lang w:eastAsia="pl-PL"/>
        </w:rPr>
        <w:t>3</w:t>
      </w:r>
      <w:r w:rsidR="00D37411">
        <w:rPr>
          <w:rFonts w:ascii="Cambria Math" w:hAnsi="Cambria Math" w:cs="Arial"/>
          <w:sz w:val="24"/>
          <w:szCs w:val="21"/>
          <w:lang w:eastAsia="pl-PL"/>
        </w:rPr>
        <w:t>.</w:t>
      </w:r>
    </w:p>
    <w:p w:rsidR="006E0337" w:rsidRDefault="006E0337" w:rsidP="006E0337"/>
    <w:p w:rsidR="006E0337" w:rsidRDefault="006E0337" w:rsidP="00B12B10">
      <w:pPr>
        <w:keepNext/>
        <w:jc w:val="center"/>
      </w:pPr>
      <w:r>
        <w:rPr>
          <w:noProof/>
          <w:lang w:eastAsia="pl-PL"/>
        </w:rPr>
        <w:drawing>
          <wp:inline distT="0" distB="0" distL="0" distR="0" wp14:anchorId="36BEAE23" wp14:editId="4C2B5080">
            <wp:extent cx="5953125" cy="3790950"/>
            <wp:effectExtent l="0" t="0" r="9525"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3125" cy="3790950"/>
                    </a:xfrm>
                    <a:prstGeom prst="rect">
                      <a:avLst/>
                    </a:prstGeom>
                    <a:noFill/>
                    <a:ln>
                      <a:noFill/>
                    </a:ln>
                  </pic:spPr>
                </pic:pic>
              </a:graphicData>
            </a:graphic>
          </wp:inline>
        </w:drawing>
      </w:r>
    </w:p>
    <w:p w:rsidR="006E0337" w:rsidRPr="006E0337" w:rsidRDefault="006E0337" w:rsidP="006E0337">
      <w:pPr>
        <w:pStyle w:val="Legenda"/>
        <w:jc w:val="center"/>
        <w:rPr>
          <w:rFonts w:ascii="Cambria Math" w:hAnsi="Cambria Math"/>
          <w:color w:val="auto"/>
          <w:sz w:val="22"/>
        </w:rPr>
      </w:pPr>
      <w:bookmarkStart w:id="54" w:name="_Toc425194254"/>
      <w:bookmarkStart w:id="55" w:name="_Toc426012740"/>
      <w:bookmarkStart w:id="56" w:name="_Toc426465053"/>
      <w:bookmarkStart w:id="57" w:name="_Toc427835395"/>
      <w:r w:rsidRPr="006E0337">
        <w:rPr>
          <w:rFonts w:ascii="Cambria Math" w:hAnsi="Cambria Math"/>
          <w:color w:val="auto"/>
          <w:sz w:val="22"/>
        </w:rPr>
        <w:t xml:space="preserve">Rysunek </w:t>
      </w:r>
      <w:r w:rsidRPr="006E0337">
        <w:rPr>
          <w:rFonts w:ascii="Cambria Math" w:hAnsi="Cambria Math"/>
          <w:color w:val="auto"/>
          <w:sz w:val="22"/>
        </w:rPr>
        <w:fldChar w:fldCharType="begin"/>
      </w:r>
      <w:r w:rsidRPr="006E0337">
        <w:rPr>
          <w:rFonts w:ascii="Cambria Math" w:hAnsi="Cambria Math"/>
          <w:color w:val="auto"/>
          <w:sz w:val="22"/>
        </w:rPr>
        <w:instrText xml:space="preserve"> SEQ Rysunek \* ARABIC </w:instrText>
      </w:r>
      <w:r w:rsidRPr="006E0337">
        <w:rPr>
          <w:rFonts w:ascii="Cambria Math" w:hAnsi="Cambria Math"/>
          <w:color w:val="auto"/>
          <w:sz w:val="22"/>
        </w:rPr>
        <w:fldChar w:fldCharType="separate"/>
      </w:r>
      <w:r w:rsidR="00A33C11">
        <w:rPr>
          <w:rFonts w:ascii="Cambria Math" w:hAnsi="Cambria Math"/>
          <w:noProof/>
          <w:color w:val="auto"/>
          <w:sz w:val="22"/>
        </w:rPr>
        <w:t>5</w:t>
      </w:r>
      <w:r w:rsidRPr="006E0337">
        <w:rPr>
          <w:rFonts w:ascii="Cambria Math" w:hAnsi="Cambria Math"/>
          <w:color w:val="auto"/>
          <w:sz w:val="22"/>
        </w:rPr>
        <w:fldChar w:fldCharType="end"/>
      </w:r>
      <w:r w:rsidRPr="006E0337">
        <w:rPr>
          <w:rFonts w:ascii="Cambria Math" w:hAnsi="Cambria Math"/>
          <w:color w:val="auto"/>
          <w:sz w:val="22"/>
        </w:rPr>
        <w:t xml:space="preserve">. Rozkład stężeń średniorocznych </w:t>
      </w:r>
      <w:proofErr w:type="spellStart"/>
      <w:r w:rsidRPr="006E0337">
        <w:rPr>
          <w:rFonts w:ascii="Cambria Math" w:hAnsi="Cambria Math"/>
          <w:color w:val="auto"/>
          <w:sz w:val="22"/>
        </w:rPr>
        <w:t>benzo</w:t>
      </w:r>
      <w:proofErr w:type="spellEnd"/>
      <w:r w:rsidRPr="006E0337">
        <w:rPr>
          <w:rFonts w:ascii="Cambria Math" w:hAnsi="Cambria Math"/>
          <w:color w:val="auto"/>
          <w:sz w:val="22"/>
        </w:rPr>
        <w:t>(a)</w:t>
      </w:r>
      <w:proofErr w:type="spellStart"/>
      <w:r w:rsidRPr="006E0337">
        <w:rPr>
          <w:rFonts w:ascii="Cambria Math" w:hAnsi="Cambria Math"/>
          <w:color w:val="auto"/>
          <w:sz w:val="22"/>
        </w:rPr>
        <w:t>pirenu</w:t>
      </w:r>
      <w:proofErr w:type="spellEnd"/>
      <w:r w:rsidRPr="006E0337">
        <w:rPr>
          <w:rFonts w:ascii="Cambria Math" w:hAnsi="Cambria Math"/>
          <w:color w:val="auto"/>
          <w:sz w:val="22"/>
        </w:rPr>
        <w:t xml:space="preserve"> w roku 2010.</w:t>
      </w:r>
      <w:bookmarkEnd w:id="54"/>
      <w:bookmarkEnd w:id="55"/>
      <w:bookmarkEnd w:id="56"/>
      <w:bookmarkEnd w:id="57"/>
    </w:p>
    <w:p w:rsidR="006E0337" w:rsidRPr="006E0337" w:rsidRDefault="006E0337" w:rsidP="006E0337">
      <w:pPr>
        <w:jc w:val="right"/>
        <w:rPr>
          <w:rFonts w:ascii="Cambria Math" w:hAnsi="Cambria Math"/>
          <w:i/>
        </w:rPr>
      </w:pPr>
      <w:r w:rsidRPr="006E0337">
        <w:rPr>
          <w:rFonts w:ascii="Cambria Math" w:hAnsi="Cambria Math"/>
          <w:i/>
        </w:rPr>
        <w:t>Źródło: Program ochrony powietrza dla województwa świętokrzyskiego.</w:t>
      </w:r>
    </w:p>
    <w:p w:rsidR="006E0337" w:rsidRPr="006E0337" w:rsidRDefault="00E60CE4" w:rsidP="006E0337">
      <w:r>
        <w:t>Stan powietrza na terenie gminy Strawczyn jest dobry. Brak jest przekroczeń niebezpiecznych substancji w powietrzu, a także większych źródeł zanieczyszczeń powietrza (zakłady przemysłowe).</w:t>
      </w:r>
    </w:p>
    <w:p w:rsidR="009325AB" w:rsidRPr="00921340" w:rsidRDefault="00061D97" w:rsidP="00E32F2F">
      <w:pPr>
        <w:pStyle w:val="Nagwek3"/>
        <w:numPr>
          <w:ilvl w:val="1"/>
          <w:numId w:val="82"/>
        </w:numPr>
        <w:spacing w:line="360" w:lineRule="auto"/>
        <w:rPr>
          <w:rFonts w:asciiTheme="minorHAnsi" w:hAnsiTheme="minorHAnsi"/>
          <w:color w:val="000000" w:themeColor="text1"/>
          <w:szCs w:val="24"/>
        </w:rPr>
      </w:pPr>
      <w:bookmarkStart w:id="58" w:name="_Toc407553915"/>
      <w:bookmarkStart w:id="59" w:name="_Toc427835294"/>
      <w:r w:rsidRPr="00921340">
        <w:rPr>
          <w:rFonts w:asciiTheme="minorHAnsi" w:hAnsiTheme="minorHAnsi"/>
          <w:color w:val="000000" w:themeColor="text1"/>
          <w:szCs w:val="24"/>
        </w:rPr>
        <w:t>Demografia</w:t>
      </w:r>
      <w:bookmarkEnd w:id="58"/>
      <w:bookmarkEnd w:id="59"/>
    </w:p>
    <w:p w:rsidR="0056736F" w:rsidRPr="00772A22" w:rsidRDefault="004B2CF3" w:rsidP="0056736F">
      <w:pPr>
        <w:rPr>
          <w:rFonts w:ascii="Cambria Math" w:hAnsi="Cambria Math" w:cstheme="minorHAnsi"/>
          <w:sz w:val="24"/>
          <w:lang w:eastAsia="pl-PL"/>
        </w:rPr>
      </w:pPr>
      <w:r w:rsidRPr="00772A22">
        <w:rPr>
          <w:rFonts w:ascii="Cambria Math" w:hAnsi="Cambria Math" w:cstheme="minorHAnsi"/>
          <w:sz w:val="24"/>
        </w:rPr>
        <w:t xml:space="preserve">Według danych publikowanych przez Bank Danych Lokalnych na terenie gminy </w:t>
      </w:r>
      <w:r w:rsidR="00772A22">
        <w:rPr>
          <w:rFonts w:ascii="Cambria Math" w:hAnsi="Cambria Math" w:cstheme="minorHAnsi"/>
          <w:sz w:val="24"/>
        </w:rPr>
        <w:t>Strawczyn</w:t>
      </w:r>
      <w:r w:rsidRPr="00772A22">
        <w:rPr>
          <w:rFonts w:ascii="Cambria Math" w:hAnsi="Cambria Math" w:cstheme="minorHAnsi"/>
          <w:sz w:val="24"/>
        </w:rPr>
        <w:br/>
        <w:t xml:space="preserve">w 2013 roku zamieszkiwało </w:t>
      </w:r>
      <w:r w:rsidR="00772A22" w:rsidRPr="00772A22">
        <w:rPr>
          <w:rFonts w:ascii="Cambria Math" w:hAnsi="Cambria Math" w:cstheme="minorHAnsi"/>
          <w:sz w:val="24"/>
          <w:lang w:eastAsia="pl-PL"/>
        </w:rPr>
        <w:t>10 346</w:t>
      </w:r>
      <w:r w:rsidRPr="00772A22">
        <w:rPr>
          <w:rFonts w:ascii="Cambria Math" w:hAnsi="Cambria Math" w:cstheme="minorHAnsi"/>
          <w:sz w:val="24"/>
          <w:lang w:eastAsia="pl-PL"/>
        </w:rPr>
        <w:t xml:space="preserve"> osób, zaś w 2000 roku </w:t>
      </w:r>
      <w:r w:rsidR="00772A22" w:rsidRPr="00772A22">
        <w:rPr>
          <w:rFonts w:ascii="Cambria Math" w:hAnsi="Cambria Math" w:cstheme="minorHAnsi"/>
          <w:sz w:val="24"/>
          <w:lang w:eastAsia="pl-PL"/>
        </w:rPr>
        <w:t>9 571</w:t>
      </w:r>
      <w:r w:rsidRPr="00772A22">
        <w:rPr>
          <w:rFonts w:ascii="Cambria Math" w:hAnsi="Cambria Math" w:cstheme="minorHAnsi"/>
          <w:sz w:val="24"/>
          <w:lang w:eastAsia="pl-PL"/>
        </w:rPr>
        <w:t xml:space="preserve"> osób. Z roku na rok można zauważyć tendencję </w:t>
      </w:r>
      <w:r w:rsidR="00772A22" w:rsidRPr="00772A22">
        <w:rPr>
          <w:rFonts w:ascii="Cambria Math" w:hAnsi="Cambria Math" w:cstheme="minorHAnsi"/>
          <w:sz w:val="24"/>
          <w:lang w:eastAsia="pl-PL"/>
        </w:rPr>
        <w:t xml:space="preserve">wzrostową </w:t>
      </w:r>
      <w:r w:rsidRPr="00772A22">
        <w:rPr>
          <w:rFonts w:ascii="Cambria Math" w:hAnsi="Cambria Math" w:cstheme="minorHAnsi"/>
          <w:sz w:val="24"/>
          <w:lang w:eastAsia="pl-PL"/>
        </w:rPr>
        <w:t>liczby ludności</w:t>
      </w:r>
      <w:r w:rsidR="00772A22" w:rsidRPr="00772A22">
        <w:rPr>
          <w:rFonts w:ascii="Cambria Math" w:hAnsi="Cambria Math" w:cstheme="minorHAnsi"/>
          <w:sz w:val="24"/>
          <w:lang w:eastAsia="pl-PL"/>
        </w:rPr>
        <w:t>.</w:t>
      </w:r>
      <w:r w:rsidRPr="00772A22">
        <w:rPr>
          <w:rFonts w:ascii="Cambria Math" w:hAnsi="Cambria Math" w:cstheme="minorHAnsi"/>
          <w:sz w:val="24"/>
          <w:lang w:eastAsia="pl-PL"/>
        </w:rPr>
        <w:t xml:space="preserve"> </w:t>
      </w:r>
      <w:r w:rsidR="00D37411">
        <w:rPr>
          <w:rFonts w:ascii="Cambria Math" w:hAnsi="Cambria Math" w:cstheme="minorHAnsi"/>
          <w:sz w:val="24"/>
          <w:lang w:eastAsia="pl-PL"/>
        </w:rPr>
        <w:t>Średnioroczny trend zmian wynosi 0,61 %.</w:t>
      </w:r>
    </w:p>
    <w:p w:rsidR="00D65FDB" w:rsidRPr="00921340" w:rsidRDefault="0018337E" w:rsidP="00D65FDB">
      <w:pPr>
        <w:keepNext/>
        <w:rPr>
          <w:rFonts w:asciiTheme="minorHAnsi" w:hAnsiTheme="minorHAnsi" w:cstheme="minorHAnsi"/>
          <w:color w:val="000000" w:themeColor="text1"/>
          <w:sz w:val="24"/>
          <w:szCs w:val="24"/>
        </w:rPr>
      </w:pPr>
      <w:r>
        <w:rPr>
          <w:noProof/>
          <w:lang w:eastAsia="pl-PL"/>
        </w:rPr>
        <w:lastRenderedPageBreak/>
        <w:drawing>
          <wp:inline distT="0" distB="0" distL="0" distR="0" wp14:anchorId="34BC2BE5" wp14:editId="31ECD186">
            <wp:extent cx="5939790" cy="2350770"/>
            <wp:effectExtent l="0" t="0" r="3810" b="0"/>
            <wp:docPr id="7"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D30EB" w:rsidRPr="0018337E" w:rsidRDefault="00D65FDB" w:rsidP="00D65FDB">
      <w:pPr>
        <w:pStyle w:val="Legenda"/>
        <w:jc w:val="center"/>
        <w:rPr>
          <w:rFonts w:ascii="Cambria Math" w:hAnsi="Cambria Math" w:cstheme="minorHAnsi"/>
          <w:color w:val="000000" w:themeColor="text1"/>
          <w:sz w:val="22"/>
          <w:szCs w:val="24"/>
        </w:rPr>
      </w:pPr>
      <w:bookmarkStart w:id="60" w:name="_Toc415736431"/>
      <w:bookmarkStart w:id="61" w:name="_Toc416255330"/>
      <w:bookmarkStart w:id="62" w:name="_Toc417385520"/>
      <w:bookmarkStart w:id="63" w:name="_Toc417896616"/>
      <w:bookmarkStart w:id="64" w:name="_Toc418500453"/>
      <w:bookmarkStart w:id="65" w:name="_Toc421380352"/>
      <w:bookmarkStart w:id="66" w:name="_Toc421708412"/>
      <w:bookmarkStart w:id="67" w:name="_Toc424043281"/>
      <w:bookmarkStart w:id="68" w:name="_Toc424564447"/>
      <w:bookmarkStart w:id="69" w:name="_Toc425194261"/>
      <w:bookmarkStart w:id="70" w:name="_Toc426012750"/>
      <w:bookmarkStart w:id="71" w:name="_Toc426465068"/>
      <w:bookmarkStart w:id="72" w:name="_Toc427835407"/>
      <w:r w:rsidRPr="0018337E">
        <w:rPr>
          <w:rFonts w:ascii="Cambria Math" w:hAnsi="Cambria Math" w:cstheme="minorHAnsi"/>
          <w:color w:val="000000" w:themeColor="text1"/>
          <w:sz w:val="22"/>
          <w:szCs w:val="24"/>
        </w:rPr>
        <w:t xml:space="preserve">Wykres </w:t>
      </w:r>
      <w:r w:rsidR="006417EE" w:rsidRPr="0018337E">
        <w:rPr>
          <w:rFonts w:ascii="Cambria Math" w:hAnsi="Cambria Math" w:cstheme="minorHAnsi"/>
          <w:color w:val="000000" w:themeColor="text1"/>
          <w:sz w:val="22"/>
          <w:szCs w:val="24"/>
        </w:rPr>
        <w:fldChar w:fldCharType="begin"/>
      </w:r>
      <w:r w:rsidRPr="0018337E">
        <w:rPr>
          <w:rFonts w:ascii="Cambria Math" w:hAnsi="Cambria Math" w:cstheme="minorHAnsi"/>
          <w:color w:val="000000" w:themeColor="text1"/>
          <w:sz w:val="22"/>
          <w:szCs w:val="24"/>
        </w:rPr>
        <w:instrText xml:space="preserve"> SEQ Wykres \* ARABIC </w:instrText>
      </w:r>
      <w:r w:rsidR="006417EE" w:rsidRPr="0018337E">
        <w:rPr>
          <w:rFonts w:ascii="Cambria Math" w:hAnsi="Cambria Math" w:cstheme="minorHAnsi"/>
          <w:color w:val="000000" w:themeColor="text1"/>
          <w:sz w:val="22"/>
          <w:szCs w:val="24"/>
        </w:rPr>
        <w:fldChar w:fldCharType="separate"/>
      </w:r>
      <w:r w:rsidR="00A33C11">
        <w:rPr>
          <w:rFonts w:ascii="Cambria Math" w:hAnsi="Cambria Math" w:cstheme="minorHAnsi"/>
          <w:noProof/>
          <w:color w:val="000000" w:themeColor="text1"/>
          <w:sz w:val="22"/>
          <w:szCs w:val="24"/>
        </w:rPr>
        <w:t>1</w:t>
      </w:r>
      <w:r w:rsidR="006417EE" w:rsidRPr="0018337E">
        <w:rPr>
          <w:rFonts w:ascii="Cambria Math" w:hAnsi="Cambria Math" w:cstheme="minorHAnsi"/>
          <w:color w:val="000000" w:themeColor="text1"/>
          <w:sz w:val="22"/>
          <w:szCs w:val="24"/>
        </w:rPr>
        <w:fldChar w:fldCharType="end"/>
      </w:r>
      <w:r w:rsidRPr="0018337E">
        <w:rPr>
          <w:rFonts w:ascii="Cambria Math" w:hAnsi="Cambria Math" w:cstheme="minorHAnsi"/>
          <w:color w:val="000000" w:themeColor="text1"/>
          <w:sz w:val="22"/>
          <w:szCs w:val="24"/>
        </w:rPr>
        <w:t xml:space="preserve">. Liczba mieszkańców gminy </w:t>
      </w:r>
      <w:r w:rsidR="0018337E">
        <w:rPr>
          <w:rFonts w:ascii="Cambria Math" w:hAnsi="Cambria Math" w:cstheme="minorHAnsi"/>
          <w:color w:val="000000" w:themeColor="text1"/>
          <w:sz w:val="22"/>
          <w:szCs w:val="24"/>
        </w:rPr>
        <w:t xml:space="preserve">Strawczyn </w:t>
      </w:r>
      <w:r w:rsidRPr="0018337E">
        <w:rPr>
          <w:rFonts w:ascii="Cambria Math" w:hAnsi="Cambria Math" w:cstheme="minorHAnsi"/>
          <w:color w:val="000000" w:themeColor="text1"/>
          <w:sz w:val="22"/>
          <w:szCs w:val="24"/>
        </w:rPr>
        <w:t>w latach 2000-2013.</w:t>
      </w:r>
      <w:bookmarkEnd w:id="60"/>
      <w:bookmarkEnd w:id="61"/>
      <w:bookmarkEnd w:id="62"/>
      <w:bookmarkEnd w:id="63"/>
      <w:bookmarkEnd w:id="64"/>
      <w:bookmarkEnd w:id="65"/>
      <w:bookmarkEnd w:id="66"/>
      <w:bookmarkEnd w:id="67"/>
      <w:bookmarkEnd w:id="68"/>
      <w:bookmarkEnd w:id="69"/>
      <w:bookmarkEnd w:id="70"/>
      <w:bookmarkEnd w:id="71"/>
      <w:bookmarkEnd w:id="72"/>
    </w:p>
    <w:p w:rsidR="00FD30EB" w:rsidRPr="0018337E" w:rsidRDefault="00FD30EB" w:rsidP="00FD30EB">
      <w:pPr>
        <w:jc w:val="right"/>
        <w:rPr>
          <w:rFonts w:ascii="Cambria Math" w:hAnsi="Cambria Math" w:cstheme="minorHAnsi"/>
          <w:i/>
          <w:color w:val="000000" w:themeColor="text1"/>
          <w:szCs w:val="24"/>
        </w:rPr>
      </w:pPr>
      <w:r w:rsidRPr="0018337E">
        <w:rPr>
          <w:rFonts w:ascii="Cambria Math" w:hAnsi="Cambria Math" w:cstheme="minorHAnsi"/>
          <w:i/>
          <w:color w:val="000000" w:themeColor="text1"/>
          <w:szCs w:val="24"/>
        </w:rPr>
        <w:t>Źródło:</w:t>
      </w:r>
      <w:r w:rsidR="00D65FDB" w:rsidRPr="0018337E">
        <w:rPr>
          <w:rFonts w:ascii="Cambria Math" w:hAnsi="Cambria Math" w:cstheme="minorHAnsi"/>
          <w:i/>
          <w:color w:val="000000" w:themeColor="text1"/>
          <w:szCs w:val="24"/>
        </w:rPr>
        <w:t xml:space="preserve"> Bank Danych </w:t>
      </w:r>
      <w:r w:rsidR="000B6FFF">
        <w:rPr>
          <w:rFonts w:ascii="Cambria Math" w:hAnsi="Cambria Math" w:cstheme="minorHAnsi"/>
          <w:i/>
          <w:color w:val="000000" w:themeColor="text1"/>
          <w:szCs w:val="24"/>
        </w:rPr>
        <w:t>Lokalnych, GUS [1].</w:t>
      </w:r>
    </w:p>
    <w:p w:rsidR="004070E0" w:rsidRPr="00D37411" w:rsidRDefault="00D37411" w:rsidP="004070E0">
      <w:pPr>
        <w:keepNext/>
        <w:rPr>
          <w:rFonts w:ascii="Cambria Math" w:hAnsi="Cambria Math" w:cstheme="minorHAnsi"/>
          <w:sz w:val="24"/>
          <w:szCs w:val="24"/>
        </w:rPr>
      </w:pPr>
      <w:r w:rsidRPr="00D37411">
        <w:rPr>
          <w:rFonts w:ascii="Cambria Math" w:hAnsi="Cambria Math" w:cstheme="minorHAnsi"/>
          <w:sz w:val="24"/>
          <w:szCs w:val="24"/>
        </w:rPr>
        <w:t xml:space="preserve">Do 2020 roku prognozuje się dalszy </w:t>
      </w:r>
      <w:r w:rsidR="004070E0" w:rsidRPr="00D37411">
        <w:rPr>
          <w:rFonts w:ascii="Cambria Math" w:hAnsi="Cambria Math" w:cstheme="minorHAnsi"/>
          <w:sz w:val="24"/>
          <w:szCs w:val="24"/>
        </w:rPr>
        <w:t xml:space="preserve">wzrost liczby mieszkańców. Według szacunków w 2020 roku liczba osób zamieszkujących gminę może wynosić </w:t>
      </w:r>
      <w:r w:rsidRPr="00D37411">
        <w:rPr>
          <w:rFonts w:ascii="Cambria Math" w:hAnsi="Cambria Math" w:cstheme="minorHAnsi"/>
          <w:sz w:val="24"/>
          <w:szCs w:val="24"/>
        </w:rPr>
        <w:t>10 795.</w:t>
      </w:r>
    </w:p>
    <w:p w:rsidR="00365776" w:rsidRPr="00921340" w:rsidRDefault="0018337E" w:rsidP="0018337E">
      <w:pPr>
        <w:keepNext/>
        <w:jc w:val="center"/>
        <w:rPr>
          <w:rFonts w:asciiTheme="minorHAnsi" w:hAnsiTheme="minorHAnsi" w:cstheme="minorHAnsi"/>
          <w:color w:val="000000" w:themeColor="text1"/>
          <w:sz w:val="24"/>
          <w:szCs w:val="24"/>
        </w:rPr>
      </w:pPr>
      <w:r>
        <w:rPr>
          <w:noProof/>
          <w:lang w:eastAsia="pl-PL"/>
        </w:rPr>
        <w:drawing>
          <wp:inline distT="0" distB="0" distL="0" distR="0" wp14:anchorId="652ED9A5" wp14:editId="51607238">
            <wp:extent cx="5939790" cy="2312670"/>
            <wp:effectExtent l="0" t="0" r="381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4070E0" w:rsidRPr="0018337E" w:rsidRDefault="00365776" w:rsidP="004070E0">
      <w:pPr>
        <w:pStyle w:val="Legenda"/>
        <w:jc w:val="center"/>
        <w:rPr>
          <w:rFonts w:ascii="Cambria Math" w:hAnsi="Cambria Math" w:cs="Vani"/>
          <w:color w:val="000000" w:themeColor="text1"/>
          <w:sz w:val="22"/>
          <w:szCs w:val="20"/>
        </w:rPr>
      </w:pPr>
      <w:bookmarkStart w:id="73" w:name="_Toc411948601"/>
      <w:bookmarkStart w:id="74" w:name="_Toc415736432"/>
      <w:bookmarkStart w:id="75" w:name="_Toc416255331"/>
      <w:bookmarkStart w:id="76" w:name="_Toc417385521"/>
      <w:bookmarkStart w:id="77" w:name="_Toc417896617"/>
      <w:bookmarkStart w:id="78" w:name="_Toc418500454"/>
      <w:bookmarkStart w:id="79" w:name="_Toc421380353"/>
      <w:bookmarkStart w:id="80" w:name="_Toc421708413"/>
      <w:bookmarkStart w:id="81" w:name="_Toc424043282"/>
      <w:bookmarkStart w:id="82" w:name="_Toc424564448"/>
      <w:bookmarkStart w:id="83" w:name="_Toc425194262"/>
      <w:bookmarkStart w:id="84" w:name="_Toc426012751"/>
      <w:bookmarkStart w:id="85" w:name="_Toc426465069"/>
      <w:bookmarkStart w:id="86" w:name="_Toc427835408"/>
      <w:r w:rsidRPr="0018337E">
        <w:rPr>
          <w:rFonts w:ascii="Cambria Math" w:hAnsi="Cambria Math" w:cs="Vani"/>
          <w:color w:val="000000" w:themeColor="text1"/>
          <w:sz w:val="22"/>
          <w:szCs w:val="20"/>
        </w:rPr>
        <w:t xml:space="preserve">Wykres </w:t>
      </w:r>
      <w:r w:rsidR="006417EE" w:rsidRPr="0018337E">
        <w:rPr>
          <w:rFonts w:ascii="Cambria Math" w:hAnsi="Cambria Math" w:cs="Vani"/>
          <w:color w:val="000000" w:themeColor="text1"/>
          <w:sz w:val="22"/>
          <w:szCs w:val="20"/>
        </w:rPr>
        <w:fldChar w:fldCharType="begin"/>
      </w:r>
      <w:r w:rsidRPr="0018337E">
        <w:rPr>
          <w:rFonts w:ascii="Cambria Math" w:hAnsi="Cambria Math" w:cs="Vani"/>
          <w:color w:val="000000" w:themeColor="text1"/>
          <w:sz w:val="22"/>
          <w:szCs w:val="20"/>
        </w:rPr>
        <w:instrText xml:space="preserve"> SEQ Wykres \* ARABIC </w:instrText>
      </w:r>
      <w:r w:rsidR="006417EE" w:rsidRPr="0018337E">
        <w:rPr>
          <w:rFonts w:ascii="Cambria Math" w:hAnsi="Cambria Math" w:cs="Vani"/>
          <w:color w:val="000000" w:themeColor="text1"/>
          <w:sz w:val="22"/>
          <w:szCs w:val="20"/>
        </w:rPr>
        <w:fldChar w:fldCharType="separate"/>
      </w:r>
      <w:r w:rsidR="00A33C11">
        <w:rPr>
          <w:rFonts w:ascii="Cambria Math" w:hAnsi="Cambria Math" w:cs="Vani"/>
          <w:noProof/>
          <w:color w:val="000000" w:themeColor="text1"/>
          <w:sz w:val="22"/>
          <w:szCs w:val="20"/>
        </w:rPr>
        <w:t>2</w:t>
      </w:r>
      <w:r w:rsidR="006417EE" w:rsidRPr="0018337E">
        <w:rPr>
          <w:rFonts w:ascii="Cambria Math" w:hAnsi="Cambria Math" w:cs="Vani"/>
          <w:color w:val="000000" w:themeColor="text1"/>
          <w:sz w:val="22"/>
          <w:szCs w:val="20"/>
        </w:rPr>
        <w:fldChar w:fldCharType="end"/>
      </w:r>
      <w:r w:rsidRPr="0018337E">
        <w:rPr>
          <w:rFonts w:ascii="Cambria Math" w:hAnsi="Cambria Math" w:cs="Vani"/>
          <w:color w:val="000000" w:themeColor="text1"/>
          <w:sz w:val="22"/>
          <w:szCs w:val="20"/>
        </w:rPr>
        <w:t xml:space="preserve">. </w:t>
      </w:r>
      <w:bookmarkEnd w:id="73"/>
      <w:bookmarkEnd w:id="74"/>
      <w:bookmarkEnd w:id="75"/>
      <w:bookmarkEnd w:id="76"/>
      <w:bookmarkEnd w:id="77"/>
      <w:bookmarkEnd w:id="78"/>
      <w:bookmarkEnd w:id="79"/>
      <w:bookmarkEnd w:id="80"/>
      <w:r w:rsidR="004070E0" w:rsidRPr="0018337E">
        <w:rPr>
          <w:rFonts w:ascii="Cambria Math" w:hAnsi="Cambria Math" w:cs="Vani"/>
          <w:color w:val="000000" w:themeColor="text1"/>
          <w:sz w:val="22"/>
          <w:szCs w:val="20"/>
        </w:rPr>
        <w:t>Zmiany liczby mieszka</w:t>
      </w:r>
      <w:r w:rsidR="004070E0" w:rsidRPr="0018337E">
        <w:rPr>
          <w:rFonts w:ascii="Cambria Math" w:hAnsi="Cambria Math" w:cs="Calibri"/>
          <w:color w:val="000000" w:themeColor="text1"/>
          <w:sz w:val="22"/>
          <w:szCs w:val="20"/>
        </w:rPr>
        <w:t>ń</w:t>
      </w:r>
      <w:r w:rsidR="004070E0" w:rsidRPr="0018337E">
        <w:rPr>
          <w:rFonts w:ascii="Cambria Math" w:hAnsi="Cambria Math" w:cs="Vani"/>
          <w:color w:val="000000" w:themeColor="text1"/>
          <w:sz w:val="22"/>
          <w:szCs w:val="20"/>
        </w:rPr>
        <w:t xml:space="preserve">ców na terenie gminy </w:t>
      </w:r>
      <w:r w:rsidR="0018337E">
        <w:rPr>
          <w:rFonts w:ascii="Cambria Math" w:hAnsi="Cambria Math" w:cs="Vani"/>
          <w:color w:val="000000" w:themeColor="text1"/>
          <w:sz w:val="22"/>
          <w:szCs w:val="20"/>
        </w:rPr>
        <w:t>Strawczyn</w:t>
      </w:r>
      <w:r w:rsidR="004070E0" w:rsidRPr="0018337E">
        <w:rPr>
          <w:rFonts w:ascii="Cambria Math" w:hAnsi="Cambria Math" w:cs="Vani"/>
          <w:color w:val="000000" w:themeColor="text1"/>
          <w:sz w:val="22"/>
          <w:szCs w:val="20"/>
        </w:rPr>
        <w:t xml:space="preserve"> w latach 2000-2013 wraz </w:t>
      </w:r>
      <w:r w:rsidR="00382E2C">
        <w:rPr>
          <w:rFonts w:ascii="Cambria Math" w:hAnsi="Cambria Math" w:cs="Vani"/>
          <w:color w:val="000000" w:themeColor="text1"/>
          <w:sz w:val="22"/>
          <w:szCs w:val="20"/>
        </w:rPr>
        <w:br/>
      </w:r>
      <w:r w:rsidR="004070E0" w:rsidRPr="0018337E">
        <w:rPr>
          <w:rFonts w:ascii="Cambria Math" w:hAnsi="Cambria Math" w:cs="Vani"/>
          <w:color w:val="000000" w:themeColor="text1"/>
          <w:sz w:val="22"/>
          <w:szCs w:val="20"/>
        </w:rPr>
        <w:t>z prognoz</w:t>
      </w:r>
      <w:r w:rsidR="004070E0" w:rsidRPr="0018337E">
        <w:rPr>
          <w:rFonts w:ascii="Cambria Math" w:hAnsi="Cambria Math" w:cs="Calibri"/>
          <w:color w:val="000000" w:themeColor="text1"/>
          <w:sz w:val="22"/>
          <w:szCs w:val="20"/>
        </w:rPr>
        <w:t>ą</w:t>
      </w:r>
      <w:r w:rsidR="004070E0" w:rsidRPr="0018337E">
        <w:rPr>
          <w:rFonts w:ascii="Cambria Math" w:hAnsi="Cambria Math" w:cs="Vani"/>
          <w:color w:val="000000" w:themeColor="text1"/>
          <w:sz w:val="22"/>
          <w:szCs w:val="20"/>
        </w:rPr>
        <w:t xml:space="preserve"> na lata 2014-2020.</w:t>
      </w:r>
      <w:bookmarkEnd w:id="81"/>
      <w:bookmarkEnd w:id="82"/>
      <w:bookmarkEnd w:id="83"/>
      <w:bookmarkEnd w:id="84"/>
      <w:bookmarkEnd w:id="85"/>
      <w:bookmarkEnd w:id="86"/>
    </w:p>
    <w:p w:rsidR="0056736F" w:rsidRDefault="00D55840" w:rsidP="004070E0">
      <w:pPr>
        <w:pStyle w:val="Legenda"/>
        <w:jc w:val="right"/>
        <w:rPr>
          <w:rFonts w:ascii="Cambria Math" w:hAnsi="Cambria Math" w:cs="Vani"/>
          <w:b w:val="0"/>
          <w:i/>
          <w:color w:val="000000" w:themeColor="text1"/>
          <w:sz w:val="22"/>
          <w:szCs w:val="24"/>
        </w:rPr>
      </w:pPr>
      <w:r w:rsidRPr="0018337E">
        <w:rPr>
          <w:rFonts w:ascii="Cambria Math" w:hAnsi="Cambria Math" w:cs="Calibri"/>
          <w:b w:val="0"/>
          <w:i/>
          <w:color w:val="000000" w:themeColor="text1"/>
          <w:sz w:val="22"/>
          <w:szCs w:val="24"/>
        </w:rPr>
        <w:t>Ź</w:t>
      </w:r>
      <w:r w:rsidRPr="0018337E">
        <w:rPr>
          <w:rFonts w:ascii="Cambria Math" w:hAnsi="Cambria Math" w:cs="Vani"/>
          <w:b w:val="0"/>
          <w:i/>
          <w:color w:val="000000" w:themeColor="text1"/>
          <w:sz w:val="22"/>
          <w:szCs w:val="24"/>
        </w:rPr>
        <w:t>ród</w:t>
      </w:r>
      <w:r w:rsidRPr="0018337E">
        <w:rPr>
          <w:rFonts w:ascii="Cambria Math" w:hAnsi="Cambria Math" w:cs="Calibri"/>
          <w:b w:val="0"/>
          <w:i/>
          <w:color w:val="000000" w:themeColor="text1"/>
          <w:sz w:val="22"/>
          <w:szCs w:val="24"/>
        </w:rPr>
        <w:t>ł</w:t>
      </w:r>
      <w:r w:rsidRPr="0018337E">
        <w:rPr>
          <w:rFonts w:ascii="Cambria Math" w:hAnsi="Cambria Math" w:cs="Vani"/>
          <w:b w:val="0"/>
          <w:i/>
          <w:color w:val="000000" w:themeColor="text1"/>
          <w:sz w:val="22"/>
          <w:szCs w:val="24"/>
        </w:rPr>
        <w:t>o: Opracowanie w</w:t>
      </w:r>
      <w:r w:rsidRPr="0018337E">
        <w:rPr>
          <w:rFonts w:ascii="Cambria Math" w:hAnsi="Cambria Math" w:cs="Calibri"/>
          <w:b w:val="0"/>
          <w:i/>
          <w:color w:val="000000" w:themeColor="text1"/>
          <w:sz w:val="22"/>
          <w:szCs w:val="24"/>
        </w:rPr>
        <w:t>ł</w:t>
      </w:r>
      <w:r w:rsidR="0018337E">
        <w:rPr>
          <w:rFonts w:ascii="Cambria Math" w:hAnsi="Cambria Math" w:cs="Vani"/>
          <w:b w:val="0"/>
          <w:i/>
          <w:color w:val="000000" w:themeColor="text1"/>
          <w:sz w:val="22"/>
          <w:szCs w:val="24"/>
        </w:rPr>
        <w:t>asne na podstawie danych statystycznych.</w:t>
      </w:r>
    </w:p>
    <w:p w:rsidR="0018337E" w:rsidRPr="0018337E" w:rsidRDefault="0018337E" w:rsidP="0018337E"/>
    <w:p w:rsidR="000E2CA8" w:rsidRPr="00921340" w:rsidRDefault="006E5499" w:rsidP="00E32F2F">
      <w:pPr>
        <w:pStyle w:val="Nagwek3"/>
        <w:numPr>
          <w:ilvl w:val="1"/>
          <w:numId w:val="82"/>
        </w:numPr>
        <w:spacing w:line="360" w:lineRule="auto"/>
        <w:rPr>
          <w:rFonts w:asciiTheme="minorHAnsi" w:hAnsiTheme="minorHAnsi"/>
          <w:color w:val="000000" w:themeColor="text1"/>
          <w:szCs w:val="24"/>
        </w:rPr>
      </w:pPr>
      <w:r w:rsidRPr="00921340">
        <w:rPr>
          <w:rFonts w:asciiTheme="minorHAnsi" w:hAnsiTheme="minorHAnsi"/>
          <w:color w:val="000000" w:themeColor="text1"/>
          <w:szCs w:val="24"/>
        </w:rPr>
        <w:t xml:space="preserve"> </w:t>
      </w:r>
      <w:bookmarkStart w:id="87" w:name="_Toc427835295"/>
      <w:r w:rsidR="00EB2DD4" w:rsidRPr="00921340">
        <w:rPr>
          <w:rFonts w:asciiTheme="minorHAnsi" w:hAnsiTheme="minorHAnsi"/>
          <w:color w:val="000000" w:themeColor="text1"/>
          <w:szCs w:val="24"/>
        </w:rPr>
        <w:t>Struktura mieszkaniowa</w:t>
      </w:r>
      <w:bookmarkEnd w:id="87"/>
    </w:p>
    <w:p w:rsidR="004070E0" w:rsidRPr="00D37411" w:rsidRDefault="004070E0" w:rsidP="004070E0">
      <w:pPr>
        <w:rPr>
          <w:rFonts w:ascii="Cambria Math" w:hAnsi="Cambria Math" w:cstheme="minorHAnsi"/>
          <w:sz w:val="24"/>
          <w:lang w:eastAsia="pl-PL"/>
        </w:rPr>
      </w:pPr>
      <w:r w:rsidRPr="00D37411">
        <w:rPr>
          <w:rFonts w:ascii="Cambria Math" w:hAnsi="Cambria Math" w:cstheme="minorHAnsi"/>
          <w:sz w:val="24"/>
        </w:rPr>
        <w:t xml:space="preserve">Na terenie gminy </w:t>
      </w:r>
      <w:r w:rsidR="00D37411" w:rsidRPr="00D37411">
        <w:rPr>
          <w:rFonts w:ascii="Cambria Math" w:hAnsi="Cambria Math" w:cstheme="minorHAnsi"/>
          <w:sz w:val="24"/>
        </w:rPr>
        <w:t>Strawczyn</w:t>
      </w:r>
      <w:r w:rsidRPr="00D37411">
        <w:rPr>
          <w:rFonts w:ascii="Cambria Math" w:hAnsi="Cambria Math" w:cstheme="minorHAnsi"/>
          <w:sz w:val="24"/>
        </w:rPr>
        <w:t xml:space="preserve"> w 2013 roku odnotowano </w:t>
      </w:r>
      <w:r w:rsidR="00D37411" w:rsidRPr="00D37411">
        <w:rPr>
          <w:rFonts w:ascii="Cambria Math" w:hAnsi="Cambria Math" w:cstheme="minorHAnsi"/>
          <w:sz w:val="24"/>
          <w:lang w:eastAsia="pl-PL"/>
        </w:rPr>
        <w:t>2 503</w:t>
      </w:r>
      <w:r w:rsidRPr="00D37411">
        <w:rPr>
          <w:rFonts w:ascii="Cambria Math" w:hAnsi="Cambria Math" w:cstheme="minorHAnsi"/>
          <w:sz w:val="24"/>
          <w:lang w:eastAsia="pl-PL"/>
        </w:rPr>
        <w:t xml:space="preserve"> mieszkań. Ich całkowita powierzchnia wynosiła </w:t>
      </w:r>
      <w:r w:rsidR="00D37411" w:rsidRPr="00D37411">
        <w:rPr>
          <w:rFonts w:ascii="Cambria Math" w:hAnsi="Cambria Math" w:cstheme="minorHAnsi"/>
          <w:sz w:val="24"/>
          <w:lang w:eastAsia="pl-PL"/>
        </w:rPr>
        <w:t>238 791</w:t>
      </w:r>
      <w:r w:rsidRPr="00D37411">
        <w:rPr>
          <w:rFonts w:ascii="Cambria Math" w:hAnsi="Cambria Math" w:cstheme="minorHAnsi"/>
          <w:sz w:val="24"/>
          <w:lang w:eastAsia="pl-PL"/>
        </w:rPr>
        <w:t xml:space="preserve"> m</w:t>
      </w:r>
      <w:r w:rsidRPr="00D37411">
        <w:rPr>
          <w:rFonts w:ascii="Cambria Math" w:hAnsi="Cambria Math" w:cstheme="minorHAnsi"/>
          <w:sz w:val="24"/>
          <w:vertAlign w:val="superscript"/>
          <w:lang w:eastAsia="pl-PL"/>
        </w:rPr>
        <w:t>2</w:t>
      </w:r>
      <w:r w:rsidRPr="00D37411">
        <w:rPr>
          <w:rFonts w:ascii="Cambria Math" w:hAnsi="Cambria Math" w:cstheme="minorHAnsi"/>
          <w:sz w:val="24"/>
          <w:lang w:eastAsia="pl-PL"/>
        </w:rPr>
        <w:t xml:space="preserve">. </w:t>
      </w:r>
      <w:r w:rsidR="00311A4A" w:rsidRPr="00D37411">
        <w:rPr>
          <w:rFonts w:ascii="Cambria Math" w:hAnsi="Cambria Math" w:cstheme="minorHAnsi"/>
          <w:i/>
          <w:sz w:val="24"/>
          <w:lang w:eastAsia="pl-PL"/>
        </w:rPr>
        <w:t>W</w:t>
      </w:r>
      <w:r w:rsidRPr="00D37411">
        <w:rPr>
          <w:rFonts w:ascii="Cambria Math" w:hAnsi="Cambria Math" w:cstheme="minorHAnsi"/>
          <w:i/>
          <w:sz w:val="24"/>
          <w:lang w:eastAsia="pl-PL"/>
        </w:rPr>
        <w:t xml:space="preserve">ykres </w:t>
      </w:r>
      <w:r w:rsidR="00311A4A" w:rsidRPr="00D37411">
        <w:rPr>
          <w:rFonts w:ascii="Cambria Math" w:hAnsi="Cambria Math" w:cstheme="minorHAnsi"/>
          <w:i/>
          <w:sz w:val="24"/>
          <w:lang w:eastAsia="pl-PL"/>
        </w:rPr>
        <w:t>3</w:t>
      </w:r>
      <w:r w:rsidR="00311A4A" w:rsidRPr="00D37411">
        <w:rPr>
          <w:rFonts w:ascii="Cambria Math" w:hAnsi="Cambria Math" w:cstheme="minorHAnsi"/>
          <w:sz w:val="24"/>
          <w:lang w:eastAsia="pl-PL"/>
        </w:rPr>
        <w:t xml:space="preserve"> </w:t>
      </w:r>
      <w:r w:rsidRPr="00D37411">
        <w:rPr>
          <w:rFonts w:ascii="Cambria Math" w:hAnsi="Cambria Math" w:cstheme="minorHAnsi"/>
          <w:sz w:val="24"/>
          <w:lang w:eastAsia="pl-PL"/>
        </w:rPr>
        <w:t xml:space="preserve">przedstawia zmiany liczby mieszkań na terenie </w:t>
      </w:r>
      <w:r w:rsidR="00D37411" w:rsidRPr="00D37411">
        <w:rPr>
          <w:rFonts w:ascii="Cambria Math" w:hAnsi="Cambria Math" w:cstheme="minorHAnsi"/>
          <w:sz w:val="24"/>
          <w:lang w:eastAsia="pl-PL"/>
        </w:rPr>
        <w:t>Strawczyn.</w:t>
      </w:r>
      <w:r w:rsidRPr="00D37411">
        <w:rPr>
          <w:rFonts w:ascii="Cambria Math" w:hAnsi="Cambria Math" w:cstheme="minorHAnsi"/>
          <w:sz w:val="24"/>
          <w:lang w:eastAsia="pl-PL"/>
        </w:rPr>
        <w:t xml:space="preserve"> </w:t>
      </w:r>
    </w:p>
    <w:p w:rsidR="0056736F" w:rsidRPr="00921340" w:rsidRDefault="0056736F" w:rsidP="0056736F">
      <w:pPr>
        <w:rPr>
          <w:rFonts w:asciiTheme="minorHAnsi" w:hAnsiTheme="minorHAnsi" w:cstheme="minorHAnsi"/>
          <w:color w:val="000000" w:themeColor="text1"/>
          <w:sz w:val="24"/>
          <w:szCs w:val="24"/>
        </w:rPr>
      </w:pPr>
    </w:p>
    <w:p w:rsidR="007817CE" w:rsidRPr="00921340" w:rsidRDefault="0018337E" w:rsidP="00A42EE4">
      <w:pPr>
        <w:rPr>
          <w:rFonts w:asciiTheme="minorHAnsi" w:hAnsiTheme="minorHAnsi" w:cstheme="minorHAnsi"/>
          <w:color w:val="000000" w:themeColor="text1"/>
          <w:sz w:val="24"/>
          <w:szCs w:val="24"/>
        </w:rPr>
      </w:pPr>
      <w:r>
        <w:rPr>
          <w:noProof/>
          <w:lang w:eastAsia="pl-PL"/>
        </w:rPr>
        <w:lastRenderedPageBreak/>
        <w:drawing>
          <wp:inline distT="0" distB="0" distL="0" distR="0" wp14:anchorId="7C0AC208" wp14:editId="43C29821">
            <wp:extent cx="5939790" cy="2348865"/>
            <wp:effectExtent l="0" t="0" r="3810" b="0"/>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60F85" w:rsidRPr="0018337E" w:rsidRDefault="007817CE" w:rsidP="00416A31">
      <w:pPr>
        <w:jc w:val="center"/>
        <w:rPr>
          <w:rFonts w:ascii="Cambria Math" w:hAnsi="Cambria Math" w:cstheme="minorHAnsi"/>
          <w:b/>
          <w:szCs w:val="20"/>
        </w:rPr>
      </w:pPr>
      <w:bookmarkStart w:id="88" w:name="_Toc411948602"/>
      <w:bookmarkStart w:id="89" w:name="_Toc415736433"/>
      <w:bookmarkStart w:id="90" w:name="_Toc416255332"/>
      <w:bookmarkStart w:id="91" w:name="_Toc417385522"/>
      <w:bookmarkStart w:id="92" w:name="_Toc417896618"/>
      <w:bookmarkStart w:id="93" w:name="_Toc418500455"/>
      <w:bookmarkStart w:id="94" w:name="_Toc421380354"/>
      <w:bookmarkStart w:id="95" w:name="_Toc421708414"/>
      <w:bookmarkStart w:id="96" w:name="_Toc424043283"/>
      <w:bookmarkStart w:id="97" w:name="_Toc424564449"/>
      <w:bookmarkStart w:id="98" w:name="_Toc425194263"/>
      <w:bookmarkStart w:id="99" w:name="_Toc426012752"/>
      <w:bookmarkStart w:id="100" w:name="_Toc426465070"/>
      <w:bookmarkStart w:id="101" w:name="_Toc427835409"/>
      <w:r w:rsidRPr="0018337E">
        <w:rPr>
          <w:rFonts w:ascii="Cambria Math" w:hAnsi="Cambria Math" w:cstheme="minorHAnsi"/>
          <w:b/>
          <w:szCs w:val="20"/>
        </w:rPr>
        <w:t xml:space="preserve">Wykres </w:t>
      </w:r>
      <w:r w:rsidR="006417EE" w:rsidRPr="0018337E">
        <w:rPr>
          <w:rFonts w:ascii="Cambria Math" w:hAnsi="Cambria Math" w:cstheme="minorHAnsi"/>
          <w:b/>
          <w:szCs w:val="20"/>
        </w:rPr>
        <w:fldChar w:fldCharType="begin"/>
      </w:r>
      <w:r w:rsidRPr="0018337E">
        <w:rPr>
          <w:rFonts w:ascii="Cambria Math" w:hAnsi="Cambria Math" w:cstheme="minorHAnsi"/>
          <w:b/>
          <w:szCs w:val="20"/>
        </w:rPr>
        <w:instrText xml:space="preserve"> SEQ Wykres \* ARABIC </w:instrText>
      </w:r>
      <w:r w:rsidR="006417EE" w:rsidRPr="0018337E">
        <w:rPr>
          <w:rFonts w:ascii="Cambria Math" w:hAnsi="Cambria Math" w:cstheme="minorHAnsi"/>
          <w:b/>
          <w:szCs w:val="20"/>
        </w:rPr>
        <w:fldChar w:fldCharType="separate"/>
      </w:r>
      <w:r w:rsidR="00A33C11">
        <w:rPr>
          <w:rFonts w:ascii="Cambria Math" w:hAnsi="Cambria Math" w:cstheme="minorHAnsi"/>
          <w:b/>
          <w:noProof/>
          <w:szCs w:val="20"/>
        </w:rPr>
        <w:t>3</w:t>
      </w:r>
      <w:r w:rsidR="006417EE" w:rsidRPr="0018337E">
        <w:rPr>
          <w:rFonts w:ascii="Cambria Math" w:hAnsi="Cambria Math" w:cstheme="minorHAnsi"/>
          <w:b/>
          <w:szCs w:val="20"/>
        </w:rPr>
        <w:fldChar w:fldCharType="end"/>
      </w:r>
      <w:r w:rsidRPr="0018337E">
        <w:rPr>
          <w:rFonts w:ascii="Cambria Math" w:hAnsi="Cambria Math" w:cstheme="minorHAnsi"/>
          <w:b/>
          <w:szCs w:val="20"/>
        </w:rPr>
        <w:t xml:space="preserve">. </w:t>
      </w:r>
      <w:bookmarkEnd w:id="88"/>
      <w:bookmarkEnd w:id="89"/>
      <w:bookmarkEnd w:id="90"/>
      <w:bookmarkEnd w:id="91"/>
      <w:bookmarkEnd w:id="92"/>
      <w:bookmarkEnd w:id="93"/>
      <w:bookmarkEnd w:id="94"/>
      <w:bookmarkEnd w:id="95"/>
      <w:r w:rsidR="004070E0" w:rsidRPr="0018337E">
        <w:rPr>
          <w:rFonts w:ascii="Cambria Math" w:hAnsi="Cambria Math" w:cstheme="minorHAnsi"/>
          <w:b/>
          <w:szCs w:val="20"/>
        </w:rPr>
        <w:t xml:space="preserve">Zmiany liczby mieszkań na terenie gminy </w:t>
      </w:r>
      <w:r w:rsidR="0018337E">
        <w:rPr>
          <w:rFonts w:ascii="Cambria Math" w:hAnsi="Cambria Math" w:cstheme="minorHAnsi"/>
          <w:b/>
          <w:szCs w:val="20"/>
        </w:rPr>
        <w:t>Strawczyn</w:t>
      </w:r>
      <w:r w:rsidR="004070E0" w:rsidRPr="0018337E">
        <w:rPr>
          <w:rFonts w:ascii="Cambria Math" w:hAnsi="Cambria Math" w:cstheme="minorHAnsi"/>
          <w:b/>
          <w:szCs w:val="20"/>
        </w:rPr>
        <w:t xml:space="preserve"> w latach 2000-2013.</w:t>
      </w:r>
      <w:bookmarkEnd w:id="96"/>
      <w:bookmarkEnd w:id="97"/>
      <w:bookmarkEnd w:id="98"/>
      <w:bookmarkEnd w:id="99"/>
      <w:bookmarkEnd w:id="100"/>
      <w:bookmarkEnd w:id="101"/>
    </w:p>
    <w:p w:rsidR="000B0A63" w:rsidRPr="0018337E" w:rsidRDefault="0018337E" w:rsidP="002E4CE2">
      <w:pPr>
        <w:jc w:val="right"/>
        <w:rPr>
          <w:rFonts w:ascii="Cambria Math" w:hAnsi="Cambria Math" w:cstheme="minorHAnsi"/>
          <w:i/>
          <w:color w:val="000000" w:themeColor="text1"/>
          <w:szCs w:val="24"/>
        </w:rPr>
      </w:pPr>
      <w:r>
        <w:rPr>
          <w:rFonts w:ascii="Cambria Math" w:hAnsi="Cambria Math" w:cstheme="minorHAnsi"/>
          <w:i/>
          <w:color w:val="000000" w:themeColor="text1"/>
          <w:szCs w:val="24"/>
        </w:rPr>
        <w:t>Źródło: Bank Danych Lokalnych, GUS</w:t>
      </w:r>
      <w:r w:rsidR="000B6FFF">
        <w:rPr>
          <w:rFonts w:ascii="Cambria Math" w:hAnsi="Cambria Math" w:cstheme="minorHAnsi"/>
          <w:i/>
          <w:color w:val="000000" w:themeColor="text1"/>
          <w:szCs w:val="24"/>
        </w:rPr>
        <w:t xml:space="preserve"> [2]</w:t>
      </w:r>
      <w:r>
        <w:rPr>
          <w:rFonts w:ascii="Cambria Math" w:hAnsi="Cambria Math" w:cstheme="minorHAnsi"/>
          <w:i/>
          <w:color w:val="000000" w:themeColor="text1"/>
          <w:szCs w:val="24"/>
        </w:rPr>
        <w:t>.</w:t>
      </w:r>
    </w:p>
    <w:p w:rsidR="0018337E" w:rsidRDefault="0018337E" w:rsidP="004070E0">
      <w:pPr>
        <w:rPr>
          <w:rFonts w:asciiTheme="minorHAnsi" w:hAnsiTheme="minorHAnsi" w:cstheme="minorHAnsi"/>
          <w:sz w:val="24"/>
          <w:szCs w:val="24"/>
        </w:rPr>
      </w:pPr>
    </w:p>
    <w:p w:rsidR="004070E0" w:rsidRPr="00BC1AC9" w:rsidRDefault="004070E0" w:rsidP="004070E0">
      <w:pPr>
        <w:rPr>
          <w:rFonts w:ascii="Cambria Math" w:hAnsi="Cambria Math" w:cstheme="minorHAnsi"/>
          <w:sz w:val="24"/>
          <w:szCs w:val="24"/>
        </w:rPr>
      </w:pPr>
      <w:r w:rsidRPr="00BC1AC9">
        <w:rPr>
          <w:rFonts w:ascii="Cambria Math" w:hAnsi="Cambria Math" w:cstheme="minorHAnsi"/>
          <w:sz w:val="24"/>
          <w:szCs w:val="24"/>
        </w:rPr>
        <w:t xml:space="preserve">Z powyższego wykresu wynika, że liczba mieszkań na terenie gminy w latach 2000-2013 </w:t>
      </w:r>
      <w:r w:rsidR="00BC1AC9" w:rsidRPr="00BC1AC9">
        <w:rPr>
          <w:rFonts w:ascii="Cambria Math" w:hAnsi="Cambria Math" w:cstheme="minorHAnsi"/>
          <w:sz w:val="24"/>
          <w:szCs w:val="24"/>
        </w:rPr>
        <w:t>nieznacznie wzrasta</w:t>
      </w:r>
      <w:r w:rsidRPr="00BC1AC9">
        <w:rPr>
          <w:rFonts w:ascii="Cambria Math" w:hAnsi="Cambria Math" w:cstheme="minorHAnsi"/>
          <w:sz w:val="24"/>
          <w:szCs w:val="24"/>
        </w:rPr>
        <w:t>. Średnio</w:t>
      </w:r>
      <w:r w:rsidR="00BC1AC9" w:rsidRPr="00BC1AC9">
        <w:rPr>
          <w:rFonts w:ascii="Cambria Math" w:hAnsi="Cambria Math" w:cstheme="minorHAnsi"/>
          <w:sz w:val="24"/>
          <w:szCs w:val="24"/>
        </w:rPr>
        <w:t>roczny trend zmian wyniósł 0,7</w:t>
      </w:r>
      <w:r w:rsidR="00311A4A" w:rsidRPr="00BC1AC9">
        <w:rPr>
          <w:rFonts w:ascii="Cambria Math" w:hAnsi="Cambria Math" w:cstheme="minorHAnsi"/>
          <w:sz w:val="24"/>
          <w:szCs w:val="24"/>
        </w:rPr>
        <w:t>2</w:t>
      </w:r>
      <w:r w:rsidRPr="00BC1AC9">
        <w:rPr>
          <w:rFonts w:ascii="Cambria Math" w:hAnsi="Cambria Math" w:cstheme="minorHAnsi"/>
          <w:sz w:val="24"/>
          <w:szCs w:val="24"/>
        </w:rPr>
        <w:t xml:space="preserve">%. Obserwując obecny trend wyznaczono prognozę liczby mieszkań do roku 2020. Według tej prognozy w 2020 roku na terenie </w:t>
      </w:r>
      <w:r w:rsidR="008631F6">
        <w:rPr>
          <w:rFonts w:ascii="Cambria Math" w:hAnsi="Cambria Math" w:cstheme="minorHAnsi"/>
          <w:sz w:val="24"/>
          <w:szCs w:val="24"/>
        </w:rPr>
        <w:t>Strawczyna</w:t>
      </w:r>
      <w:r w:rsidR="00311A4A" w:rsidRPr="00BC1AC9">
        <w:rPr>
          <w:rFonts w:ascii="Cambria Math" w:hAnsi="Cambria Math" w:cstheme="minorHAnsi"/>
          <w:sz w:val="24"/>
          <w:szCs w:val="24"/>
        </w:rPr>
        <w:t xml:space="preserve"> będzie </w:t>
      </w:r>
      <w:r w:rsidR="00BC1AC9" w:rsidRPr="00BC1AC9">
        <w:rPr>
          <w:rFonts w:ascii="Cambria Math" w:hAnsi="Cambria Math" w:cstheme="minorHAnsi"/>
          <w:sz w:val="24"/>
          <w:szCs w:val="24"/>
        </w:rPr>
        <w:t>2 686</w:t>
      </w:r>
      <w:r w:rsidR="00311A4A" w:rsidRPr="00BC1AC9">
        <w:rPr>
          <w:rFonts w:ascii="Cambria Math" w:hAnsi="Cambria Math" w:cstheme="minorHAnsi"/>
          <w:sz w:val="24"/>
          <w:szCs w:val="24"/>
        </w:rPr>
        <w:t xml:space="preserve"> mieszkań – </w:t>
      </w:r>
      <w:r w:rsidR="00311A4A" w:rsidRPr="00BC1AC9">
        <w:rPr>
          <w:rFonts w:ascii="Cambria Math" w:hAnsi="Cambria Math" w:cstheme="minorHAnsi"/>
          <w:i/>
          <w:sz w:val="24"/>
          <w:szCs w:val="24"/>
        </w:rPr>
        <w:t>wykres 4.</w:t>
      </w:r>
    </w:p>
    <w:p w:rsidR="00460EA2" w:rsidRPr="00921340" w:rsidRDefault="00AC5B0A" w:rsidP="00416A31">
      <w:pPr>
        <w:keepNext/>
        <w:jc w:val="center"/>
        <w:rPr>
          <w:rFonts w:asciiTheme="minorHAnsi" w:hAnsiTheme="minorHAnsi" w:cstheme="minorHAnsi"/>
          <w:color w:val="000000" w:themeColor="text1"/>
          <w:sz w:val="24"/>
          <w:szCs w:val="24"/>
        </w:rPr>
      </w:pPr>
      <w:r>
        <w:rPr>
          <w:noProof/>
          <w:lang w:eastAsia="pl-PL"/>
        </w:rPr>
        <w:drawing>
          <wp:inline distT="0" distB="0" distL="0" distR="0" wp14:anchorId="1B530122" wp14:editId="5A5F3258">
            <wp:extent cx="6063343" cy="2536371"/>
            <wp:effectExtent l="0" t="0" r="0" b="0"/>
            <wp:docPr id="17" name="Wykres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6736F" w:rsidRPr="00BC1AC9" w:rsidRDefault="00460EA2" w:rsidP="0056736F">
      <w:pPr>
        <w:pStyle w:val="Legenda"/>
        <w:jc w:val="center"/>
        <w:rPr>
          <w:rFonts w:ascii="Cambria Math" w:hAnsi="Cambria Math" w:cstheme="minorHAnsi"/>
          <w:color w:val="000000" w:themeColor="text1"/>
          <w:sz w:val="22"/>
          <w:szCs w:val="24"/>
        </w:rPr>
      </w:pPr>
      <w:bookmarkStart w:id="102" w:name="_Toc411948603"/>
      <w:bookmarkStart w:id="103" w:name="_Toc415736434"/>
      <w:bookmarkStart w:id="104" w:name="_Toc416255333"/>
      <w:bookmarkStart w:id="105" w:name="_Toc417385523"/>
      <w:bookmarkStart w:id="106" w:name="_Toc417896619"/>
      <w:bookmarkStart w:id="107" w:name="_Toc418500456"/>
      <w:bookmarkStart w:id="108" w:name="_Toc421380355"/>
      <w:bookmarkStart w:id="109" w:name="_Toc421708415"/>
      <w:bookmarkStart w:id="110" w:name="_Toc424043284"/>
      <w:bookmarkStart w:id="111" w:name="_Toc424564450"/>
      <w:bookmarkStart w:id="112" w:name="_Toc425194264"/>
      <w:bookmarkStart w:id="113" w:name="_Toc426012753"/>
      <w:bookmarkStart w:id="114" w:name="_Toc426465071"/>
      <w:bookmarkStart w:id="115" w:name="_Toc427835410"/>
      <w:r w:rsidRPr="00BC1AC9">
        <w:rPr>
          <w:rFonts w:ascii="Cambria Math" w:hAnsi="Cambria Math" w:cstheme="minorHAnsi"/>
          <w:color w:val="000000" w:themeColor="text1"/>
          <w:sz w:val="22"/>
          <w:szCs w:val="24"/>
        </w:rPr>
        <w:t xml:space="preserve">Wykres </w:t>
      </w:r>
      <w:r w:rsidR="006417EE" w:rsidRPr="00BC1AC9">
        <w:rPr>
          <w:rFonts w:ascii="Cambria Math" w:hAnsi="Cambria Math" w:cstheme="minorHAnsi"/>
          <w:color w:val="000000" w:themeColor="text1"/>
          <w:sz w:val="22"/>
          <w:szCs w:val="24"/>
        </w:rPr>
        <w:fldChar w:fldCharType="begin"/>
      </w:r>
      <w:r w:rsidRPr="00BC1AC9">
        <w:rPr>
          <w:rFonts w:ascii="Cambria Math" w:hAnsi="Cambria Math" w:cstheme="minorHAnsi"/>
          <w:color w:val="000000" w:themeColor="text1"/>
          <w:sz w:val="22"/>
          <w:szCs w:val="24"/>
        </w:rPr>
        <w:instrText xml:space="preserve"> SEQ Wykres \* ARABIC </w:instrText>
      </w:r>
      <w:r w:rsidR="006417EE" w:rsidRPr="00BC1AC9">
        <w:rPr>
          <w:rFonts w:ascii="Cambria Math" w:hAnsi="Cambria Math" w:cstheme="minorHAnsi"/>
          <w:color w:val="000000" w:themeColor="text1"/>
          <w:sz w:val="22"/>
          <w:szCs w:val="24"/>
        </w:rPr>
        <w:fldChar w:fldCharType="separate"/>
      </w:r>
      <w:r w:rsidR="00A33C11">
        <w:rPr>
          <w:rFonts w:ascii="Cambria Math" w:hAnsi="Cambria Math" w:cstheme="minorHAnsi"/>
          <w:noProof/>
          <w:color w:val="000000" w:themeColor="text1"/>
          <w:sz w:val="22"/>
          <w:szCs w:val="24"/>
        </w:rPr>
        <w:t>4</w:t>
      </w:r>
      <w:r w:rsidR="006417EE" w:rsidRPr="00BC1AC9">
        <w:rPr>
          <w:rFonts w:ascii="Cambria Math" w:hAnsi="Cambria Math" w:cstheme="minorHAnsi"/>
          <w:color w:val="000000" w:themeColor="text1"/>
          <w:sz w:val="22"/>
          <w:szCs w:val="24"/>
        </w:rPr>
        <w:fldChar w:fldCharType="end"/>
      </w:r>
      <w:r w:rsidRPr="00BC1AC9">
        <w:rPr>
          <w:rFonts w:ascii="Cambria Math" w:hAnsi="Cambria Math" w:cstheme="minorHAnsi"/>
          <w:color w:val="000000" w:themeColor="text1"/>
          <w:sz w:val="22"/>
          <w:szCs w:val="24"/>
        </w:rPr>
        <w:t xml:space="preserve">. </w:t>
      </w:r>
      <w:bookmarkEnd w:id="102"/>
      <w:bookmarkEnd w:id="103"/>
      <w:bookmarkEnd w:id="104"/>
      <w:bookmarkEnd w:id="105"/>
      <w:bookmarkEnd w:id="106"/>
      <w:bookmarkEnd w:id="107"/>
      <w:bookmarkEnd w:id="108"/>
      <w:bookmarkEnd w:id="109"/>
      <w:r w:rsidR="005A09E2" w:rsidRPr="00BC1AC9">
        <w:rPr>
          <w:rFonts w:ascii="Cambria Math" w:hAnsi="Cambria Math" w:cstheme="minorHAnsi"/>
          <w:color w:val="000000" w:themeColor="text1"/>
          <w:sz w:val="22"/>
          <w:szCs w:val="20"/>
        </w:rPr>
        <w:t xml:space="preserve">Zmiany liczby mieszkań na terenie gminy </w:t>
      </w:r>
      <w:r w:rsidR="00AC5B0A" w:rsidRPr="00BC1AC9">
        <w:rPr>
          <w:rFonts w:ascii="Cambria Math" w:hAnsi="Cambria Math" w:cstheme="minorHAnsi"/>
          <w:color w:val="000000" w:themeColor="text1"/>
          <w:sz w:val="22"/>
          <w:szCs w:val="20"/>
        </w:rPr>
        <w:t xml:space="preserve">Strawczyn </w:t>
      </w:r>
      <w:r w:rsidR="005A09E2" w:rsidRPr="00BC1AC9">
        <w:rPr>
          <w:rFonts w:ascii="Cambria Math" w:hAnsi="Cambria Math" w:cstheme="minorHAnsi"/>
          <w:color w:val="000000" w:themeColor="text1"/>
          <w:sz w:val="22"/>
          <w:szCs w:val="20"/>
        </w:rPr>
        <w:t>w latach 2000-2013 wraz z prognozą na lata 2014-2020.</w:t>
      </w:r>
      <w:bookmarkEnd w:id="110"/>
      <w:bookmarkEnd w:id="111"/>
      <w:bookmarkEnd w:id="112"/>
      <w:bookmarkEnd w:id="113"/>
      <w:bookmarkEnd w:id="114"/>
      <w:bookmarkEnd w:id="115"/>
    </w:p>
    <w:p w:rsidR="009325AB" w:rsidRPr="00BC1AC9" w:rsidRDefault="00460EA2" w:rsidP="0056736F">
      <w:pPr>
        <w:pStyle w:val="Legenda"/>
        <w:jc w:val="right"/>
        <w:rPr>
          <w:rFonts w:ascii="Cambria Math" w:hAnsi="Cambria Math" w:cstheme="minorHAnsi"/>
          <w:b w:val="0"/>
          <w:color w:val="000000" w:themeColor="text1"/>
          <w:sz w:val="22"/>
          <w:szCs w:val="24"/>
        </w:rPr>
      </w:pPr>
      <w:r w:rsidRPr="00BC1AC9">
        <w:rPr>
          <w:rFonts w:ascii="Cambria Math" w:hAnsi="Cambria Math" w:cstheme="minorHAnsi"/>
          <w:b w:val="0"/>
          <w:i/>
          <w:color w:val="000000" w:themeColor="text1"/>
          <w:sz w:val="22"/>
          <w:szCs w:val="24"/>
        </w:rPr>
        <w:t>Źródło: Opracowanie własne na podstawie danych z BDL.</w:t>
      </w:r>
    </w:p>
    <w:p w:rsidR="005A09E2" w:rsidRDefault="005A09E2" w:rsidP="005A09E2">
      <w:pPr>
        <w:rPr>
          <w:rFonts w:asciiTheme="minorHAnsi" w:hAnsiTheme="minorHAnsi" w:cstheme="minorHAnsi"/>
          <w:sz w:val="24"/>
        </w:rPr>
      </w:pPr>
    </w:p>
    <w:p w:rsidR="005A09E2" w:rsidRPr="00AC5B0A" w:rsidRDefault="005A09E2" w:rsidP="005A09E2">
      <w:pPr>
        <w:rPr>
          <w:rFonts w:asciiTheme="minorHAnsi" w:hAnsiTheme="minorHAnsi" w:cstheme="minorHAnsi"/>
          <w:color w:val="FF0000"/>
          <w:sz w:val="24"/>
        </w:rPr>
      </w:pPr>
      <w:r w:rsidRPr="00BC1AC9">
        <w:rPr>
          <w:rFonts w:ascii="Cambria Math" w:hAnsi="Cambria Math" w:cstheme="minorHAnsi"/>
          <w:sz w:val="24"/>
        </w:rPr>
        <w:t xml:space="preserve">Na </w:t>
      </w:r>
      <w:r w:rsidR="00311A4A" w:rsidRPr="00BC1AC9">
        <w:rPr>
          <w:rFonts w:ascii="Cambria Math" w:hAnsi="Cambria Math" w:cstheme="minorHAnsi"/>
          <w:i/>
          <w:sz w:val="24"/>
        </w:rPr>
        <w:t>wykresie 5</w:t>
      </w:r>
      <w:r w:rsidRPr="00BC1AC9">
        <w:rPr>
          <w:rFonts w:ascii="Cambria Math" w:hAnsi="Cambria Math" w:cstheme="minorHAnsi"/>
          <w:sz w:val="24"/>
        </w:rPr>
        <w:t xml:space="preserve"> przedstawiono liczbę nowop</w:t>
      </w:r>
      <w:r w:rsidR="00AC5B0A" w:rsidRPr="00BC1AC9">
        <w:rPr>
          <w:rFonts w:ascii="Cambria Math" w:hAnsi="Cambria Math" w:cstheme="minorHAnsi"/>
          <w:sz w:val="24"/>
        </w:rPr>
        <w:t>owstałych mieszkań w latach 2005</w:t>
      </w:r>
      <w:r w:rsidRPr="00BC1AC9">
        <w:rPr>
          <w:rFonts w:ascii="Cambria Math" w:hAnsi="Cambria Math" w:cstheme="minorHAnsi"/>
          <w:sz w:val="24"/>
        </w:rPr>
        <w:t>-2013</w:t>
      </w:r>
      <w:r w:rsidR="00BC1AC9" w:rsidRPr="00BC1AC9">
        <w:rPr>
          <w:rFonts w:ascii="Cambria Math" w:hAnsi="Cambria Math" w:cstheme="minorHAnsi"/>
          <w:sz w:val="24"/>
        </w:rPr>
        <w:t>. Średniorocznie przybywa ok. 26</w:t>
      </w:r>
      <w:r w:rsidRPr="00BC1AC9">
        <w:rPr>
          <w:rFonts w:ascii="Cambria Math" w:hAnsi="Cambria Math" w:cstheme="minorHAnsi"/>
          <w:sz w:val="24"/>
        </w:rPr>
        <w:t xml:space="preserve"> mieszkań na terenie gminy </w:t>
      </w:r>
      <w:r w:rsidR="00BC1AC9" w:rsidRPr="00BC1AC9">
        <w:rPr>
          <w:rFonts w:ascii="Cambria Math" w:hAnsi="Cambria Math" w:cstheme="minorHAnsi"/>
          <w:sz w:val="24"/>
        </w:rPr>
        <w:t>Strawczyn.</w:t>
      </w:r>
      <w:r w:rsidRPr="00BC1AC9">
        <w:rPr>
          <w:rFonts w:ascii="Cambria Math" w:hAnsi="Cambria Math" w:cstheme="minorHAnsi"/>
          <w:sz w:val="24"/>
        </w:rPr>
        <w:t xml:space="preserve"> W dwóch okresach </w:t>
      </w:r>
      <w:r w:rsidRPr="00BC1AC9">
        <w:rPr>
          <w:rFonts w:ascii="Cambria Math" w:hAnsi="Cambria Math" w:cstheme="minorHAnsi"/>
          <w:sz w:val="24"/>
        </w:rPr>
        <w:lastRenderedPageBreak/>
        <w:t xml:space="preserve">zauważono wyższą liczbę nowopowstałych mieszkań, w </w:t>
      </w:r>
      <w:r w:rsidR="00BC1AC9" w:rsidRPr="00BC1AC9">
        <w:rPr>
          <w:rFonts w:ascii="Cambria Math" w:hAnsi="Cambria Math" w:cstheme="minorHAnsi"/>
          <w:sz w:val="24"/>
        </w:rPr>
        <w:t>roku - 52</w:t>
      </w:r>
      <w:r w:rsidRPr="00BC1AC9">
        <w:rPr>
          <w:rFonts w:ascii="Cambria Math" w:hAnsi="Cambria Math" w:cstheme="minorHAnsi"/>
          <w:sz w:val="24"/>
        </w:rPr>
        <w:t xml:space="preserve"> </w:t>
      </w:r>
      <w:r w:rsidR="00BC1AC9" w:rsidRPr="00BC1AC9">
        <w:rPr>
          <w:rFonts w:ascii="Cambria Math" w:hAnsi="Cambria Math" w:cstheme="minorHAnsi"/>
          <w:sz w:val="24"/>
        </w:rPr>
        <w:t xml:space="preserve">nowych mieszkań oraz </w:t>
      </w:r>
      <w:r w:rsidR="00BC1AC9">
        <w:rPr>
          <w:rFonts w:ascii="Cambria Math" w:hAnsi="Cambria Math" w:cstheme="minorHAnsi"/>
          <w:sz w:val="24"/>
        </w:rPr>
        <w:br/>
      </w:r>
      <w:r w:rsidR="00BC1AC9" w:rsidRPr="00BC1AC9">
        <w:rPr>
          <w:rFonts w:ascii="Cambria Math" w:hAnsi="Cambria Math" w:cstheme="minorHAnsi"/>
          <w:sz w:val="24"/>
        </w:rPr>
        <w:t>w roku 2013 – 40</w:t>
      </w:r>
      <w:r w:rsidRPr="00BC1AC9">
        <w:rPr>
          <w:rFonts w:ascii="Cambria Math" w:hAnsi="Cambria Math" w:cstheme="minorHAnsi"/>
          <w:sz w:val="24"/>
        </w:rPr>
        <w:t xml:space="preserve"> nowych mieszkań</w:t>
      </w:r>
      <w:r w:rsidRPr="00BC1AC9">
        <w:rPr>
          <w:rFonts w:asciiTheme="minorHAnsi" w:hAnsiTheme="minorHAnsi" w:cstheme="minorHAnsi"/>
          <w:sz w:val="24"/>
        </w:rPr>
        <w:t>.</w:t>
      </w:r>
    </w:p>
    <w:p w:rsidR="0056736F" w:rsidRPr="00921340" w:rsidRDefault="0056736F" w:rsidP="00EB2DD4">
      <w:pPr>
        <w:rPr>
          <w:rFonts w:asciiTheme="minorHAnsi" w:hAnsiTheme="minorHAnsi" w:cstheme="minorHAnsi"/>
          <w:color w:val="000000" w:themeColor="text1"/>
          <w:sz w:val="24"/>
          <w:szCs w:val="24"/>
        </w:rPr>
      </w:pPr>
    </w:p>
    <w:p w:rsidR="00244E55" w:rsidRPr="00921340" w:rsidRDefault="00AC5B0A" w:rsidP="00253477">
      <w:pPr>
        <w:keepNext/>
        <w:jc w:val="center"/>
        <w:rPr>
          <w:rFonts w:asciiTheme="minorHAnsi" w:hAnsiTheme="minorHAnsi" w:cstheme="minorHAnsi"/>
          <w:color w:val="000000" w:themeColor="text1"/>
          <w:sz w:val="24"/>
          <w:szCs w:val="24"/>
        </w:rPr>
      </w:pPr>
      <w:r>
        <w:rPr>
          <w:noProof/>
          <w:lang w:eastAsia="pl-PL"/>
        </w:rPr>
        <w:drawing>
          <wp:inline distT="0" distB="0" distL="0" distR="0" wp14:anchorId="111B2E44" wp14:editId="5ACAA771">
            <wp:extent cx="6106886" cy="2718979"/>
            <wp:effectExtent l="0" t="0" r="8255" b="5715"/>
            <wp:docPr id="18"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2477C" w:rsidRPr="00AC5B0A" w:rsidRDefault="00244E55" w:rsidP="00244E55">
      <w:pPr>
        <w:pStyle w:val="Legenda"/>
        <w:jc w:val="center"/>
        <w:rPr>
          <w:rFonts w:ascii="Cambria Math" w:hAnsi="Cambria Math" w:cstheme="minorHAnsi"/>
          <w:color w:val="000000" w:themeColor="text1"/>
          <w:sz w:val="22"/>
          <w:szCs w:val="24"/>
        </w:rPr>
      </w:pPr>
      <w:bookmarkStart w:id="116" w:name="_Toc411948604"/>
      <w:bookmarkStart w:id="117" w:name="_Toc415736435"/>
      <w:bookmarkStart w:id="118" w:name="_Toc416255334"/>
      <w:bookmarkStart w:id="119" w:name="_Toc417385524"/>
      <w:bookmarkStart w:id="120" w:name="_Toc417896620"/>
      <w:bookmarkStart w:id="121" w:name="_Toc418500457"/>
      <w:bookmarkStart w:id="122" w:name="_Toc421380356"/>
      <w:bookmarkStart w:id="123" w:name="_Toc421708416"/>
      <w:bookmarkStart w:id="124" w:name="_Toc424043285"/>
      <w:bookmarkStart w:id="125" w:name="_Toc424564451"/>
      <w:bookmarkStart w:id="126" w:name="_Toc425194265"/>
      <w:bookmarkStart w:id="127" w:name="_Toc426012754"/>
      <w:bookmarkStart w:id="128" w:name="_Toc426465072"/>
      <w:bookmarkStart w:id="129" w:name="_Toc427835411"/>
      <w:r w:rsidRPr="00AC5B0A">
        <w:rPr>
          <w:rFonts w:ascii="Cambria Math" w:hAnsi="Cambria Math" w:cstheme="minorHAnsi"/>
          <w:color w:val="000000" w:themeColor="text1"/>
          <w:sz w:val="22"/>
          <w:szCs w:val="24"/>
        </w:rPr>
        <w:t xml:space="preserve">Wykres </w:t>
      </w:r>
      <w:r w:rsidR="006417EE" w:rsidRPr="00AC5B0A">
        <w:rPr>
          <w:rFonts w:ascii="Cambria Math" w:hAnsi="Cambria Math" w:cstheme="minorHAnsi"/>
          <w:color w:val="000000" w:themeColor="text1"/>
          <w:sz w:val="22"/>
          <w:szCs w:val="24"/>
        </w:rPr>
        <w:fldChar w:fldCharType="begin"/>
      </w:r>
      <w:r w:rsidRPr="00AC5B0A">
        <w:rPr>
          <w:rFonts w:ascii="Cambria Math" w:hAnsi="Cambria Math" w:cstheme="minorHAnsi"/>
          <w:color w:val="000000" w:themeColor="text1"/>
          <w:sz w:val="22"/>
          <w:szCs w:val="24"/>
        </w:rPr>
        <w:instrText xml:space="preserve"> SEQ Wykres \* ARABIC </w:instrText>
      </w:r>
      <w:r w:rsidR="006417EE" w:rsidRPr="00AC5B0A">
        <w:rPr>
          <w:rFonts w:ascii="Cambria Math" w:hAnsi="Cambria Math" w:cstheme="minorHAnsi"/>
          <w:color w:val="000000" w:themeColor="text1"/>
          <w:sz w:val="22"/>
          <w:szCs w:val="24"/>
        </w:rPr>
        <w:fldChar w:fldCharType="separate"/>
      </w:r>
      <w:r w:rsidR="00A33C11">
        <w:rPr>
          <w:rFonts w:ascii="Cambria Math" w:hAnsi="Cambria Math" w:cstheme="minorHAnsi"/>
          <w:noProof/>
          <w:color w:val="000000" w:themeColor="text1"/>
          <w:sz w:val="22"/>
          <w:szCs w:val="24"/>
        </w:rPr>
        <w:t>5</w:t>
      </w:r>
      <w:r w:rsidR="006417EE" w:rsidRPr="00AC5B0A">
        <w:rPr>
          <w:rFonts w:ascii="Cambria Math" w:hAnsi="Cambria Math" w:cstheme="minorHAnsi"/>
          <w:color w:val="000000" w:themeColor="text1"/>
          <w:sz w:val="22"/>
          <w:szCs w:val="24"/>
        </w:rPr>
        <w:fldChar w:fldCharType="end"/>
      </w:r>
      <w:r w:rsidRPr="00AC5B0A">
        <w:rPr>
          <w:rFonts w:ascii="Cambria Math" w:hAnsi="Cambria Math" w:cstheme="minorHAnsi"/>
          <w:color w:val="000000" w:themeColor="text1"/>
          <w:sz w:val="22"/>
          <w:szCs w:val="24"/>
        </w:rPr>
        <w:t xml:space="preserve">. Liczba nowych </w:t>
      </w:r>
      <w:r w:rsidR="008706CB" w:rsidRPr="00AC5B0A">
        <w:rPr>
          <w:rFonts w:ascii="Cambria Math" w:hAnsi="Cambria Math" w:cstheme="minorHAnsi"/>
          <w:color w:val="000000" w:themeColor="text1"/>
          <w:sz w:val="22"/>
          <w:szCs w:val="24"/>
        </w:rPr>
        <w:t>mieszkań</w:t>
      </w:r>
      <w:r w:rsidRPr="00AC5B0A">
        <w:rPr>
          <w:rFonts w:ascii="Cambria Math" w:hAnsi="Cambria Math" w:cstheme="minorHAnsi"/>
          <w:color w:val="000000" w:themeColor="text1"/>
          <w:sz w:val="22"/>
          <w:szCs w:val="24"/>
        </w:rPr>
        <w:t xml:space="preserve"> oddanych do użytku na terenie </w:t>
      </w:r>
      <w:r w:rsidR="00416A31" w:rsidRPr="00AC5B0A">
        <w:rPr>
          <w:rFonts w:ascii="Cambria Math" w:hAnsi="Cambria Math" w:cstheme="minorHAnsi"/>
          <w:color w:val="000000" w:themeColor="text1"/>
          <w:sz w:val="22"/>
          <w:szCs w:val="24"/>
        </w:rPr>
        <w:t xml:space="preserve">gminy </w:t>
      </w:r>
      <w:bookmarkEnd w:id="116"/>
      <w:bookmarkEnd w:id="117"/>
      <w:bookmarkEnd w:id="118"/>
      <w:bookmarkEnd w:id="119"/>
      <w:bookmarkEnd w:id="120"/>
      <w:bookmarkEnd w:id="121"/>
      <w:bookmarkEnd w:id="122"/>
      <w:bookmarkEnd w:id="123"/>
      <w:bookmarkEnd w:id="124"/>
      <w:bookmarkEnd w:id="125"/>
      <w:r w:rsidR="00AC5B0A" w:rsidRPr="00AC5B0A">
        <w:rPr>
          <w:rFonts w:ascii="Cambria Math" w:hAnsi="Cambria Math" w:cstheme="minorHAnsi"/>
          <w:color w:val="000000" w:themeColor="text1"/>
          <w:sz w:val="22"/>
          <w:szCs w:val="24"/>
        </w:rPr>
        <w:t>Strawczyn.</w:t>
      </w:r>
      <w:bookmarkEnd w:id="126"/>
      <w:bookmarkEnd w:id="127"/>
      <w:bookmarkEnd w:id="128"/>
      <w:bookmarkEnd w:id="129"/>
    </w:p>
    <w:p w:rsidR="00F35532" w:rsidRPr="00AC5B0A" w:rsidRDefault="00F35532" w:rsidP="00F35532">
      <w:pPr>
        <w:jc w:val="right"/>
        <w:rPr>
          <w:rFonts w:ascii="Cambria Math" w:hAnsi="Cambria Math" w:cstheme="minorHAnsi"/>
          <w:i/>
          <w:color w:val="000000" w:themeColor="text1"/>
          <w:szCs w:val="24"/>
        </w:rPr>
      </w:pPr>
      <w:r w:rsidRPr="00AC5B0A">
        <w:rPr>
          <w:rFonts w:ascii="Cambria Math" w:hAnsi="Cambria Math" w:cstheme="minorHAnsi"/>
          <w:i/>
          <w:color w:val="000000" w:themeColor="text1"/>
          <w:szCs w:val="24"/>
        </w:rPr>
        <w:t xml:space="preserve">Źródło: </w:t>
      </w:r>
      <w:r w:rsidR="00371049" w:rsidRPr="00AC5B0A">
        <w:rPr>
          <w:rFonts w:ascii="Cambria Math" w:hAnsi="Cambria Math" w:cstheme="minorHAnsi"/>
          <w:i/>
          <w:color w:val="000000" w:themeColor="text1"/>
          <w:szCs w:val="24"/>
        </w:rPr>
        <w:t>Bank Danych Loka</w:t>
      </w:r>
      <w:r w:rsidR="00AC5B0A" w:rsidRPr="00AC5B0A">
        <w:rPr>
          <w:rFonts w:ascii="Cambria Math" w:hAnsi="Cambria Math" w:cstheme="minorHAnsi"/>
          <w:i/>
          <w:color w:val="000000" w:themeColor="text1"/>
          <w:szCs w:val="24"/>
        </w:rPr>
        <w:t>lnych, GUS</w:t>
      </w:r>
      <w:r w:rsidR="000B6FFF">
        <w:rPr>
          <w:rFonts w:ascii="Cambria Math" w:hAnsi="Cambria Math" w:cstheme="minorHAnsi"/>
          <w:i/>
          <w:color w:val="000000" w:themeColor="text1"/>
          <w:szCs w:val="24"/>
        </w:rPr>
        <w:t xml:space="preserve"> [3]</w:t>
      </w:r>
      <w:r w:rsidR="00AC5B0A" w:rsidRPr="00AC5B0A">
        <w:rPr>
          <w:rFonts w:ascii="Cambria Math" w:hAnsi="Cambria Math" w:cstheme="minorHAnsi"/>
          <w:i/>
          <w:color w:val="000000" w:themeColor="text1"/>
          <w:szCs w:val="24"/>
        </w:rPr>
        <w:t>.</w:t>
      </w:r>
    </w:p>
    <w:p w:rsidR="008706CB" w:rsidRPr="00BC1AC9" w:rsidRDefault="008706CB" w:rsidP="008706CB">
      <w:pPr>
        <w:rPr>
          <w:rFonts w:ascii="Cambria Math" w:hAnsi="Cambria Math" w:cstheme="minorHAnsi"/>
          <w:sz w:val="24"/>
        </w:rPr>
      </w:pPr>
      <w:r w:rsidRPr="00BC1AC9">
        <w:rPr>
          <w:rFonts w:ascii="Cambria Math" w:hAnsi="Cambria Math" w:cstheme="minorHAnsi"/>
          <w:sz w:val="24"/>
        </w:rPr>
        <w:t>Średnia powierzchnia 1 mie</w:t>
      </w:r>
      <w:r w:rsidR="00BC1AC9" w:rsidRPr="00BC1AC9">
        <w:rPr>
          <w:rFonts w:ascii="Cambria Math" w:hAnsi="Cambria Math" w:cstheme="minorHAnsi"/>
          <w:sz w:val="24"/>
        </w:rPr>
        <w:t>szkania na terenie gminy Strawczyn</w:t>
      </w:r>
      <w:r w:rsidRPr="00BC1AC9">
        <w:rPr>
          <w:rFonts w:ascii="Cambria Math" w:hAnsi="Cambria Math" w:cstheme="minorHAnsi"/>
          <w:sz w:val="24"/>
        </w:rPr>
        <w:t xml:space="preserve"> </w:t>
      </w:r>
      <w:r w:rsidR="00311A4A" w:rsidRPr="00BC1AC9">
        <w:rPr>
          <w:rFonts w:ascii="Cambria Math" w:hAnsi="Cambria Math" w:cstheme="minorHAnsi"/>
          <w:sz w:val="24"/>
        </w:rPr>
        <w:t xml:space="preserve">w roku 2013 </w:t>
      </w:r>
      <w:r w:rsidR="00BC1AC9" w:rsidRPr="00BC1AC9">
        <w:rPr>
          <w:rFonts w:ascii="Cambria Math" w:hAnsi="Cambria Math" w:cstheme="minorHAnsi"/>
          <w:sz w:val="24"/>
        </w:rPr>
        <w:t>wyniosła 95,4</w:t>
      </w:r>
      <w:r w:rsidRPr="00BC1AC9">
        <w:rPr>
          <w:rFonts w:ascii="Cambria Math" w:hAnsi="Cambria Math" w:cstheme="minorHAnsi"/>
          <w:sz w:val="24"/>
        </w:rPr>
        <w:t xml:space="preserve"> m</w:t>
      </w:r>
      <w:r w:rsidRPr="00BC1AC9">
        <w:rPr>
          <w:rFonts w:ascii="Cambria Math" w:hAnsi="Cambria Math" w:cstheme="minorHAnsi"/>
          <w:sz w:val="24"/>
          <w:vertAlign w:val="superscript"/>
        </w:rPr>
        <w:t>2</w:t>
      </w:r>
      <w:r w:rsidRPr="00BC1AC9">
        <w:rPr>
          <w:rFonts w:ascii="Cambria Math" w:hAnsi="Cambria Math" w:cstheme="minorHAnsi"/>
          <w:sz w:val="24"/>
        </w:rPr>
        <w:t xml:space="preserve">. Na </w:t>
      </w:r>
      <w:r w:rsidRPr="00BC1AC9">
        <w:rPr>
          <w:rFonts w:ascii="Cambria Math" w:hAnsi="Cambria Math" w:cstheme="minorHAnsi"/>
          <w:i/>
          <w:sz w:val="24"/>
        </w:rPr>
        <w:t xml:space="preserve">wykresie </w:t>
      </w:r>
      <w:r w:rsidR="00311A4A" w:rsidRPr="00BC1AC9">
        <w:rPr>
          <w:rFonts w:ascii="Cambria Math" w:hAnsi="Cambria Math" w:cstheme="minorHAnsi"/>
          <w:i/>
          <w:sz w:val="24"/>
        </w:rPr>
        <w:t>6</w:t>
      </w:r>
      <w:r w:rsidR="00311A4A" w:rsidRPr="00BC1AC9">
        <w:rPr>
          <w:rFonts w:ascii="Cambria Math" w:hAnsi="Cambria Math" w:cstheme="minorHAnsi"/>
          <w:sz w:val="24"/>
        </w:rPr>
        <w:t xml:space="preserve"> </w:t>
      </w:r>
      <w:r w:rsidRPr="00BC1AC9">
        <w:rPr>
          <w:rFonts w:ascii="Cambria Math" w:hAnsi="Cambria Math" w:cstheme="minorHAnsi"/>
          <w:sz w:val="24"/>
        </w:rPr>
        <w:t>zaznaczono zmiany średniej powierzchni 1 mieszkania [m</w:t>
      </w:r>
      <w:r w:rsidRPr="00BC1AC9">
        <w:rPr>
          <w:rFonts w:ascii="Cambria Math" w:hAnsi="Cambria Math" w:cstheme="minorHAnsi"/>
          <w:sz w:val="24"/>
          <w:vertAlign w:val="superscript"/>
        </w:rPr>
        <w:t>2</w:t>
      </w:r>
      <w:r w:rsidRPr="00BC1AC9">
        <w:rPr>
          <w:rFonts w:ascii="Cambria Math" w:hAnsi="Cambria Math" w:cstheme="minorHAnsi"/>
          <w:sz w:val="24"/>
        </w:rPr>
        <w:t xml:space="preserve">] na terenie gminy </w:t>
      </w:r>
      <w:r w:rsidR="00BC1AC9" w:rsidRPr="00BC1AC9">
        <w:rPr>
          <w:rFonts w:ascii="Cambria Math" w:hAnsi="Cambria Math" w:cstheme="minorHAnsi"/>
          <w:sz w:val="24"/>
        </w:rPr>
        <w:t>Strawczyn</w:t>
      </w:r>
      <w:r w:rsidRPr="00BC1AC9">
        <w:rPr>
          <w:rFonts w:ascii="Cambria Math" w:hAnsi="Cambria Math" w:cstheme="minorHAnsi"/>
          <w:sz w:val="24"/>
        </w:rPr>
        <w:t xml:space="preserve"> na przestrzeni lat 2002-2013. Średni</w:t>
      </w:r>
      <w:r w:rsidR="00BC1AC9" w:rsidRPr="00BC1AC9">
        <w:rPr>
          <w:rFonts w:ascii="Cambria Math" w:hAnsi="Cambria Math" w:cstheme="minorHAnsi"/>
          <w:sz w:val="24"/>
        </w:rPr>
        <w:t>oroczny trend zmian wyniósł 0,37</w:t>
      </w:r>
      <w:r w:rsidRPr="00BC1AC9">
        <w:rPr>
          <w:rFonts w:ascii="Cambria Math" w:hAnsi="Cambria Math" w:cstheme="minorHAnsi"/>
          <w:sz w:val="24"/>
        </w:rPr>
        <w:t xml:space="preserve"> %. W 2002 roku średnia powierzc</w:t>
      </w:r>
      <w:r w:rsidR="00BC1AC9" w:rsidRPr="00BC1AC9">
        <w:rPr>
          <w:rFonts w:ascii="Cambria Math" w:hAnsi="Cambria Math" w:cstheme="minorHAnsi"/>
          <w:sz w:val="24"/>
        </w:rPr>
        <w:t>hnia mieszkań  wyniosła około 89,7</w:t>
      </w:r>
      <w:r w:rsidRPr="00BC1AC9">
        <w:rPr>
          <w:rFonts w:ascii="Cambria Math" w:hAnsi="Cambria Math" w:cstheme="minorHAnsi"/>
          <w:sz w:val="24"/>
        </w:rPr>
        <w:t xml:space="preserve"> m</w:t>
      </w:r>
      <w:r w:rsidRPr="00BC1AC9">
        <w:rPr>
          <w:rFonts w:ascii="Cambria Math" w:hAnsi="Cambria Math" w:cstheme="minorHAnsi"/>
          <w:sz w:val="24"/>
          <w:vertAlign w:val="superscript"/>
        </w:rPr>
        <w:t>2</w:t>
      </w:r>
      <w:r w:rsidR="005D2DAA" w:rsidRPr="00BC1AC9">
        <w:rPr>
          <w:rFonts w:ascii="Cambria Math" w:hAnsi="Cambria Math" w:cstheme="minorHAnsi"/>
          <w:sz w:val="24"/>
        </w:rPr>
        <w:t xml:space="preserve">. </w:t>
      </w:r>
    </w:p>
    <w:p w:rsidR="005D2DAA" w:rsidRDefault="00AC5B0A" w:rsidP="005D2DAA">
      <w:pPr>
        <w:keepNext/>
      </w:pPr>
      <w:r>
        <w:rPr>
          <w:noProof/>
          <w:lang w:eastAsia="pl-PL"/>
        </w:rPr>
        <w:drawing>
          <wp:inline distT="0" distB="0" distL="0" distR="0" wp14:anchorId="2B86717E" wp14:editId="5FBCC7A3">
            <wp:extent cx="5976257" cy="2612571"/>
            <wp:effectExtent l="0" t="0" r="5715" b="0"/>
            <wp:docPr id="20"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6736F" w:rsidRPr="00082945" w:rsidRDefault="005D2DAA" w:rsidP="00082945">
      <w:pPr>
        <w:pStyle w:val="Legenda"/>
        <w:jc w:val="center"/>
        <w:rPr>
          <w:rFonts w:ascii="Cambria Math" w:hAnsi="Cambria Math" w:cstheme="minorHAnsi"/>
          <w:color w:val="auto"/>
          <w:sz w:val="22"/>
        </w:rPr>
      </w:pPr>
      <w:bookmarkStart w:id="130" w:name="_Toc424043286"/>
      <w:bookmarkStart w:id="131" w:name="_Toc424564452"/>
      <w:bookmarkStart w:id="132" w:name="_Toc425194266"/>
      <w:bookmarkStart w:id="133" w:name="_Toc426012755"/>
      <w:bookmarkStart w:id="134" w:name="_Toc426465073"/>
      <w:bookmarkStart w:id="135" w:name="_Toc427835412"/>
      <w:r w:rsidRPr="00082945">
        <w:rPr>
          <w:rFonts w:ascii="Cambria Math" w:hAnsi="Cambria Math" w:cstheme="minorHAnsi"/>
          <w:color w:val="auto"/>
          <w:sz w:val="22"/>
        </w:rPr>
        <w:t xml:space="preserve">Wykres </w:t>
      </w:r>
      <w:r w:rsidRPr="00082945">
        <w:rPr>
          <w:rFonts w:ascii="Cambria Math" w:hAnsi="Cambria Math" w:cstheme="minorHAnsi"/>
          <w:color w:val="auto"/>
          <w:sz w:val="22"/>
        </w:rPr>
        <w:fldChar w:fldCharType="begin"/>
      </w:r>
      <w:r w:rsidRPr="00082945">
        <w:rPr>
          <w:rFonts w:ascii="Cambria Math" w:hAnsi="Cambria Math" w:cstheme="minorHAnsi"/>
          <w:color w:val="auto"/>
          <w:sz w:val="22"/>
        </w:rPr>
        <w:instrText xml:space="preserve"> SEQ Wykres \* ARABIC </w:instrText>
      </w:r>
      <w:r w:rsidRPr="00082945">
        <w:rPr>
          <w:rFonts w:ascii="Cambria Math" w:hAnsi="Cambria Math" w:cstheme="minorHAnsi"/>
          <w:color w:val="auto"/>
          <w:sz w:val="22"/>
        </w:rPr>
        <w:fldChar w:fldCharType="separate"/>
      </w:r>
      <w:r w:rsidR="00A33C11">
        <w:rPr>
          <w:rFonts w:ascii="Cambria Math" w:hAnsi="Cambria Math" w:cstheme="minorHAnsi"/>
          <w:noProof/>
          <w:color w:val="auto"/>
          <w:sz w:val="22"/>
        </w:rPr>
        <w:t>6</w:t>
      </w:r>
      <w:r w:rsidRPr="00082945">
        <w:rPr>
          <w:rFonts w:ascii="Cambria Math" w:hAnsi="Cambria Math" w:cstheme="minorHAnsi"/>
          <w:color w:val="auto"/>
          <w:sz w:val="22"/>
        </w:rPr>
        <w:fldChar w:fldCharType="end"/>
      </w:r>
      <w:r w:rsidRPr="00082945">
        <w:rPr>
          <w:rFonts w:ascii="Cambria Math" w:hAnsi="Cambria Math" w:cstheme="minorHAnsi"/>
          <w:color w:val="auto"/>
          <w:sz w:val="22"/>
        </w:rPr>
        <w:t xml:space="preserve">. Zmiana średniej powierzchni jednego mieszkania na przestrzeni lat na terenie gminy </w:t>
      </w:r>
      <w:bookmarkEnd w:id="130"/>
      <w:bookmarkEnd w:id="131"/>
      <w:r w:rsidR="00AC5B0A" w:rsidRPr="00082945">
        <w:rPr>
          <w:rFonts w:ascii="Cambria Math" w:hAnsi="Cambria Math" w:cstheme="minorHAnsi"/>
          <w:color w:val="auto"/>
          <w:sz w:val="22"/>
        </w:rPr>
        <w:t>Strawczyn.</w:t>
      </w:r>
      <w:bookmarkEnd w:id="132"/>
      <w:bookmarkEnd w:id="133"/>
      <w:bookmarkEnd w:id="134"/>
      <w:bookmarkEnd w:id="135"/>
    </w:p>
    <w:p w:rsidR="005D2DAA" w:rsidRPr="00082945" w:rsidRDefault="00AC5B0A" w:rsidP="005D2DAA">
      <w:pPr>
        <w:jc w:val="right"/>
        <w:rPr>
          <w:rFonts w:ascii="Cambria Math" w:hAnsi="Cambria Math" w:cstheme="minorHAnsi"/>
          <w:i/>
          <w:color w:val="000000" w:themeColor="text1"/>
          <w:szCs w:val="24"/>
        </w:rPr>
      </w:pPr>
      <w:r w:rsidRPr="00082945">
        <w:rPr>
          <w:rFonts w:ascii="Cambria Math" w:hAnsi="Cambria Math" w:cstheme="minorHAnsi"/>
          <w:i/>
          <w:color w:val="000000" w:themeColor="text1"/>
          <w:szCs w:val="24"/>
        </w:rPr>
        <w:t>Źródło: Bank Danych Lokalnych, GUS</w:t>
      </w:r>
      <w:r w:rsidR="000B6FFF">
        <w:rPr>
          <w:rFonts w:ascii="Cambria Math" w:hAnsi="Cambria Math" w:cstheme="minorHAnsi"/>
          <w:i/>
          <w:color w:val="000000" w:themeColor="text1"/>
          <w:szCs w:val="24"/>
        </w:rPr>
        <w:t xml:space="preserve"> [4]</w:t>
      </w:r>
      <w:r w:rsidRPr="00082945">
        <w:rPr>
          <w:rFonts w:ascii="Cambria Math" w:hAnsi="Cambria Math" w:cstheme="minorHAnsi"/>
          <w:i/>
          <w:color w:val="000000" w:themeColor="text1"/>
          <w:szCs w:val="24"/>
        </w:rPr>
        <w:t>.</w:t>
      </w:r>
    </w:p>
    <w:p w:rsidR="005D2DAA" w:rsidRPr="00AC5B0A" w:rsidRDefault="005D2DAA" w:rsidP="005D2DAA">
      <w:pPr>
        <w:rPr>
          <w:color w:val="FF0000"/>
        </w:rPr>
      </w:pPr>
    </w:p>
    <w:p w:rsidR="005D2DAA" w:rsidRPr="00082945" w:rsidRDefault="005D2DAA" w:rsidP="005D2DAA">
      <w:pPr>
        <w:rPr>
          <w:rFonts w:ascii="Cambria Math" w:hAnsi="Cambria Math" w:cstheme="minorHAnsi"/>
          <w:sz w:val="24"/>
        </w:rPr>
      </w:pPr>
      <w:r w:rsidRPr="00082945">
        <w:rPr>
          <w:rFonts w:ascii="Cambria Math" w:hAnsi="Cambria Math" w:cstheme="minorHAnsi"/>
          <w:sz w:val="24"/>
        </w:rPr>
        <w:t xml:space="preserve">Na podstawie danych publikowanych w GUS wyznaczono prognozę średniej powierzchni użytkowej </w:t>
      </w:r>
      <w:r w:rsidR="00311A4A" w:rsidRPr="00082945">
        <w:rPr>
          <w:rFonts w:ascii="Cambria Math" w:hAnsi="Cambria Math" w:cstheme="minorHAnsi"/>
          <w:sz w:val="24"/>
        </w:rPr>
        <w:t xml:space="preserve">1 mieszkania na lata 2014-2020 – </w:t>
      </w:r>
      <w:r w:rsidR="00311A4A" w:rsidRPr="00082945">
        <w:rPr>
          <w:rFonts w:ascii="Cambria Math" w:hAnsi="Cambria Math" w:cstheme="minorHAnsi"/>
          <w:i/>
          <w:sz w:val="24"/>
        </w:rPr>
        <w:t>wykres 7</w:t>
      </w:r>
      <w:r w:rsidR="00311A4A" w:rsidRPr="00082945">
        <w:rPr>
          <w:rFonts w:ascii="Cambria Math" w:hAnsi="Cambria Math" w:cstheme="minorHAnsi"/>
          <w:sz w:val="24"/>
        </w:rPr>
        <w:t xml:space="preserve">. </w:t>
      </w:r>
      <w:r w:rsidRPr="00082945">
        <w:rPr>
          <w:rFonts w:ascii="Cambria Math" w:hAnsi="Cambria Math" w:cstheme="minorHAnsi"/>
          <w:sz w:val="24"/>
        </w:rPr>
        <w:t>Prognoza na rok 2020 pokazuje, iż średnia powier</w:t>
      </w:r>
      <w:r w:rsidR="00082945" w:rsidRPr="00082945">
        <w:rPr>
          <w:rFonts w:ascii="Cambria Math" w:hAnsi="Cambria Math" w:cstheme="minorHAnsi"/>
          <w:sz w:val="24"/>
        </w:rPr>
        <w:t>zchnia mieszkań wzrośnie do 96,0</w:t>
      </w:r>
      <w:r w:rsidRPr="00082945">
        <w:rPr>
          <w:rFonts w:ascii="Cambria Math" w:hAnsi="Cambria Math" w:cstheme="minorHAnsi"/>
          <w:sz w:val="24"/>
        </w:rPr>
        <w:t xml:space="preserve"> m</w:t>
      </w:r>
      <w:r w:rsidRPr="00082945">
        <w:rPr>
          <w:rFonts w:ascii="Cambria Math" w:hAnsi="Cambria Math" w:cstheme="minorHAnsi"/>
          <w:sz w:val="24"/>
          <w:vertAlign w:val="superscript"/>
        </w:rPr>
        <w:t>2</w:t>
      </w:r>
      <w:r w:rsidRPr="00082945">
        <w:rPr>
          <w:rFonts w:ascii="Cambria Math" w:hAnsi="Cambria Math" w:cstheme="minorHAnsi"/>
          <w:sz w:val="24"/>
        </w:rPr>
        <w:t>.</w:t>
      </w:r>
    </w:p>
    <w:p w:rsidR="005D2DAA" w:rsidRDefault="00AC5B0A" w:rsidP="00AC5B0A">
      <w:pPr>
        <w:keepNext/>
        <w:jc w:val="center"/>
      </w:pPr>
      <w:r>
        <w:rPr>
          <w:noProof/>
          <w:lang w:eastAsia="pl-PL"/>
        </w:rPr>
        <w:drawing>
          <wp:inline distT="0" distB="0" distL="0" distR="0" wp14:anchorId="6843A263" wp14:editId="05B99892">
            <wp:extent cx="6019800" cy="2536371"/>
            <wp:effectExtent l="0" t="0" r="0" b="0"/>
            <wp:docPr id="21" name="Wykres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D2DAA" w:rsidRPr="00AC5B0A" w:rsidRDefault="005D2DAA" w:rsidP="005D2DAA">
      <w:pPr>
        <w:pStyle w:val="Legenda"/>
        <w:jc w:val="center"/>
        <w:rPr>
          <w:rFonts w:ascii="Cambria Math" w:hAnsi="Cambria Math" w:cstheme="minorHAnsi"/>
          <w:color w:val="auto"/>
          <w:sz w:val="22"/>
          <w:szCs w:val="20"/>
        </w:rPr>
      </w:pPr>
      <w:bookmarkStart w:id="136" w:name="_Toc424043287"/>
      <w:bookmarkStart w:id="137" w:name="_Toc424564453"/>
      <w:bookmarkStart w:id="138" w:name="_Toc425194267"/>
      <w:bookmarkStart w:id="139" w:name="_Toc426012756"/>
      <w:bookmarkStart w:id="140" w:name="_Toc426465074"/>
      <w:bookmarkStart w:id="141" w:name="_Toc427835413"/>
      <w:r w:rsidRPr="00AC5B0A">
        <w:rPr>
          <w:rFonts w:ascii="Cambria Math" w:hAnsi="Cambria Math" w:cstheme="minorHAnsi"/>
          <w:color w:val="auto"/>
          <w:sz w:val="22"/>
          <w:szCs w:val="20"/>
        </w:rPr>
        <w:t xml:space="preserve">Wykres </w:t>
      </w:r>
      <w:r w:rsidRPr="00AC5B0A">
        <w:rPr>
          <w:rFonts w:ascii="Cambria Math" w:hAnsi="Cambria Math" w:cstheme="minorHAnsi"/>
          <w:color w:val="auto"/>
          <w:sz w:val="22"/>
          <w:szCs w:val="20"/>
        </w:rPr>
        <w:fldChar w:fldCharType="begin"/>
      </w:r>
      <w:r w:rsidRPr="00AC5B0A">
        <w:rPr>
          <w:rFonts w:ascii="Cambria Math" w:hAnsi="Cambria Math" w:cstheme="minorHAnsi"/>
          <w:color w:val="auto"/>
          <w:sz w:val="22"/>
          <w:szCs w:val="20"/>
        </w:rPr>
        <w:instrText xml:space="preserve"> SEQ Wykres \* ARABIC </w:instrText>
      </w:r>
      <w:r w:rsidRPr="00AC5B0A">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7</w:t>
      </w:r>
      <w:r w:rsidRPr="00AC5B0A">
        <w:rPr>
          <w:rFonts w:ascii="Cambria Math" w:hAnsi="Cambria Math" w:cstheme="minorHAnsi"/>
          <w:color w:val="auto"/>
          <w:sz w:val="22"/>
          <w:szCs w:val="20"/>
        </w:rPr>
        <w:fldChar w:fldCharType="end"/>
      </w:r>
      <w:r w:rsidRPr="00AC5B0A">
        <w:rPr>
          <w:rFonts w:ascii="Cambria Math" w:hAnsi="Cambria Math" w:cstheme="minorHAnsi"/>
          <w:color w:val="auto"/>
          <w:sz w:val="22"/>
          <w:szCs w:val="20"/>
        </w:rPr>
        <w:t>. Zmiany średniej powierzchni mieszkań na ter</w:t>
      </w:r>
      <w:r w:rsidR="00311A4A" w:rsidRPr="00AC5B0A">
        <w:rPr>
          <w:rFonts w:ascii="Cambria Math" w:hAnsi="Cambria Math" w:cstheme="minorHAnsi"/>
          <w:color w:val="auto"/>
          <w:sz w:val="22"/>
          <w:szCs w:val="20"/>
        </w:rPr>
        <w:t xml:space="preserve">enie gminy </w:t>
      </w:r>
      <w:r w:rsidR="00AC5B0A" w:rsidRPr="00AC5B0A">
        <w:rPr>
          <w:rFonts w:ascii="Cambria Math" w:hAnsi="Cambria Math" w:cstheme="minorHAnsi"/>
          <w:color w:val="auto"/>
          <w:sz w:val="22"/>
          <w:szCs w:val="20"/>
        </w:rPr>
        <w:t xml:space="preserve">Strawczyn </w:t>
      </w:r>
      <w:r w:rsidR="00311A4A" w:rsidRPr="00AC5B0A">
        <w:rPr>
          <w:rFonts w:ascii="Cambria Math" w:hAnsi="Cambria Math" w:cstheme="minorHAnsi"/>
          <w:color w:val="auto"/>
          <w:sz w:val="22"/>
          <w:szCs w:val="20"/>
        </w:rPr>
        <w:t>w latach 2002</w:t>
      </w:r>
      <w:r w:rsidRPr="00AC5B0A">
        <w:rPr>
          <w:rFonts w:ascii="Cambria Math" w:hAnsi="Cambria Math" w:cstheme="minorHAnsi"/>
          <w:color w:val="auto"/>
          <w:sz w:val="22"/>
          <w:szCs w:val="20"/>
        </w:rPr>
        <w:t>-2013 wraz z prognozą na lata 2014-2020.</w:t>
      </w:r>
      <w:bookmarkEnd w:id="136"/>
      <w:bookmarkEnd w:id="137"/>
      <w:bookmarkEnd w:id="138"/>
      <w:bookmarkEnd w:id="139"/>
      <w:bookmarkEnd w:id="140"/>
      <w:bookmarkEnd w:id="141"/>
    </w:p>
    <w:p w:rsidR="00AC5B0A" w:rsidRPr="00AC5B0A" w:rsidRDefault="00AC5B0A" w:rsidP="00AC5B0A">
      <w:pPr>
        <w:pStyle w:val="Legenda"/>
        <w:jc w:val="right"/>
        <w:rPr>
          <w:rFonts w:ascii="Cambria Math" w:hAnsi="Cambria Math" w:cstheme="minorHAnsi"/>
          <w:b w:val="0"/>
          <w:color w:val="000000" w:themeColor="text1"/>
          <w:sz w:val="22"/>
          <w:szCs w:val="24"/>
        </w:rPr>
      </w:pPr>
      <w:r w:rsidRPr="00AC5B0A">
        <w:rPr>
          <w:rFonts w:ascii="Cambria Math" w:hAnsi="Cambria Math" w:cstheme="minorHAnsi"/>
          <w:b w:val="0"/>
          <w:i/>
          <w:color w:val="000000" w:themeColor="text1"/>
          <w:sz w:val="22"/>
          <w:szCs w:val="24"/>
        </w:rPr>
        <w:t>Źródło: Opracowanie własne na podstawie danych z BDL.</w:t>
      </w:r>
    </w:p>
    <w:p w:rsidR="000337E5" w:rsidRDefault="000337E5" w:rsidP="00122A59">
      <w:pPr>
        <w:rPr>
          <w:rFonts w:asciiTheme="minorHAnsi" w:hAnsiTheme="minorHAnsi" w:cstheme="minorHAnsi"/>
          <w:sz w:val="24"/>
        </w:rPr>
      </w:pPr>
    </w:p>
    <w:p w:rsidR="00122A59" w:rsidRPr="00082945" w:rsidRDefault="00122A59" w:rsidP="00122A59">
      <w:pPr>
        <w:rPr>
          <w:rFonts w:ascii="Cambria Math" w:hAnsi="Cambria Math" w:cstheme="minorHAnsi"/>
          <w:sz w:val="24"/>
        </w:rPr>
      </w:pPr>
      <w:r w:rsidRPr="00082945">
        <w:rPr>
          <w:rFonts w:ascii="Cambria Math" w:hAnsi="Cambria Math" w:cstheme="minorHAnsi"/>
          <w:sz w:val="24"/>
        </w:rPr>
        <w:t>Ogólna powierzchnia mieszkań [m</w:t>
      </w:r>
      <w:r w:rsidRPr="00082945">
        <w:rPr>
          <w:rFonts w:ascii="Cambria Math" w:hAnsi="Cambria Math" w:cstheme="minorHAnsi"/>
          <w:sz w:val="24"/>
          <w:vertAlign w:val="superscript"/>
        </w:rPr>
        <w:t>2</w:t>
      </w:r>
      <w:r w:rsidRPr="00082945">
        <w:rPr>
          <w:rFonts w:ascii="Cambria Math" w:hAnsi="Cambria Math" w:cstheme="minorHAnsi"/>
          <w:sz w:val="24"/>
        </w:rPr>
        <w:t xml:space="preserve">] na terenie gminy </w:t>
      </w:r>
      <w:r w:rsidR="00082945" w:rsidRPr="00082945">
        <w:rPr>
          <w:rFonts w:ascii="Cambria Math" w:hAnsi="Cambria Math" w:cstheme="minorHAnsi"/>
          <w:sz w:val="24"/>
        </w:rPr>
        <w:t>Strawczyn</w:t>
      </w:r>
      <w:r w:rsidRPr="00082945">
        <w:rPr>
          <w:rFonts w:ascii="Cambria Math" w:hAnsi="Cambria Math" w:cstheme="minorHAnsi"/>
          <w:sz w:val="24"/>
        </w:rPr>
        <w:t xml:space="preserve"> została przedstawiona na </w:t>
      </w:r>
      <w:r w:rsidRPr="00082945">
        <w:rPr>
          <w:rFonts w:ascii="Cambria Math" w:hAnsi="Cambria Math" w:cstheme="minorHAnsi"/>
          <w:i/>
          <w:sz w:val="24"/>
        </w:rPr>
        <w:t xml:space="preserve">wykresie 8. </w:t>
      </w:r>
      <w:r w:rsidRPr="00082945">
        <w:rPr>
          <w:rFonts w:ascii="Cambria Math" w:hAnsi="Cambria Math" w:cstheme="minorHAnsi"/>
          <w:sz w:val="24"/>
        </w:rPr>
        <w:t>Z rok</w:t>
      </w:r>
      <w:r w:rsidR="000F3019" w:rsidRPr="00082945">
        <w:rPr>
          <w:rFonts w:ascii="Cambria Math" w:hAnsi="Cambria Math" w:cstheme="minorHAnsi"/>
          <w:sz w:val="24"/>
        </w:rPr>
        <w:t>u</w:t>
      </w:r>
      <w:r w:rsidRPr="00082945">
        <w:rPr>
          <w:rFonts w:ascii="Cambria Math" w:hAnsi="Cambria Math" w:cstheme="minorHAnsi"/>
          <w:sz w:val="24"/>
        </w:rPr>
        <w:t xml:space="preserve"> na rok powierzchnia mieszkań wzrasta.</w:t>
      </w:r>
    </w:p>
    <w:p w:rsidR="00340758" w:rsidRPr="00921340" w:rsidRDefault="00AC5B0A" w:rsidP="00340758">
      <w:pPr>
        <w:keepNext/>
        <w:rPr>
          <w:rFonts w:asciiTheme="minorHAnsi" w:hAnsiTheme="minorHAnsi" w:cstheme="minorHAnsi"/>
          <w:color w:val="000000" w:themeColor="text1"/>
          <w:sz w:val="24"/>
          <w:szCs w:val="24"/>
        </w:rPr>
      </w:pPr>
      <w:r>
        <w:rPr>
          <w:noProof/>
          <w:lang w:eastAsia="pl-PL"/>
        </w:rPr>
        <w:drawing>
          <wp:inline distT="0" distB="0" distL="0" distR="0" wp14:anchorId="3C1EBC08" wp14:editId="02205215">
            <wp:extent cx="6019800" cy="2754086"/>
            <wp:effectExtent l="0" t="0" r="0" b="8255"/>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40758" w:rsidRPr="00082945" w:rsidRDefault="00340758" w:rsidP="00340758">
      <w:pPr>
        <w:pStyle w:val="Legenda"/>
        <w:jc w:val="center"/>
        <w:rPr>
          <w:rFonts w:ascii="Cambria Math" w:hAnsi="Cambria Math" w:cstheme="minorHAnsi"/>
          <w:color w:val="000000" w:themeColor="text1"/>
          <w:sz w:val="22"/>
          <w:szCs w:val="24"/>
        </w:rPr>
      </w:pPr>
      <w:bookmarkStart w:id="142" w:name="_Toc411948605"/>
      <w:bookmarkStart w:id="143" w:name="_Toc415736436"/>
      <w:bookmarkStart w:id="144" w:name="_Toc416255335"/>
      <w:bookmarkStart w:id="145" w:name="_Toc417385525"/>
      <w:bookmarkStart w:id="146" w:name="_Toc417896621"/>
      <w:bookmarkStart w:id="147" w:name="_Toc418500458"/>
      <w:bookmarkStart w:id="148" w:name="_Toc421380357"/>
      <w:bookmarkStart w:id="149" w:name="_Toc421708417"/>
      <w:bookmarkStart w:id="150" w:name="_Toc424043288"/>
      <w:bookmarkStart w:id="151" w:name="_Toc424564454"/>
      <w:bookmarkStart w:id="152" w:name="_Toc425194268"/>
      <w:bookmarkStart w:id="153" w:name="_Toc426012757"/>
      <w:bookmarkStart w:id="154" w:name="_Toc426465075"/>
      <w:bookmarkStart w:id="155" w:name="_Toc427835414"/>
      <w:r w:rsidRPr="00082945">
        <w:rPr>
          <w:rFonts w:ascii="Cambria Math" w:hAnsi="Cambria Math" w:cstheme="minorHAnsi"/>
          <w:color w:val="000000" w:themeColor="text1"/>
          <w:sz w:val="22"/>
          <w:szCs w:val="24"/>
        </w:rPr>
        <w:t xml:space="preserve">Wykres </w:t>
      </w:r>
      <w:r w:rsidR="006417EE" w:rsidRPr="00082945">
        <w:rPr>
          <w:rFonts w:ascii="Cambria Math" w:hAnsi="Cambria Math" w:cstheme="minorHAnsi"/>
          <w:color w:val="000000" w:themeColor="text1"/>
          <w:sz w:val="22"/>
          <w:szCs w:val="24"/>
        </w:rPr>
        <w:fldChar w:fldCharType="begin"/>
      </w:r>
      <w:r w:rsidRPr="00082945">
        <w:rPr>
          <w:rFonts w:ascii="Cambria Math" w:hAnsi="Cambria Math" w:cstheme="minorHAnsi"/>
          <w:color w:val="000000" w:themeColor="text1"/>
          <w:sz w:val="22"/>
          <w:szCs w:val="24"/>
        </w:rPr>
        <w:instrText xml:space="preserve"> SEQ Wykres \* ARABIC </w:instrText>
      </w:r>
      <w:r w:rsidR="006417EE" w:rsidRPr="00082945">
        <w:rPr>
          <w:rFonts w:ascii="Cambria Math" w:hAnsi="Cambria Math" w:cstheme="minorHAnsi"/>
          <w:color w:val="000000" w:themeColor="text1"/>
          <w:sz w:val="22"/>
          <w:szCs w:val="24"/>
        </w:rPr>
        <w:fldChar w:fldCharType="separate"/>
      </w:r>
      <w:r w:rsidR="00A33C11">
        <w:rPr>
          <w:rFonts w:ascii="Cambria Math" w:hAnsi="Cambria Math" w:cstheme="minorHAnsi"/>
          <w:noProof/>
          <w:color w:val="000000" w:themeColor="text1"/>
          <w:sz w:val="22"/>
          <w:szCs w:val="24"/>
        </w:rPr>
        <w:t>8</w:t>
      </w:r>
      <w:r w:rsidR="006417EE" w:rsidRPr="00082945">
        <w:rPr>
          <w:rFonts w:ascii="Cambria Math" w:hAnsi="Cambria Math" w:cstheme="minorHAnsi"/>
          <w:color w:val="000000" w:themeColor="text1"/>
          <w:sz w:val="22"/>
          <w:szCs w:val="24"/>
        </w:rPr>
        <w:fldChar w:fldCharType="end"/>
      </w:r>
      <w:r w:rsidRPr="00082945">
        <w:rPr>
          <w:rFonts w:ascii="Cambria Math" w:hAnsi="Cambria Math" w:cstheme="minorHAnsi"/>
          <w:color w:val="000000" w:themeColor="text1"/>
          <w:sz w:val="22"/>
          <w:szCs w:val="24"/>
        </w:rPr>
        <w:t xml:space="preserve">. Ogólna powierzchnia mieszkań na terenie gminy </w:t>
      </w:r>
      <w:bookmarkEnd w:id="142"/>
      <w:bookmarkEnd w:id="143"/>
      <w:bookmarkEnd w:id="144"/>
      <w:bookmarkEnd w:id="145"/>
      <w:bookmarkEnd w:id="146"/>
      <w:bookmarkEnd w:id="147"/>
      <w:bookmarkEnd w:id="148"/>
      <w:bookmarkEnd w:id="149"/>
      <w:bookmarkEnd w:id="150"/>
      <w:bookmarkEnd w:id="151"/>
      <w:r w:rsidR="00AC5B0A" w:rsidRPr="00082945">
        <w:rPr>
          <w:rFonts w:ascii="Cambria Math" w:hAnsi="Cambria Math" w:cstheme="minorHAnsi"/>
          <w:color w:val="000000" w:themeColor="text1"/>
          <w:sz w:val="22"/>
          <w:szCs w:val="24"/>
        </w:rPr>
        <w:t>Strawczyn.</w:t>
      </w:r>
      <w:bookmarkEnd w:id="152"/>
      <w:bookmarkEnd w:id="153"/>
      <w:bookmarkEnd w:id="154"/>
      <w:bookmarkEnd w:id="155"/>
    </w:p>
    <w:p w:rsidR="00371049" w:rsidRPr="00082945" w:rsidRDefault="000B6FFF" w:rsidP="00371049">
      <w:pPr>
        <w:jc w:val="right"/>
        <w:rPr>
          <w:rFonts w:ascii="Cambria Math" w:hAnsi="Cambria Math" w:cstheme="minorHAnsi"/>
          <w:i/>
          <w:color w:val="000000" w:themeColor="text1"/>
          <w:szCs w:val="24"/>
        </w:rPr>
      </w:pPr>
      <w:r>
        <w:rPr>
          <w:rFonts w:ascii="Cambria Math" w:hAnsi="Cambria Math" w:cstheme="minorHAnsi"/>
          <w:i/>
          <w:color w:val="000000" w:themeColor="text1"/>
          <w:szCs w:val="24"/>
        </w:rPr>
        <w:t>Źródło: Bank Danych Lokalnych, GUS [5].</w:t>
      </w:r>
    </w:p>
    <w:p w:rsidR="00340758" w:rsidRPr="00082945" w:rsidRDefault="00340758" w:rsidP="00340758">
      <w:pPr>
        <w:rPr>
          <w:rFonts w:ascii="Cambria Math" w:hAnsi="Cambria Math" w:cstheme="minorHAnsi"/>
          <w:i/>
          <w:sz w:val="24"/>
          <w:szCs w:val="24"/>
        </w:rPr>
      </w:pPr>
      <w:r w:rsidRPr="00082945">
        <w:rPr>
          <w:rFonts w:ascii="Cambria Math" w:hAnsi="Cambria Math" w:cstheme="minorHAnsi"/>
          <w:sz w:val="24"/>
          <w:szCs w:val="24"/>
        </w:rPr>
        <w:lastRenderedPageBreak/>
        <w:t>Biorąc pod uwagę tren</w:t>
      </w:r>
      <w:r w:rsidR="004900E8" w:rsidRPr="00082945">
        <w:rPr>
          <w:rFonts w:ascii="Cambria Math" w:hAnsi="Cambria Math" w:cstheme="minorHAnsi"/>
          <w:sz w:val="24"/>
          <w:szCs w:val="24"/>
        </w:rPr>
        <w:t>d</w:t>
      </w:r>
      <w:r w:rsidR="0091035C" w:rsidRPr="00082945">
        <w:rPr>
          <w:rFonts w:ascii="Cambria Math" w:hAnsi="Cambria Math" w:cstheme="minorHAnsi"/>
          <w:sz w:val="24"/>
          <w:szCs w:val="24"/>
        </w:rPr>
        <w:t xml:space="preserve"> zmian na przestrzeni lat 2000</w:t>
      </w:r>
      <w:r w:rsidRPr="00082945">
        <w:rPr>
          <w:rFonts w:ascii="Cambria Math" w:hAnsi="Cambria Math" w:cstheme="minorHAnsi"/>
          <w:sz w:val="24"/>
          <w:szCs w:val="24"/>
        </w:rPr>
        <w:t>-2013 prognozuje się wzrost powierzchni użytkowych mieszkań [m</w:t>
      </w:r>
      <w:r w:rsidRPr="00082945">
        <w:rPr>
          <w:rFonts w:ascii="Cambria Math" w:hAnsi="Cambria Math" w:cstheme="minorHAnsi"/>
          <w:sz w:val="24"/>
          <w:szCs w:val="24"/>
          <w:vertAlign w:val="superscript"/>
        </w:rPr>
        <w:t>2</w:t>
      </w:r>
      <w:r w:rsidRPr="00082945">
        <w:rPr>
          <w:rFonts w:ascii="Cambria Math" w:hAnsi="Cambria Math" w:cstheme="minorHAnsi"/>
          <w:sz w:val="24"/>
          <w:szCs w:val="24"/>
        </w:rPr>
        <w:t xml:space="preserve">] na terenie </w:t>
      </w:r>
      <w:r w:rsidR="00227625" w:rsidRPr="00082945">
        <w:rPr>
          <w:rFonts w:ascii="Cambria Math" w:hAnsi="Cambria Math" w:cstheme="minorHAnsi"/>
          <w:sz w:val="24"/>
          <w:szCs w:val="24"/>
        </w:rPr>
        <w:t xml:space="preserve">gminy </w:t>
      </w:r>
      <w:r w:rsidRPr="00082945">
        <w:rPr>
          <w:rFonts w:ascii="Cambria Math" w:hAnsi="Cambria Math" w:cstheme="minorHAnsi"/>
          <w:sz w:val="24"/>
          <w:szCs w:val="24"/>
        </w:rPr>
        <w:t>do 2020 r. Zgodnie z założoną prognozą przyjmuje się, że w 2020 r. powierzchni</w:t>
      </w:r>
      <w:r w:rsidR="0091035C" w:rsidRPr="00082945">
        <w:rPr>
          <w:rFonts w:ascii="Cambria Math" w:hAnsi="Cambria Math" w:cstheme="minorHAnsi"/>
          <w:sz w:val="24"/>
          <w:szCs w:val="24"/>
        </w:rPr>
        <w:t>a</w:t>
      </w:r>
      <w:r w:rsidRPr="00082945">
        <w:rPr>
          <w:rFonts w:ascii="Cambria Math" w:hAnsi="Cambria Math" w:cstheme="minorHAnsi"/>
          <w:sz w:val="24"/>
          <w:szCs w:val="24"/>
        </w:rPr>
        <w:t xml:space="preserve"> mieszkań ogółem będzie wynosiła </w:t>
      </w:r>
      <w:r w:rsidR="00082945" w:rsidRPr="00082945">
        <w:rPr>
          <w:rFonts w:ascii="Cambria Math" w:hAnsi="Cambria Math" w:cstheme="minorHAnsi"/>
          <w:sz w:val="24"/>
          <w:szCs w:val="24"/>
        </w:rPr>
        <w:t xml:space="preserve">257 705 </w:t>
      </w:r>
      <w:r w:rsidRPr="00082945">
        <w:rPr>
          <w:rFonts w:ascii="Cambria Math" w:hAnsi="Cambria Math" w:cstheme="minorHAnsi"/>
          <w:sz w:val="24"/>
          <w:szCs w:val="24"/>
        </w:rPr>
        <w:t>m</w:t>
      </w:r>
      <w:r w:rsidRPr="00082945">
        <w:rPr>
          <w:rFonts w:ascii="Cambria Math" w:hAnsi="Cambria Math" w:cstheme="minorHAnsi"/>
          <w:sz w:val="24"/>
          <w:szCs w:val="24"/>
          <w:vertAlign w:val="superscript"/>
        </w:rPr>
        <w:t>2</w:t>
      </w:r>
      <w:r w:rsidRPr="00082945">
        <w:rPr>
          <w:rFonts w:ascii="Cambria Math" w:hAnsi="Cambria Math" w:cstheme="minorHAnsi"/>
          <w:sz w:val="24"/>
          <w:szCs w:val="24"/>
        </w:rPr>
        <w:t>.</w:t>
      </w:r>
      <w:r w:rsidR="0091035C" w:rsidRPr="00082945">
        <w:rPr>
          <w:rFonts w:ascii="Cambria Math" w:hAnsi="Cambria Math" w:cstheme="minorHAnsi"/>
          <w:sz w:val="24"/>
          <w:szCs w:val="24"/>
        </w:rPr>
        <w:t xml:space="preserve"> Prognozowana powierzchnia </w:t>
      </w:r>
      <w:r w:rsidR="00796237" w:rsidRPr="00082945">
        <w:rPr>
          <w:rFonts w:ascii="Cambria Math" w:hAnsi="Cambria Math" w:cstheme="minorHAnsi"/>
          <w:sz w:val="24"/>
          <w:szCs w:val="24"/>
        </w:rPr>
        <w:t>mieszkań</w:t>
      </w:r>
      <w:r w:rsidR="005E3709" w:rsidRPr="00082945">
        <w:rPr>
          <w:rFonts w:ascii="Cambria Math" w:hAnsi="Cambria Math" w:cstheme="minorHAnsi"/>
          <w:sz w:val="24"/>
          <w:szCs w:val="24"/>
        </w:rPr>
        <w:t xml:space="preserve"> została przedstawiona na </w:t>
      </w:r>
      <w:r w:rsidR="005E3709" w:rsidRPr="00082945">
        <w:rPr>
          <w:rFonts w:ascii="Cambria Math" w:hAnsi="Cambria Math" w:cstheme="minorHAnsi"/>
          <w:i/>
          <w:sz w:val="24"/>
          <w:szCs w:val="24"/>
        </w:rPr>
        <w:t xml:space="preserve">wykresie </w:t>
      </w:r>
      <w:r w:rsidR="00311A4A" w:rsidRPr="00082945">
        <w:rPr>
          <w:rFonts w:ascii="Cambria Math" w:hAnsi="Cambria Math" w:cstheme="minorHAnsi"/>
          <w:i/>
          <w:sz w:val="24"/>
          <w:szCs w:val="24"/>
        </w:rPr>
        <w:t>9</w:t>
      </w:r>
      <w:r w:rsidR="005E3709" w:rsidRPr="00082945">
        <w:rPr>
          <w:rFonts w:ascii="Cambria Math" w:hAnsi="Cambria Math" w:cstheme="minorHAnsi"/>
          <w:i/>
          <w:sz w:val="24"/>
          <w:szCs w:val="24"/>
        </w:rPr>
        <w:t>.</w:t>
      </w:r>
    </w:p>
    <w:p w:rsidR="00A96BBF" w:rsidRDefault="00AC5B0A" w:rsidP="00A96BBF">
      <w:pPr>
        <w:keepNext/>
      </w:pPr>
      <w:r>
        <w:rPr>
          <w:noProof/>
          <w:lang w:eastAsia="pl-PL"/>
        </w:rPr>
        <w:drawing>
          <wp:inline distT="0" distB="0" distL="0" distR="0" wp14:anchorId="2CF99492" wp14:editId="7DC56D92">
            <wp:extent cx="6008915" cy="2590800"/>
            <wp:effectExtent l="0" t="0" r="0" b="0"/>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56736F" w:rsidRPr="00C9756E" w:rsidRDefault="00A96BBF" w:rsidP="00A96BBF">
      <w:pPr>
        <w:pStyle w:val="Legenda"/>
        <w:jc w:val="center"/>
        <w:rPr>
          <w:rFonts w:ascii="Cambria Math" w:hAnsi="Cambria Math" w:cstheme="minorHAnsi"/>
          <w:color w:val="auto"/>
          <w:sz w:val="22"/>
          <w:szCs w:val="22"/>
        </w:rPr>
      </w:pPr>
      <w:bookmarkStart w:id="156" w:name="_Toc424043289"/>
      <w:bookmarkStart w:id="157" w:name="_Toc424564455"/>
      <w:bookmarkStart w:id="158" w:name="_Toc425194269"/>
      <w:bookmarkStart w:id="159" w:name="_Toc426012758"/>
      <w:bookmarkStart w:id="160" w:name="_Toc426465076"/>
      <w:bookmarkStart w:id="161" w:name="_Toc427835415"/>
      <w:r w:rsidRPr="00C9756E">
        <w:rPr>
          <w:rFonts w:ascii="Cambria Math" w:hAnsi="Cambria Math" w:cstheme="minorHAnsi"/>
          <w:color w:val="auto"/>
          <w:sz w:val="22"/>
          <w:szCs w:val="22"/>
        </w:rPr>
        <w:t xml:space="preserve">Wykres </w:t>
      </w:r>
      <w:r w:rsidRPr="00C9756E">
        <w:rPr>
          <w:rFonts w:ascii="Cambria Math" w:hAnsi="Cambria Math" w:cstheme="minorHAnsi"/>
          <w:color w:val="auto"/>
          <w:sz w:val="22"/>
          <w:szCs w:val="22"/>
        </w:rPr>
        <w:fldChar w:fldCharType="begin"/>
      </w:r>
      <w:r w:rsidRPr="00C9756E">
        <w:rPr>
          <w:rFonts w:ascii="Cambria Math" w:hAnsi="Cambria Math" w:cstheme="minorHAnsi"/>
          <w:color w:val="auto"/>
          <w:sz w:val="22"/>
          <w:szCs w:val="22"/>
        </w:rPr>
        <w:instrText xml:space="preserve"> SEQ Wykres \* ARABIC </w:instrText>
      </w:r>
      <w:r w:rsidRPr="00C9756E">
        <w:rPr>
          <w:rFonts w:ascii="Cambria Math" w:hAnsi="Cambria Math" w:cstheme="minorHAnsi"/>
          <w:color w:val="auto"/>
          <w:sz w:val="22"/>
          <w:szCs w:val="22"/>
        </w:rPr>
        <w:fldChar w:fldCharType="separate"/>
      </w:r>
      <w:r w:rsidR="00A33C11">
        <w:rPr>
          <w:rFonts w:ascii="Cambria Math" w:hAnsi="Cambria Math" w:cstheme="minorHAnsi"/>
          <w:noProof/>
          <w:color w:val="auto"/>
          <w:sz w:val="22"/>
          <w:szCs w:val="22"/>
        </w:rPr>
        <w:t>9</w:t>
      </w:r>
      <w:r w:rsidRPr="00C9756E">
        <w:rPr>
          <w:rFonts w:ascii="Cambria Math" w:hAnsi="Cambria Math" w:cstheme="minorHAnsi"/>
          <w:color w:val="auto"/>
          <w:sz w:val="22"/>
          <w:szCs w:val="22"/>
        </w:rPr>
        <w:fldChar w:fldCharType="end"/>
      </w:r>
      <w:r w:rsidRPr="00C9756E">
        <w:rPr>
          <w:rFonts w:ascii="Cambria Math" w:hAnsi="Cambria Math" w:cstheme="minorHAnsi"/>
          <w:color w:val="auto"/>
          <w:sz w:val="22"/>
          <w:szCs w:val="22"/>
        </w:rPr>
        <w:t xml:space="preserve">. Zmiany ogólnej powierzchni mieszkań na terenie gminy </w:t>
      </w:r>
      <w:r w:rsidR="00C9756E" w:rsidRPr="00C9756E">
        <w:rPr>
          <w:rFonts w:ascii="Cambria Math" w:hAnsi="Cambria Math" w:cstheme="minorHAnsi"/>
          <w:color w:val="auto"/>
          <w:sz w:val="22"/>
          <w:szCs w:val="22"/>
        </w:rPr>
        <w:t>Strawczyn</w:t>
      </w:r>
      <w:r w:rsidR="00C9756E">
        <w:rPr>
          <w:rFonts w:ascii="Cambria Math" w:hAnsi="Cambria Math" w:cstheme="minorHAnsi"/>
          <w:color w:val="auto"/>
          <w:sz w:val="22"/>
          <w:szCs w:val="22"/>
        </w:rPr>
        <w:t xml:space="preserve"> w latach 2000-2013 wraz </w:t>
      </w:r>
      <w:r w:rsidRPr="00C9756E">
        <w:rPr>
          <w:rFonts w:ascii="Cambria Math" w:hAnsi="Cambria Math" w:cstheme="minorHAnsi"/>
          <w:color w:val="auto"/>
          <w:sz w:val="22"/>
          <w:szCs w:val="22"/>
        </w:rPr>
        <w:t>z prognozą na lata 2014-2020.</w:t>
      </w:r>
      <w:bookmarkEnd w:id="156"/>
      <w:bookmarkEnd w:id="157"/>
      <w:bookmarkEnd w:id="158"/>
      <w:bookmarkEnd w:id="159"/>
      <w:bookmarkEnd w:id="160"/>
      <w:bookmarkEnd w:id="161"/>
    </w:p>
    <w:p w:rsidR="00C9756E" w:rsidRPr="00C9756E" w:rsidRDefault="00C9756E" w:rsidP="00C9756E">
      <w:pPr>
        <w:pStyle w:val="Legenda"/>
        <w:jc w:val="right"/>
        <w:rPr>
          <w:rFonts w:ascii="Cambria Math" w:hAnsi="Cambria Math" w:cstheme="minorHAnsi"/>
          <w:b w:val="0"/>
          <w:color w:val="000000" w:themeColor="text1"/>
          <w:sz w:val="22"/>
          <w:szCs w:val="22"/>
        </w:rPr>
      </w:pPr>
      <w:r w:rsidRPr="00C9756E">
        <w:rPr>
          <w:rFonts w:ascii="Cambria Math" w:hAnsi="Cambria Math" w:cstheme="minorHAnsi"/>
          <w:b w:val="0"/>
          <w:i/>
          <w:color w:val="000000" w:themeColor="text1"/>
          <w:sz w:val="22"/>
          <w:szCs w:val="22"/>
        </w:rPr>
        <w:t>Źródło: Opracowanie własne na podstawie danych z BDL.</w:t>
      </w:r>
    </w:p>
    <w:p w:rsidR="00D917F6" w:rsidRPr="00921340" w:rsidRDefault="00D917F6" w:rsidP="00555FBC">
      <w:pPr>
        <w:rPr>
          <w:rFonts w:asciiTheme="minorHAnsi" w:hAnsiTheme="minorHAnsi" w:cstheme="minorHAnsi"/>
          <w:noProof/>
          <w:color w:val="000000" w:themeColor="text1"/>
          <w:sz w:val="24"/>
          <w:szCs w:val="24"/>
          <w:lang w:eastAsia="pl-PL"/>
        </w:rPr>
      </w:pPr>
    </w:p>
    <w:p w:rsidR="0056736F" w:rsidRDefault="00082945" w:rsidP="00082945">
      <w:pPr>
        <w:autoSpaceDE w:val="0"/>
        <w:autoSpaceDN w:val="0"/>
        <w:adjustRightInd w:val="0"/>
        <w:spacing w:before="0" w:after="0"/>
        <w:rPr>
          <w:rFonts w:ascii="Cambria Math" w:hAnsi="Cambria Math"/>
          <w:sz w:val="24"/>
          <w:szCs w:val="24"/>
          <w:lang w:eastAsia="pl-PL"/>
        </w:rPr>
      </w:pPr>
      <w:r w:rsidRPr="00082945">
        <w:rPr>
          <w:rFonts w:ascii="Cambria Math" w:hAnsi="Cambria Math"/>
          <w:sz w:val="24"/>
          <w:szCs w:val="24"/>
          <w:lang w:eastAsia="pl-PL"/>
        </w:rPr>
        <w:t>Korzystnie swoje warunki mieszkaniowe ocenia 59% respondentów, w tym 12% postrzega je jako bardzo dobre. Ocen</w:t>
      </w:r>
      <w:r w:rsidRPr="00082945">
        <w:rPr>
          <w:rFonts w:ascii="Cambria Math" w:eastAsia="TimesNewRoman" w:hAnsi="Cambria Math" w:cs="TimesNewRoman"/>
          <w:sz w:val="24"/>
          <w:szCs w:val="24"/>
          <w:lang w:eastAsia="pl-PL"/>
        </w:rPr>
        <w:t xml:space="preserve">ę </w:t>
      </w:r>
      <w:r w:rsidRPr="00082945">
        <w:rPr>
          <w:rFonts w:ascii="Cambria Math" w:hAnsi="Cambria Math"/>
          <w:i/>
          <w:iCs/>
          <w:sz w:val="24"/>
          <w:szCs w:val="24"/>
          <w:lang w:eastAsia="pl-PL"/>
        </w:rPr>
        <w:t xml:space="preserve">ani dobre ani złe </w:t>
      </w:r>
      <w:r w:rsidRPr="00082945">
        <w:rPr>
          <w:rFonts w:ascii="Cambria Math" w:hAnsi="Cambria Math"/>
          <w:sz w:val="24"/>
          <w:szCs w:val="24"/>
          <w:lang w:eastAsia="pl-PL"/>
        </w:rPr>
        <w:t>stawia ponad 28% badanych osób, a dla 14,5% s</w:t>
      </w:r>
      <w:r w:rsidRPr="00082945">
        <w:rPr>
          <w:rFonts w:ascii="Cambria Math" w:eastAsia="TimesNewRoman" w:hAnsi="Cambria Math" w:cs="TimesNewRoman"/>
          <w:sz w:val="24"/>
          <w:szCs w:val="24"/>
          <w:lang w:eastAsia="pl-PL"/>
        </w:rPr>
        <w:t xml:space="preserve">ą </w:t>
      </w:r>
      <w:r w:rsidRPr="00082945">
        <w:rPr>
          <w:rFonts w:ascii="Cambria Math" w:hAnsi="Cambria Math"/>
          <w:sz w:val="24"/>
          <w:szCs w:val="24"/>
          <w:lang w:eastAsia="pl-PL"/>
        </w:rPr>
        <w:t>alarmuj</w:t>
      </w:r>
      <w:r w:rsidRPr="00082945">
        <w:rPr>
          <w:rFonts w:ascii="Cambria Math" w:eastAsia="TimesNewRoman" w:hAnsi="Cambria Math" w:cs="TimesNewRoman"/>
          <w:sz w:val="24"/>
          <w:szCs w:val="24"/>
          <w:lang w:eastAsia="pl-PL"/>
        </w:rPr>
        <w:t>ą</w:t>
      </w:r>
      <w:r w:rsidRPr="00082945">
        <w:rPr>
          <w:rFonts w:ascii="Cambria Math" w:hAnsi="Cambria Math"/>
          <w:sz w:val="24"/>
          <w:szCs w:val="24"/>
          <w:lang w:eastAsia="pl-PL"/>
        </w:rPr>
        <w:t>ce, wymagaj</w:t>
      </w:r>
      <w:r w:rsidRPr="00082945">
        <w:rPr>
          <w:rFonts w:ascii="Cambria Math" w:eastAsia="TimesNewRoman" w:hAnsi="Cambria Math" w:cs="TimesNewRoman"/>
          <w:sz w:val="24"/>
          <w:szCs w:val="24"/>
          <w:lang w:eastAsia="pl-PL"/>
        </w:rPr>
        <w:t>ą</w:t>
      </w:r>
      <w:r w:rsidRPr="00082945">
        <w:rPr>
          <w:rFonts w:ascii="Cambria Math" w:hAnsi="Cambria Math"/>
          <w:sz w:val="24"/>
          <w:szCs w:val="24"/>
          <w:lang w:eastAsia="pl-PL"/>
        </w:rPr>
        <w:t>ce zmiany mieszkania ewentualnie remontów.</w:t>
      </w:r>
    </w:p>
    <w:p w:rsidR="00082945" w:rsidRPr="00082945" w:rsidRDefault="00082945" w:rsidP="00082945">
      <w:pPr>
        <w:autoSpaceDE w:val="0"/>
        <w:autoSpaceDN w:val="0"/>
        <w:adjustRightInd w:val="0"/>
        <w:spacing w:before="0" w:after="0"/>
        <w:rPr>
          <w:rFonts w:ascii="Cambria Math" w:hAnsi="Cambria Math"/>
          <w:sz w:val="24"/>
          <w:szCs w:val="24"/>
          <w:lang w:eastAsia="pl-PL"/>
        </w:rPr>
      </w:pPr>
    </w:p>
    <w:p w:rsidR="00EF2295" w:rsidRPr="00082945" w:rsidRDefault="006E5499" w:rsidP="00E32F2F">
      <w:pPr>
        <w:pStyle w:val="Nagwek3"/>
        <w:numPr>
          <w:ilvl w:val="1"/>
          <w:numId w:val="82"/>
        </w:numPr>
        <w:spacing w:line="360" w:lineRule="auto"/>
        <w:rPr>
          <w:rFonts w:asciiTheme="minorHAnsi" w:hAnsiTheme="minorHAnsi"/>
          <w:color w:val="000000" w:themeColor="text1"/>
          <w:szCs w:val="24"/>
        </w:rPr>
      </w:pPr>
      <w:bookmarkStart w:id="162" w:name="_Toc407553917"/>
      <w:r w:rsidRPr="00921340">
        <w:rPr>
          <w:rFonts w:asciiTheme="minorHAnsi" w:hAnsiTheme="minorHAnsi"/>
          <w:color w:val="000000" w:themeColor="text1"/>
          <w:szCs w:val="24"/>
        </w:rPr>
        <w:t xml:space="preserve"> </w:t>
      </w:r>
      <w:bookmarkStart w:id="163" w:name="_Toc427835296"/>
      <w:r w:rsidR="006D3BDD" w:rsidRPr="00921340">
        <w:rPr>
          <w:rFonts w:asciiTheme="minorHAnsi" w:hAnsiTheme="minorHAnsi"/>
          <w:color w:val="000000" w:themeColor="text1"/>
          <w:szCs w:val="24"/>
        </w:rPr>
        <w:t>Działalność gospodarcza</w:t>
      </w:r>
      <w:bookmarkEnd w:id="162"/>
      <w:bookmarkEnd w:id="163"/>
    </w:p>
    <w:p w:rsidR="00EF2295" w:rsidRPr="00EF2295" w:rsidRDefault="00EF2295" w:rsidP="00EF2295">
      <w:pPr>
        <w:autoSpaceDE w:val="0"/>
        <w:autoSpaceDN w:val="0"/>
        <w:adjustRightInd w:val="0"/>
        <w:spacing w:before="0" w:after="0" w:line="240" w:lineRule="auto"/>
        <w:jc w:val="left"/>
        <w:rPr>
          <w:rFonts w:ascii="Arial" w:hAnsi="Arial" w:cs="Arial"/>
          <w:lang w:eastAsia="pl-PL"/>
        </w:rPr>
      </w:pPr>
    </w:p>
    <w:p w:rsidR="00A96BBF" w:rsidRPr="00082945" w:rsidRDefault="00A96BBF" w:rsidP="00A96BBF">
      <w:pPr>
        <w:rPr>
          <w:rFonts w:ascii="Cambria Math" w:hAnsi="Cambria Math" w:cstheme="minorHAnsi"/>
          <w:sz w:val="24"/>
          <w:szCs w:val="24"/>
        </w:rPr>
      </w:pPr>
      <w:r w:rsidRPr="00082945">
        <w:rPr>
          <w:rFonts w:ascii="Cambria Math" w:hAnsi="Cambria Math" w:cstheme="minorHAnsi"/>
          <w:sz w:val="24"/>
          <w:szCs w:val="24"/>
        </w:rPr>
        <w:t>Łącznie w 2013 roku na terenie</w:t>
      </w:r>
      <w:r w:rsidR="00082945" w:rsidRPr="00082945">
        <w:rPr>
          <w:rFonts w:ascii="Cambria Math" w:hAnsi="Cambria Math" w:cstheme="minorHAnsi"/>
          <w:sz w:val="24"/>
          <w:szCs w:val="24"/>
        </w:rPr>
        <w:t xml:space="preserve"> gminy Strawczyn odnotowano 722</w:t>
      </w:r>
      <w:r w:rsidRPr="00082945">
        <w:rPr>
          <w:rFonts w:ascii="Cambria Math" w:hAnsi="Cambria Math" w:cstheme="minorHAnsi"/>
          <w:sz w:val="24"/>
          <w:szCs w:val="24"/>
        </w:rPr>
        <w:t xml:space="preserve"> aktywne podmioty gos</w:t>
      </w:r>
      <w:r w:rsidR="00082945" w:rsidRPr="00082945">
        <w:rPr>
          <w:rFonts w:ascii="Cambria Math" w:hAnsi="Cambria Math" w:cstheme="minorHAnsi"/>
          <w:sz w:val="24"/>
          <w:szCs w:val="24"/>
        </w:rPr>
        <w:t>podarcze. Liczba ta wzrosła o 52</w:t>
      </w:r>
      <w:r w:rsidRPr="00082945">
        <w:rPr>
          <w:rFonts w:ascii="Cambria Math" w:hAnsi="Cambria Math" w:cstheme="minorHAnsi"/>
          <w:sz w:val="24"/>
          <w:szCs w:val="24"/>
        </w:rPr>
        <w:t xml:space="preserve"> w stosunku do roku poprzedniego. Średnioroczny trend wzrostowy wynosił </w:t>
      </w:r>
      <w:r w:rsidR="00082945" w:rsidRPr="00082945">
        <w:rPr>
          <w:rFonts w:ascii="Cambria Math" w:hAnsi="Cambria Math" w:cstheme="minorHAnsi"/>
          <w:sz w:val="24"/>
          <w:szCs w:val="24"/>
        </w:rPr>
        <w:t>4,77</w:t>
      </w:r>
      <w:r w:rsidR="00072E74">
        <w:rPr>
          <w:rFonts w:ascii="Cambria Math" w:hAnsi="Cambria Math" w:cstheme="minorHAnsi"/>
          <w:sz w:val="24"/>
          <w:szCs w:val="24"/>
        </w:rPr>
        <w:t xml:space="preserve">% - </w:t>
      </w:r>
      <w:r w:rsidR="00072E74" w:rsidRPr="00072E74">
        <w:rPr>
          <w:rFonts w:ascii="Cambria Math" w:hAnsi="Cambria Math" w:cstheme="minorHAnsi"/>
          <w:i/>
          <w:sz w:val="24"/>
          <w:szCs w:val="24"/>
        </w:rPr>
        <w:t>wykres 10.</w:t>
      </w:r>
    </w:p>
    <w:p w:rsidR="00082945" w:rsidRPr="00082945" w:rsidRDefault="00082945" w:rsidP="00A96BBF">
      <w:pPr>
        <w:rPr>
          <w:rFonts w:ascii="Cambria Math" w:hAnsi="Cambria Math" w:cstheme="minorHAnsi"/>
          <w:sz w:val="24"/>
          <w:szCs w:val="24"/>
        </w:rPr>
      </w:pPr>
      <w:r w:rsidRPr="00082945">
        <w:rPr>
          <w:rFonts w:ascii="Cambria Math" w:hAnsi="Cambria Math" w:cstheme="minorHAnsi"/>
          <w:sz w:val="24"/>
          <w:szCs w:val="24"/>
        </w:rPr>
        <w:t>Około 45% ludności gminy zatrudnionych jest w rolnictwie.</w:t>
      </w:r>
    </w:p>
    <w:p w:rsidR="00725A99" w:rsidRPr="00921340" w:rsidRDefault="00C9756E" w:rsidP="00725A99">
      <w:pPr>
        <w:rPr>
          <w:color w:val="000000" w:themeColor="text1"/>
        </w:rPr>
      </w:pPr>
      <w:r>
        <w:rPr>
          <w:noProof/>
          <w:lang w:eastAsia="pl-PL"/>
        </w:rPr>
        <w:lastRenderedPageBreak/>
        <w:drawing>
          <wp:inline distT="0" distB="0" distL="0" distR="0" wp14:anchorId="1A09644A" wp14:editId="7559343C">
            <wp:extent cx="6106886" cy="2873828"/>
            <wp:effectExtent l="0" t="0" r="8255" b="3175"/>
            <wp:docPr id="24" name="Wykres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25A99" w:rsidRPr="00C9756E" w:rsidRDefault="00725A99" w:rsidP="00725A99">
      <w:pPr>
        <w:pStyle w:val="Legenda"/>
        <w:jc w:val="center"/>
        <w:rPr>
          <w:rFonts w:ascii="Cambria Math" w:hAnsi="Cambria Math" w:cstheme="minorHAnsi"/>
          <w:color w:val="000000" w:themeColor="text1"/>
          <w:sz w:val="22"/>
          <w:szCs w:val="24"/>
        </w:rPr>
      </w:pPr>
      <w:bookmarkStart w:id="164" w:name="_Toc415736440"/>
      <w:bookmarkStart w:id="165" w:name="_Toc416255339"/>
      <w:bookmarkStart w:id="166" w:name="_Toc417385529"/>
      <w:bookmarkStart w:id="167" w:name="_Toc417896625"/>
      <w:bookmarkStart w:id="168" w:name="_Toc418500462"/>
      <w:bookmarkStart w:id="169" w:name="_Toc421380361"/>
      <w:bookmarkStart w:id="170" w:name="_Toc421708421"/>
      <w:bookmarkStart w:id="171" w:name="_Toc424043290"/>
      <w:bookmarkStart w:id="172" w:name="_Toc424564456"/>
      <w:bookmarkStart w:id="173" w:name="_Toc425194270"/>
      <w:bookmarkStart w:id="174" w:name="_Toc426012759"/>
      <w:bookmarkStart w:id="175" w:name="_Toc426465077"/>
      <w:bookmarkStart w:id="176" w:name="_Toc427835416"/>
      <w:r w:rsidRPr="00C9756E">
        <w:rPr>
          <w:rFonts w:ascii="Cambria Math" w:hAnsi="Cambria Math" w:cstheme="minorHAnsi"/>
          <w:color w:val="000000" w:themeColor="text1"/>
          <w:sz w:val="22"/>
          <w:szCs w:val="24"/>
        </w:rPr>
        <w:t xml:space="preserve">Wykres </w:t>
      </w:r>
      <w:r w:rsidR="006417EE" w:rsidRPr="00C9756E">
        <w:rPr>
          <w:rFonts w:ascii="Cambria Math" w:hAnsi="Cambria Math" w:cstheme="minorHAnsi"/>
          <w:color w:val="000000" w:themeColor="text1"/>
          <w:sz w:val="22"/>
          <w:szCs w:val="24"/>
        </w:rPr>
        <w:fldChar w:fldCharType="begin"/>
      </w:r>
      <w:r w:rsidRPr="00C9756E">
        <w:rPr>
          <w:rFonts w:ascii="Cambria Math" w:hAnsi="Cambria Math" w:cstheme="minorHAnsi"/>
          <w:color w:val="000000" w:themeColor="text1"/>
          <w:sz w:val="22"/>
          <w:szCs w:val="24"/>
        </w:rPr>
        <w:instrText xml:space="preserve"> SEQ Wykres \* ARABIC </w:instrText>
      </w:r>
      <w:r w:rsidR="006417EE" w:rsidRPr="00C9756E">
        <w:rPr>
          <w:rFonts w:ascii="Cambria Math" w:hAnsi="Cambria Math" w:cstheme="minorHAnsi"/>
          <w:color w:val="000000" w:themeColor="text1"/>
          <w:sz w:val="22"/>
          <w:szCs w:val="24"/>
        </w:rPr>
        <w:fldChar w:fldCharType="separate"/>
      </w:r>
      <w:r w:rsidR="00A33C11">
        <w:rPr>
          <w:rFonts w:ascii="Cambria Math" w:hAnsi="Cambria Math" w:cstheme="minorHAnsi"/>
          <w:noProof/>
          <w:color w:val="000000" w:themeColor="text1"/>
          <w:sz w:val="22"/>
          <w:szCs w:val="24"/>
        </w:rPr>
        <w:t>10</w:t>
      </w:r>
      <w:r w:rsidR="006417EE" w:rsidRPr="00C9756E">
        <w:rPr>
          <w:rFonts w:ascii="Cambria Math" w:hAnsi="Cambria Math" w:cstheme="minorHAnsi"/>
          <w:color w:val="000000" w:themeColor="text1"/>
          <w:sz w:val="22"/>
          <w:szCs w:val="24"/>
        </w:rPr>
        <w:fldChar w:fldCharType="end"/>
      </w:r>
      <w:r w:rsidRPr="00C9756E">
        <w:rPr>
          <w:rFonts w:ascii="Cambria Math" w:hAnsi="Cambria Math" w:cstheme="minorHAnsi"/>
          <w:color w:val="000000" w:themeColor="text1"/>
          <w:sz w:val="22"/>
          <w:szCs w:val="24"/>
        </w:rPr>
        <w:t>. Ilość podmiotów gospodarczych zarejestrowanyc</w:t>
      </w:r>
      <w:r w:rsidR="00C9756E">
        <w:rPr>
          <w:rFonts w:ascii="Cambria Math" w:hAnsi="Cambria Math" w:cstheme="minorHAnsi"/>
          <w:color w:val="000000" w:themeColor="text1"/>
          <w:sz w:val="22"/>
          <w:szCs w:val="24"/>
        </w:rPr>
        <w:t>h na terenie gminy w latach 2009</w:t>
      </w:r>
      <w:r w:rsidRPr="00C9756E">
        <w:rPr>
          <w:rFonts w:ascii="Cambria Math" w:hAnsi="Cambria Math" w:cstheme="minorHAnsi"/>
          <w:color w:val="000000" w:themeColor="text1"/>
          <w:sz w:val="22"/>
          <w:szCs w:val="24"/>
        </w:rPr>
        <w:t>-2013.</w:t>
      </w:r>
      <w:bookmarkEnd w:id="164"/>
      <w:bookmarkEnd w:id="165"/>
      <w:bookmarkEnd w:id="166"/>
      <w:bookmarkEnd w:id="167"/>
      <w:bookmarkEnd w:id="168"/>
      <w:bookmarkEnd w:id="169"/>
      <w:bookmarkEnd w:id="170"/>
      <w:bookmarkEnd w:id="171"/>
      <w:bookmarkEnd w:id="172"/>
      <w:bookmarkEnd w:id="173"/>
      <w:bookmarkEnd w:id="174"/>
      <w:bookmarkEnd w:id="175"/>
      <w:bookmarkEnd w:id="176"/>
    </w:p>
    <w:p w:rsidR="00725A99" w:rsidRPr="00C9756E" w:rsidRDefault="00725A99" w:rsidP="00725A99">
      <w:pPr>
        <w:ind w:left="850"/>
        <w:jc w:val="right"/>
        <w:rPr>
          <w:rFonts w:ascii="Cambria Math" w:hAnsi="Cambria Math" w:cstheme="minorHAnsi"/>
          <w:i/>
          <w:color w:val="000000" w:themeColor="text1"/>
          <w:szCs w:val="24"/>
        </w:rPr>
      </w:pPr>
      <w:r w:rsidRPr="00C9756E">
        <w:rPr>
          <w:rFonts w:ascii="Cambria Math" w:hAnsi="Cambria Math" w:cstheme="minorHAnsi"/>
          <w:i/>
          <w:color w:val="000000" w:themeColor="text1"/>
          <w:szCs w:val="24"/>
        </w:rPr>
        <w:t>Źródło: Bank danych lokalnych</w:t>
      </w:r>
      <w:r w:rsidR="000B6FFF">
        <w:rPr>
          <w:rFonts w:ascii="Cambria Math" w:hAnsi="Cambria Math" w:cstheme="minorHAnsi"/>
          <w:i/>
          <w:color w:val="000000" w:themeColor="text1"/>
          <w:szCs w:val="24"/>
        </w:rPr>
        <w:t>, GUS [6]</w:t>
      </w:r>
      <w:r w:rsidRPr="00C9756E">
        <w:rPr>
          <w:rFonts w:ascii="Cambria Math" w:hAnsi="Cambria Math" w:cstheme="minorHAnsi"/>
          <w:i/>
          <w:color w:val="000000" w:themeColor="text1"/>
          <w:szCs w:val="24"/>
        </w:rPr>
        <w:t>.</w:t>
      </w:r>
    </w:p>
    <w:p w:rsidR="005904ED" w:rsidRPr="00082945" w:rsidRDefault="009202CA" w:rsidP="0085133D">
      <w:pPr>
        <w:rPr>
          <w:rFonts w:ascii="Cambria Math" w:hAnsi="Cambria Math" w:cstheme="minorHAnsi"/>
          <w:i/>
          <w:sz w:val="24"/>
          <w:szCs w:val="24"/>
        </w:rPr>
      </w:pPr>
      <w:r w:rsidRPr="00082945">
        <w:rPr>
          <w:rFonts w:ascii="Cambria Math" w:hAnsi="Cambria Math" w:cstheme="minorHAnsi"/>
          <w:sz w:val="24"/>
          <w:szCs w:val="24"/>
        </w:rPr>
        <w:t xml:space="preserve">W strukturze branżowej zarejestrowanych w gminie firm dominują podmioty </w:t>
      </w:r>
      <w:r w:rsidR="00075C38" w:rsidRPr="00082945">
        <w:rPr>
          <w:rFonts w:ascii="Cambria Math" w:hAnsi="Cambria Math" w:cstheme="minorHAnsi"/>
          <w:sz w:val="24"/>
          <w:szCs w:val="24"/>
        </w:rPr>
        <w:t xml:space="preserve">z sekcji G </w:t>
      </w:r>
      <w:r w:rsidRPr="00082945">
        <w:rPr>
          <w:rFonts w:ascii="Cambria Math" w:hAnsi="Cambria Math" w:cstheme="minorHAnsi"/>
          <w:sz w:val="24"/>
          <w:szCs w:val="24"/>
        </w:rPr>
        <w:t>prowadzące działalność handlową</w:t>
      </w:r>
      <w:r w:rsidR="004B3F23" w:rsidRPr="00082945">
        <w:rPr>
          <w:rFonts w:ascii="Cambria Math" w:hAnsi="Cambria Math" w:cstheme="minorHAnsi"/>
          <w:sz w:val="24"/>
          <w:szCs w:val="24"/>
        </w:rPr>
        <w:t> </w:t>
      </w:r>
      <w:r w:rsidR="00615608" w:rsidRPr="00082945">
        <w:rPr>
          <w:rFonts w:ascii="Cambria Math" w:hAnsi="Cambria Math" w:cstheme="minorHAnsi"/>
          <w:sz w:val="24"/>
          <w:szCs w:val="24"/>
        </w:rPr>
        <w:t xml:space="preserve"> (</w:t>
      </w:r>
      <w:r w:rsidR="000174A7" w:rsidRPr="00082945">
        <w:rPr>
          <w:rFonts w:ascii="Cambria Math" w:hAnsi="Cambria Math" w:cstheme="minorHAnsi"/>
          <w:sz w:val="24"/>
          <w:szCs w:val="24"/>
        </w:rPr>
        <w:t>28</w:t>
      </w:r>
      <w:r w:rsidR="00615608" w:rsidRPr="00082945">
        <w:rPr>
          <w:rFonts w:ascii="Cambria Math" w:hAnsi="Cambria Math" w:cstheme="minorHAnsi"/>
          <w:sz w:val="24"/>
          <w:szCs w:val="24"/>
        </w:rPr>
        <w:t xml:space="preserve">% wszystkich podmiotów gospodarczych). Stosunkowo duży procent zajmują także podmioty zajmujące się </w:t>
      </w:r>
      <w:r w:rsidR="00082945" w:rsidRPr="00082945">
        <w:rPr>
          <w:rFonts w:ascii="Cambria Math" w:hAnsi="Cambria Math" w:cstheme="minorHAnsi"/>
          <w:sz w:val="24"/>
          <w:szCs w:val="24"/>
        </w:rPr>
        <w:t xml:space="preserve">budownictwem </w:t>
      </w:r>
      <w:r w:rsidR="00615608" w:rsidRPr="00082945">
        <w:rPr>
          <w:rFonts w:ascii="Cambria Math" w:hAnsi="Cambria Math" w:cstheme="minorHAnsi"/>
          <w:sz w:val="24"/>
          <w:szCs w:val="24"/>
        </w:rPr>
        <w:t>(</w:t>
      </w:r>
      <w:r w:rsidR="00082945" w:rsidRPr="00082945">
        <w:rPr>
          <w:rFonts w:ascii="Cambria Math" w:hAnsi="Cambria Math" w:cstheme="minorHAnsi"/>
          <w:sz w:val="24"/>
          <w:szCs w:val="24"/>
        </w:rPr>
        <w:t>25</w:t>
      </w:r>
      <w:r w:rsidR="00615608" w:rsidRPr="00082945">
        <w:rPr>
          <w:rFonts w:ascii="Cambria Math" w:hAnsi="Cambria Math" w:cstheme="minorHAnsi"/>
          <w:sz w:val="24"/>
          <w:szCs w:val="24"/>
        </w:rPr>
        <w:t>% wszystkich podmiotów gospodarczych). Szczegółowy podział procentowy poszczególnych podmiotów wg sekcji</w:t>
      </w:r>
      <w:r w:rsidR="00075C38" w:rsidRPr="00082945">
        <w:rPr>
          <w:rFonts w:ascii="Cambria Math" w:hAnsi="Cambria Math" w:cstheme="minorHAnsi"/>
          <w:sz w:val="24"/>
          <w:szCs w:val="24"/>
        </w:rPr>
        <w:t xml:space="preserve"> PKD w roku 2013 przedstawiono </w:t>
      </w:r>
      <w:r w:rsidR="00615608" w:rsidRPr="00082945">
        <w:rPr>
          <w:rFonts w:ascii="Cambria Math" w:hAnsi="Cambria Math" w:cstheme="minorHAnsi"/>
          <w:sz w:val="24"/>
          <w:szCs w:val="24"/>
        </w:rPr>
        <w:t xml:space="preserve">w </w:t>
      </w:r>
      <w:r w:rsidR="00615608" w:rsidRPr="00082945">
        <w:rPr>
          <w:rFonts w:ascii="Cambria Math" w:hAnsi="Cambria Math" w:cstheme="minorHAnsi"/>
          <w:i/>
          <w:sz w:val="24"/>
          <w:szCs w:val="24"/>
        </w:rPr>
        <w:t>tabeli</w:t>
      </w:r>
      <w:r w:rsidR="00082945">
        <w:rPr>
          <w:rFonts w:ascii="Cambria Math" w:hAnsi="Cambria Math" w:cstheme="minorHAnsi"/>
          <w:i/>
          <w:sz w:val="24"/>
          <w:szCs w:val="24"/>
        </w:rPr>
        <w:t xml:space="preserve"> 2</w:t>
      </w:r>
      <w:r w:rsidR="008D57C2" w:rsidRPr="00082945">
        <w:rPr>
          <w:rFonts w:ascii="Cambria Math" w:hAnsi="Cambria Math" w:cstheme="minorHAnsi"/>
          <w:i/>
          <w:sz w:val="24"/>
          <w:szCs w:val="24"/>
        </w:rPr>
        <w:t>.</w:t>
      </w:r>
    </w:p>
    <w:p w:rsidR="00C9756E" w:rsidRPr="00075C38" w:rsidRDefault="00C9756E" w:rsidP="0085133D">
      <w:pPr>
        <w:rPr>
          <w:rFonts w:asciiTheme="minorHAnsi" w:hAnsiTheme="minorHAnsi" w:cstheme="minorHAnsi"/>
          <w:sz w:val="24"/>
          <w:szCs w:val="24"/>
        </w:rPr>
      </w:pPr>
    </w:p>
    <w:p w:rsidR="00615608" w:rsidRPr="00082945" w:rsidRDefault="00615608" w:rsidP="00615608">
      <w:pPr>
        <w:pStyle w:val="Legenda"/>
        <w:keepNext/>
        <w:jc w:val="center"/>
        <w:rPr>
          <w:rFonts w:ascii="Cambria Math" w:hAnsi="Cambria Math" w:cstheme="minorHAnsi"/>
          <w:color w:val="000000" w:themeColor="text1"/>
          <w:sz w:val="20"/>
        </w:rPr>
      </w:pPr>
      <w:bookmarkStart w:id="177" w:name="_Toc416255896"/>
      <w:bookmarkStart w:id="178" w:name="_Toc417385427"/>
      <w:bookmarkStart w:id="179" w:name="_Toc417896676"/>
      <w:bookmarkStart w:id="180" w:name="_Toc418500500"/>
      <w:bookmarkStart w:id="181" w:name="_Toc419725606"/>
      <w:bookmarkStart w:id="182" w:name="_Toc421380398"/>
      <w:bookmarkStart w:id="183" w:name="_Toc421708461"/>
      <w:bookmarkStart w:id="184" w:name="_Toc424043321"/>
      <w:bookmarkStart w:id="185" w:name="_Toc424564486"/>
      <w:bookmarkStart w:id="186" w:name="_Toc425194291"/>
      <w:bookmarkStart w:id="187" w:name="_Toc426012786"/>
      <w:bookmarkStart w:id="188" w:name="_Toc426465095"/>
      <w:bookmarkStart w:id="189" w:name="_Toc427835431"/>
      <w:r w:rsidRPr="00082945">
        <w:rPr>
          <w:rFonts w:ascii="Cambria Math" w:hAnsi="Cambria Math" w:cstheme="minorHAnsi"/>
          <w:color w:val="000000" w:themeColor="text1"/>
          <w:sz w:val="22"/>
        </w:rPr>
        <w:t xml:space="preserve">Tabela </w:t>
      </w:r>
      <w:r w:rsidR="006417EE" w:rsidRPr="00082945">
        <w:rPr>
          <w:rFonts w:ascii="Cambria Math" w:hAnsi="Cambria Math" w:cstheme="minorHAnsi"/>
          <w:color w:val="000000" w:themeColor="text1"/>
          <w:sz w:val="22"/>
        </w:rPr>
        <w:fldChar w:fldCharType="begin"/>
      </w:r>
      <w:r w:rsidRPr="00082945">
        <w:rPr>
          <w:rFonts w:ascii="Cambria Math" w:hAnsi="Cambria Math" w:cstheme="minorHAnsi"/>
          <w:color w:val="000000" w:themeColor="text1"/>
          <w:sz w:val="22"/>
        </w:rPr>
        <w:instrText xml:space="preserve"> SEQ Tabela \* ARABIC </w:instrText>
      </w:r>
      <w:r w:rsidR="006417EE" w:rsidRPr="00082945">
        <w:rPr>
          <w:rFonts w:ascii="Cambria Math" w:hAnsi="Cambria Math" w:cstheme="minorHAnsi"/>
          <w:color w:val="000000" w:themeColor="text1"/>
          <w:sz w:val="22"/>
        </w:rPr>
        <w:fldChar w:fldCharType="separate"/>
      </w:r>
      <w:r w:rsidR="00A33C11">
        <w:rPr>
          <w:rFonts w:ascii="Cambria Math" w:hAnsi="Cambria Math" w:cstheme="minorHAnsi"/>
          <w:noProof/>
          <w:color w:val="000000" w:themeColor="text1"/>
          <w:sz w:val="22"/>
        </w:rPr>
        <w:t>4</w:t>
      </w:r>
      <w:r w:rsidR="006417EE" w:rsidRPr="00082945">
        <w:rPr>
          <w:rFonts w:ascii="Cambria Math" w:hAnsi="Cambria Math" w:cstheme="minorHAnsi"/>
          <w:color w:val="000000" w:themeColor="text1"/>
          <w:sz w:val="22"/>
        </w:rPr>
        <w:fldChar w:fldCharType="end"/>
      </w:r>
      <w:r w:rsidRPr="00082945">
        <w:rPr>
          <w:rFonts w:ascii="Cambria Math" w:hAnsi="Cambria Math" w:cstheme="minorHAnsi"/>
          <w:color w:val="000000" w:themeColor="text1"/>
          <w:sz w:val="22"/>
        </w:rPr>
        <w:t xml:space="preserve">. Podmioty gospodarcze na terenie </w:t>
      </w:r>
      <w:r w:rsidR="00AA38F6" w:rsidRPr="00082945">
        <w:rPr>
          <w:rFonts w:ascii="Cambria Math" w:hAnsi="Cambria Math" w:cstheme="minorHAnsi"/>
          <w:color w:val="000000" w:themeColor="text1"/>
          <w:sz w:val="22"/>
        </w:rPr>
        <w:t>g</w:t>
      </w:r>
      <w:r w:rsidRPr="00082945">
        <w:rPr>
          <w:rFonts w:ascii="Cambria Math" w:hAnsi="Cambria Math" w:cstheme="minorHAnsi"/>
          <w:color w:val="000000" w:themeColor="text1"/>
          <w:sz w:val="22"/>
        </w:rPr>
        <w:t xml:space="preserve">miny </w:t>
      </w:r>
      <w:r w:rsidR="00C9756E" w:rsidRPr="00082945">
        <w:rPr>
          <w:rFonts w:ascii="Cambria Math" w:hAnsi="Cambria Math" w:cstheme="minorHAnsi"/>
          <w:color w:val="000000" w:themeColor="text1"/>
          <w:sz w:val="22"/>
        </w:rPr>
        <w:t>Strawczyn</w:t>
      </w:r>
      <w:r w:rsidRPr="00082945">
        <w:rPr>
          <w:rFonts w:ascii="Cambria Math" w:hAnsi="Cambria Math" w:cstheme="minorHAnsi"/>
          <w:color w:val="000000" w:themeColor="text1"/>
          <w:sz w:val="22"/>
        </w:rPr>
        <w:t xml:space="preserve"> wg sekcji PKD w roku 2013.</w:t>
      </w:r>
      <w:bookmarkEnd w:id="177"/>
      <w:bookmarkEnd w:id="178"/>
      <w:bookmarkEnd w:id="179"/>
      <w:bookmarkEnd w:id="180"/>
      <w:bookmarkEnd w:id="181"/>
      <w:bookmarkEnd w:id="182"/>
      <w:bookmarkEnd w:id="183"/>
      <w:bookmarkEnd w:id="184"/>
      <w:bookmarkEnd w:id="185"/>
      <w:bookmarkEnd w:id="186"/>
      <w:bookmarkEnd w:id="187"/>
      <w:bookmarkEnd w:id="188"/>
      <w:bookmarkEnd w:id="189"/>
    </w:p>
    <w:tbl>
      <w:tblPr>
        <w:tblStyle w:val="Tabelalisty3akcent11"/>
        <w:tblW w:w="0" w:type="auto"/>
        <w:jc w:val="center"/>
        <w:tblLayout w:type="fixed"/>
        <w:tblLook w:val="04A0" w:firstRow="1" w:lastRow="0" w:firstColumn="1" w:lastColumn="0" w:noHBand="0" w:noVBand="1"/>
      </w:tblPr>
      <w:tblGrid>
        <w:gridCol w:w="5783"/>
        <w:gridCol w:w="2275"/>
      </w:tblGrid>
      <w:tr w:rsidR="00921340" w:rsidRPr="00082945" w:rsidTr="00C9756E">
        <w:trPr>
          <w:cnfStyle w:val="100000000000" w:firstRow="1" w:lastRow="0" w:firstColumn="0" w:lastColumn="0" w:oddVBand="0" w:evenVBand="0" w:oddHBand="0" w:evenHBand="0" w:firstRowFirstColumn="0" w:firstRowLastColumn="0" w:lastRowFirstColumn="0" w:lastRowLastColumn="0"/>
          <w:trHeight w:val="594"/>
          <w:jc w:val="center"/>
        </w:trPr>
        <w:tc>
          <w:tcPr>
            <w:cnfStyle w:val="001000000100" w:firstRow="0" w:lastRow="0" w:firstColumn="1" w:lastColumn="0" w:oddVBand="0" w:evenVBand="0" w:oddHBand="0" w:evenHBand="0" w:firstRowFirstColumn="1" w:firstRowLastColumn="0" w:lastRowFirstColumn="0" w:lastRowLastColumn="0"/>
            <w:tcW w:w="5783" w:type="dxa"/>
            <w:tcBorders>
              <w:bottom w:val="single" w:sz="4" w:space="0" w:color="709AD1" w:themeColor="accent1"/>
              <w:right w:val="single" w:sz="4" w:space="0" w:color="3A6FB5" w:themeColor="accent1" w:themeShade="BF"/>
            </w:tcBorders>
            <w:shd w:val="clear" w:color="auto" w:fill="3A6FB5" w:themeFill="accent1" w:themeFillShade="BF"/>
            <w:vAlign w:val="center"/>
          </w:tcPr>
          <w:p w:rsidR="00615608" w:rsidRPr="00082945" w:rsidRDefault="00615608" w:rsidP="00C9756E">
            <w:pPr>
              <w:spacing w:before="20" w:after="60" w:line="276" w:lineRule="auto"/>
              <w:ind w:right="-682"/>
              <w:jc w:val="center"/>
              <w:rPr>
                <w:rFonts w:ascii="Cambria Math" w:hAnsi="Cambria Math"/>
              </w:rPr>
            </w:pPr>
            <w:r w:rsidRPr="00082945">
              <w:rPr>
                <w:rFonts w:ascii="Cambria Math" w:hAnsi="Cambria Math"/>
              </w:rPr>
              <w:t>Sekcja PKD</w:t>
            </w:r>
          </w:p>
        </w:tc>
        <w:tc>
          <w:tcPr>
            <w:tcW w:w="2275" w:type="dxa"/>
            <w:tcBorders>
              <w:left w:val="single" w:sz="4" w:space="0" w:color="3A6FB5" w:themeColor="accent1" w:themeShade="BF"/>
            </w:tcBorders>
            <w:shd w:val="clear" w:color="auto" w:fill="3A6FB5" w:themeFill="accent1" w:themeFillShade="BF"/>
            <w:vAlign w:val="center"/>
          </w:tcPr>
          <w:p w:rsidR="00615608" w:rsidRPr="00082945" w:rsidRDefault="00CF0862" w:rsidP="00C9756E">
            <w:pPr>
              <w:spacing w:before="20" w:after="60" w:line="276"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 xml:space="preserve">gmina </w:t>
            </w:r>
            <w:r w:rsidR="00C9756E" w:rsidRPr="00082945">
              <w:rPr>
                <w:rFonts w:ascii="Cambria Math" w:hAnsi="Cambria Math"/>
              </w:rPr>
              <w:t>Strawczyn</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A – Rolnictwo, leśnictwo, łowiectwo</w:t>
            </w:r>
            <w:r w:rsidR="004B3F23" w:rsidRPr="00082945">
              <w:rPr>
                <w:rFonts w:ascii="Cambria Math" w:hAnsi="Cambria Math"/>
                <w:lang w:eastAsia="pl-PL"/>
              </w:rPr>
              <w:t> i </w:t>
            </w:r>
            <w:r w:rsidRPr="00082945">
              <w:rPr>
                <w:rFonts w:ascii="Cambria Math" w:hAnsi="Cambria Math"/>
                <w:lang w:eastAsia="pl-PL"/>
              </w:rPr>
              <w:t>rybactwo</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t>20</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709AD1" w:themeColor="accent1"/>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B – Górnictwo</w:t>
            </w:r>
            <w:r w:rsidR="004B3F23" w:rsidRPr="00082945">
              <w:rPr>
                <w:rFonts w:ascii="Cambria Math" w:hAnsi="Cambria Math"/>
                <w:lang w:eastAsia="pl-PL"/>
              </w:rPr>
              <w:t> i </w:t>
            </w:r>
            <w:r w:rsidRPr="00082945">
              <w:rPr>
                <w:rFonts w:ascii="Cambria Math" w:hAnsi="Cambria Math"/>
                <w:lang w:eastAsia="pl-PL"/>
              </w:rPr>
              <w:t>wydobywanie</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0</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C – Przetwórstwo przemysłowe</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t>75</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709AD1" w:themeColor="accent1"/>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D - Wytwarzanie</w:t>
            </w:r>
            <w:r w:rsidR="004B3F23" w:rsidRPr="00082945">
              <w:rPr>
                <w:rFonts w:ascii="Cambria Math" w:hAnsi="Cambria Math"/>
                <w:lang w:eastAsia="pl-PL"/>
              </w:rPr>
              <w:t> i </w:t>
            </w:r>
            <w:r w:rsidRPr="00082945">
              <w:rPr>
                <w:rFonts w:ascii="Cambria Math" w:hAnsi="Cambria Math"/>
                <w:lang w:eastAsia="pl-PL"/>
              </w:rPr>
              <w:t>zaopatrywanie w energię elektryczną, gaz, parę wodną, gorącą wodę</w:t>
            </w:r>
            <w:r w:rsidR="004B3F23" w:rsidRPr="00082945">
              <w:rPr>
                <w:rFonts w:ascii="Cambria Math" w:hAnsi="Cambria Math"/>
                <w:lang w:eastAsia="pl-PL"/>
              </w:rPr>
              <w:t> i </w:t>
            </w:r>
            <w:r w:rsidRPr="00082945">
              <w:rPr>
                <w:rFonts w:ascii="Cambria Math" w:hAnsi="Cambria Math"/>
                <w:lang w:eastAsia="pl-PL"/>
              </w:rPr>
              <w:t>powietrze do układów klimatyzacyjnych</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0</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E - Dostawa wody; gospodarowanie ściekami</w:t>
            </w:r>
            <w:r w:rsidR="004B3F23" w:rsidRPr="00082945">
              <w:rPr>
                <w:rFonts w:ascii="Cambria Math" w:hAnsi="Cambria Math"/>
                <w:lang w:eastAsia="pl-PL"/>
              </w:rPr>
              <w:t> i </w:t>
            </w:r>
            <w:r w:rsidRPr="00082945">
              <w:rPr>
                <w:rFonts w:ascii="Cambria Math" w:hAnsi="Cambria Math"/>
                <w:lang w:eastAsia="pl-PL"/>
              </w:rPr>
              <w:t>odpadami oraz działalność związana z rekultywacją</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t>3</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709AD1" w:themeColor="accent1"/>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F – Budownictwo</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181</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G - Handel hurtowy</w:t>
            </w:r>
            <w:r w:rsidR="004B3F23" w:rsidRPr="00082945">
              <w:rPr>
                <w:rFonts w:ascii="Cambria Math" w:hAnsi="Cambria Math"/>
                <w:lang w:eastAsia="pl-PL"/>
              </w:rPr>
              <w:t> i </w:t>
            </w:r>
            <w:r w:rsidRPr="00082945">
              <w:rPr>
                <w:rFonts w:ascii="Cambria Math" w:hAnsi="Cambria Math"/>
                <w:lang w:eastAsia="pl-PL"/>
              </w:rPr>
              <w:t>detaliczny; naprawa pojazdów samochodowych</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t>203</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709AD1" w:themeColor="accent1"/>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H – Transport</w:t>
            </w:r>
            <w:r w:rsidR="004B3F23" w:rsidRPr="00082945">
              <w:rPr>
                <w:rFonts w:ascii="Cambria Math" w:hAnsi="Cambria Math"/>
                <w:lang w:eastAsia="pl-PL"/>
              </w:rPr>
              <w:t> i </w:t>
            </w:r>
            <w:r w:rsidRPr="00082945">
              <w:rPr>
                <w:rFonts w:ascii="Cambria Math" w:hAnsi="Cambria Math"/>
                <w:lang w:eastAsia="pl-PL"/>
              </w:rPr>
              <w:t>gospodarka magazynowa</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71</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I - Działalność związana z zakwaterowaniem</w:t>
            </w:r>
            <w:r w:rsidR="004B3F23" w:rsidRPr="00082945">
              <w:rPr>
                <w:rFonts w:ascii="Cambria Math" w:hAnsi="Cambria Math"/>
                <w:lang w:eastAsia="pl-PL"/>
              </w:rPr>
              <w:t> i </w:t>
            </w:r>
            <w:r w:rsidRPr="00082945">
              <w:rPr>
                <w:rFonts w:ascii="Cambria Math" w:hAnsi="Cambria Math"/>
                <w:lang w:eastAsia="pl-PL"/>
              </w:rPr>
              <w:t xml:space="preserve">usługami </w:t>
            </w:r>
            <w:r w:rsidRPr="00082945">
              <w:rPr>
                <w:rFonts w:ascii="Cambria Math" w:hAnsi="Cambria Math"/>
                <w:lang w:eastAsia="pl-PL"/>
              </w:rPr>
              <w:lastRenderedPageBreak/>
              <w:t>gastronomicznymi</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lastRenderedPageBreak/>
              <w:t>19</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709AD1" w:themeColor="accent1"/>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lastRenderedPageBreak/>
              <w:t>J – Informacja</w:t>
            </w:r>
            <w:r w:rsidR="004B3F23" w:rsidRPr="00082945">
              <w:rPr>
                <w:rFonts w:ascii="Cambria Math" w:hAnsi="Cambria Math"/>
                <w:lang w:eastAsia="pl-PL"/>
              </w:rPr>
              <w:t> i </w:t>
            </w:r>
            <w:r w:rsidRPr="00082945">
              <w:rPr>
                <w:rFonts w:ascii="Cambria Math" w:hAnsi="Cambria Math"/>
                <w:lang w:eastAsia="pl-PL"/>
              </w:rPr>
              <w:t>komunikacja</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8</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K – Działalność finansowa</w:t>
            </w:r>
            <w:r w:rsidR="004B3F23" w:rsidRPr="00082945">
              <w:rPr>
                <w:rFonts w:ascii="Cambria Math" w:hAnsi="Cambria Math"/>
                <w:lang w:eastAsia="pl-PL"/>
              </w:rPr>
              <w:t> i </w:t>
            </w:r>
            <w:r w:rsidRPr="00082945">
              <w:rPr>
                <w:rFonts w:ascii="Cambria Math" w:hAnsi="Cambria Math"/>
                <w:lang w:eastAsia="pl-PL"/>
              </w:rPr>
              <w:t>ubezpieczeniowa</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t>7</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709AD1" w:themeColor="accent1"/>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L – Działalność związana z obsługą rynku nieruchomości</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6</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M – Działalność profesjonalna, naukowa</w:t>
            </w:r>
            <w:r w:rsidR="004B3F23" w:rsidRPr="00082945">
              <w:rPr>
                <w:rFonts w:ascii="Cambria Math" w:hAnsi="Cambria Math"/>
                <w:lang w:eastAsia="pl-PL"/>
              </w:rPr>
              <w:t> i </w:t>
            </w:r>
            <w:r w:rsidRPr="00082945">
              <w:rPr>
                <w:rFonts w:ascii="Cambria Math" w:hAnsi="Cambria Math"/>
                <w:lang w:eastAsia="pl-PL"/>
              </w:rPr>
              <w:t>techniczna</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t>27</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709AD1" w:themeColor="accent1"/>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N - Działalność w zakresie usług administrowania</w:t>
            </w:r>
            <w:r w:rsidR="004B3F23" w:rsidRPr="00082945">
              <w:rPr>
                <w:rFonts w:ascii="Cambria Math" w:hAnsi="Cambria Math"/>
                <w:lang w:eastAsia="pl-PL"/>
              </w:rPr>
              <w:t> i </w:t>
            </w:r>
            <w:r w:rsidRPr="00082945">
              <w:rPr>
                <w:rFonts w:ascii="Cambria Math" w:hAnsi="Cambria Math"/>
                <w:lang w:eastAsia="pl-PL"/>
              </w:rPr>
              <w:t>działalność wspierająca</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6</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O - Administracja publiczna</w:t>
            </w:r>
            <w:r w:rsidR="004B3F23" w:rsidRPr="00082945">
              <w:rPr>
                <w:rFonts w:ascii="Cambria Math" w:hAnsi="Cambria Math"/>
                <w:lang w:eastAsia="pl-PL"/>
              </w:rPr>
              <w:t> i </w:t>
            </w:r>
            <w:r w:rsidRPr="00082945">
              <w:rPr>
                <w:rFonts w:ascii="Cambria Math" w:hAnsi="Cambria Math"/>
                <w:lang w:eastAsia="pl-PL"/>
              </w:rPr>
              <w:t>obrona narodowa; obowiązkowe zabezpieczenia społeczne</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t>9</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709AD1" w:themeColor="accent1"/>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P – Edukacja</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24</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Q – Opieka zdrowotna</w:t>
            </w:r>
            <w:r w:rsidR="004B3F23" w:rsidRPr="00082945">
              <w:rPr>
                <w:rFonts w:ascii="Cambria Math" w:hAnsi="Cambria Math"/>
                <w:lang w:eastAsia="pl-PL"/>
              </w:rPr>
              <w:t> i </w:t>
            </w:r>
            <w:r w:rsidRPr="00082945">
              <w:rPr>
                <w:rFonts w:ascii="Cambria Math" w:hAnsi="Cambria Math"/>
                <w:lang w:eastAsia="pl-PL"/>
              </w:rPr>
              <w:t>pomoc społeczna</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t>14</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709AD1" w:themeColor="accent1"/>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R - Działalność związana z kulturą, rozrywką</w:t>
            </w:r>
            <w:r w:rsidR="004B3F23" w:rsidRPr="00082945">
              <w:rPr>
                <w:rFonts w:ascii="Cambria Math" w:hAnsi="Cambria Math"/>
                <w:lang w:eastAsia="pl-PL"/>
              </w:rPr>
              <w:t> i </w:t>
            </w:r>
            <w:r w:rsidRPr="00082945">
              <w:rPr>
                <w:rFonts w:ascii="Cambria Math" w:hAnsi="Cambria Math"/>
                <w:lang w:eastAsia="pl-PL"/>
              </w:rPr>
              <w:t>rekreacją</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12</w:t>
            </w:r>
          </w:p>
        </w:tc>
      </w:tr>
      <w:tr w:rsidR="00921340" w:rsidRPr="00082945" w:rsidTr="006C4F0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S - Pozostała działalność usługowa</w:t>
            </w:r>
            <w:r w:rsidR="004B3F23" w:rsidRPr="00082945">
              <w:rPr>
                <w:rFonts w:ascii="Cambria Math" w:hAnsi="Cambria Math"/>
                <w:lang w:eastAsia="pl-PL"/>
              </w:rPr>
              <w:t> i </w:t>
            </w:r>
            <w:r w:rsidRPr="00082945">
              <w:rPr>
                <w:rFonts w:ascii="Cambria Math" w:hAnsi="Cambria Math"/>
                <w:lang w:eastAsia="pl-PL"/>
              </w:rPr>
              <w:t>T - Gospodarstwa domowe zatrudniające pracowników; gospodarstwa domowe produkujące wyroby</w:t>
            </w:r>
            <w:r w:rsidR="004B3F23" w:rsidRPr="00082945">
              <w:rPr>
                <w:rFonts w:ascii="Cambria Math" w:hAnsi="Cambria Math"/>
                <w:lang w:eastAsia="pl-PL"/>
              </w:rPr>
              <w:t> i </w:t>
            </w:r>
            <w:r w:rsidRPr="00082945">
              <w:rPr>
                <w:rFonts w:ascii="Cambria Math" w:hAnsi="Cambria Math"/>
                <w:lang w:eastAsia="pl-PL"/>
              </w:rPr>
              <w:t>świadczące usługi na własne potrzeby</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082945">
              <w:rPr>
                <w:rFonts w:ascii="Cambria Math" w:hAnsi="Cambria Math"/>
              </w:rPr>
              <w:t>37</w:t>
            </w:r>
          </w:p>
        </w:tc>
      </w:tr>
      <w:tr w:rsidR="00921340" w:rsidRPr="00082945" w:rsidTr="006C4F0B">
        <w:trPr>
          <w:trHeight w:val="57"/>
          <w:jc w:val="center"/>
        </w:trPr>
        <w:tc>
          <w:tcPr>
            <w:cnfStyle w:val="001000000000" w:firstRow="0" w:lastRow="0" w:firstColumn="1" w:lastColumn="0" w:oddVBand="0" w:evenVBand="0" w:oddHBand="0" w:evenHBand="0" w:firstRowFirstColumn="0" w:firstRowLastColumn="0" w:lastRowFirstColumn="0" w:lastRowLastColumn="0"/>
            <w:tcW w:w="5783" w:type="dxa"/>
            <w:tcBorders>
              <w:top w:val="single" w:sz="4" w:space="0" w:color="709AD1" w:themeColor="accent1"/>
              <w:bottom w:val="single" w:sz="4" w:space="0" w:color="3A6FB5" w:themeColor="accent1" w:themeShade="BF"/>
              <w:right w:val="single" w:sz="4" w:space="0" w:color="3A6FB5" w:themeColor="accent1" w:themeShade="BF"/>
            </w:tcBorders>
            <w:vAlign w:val="center"/>
            <w:hideMark/>
          </w:tcPr>
          <w:p w:rsidR="00615608" w:rsidRPr="00082945" w:rsidRDefault="00615608" w:rsidP="00C9756E">
            <w:pPr>
              <w:spacing w:before="20" w:after="60" w:line="276" w:lineRule="auto"/>
              <w:jc w:val="center"/>
              <w:rPr>
                <w:rFonts w:ascii="Cambria Math" w:hAnsi="Cambria Math"/>
                <w:lang w:eastAsia="pl-PL"/>
              </w:rPr>
            </w:pPr>
            <w:r w:rsidRPr="00082945">
              <w:rPr>
                <w:rFonts w:ascii="Cambria Math" w:hAnsi="Cambria Math"/>
                <w:lang w:eastAsia="pl-PL"/>
              </w:rPr>
              <w:t>U – Organizacje</w:t>
            </w:r>
            <w:r w:rsidR="004B3F23" w:rsidRPr="00082945">
              <w:rPr>
                <w:rFonts w:ascii="Cambria Math" w:hAnsi="Cambria Math"/>
                <w:lang w:eastAsia="pl-PL"/>
              </w:rPr>
              <w:t> i </w:t>
            </w:r>
            <w:r w:rsidRPr="00082945">
              <w:rPr>
                <w:rFonts w:ascii="Cambria Math" w:hAnsi="Cambria Math"/>
                <w:lang w:eastAsia="pl-PL"/>
              </w:rPr>
              <w:t>zespoły eksterytorialne</w:t>
            </w:r>
          </w:p>
        </w:tc>
        <w:tc>
          <w:tcPr>
            <w:tcW w:w="2275" w:type="dxa"/>
            <w:tcBorders>
              <w:left w:val="single" w:sz="4" w:space="0" w:color="3A6FB5" w:themeColor="accent1" w:themeShade="BF"/>
            </w:tcBorders>
            <w:vAlign w:val="center"/>
          </w:tcPr>
          <w:p w:rsidR="00615608" w:rsidRPr="00082945" w:rsidRDefault="006C4F0B" w:rsidP="006C4F0B">
            <w:pPr>
              <w:spacing w:before="20" w:after="60" w:line="276"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082945">
              <w:rPr>
                <w:rFonts w:ascii="Cambria Math" w:hAnsi="Cambria Math"/>
              </w:rPr>
              <w:t>0</w:t>
            </w:r>
          </w:p>
        </w:tc>
      </w:tr>
    </w:tbl>
    <w:p w:rsidR="0056736F" w:rsidRPr="00082945" w:rsidRDefault="00382E2C" w:rsidP="002F532B">
      <w:pPr>
        <w:jc w:val="right"/>
        <w:rPr>
          <w:rFonts w:ascii="Cambria Math" w:hAnsi="Cambria Math" w:cstheme="minorHAnsi"/>
          <w:i/>
          <w:color w:val="000000" w:themeColor="text1"/>
          <w:szCs w:val="24"/>
        </w:rPr>
      </w:pPr>
      <w:bookmarkStart w:id="190" w:name="_Toc411948609"/>
      <w:r>
        <w:rPr>
          <w:rFonts w:ascii="Cambria Math" w:hAnsi="Cambria Math" w:cstheme="minorHAnsi"/>
          <w:i/>
          <w:color w:val="000000" w:themeColor="text1"/>
          <w:szCs w:val="24"/>
        </w:rPr>
        <w:t>Źródło: Opracowanie własne na podstawie danych z BDL</w:t>
      </w:r>
      <w:r w:rsidR="000B6FFF">
        <w:rPr>
          <w:rFonts w:ascii="Cambria Math" w:hAnsi="Cambria Math" w:cstheme="minorHAnsi"/>
          <w:i/>
          <w:color w:val="000000" w:themeColor="text1"/>
          <w:szCs w:val="24"/>
        </w:rPr>
        <w:t xml:space="preserve"> [7]</w:t>
      </w:r>
      <w:r>
        <w:rPr>
          <w:rFonts w:ascii="Cambria Math" w:hAnsi="Cambria Math" w:cstheme="minorHAnsi"/>
          <w:i/>
          <w:color w:val="000000" w:themeColor="text1"/>
          <w:szCs w:val="24"/>
        </w:rPr>
        <w:t>.</w:t>
      </w:r>
    </w:p>
    <w:bookmarkEnd w:id="190"/>
    <w:p w:rsidR="00C9756E" w:rsidRPr="00072E74" w:rsidRDefault="00082945" w:rsidP="00FC3C8B">
      <w:pPr>
        <w:rPr>
          <w:rFonts w:ascii="Cambria Math" w:hAnsi="Cambria Math" w:cstheme="minorHAnsi"/>
          <w:color w:val="000000" w:themeColor="text1"/>
          <w:sz w:val="24"/>
          <w:szCs w:val="24"/>
        </w:rPr>
      </w:pPr>
      <w:r w:rsidRPr="00072E74">
        <w:rPr>
          <w:rFonts w:ascii="Cambria Math" w:hAnsi="Cambria Math" w:cstheme="minorHAnsi"/>
          <w:color w:val="000000" w:themeColor="text1"/>
          <w:sz w:val="24"/>
          <w:szCs w:val="24"/>
        </w:rPr>
        <w:t xml:space="preserve">Na </w:t>
      </w:r>
      <w:r w:rsidRPr="00072E74">
        <w:rPr>
          <w:rFonts w:ascii="Cambria Math" w:hAnsi="Cambria Math" w:cstheme="minorHAnsi"/>
          <w:i/>
          <w:color w:val="000000" w:themeColor="text1"/>
          <w:sz w:val="24"/>
          <w:szCs w:val="24"/>
        </w:rPr>
        <w:t>wykresie 11</w:t>
      </w:r>
      <w:r w:rsidRPr="00072E74">
        <w:rPr>
          <w:rFonts w:ascii="Cambria Math" w:hAnsi="Cambria Math" w:cstheme="minorHAnsi"/>
          <w:color w:val="000000" w:themeColor="text1"/>
          <w:sz w:val="24"/>
          <w:szCs w:val="24"/>
        </w:rPr>
        <w:t xml:space="preserve"> przedstawiono procentową strukturę zarejestrowanych podmiotów gospodarki narodowej wg sekcji PKD w roku 2013 </w:t>
      </w:r>
      <w:r w:rsidR="00072E74" w:rsidRPr="00072E74">
        <w:rPr>
          <w:rFonts w:ascii="Cambria Math" w:hAnsi="Cambria Math" w:cstheme="minorHAnsi"/>
          <w:color w:val="000000" w:themeColor="text1"/>
          <w:sz w:val="24"/>
          <w:szCs w:val="24"/>
        </w:rPr>
        <w:t>w gminie Strawczyn.</w:t>
      </w:r>
    </w:p>
    <w:p w:rsidR="00C9756E" w:rsidRDefault="00C9756E" w:rsidP="00FC3C8B">
      <w:pPr>
        <w:rPr>
          <w:rFonts w:asciiTheme="minorHAnsi" w:hAnsiTheme="minorHAnsi" w:cstheme="minorHAnsi"/>
          <w:color w:val="000000" w:themeColor="text1"/>
          <w:sz w:val="24"/>
          <w:szCs w:val="24"/>
        </w:rPr>
      </w:pPr>
    </w:p>
    <w:p w:rsidR="00082945" w:rsidRDefault="00C9756E" w:rsidP="00082945">
      <w:pPr>
        <w:keepNext/>
        <w:jc w:val="center"/>
      </w:pPr>
      <w:r>
        <w:rPr>
          <w:noProof/>
          <w:lang w:eastAsia="pl-PL"/>
        </w:rPr>
        <w:drawing>
          <wp:inline distT="0" distB="0" distL="0" distR="0" wp14:anchorId="7A35DB54" wp14:editId="7F2C1754">
            <wp:extent cx="5495925" cy="2790825"/>
            <wp:effectExtent l="0" t="0" r="0" b="0"/>
            <wp:docPr id="31" name="Wykres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9756E" w:rsidRPr="00072E74" w:rsidRDefault="00082945" w:rsidP="00072E74">
      <w:pPr>
        <w:pStyle w:val="Legenda"/>
        <w:jc w:val="center"/>
        <w:rPr>
          <w:rFonts w:ascii="Cambria Math" w:hAnsi="Cambria Math"/>
          <w:color w:val="auto"/>
          <w:sz w:val="22"/>
        </w:rPr>
      </w:pPr>
      <w:bookmarkStart w:id="191" w:name="_Toc425194271"/>
      <w:bookmarkStart w:id="192" w:name="_Toc426012760"/>
      <w:bookmarkStart w:id="193" w:name="_Toc426465078"/>
      <w:bookmarkStart w:id="194" w:name="_Toc427835417"/>
      <w:r w:rsidRPr="00072E74">
        <w:rPr>
          <w:rFonts w:ascii="Cambria Math" w:hAnsi="Cambria Math"/>
          <w:color w:val="auto"/>
          <w:sz w:val="22"/>
        </w:rPr>
        <w:t xml:space="preserve">Wykres </w:t>
      </w:r>
      <w:r w:rsidRPr="00072E74">
        <w:rPr>
          <w:rFonts w:ascii="Cambria Math" w:hAnsi="Cambria Math"/>
          <w:color w:val="auto"/>
          <w:sz w:val="22"/>
        </w:rPr>
        <w:fldChar w:fldCharType="begin"/>
      </w:r>
      <w:r w:rsidRPr="00072E74">
        <w:rPr>
          <w:rFonts w:ascii="Cambria Math" w:hAnsi="Cambria Math"/>
          <w:color w:val="auto"/>
          <w:sz w:val="22"/>
        </w:rPr>
        <w:instrText xml:space="preserve"> SEQ Wykres \* ARABIC </w:instrText>
      </w:r>
      <w:r w:rsidRPr="00072E74">
        <w:rPr>
          <w:rFonts w:ascii="Cambria Math" w:hAnsi="Cambria Math"/>
          <w:color w:val="auto"/>
          <w:sz w:val="22"/>
        </w:rPr>
        <w:fldChar w:fldCharType="separate"/>
      </w:r>
      <w:r w:rsidR="00A33C11">
        <w:rPr>
          <w:rFonts w:ascii="Cambria Math" w:hAnsi="Cambria Math"/>
          <w:noProof/>
          <w:color w:val="auto"/>
          <w:sz w:val="22"/>
        </w:rPr>
        <w:t>11</w:t>
      </w:r>
      <w:r w:rsidRPr="00072E74">
        <w:rPr>
          <w:rFonts w:ascii="Cambria Math" w:hAnsi="Cambria Math"/>
          <w:color w:val="auto"/>
          <w:sz w:val="22"/>
        </w:rPr>
        <w:fldChar w:fldCharType="end"/>
      </w:r>
      <w:r w:rsidR="00072E74" w:rsidRPr="00072E74">
        <w:rPr>
          <w:rFonts w:ascii="Cambria Math" w:hAnsi="Cambria Math"/>
          <w:color w:val="auto"/>
          <w:sz w:val="22"/>
        </w:rPr>
        <w:t>. Struktura procentowa zarejestrowanych firm wg sekcji PKD w roku 2013</w:t>
      </w:r>
      <w:r w:rsidR="00072E74">
        <w:rPr>
          <w:rFonts w:ascii="Cambria Math" w:hAnsi="Cambria Math"/>
          <w:color w:val="auto"/>
          <w:sz w:val="22"/>
        </w:rPr>
        <w:t>.</w:t>
      </w:r>
      <w:bookmarkEnd w:id="191"/>
      <w:bookmarkEnd w:id="192"/>
      <w:bookmarkEnd w:id="193"/>
      <w:bookmarkEnd w:id="194"/>
    </w:p>
    <w:p w:rsidR="00072E74" w:rsidRPr="006C4F0B" w:rsidRDefault="00072E74" w:rsidP="00072E74">
      <w:pPr>
        <w:ind w:left="850"/>
        <w:jc w:val="right"/>
        <w:rPr>
          <w:rFonts w:ascii="Cambria Math" w:hAnsi="Cambria Math" w:cstheme="minorHAnsi"/>
          <w:i/>
          <w:color w:val="000000" w:themeColor="text1"/>
        </w:rPr>
      </w:pPr>
      <w:r w:rsidRPr="006C4F0B">
        <w:rPr>
          <w:rFonts w:ascii="Cambria Math" w:hAnsi="Cambria Math" w:cstheme="minorHAnsi"/>
          <w:i/>
          <w:color w:val="000000" w:themeColor="text1"/>
        </w:rPr>
        <w:t>Źródło: Opracowanie własne na podstawie danych z BDL</w:t>
      </w:r>
      <w:r w:rsidR="000B6FFF">
        <w:rPr>
          <w:rFonts w:ascii="Cambria Math" w:hAnsi="Cambria Math" w:cstheme="minorHAnsi"/>
          <w:i/>
          <w:color w:val="000000" w:themeColor="text1"/>
        </w:rPr>
        <w:t xml:space="preserve"> [7]</w:t>
      </w:r>
      <w:r w:rsidRPr="006C4F0B">
        <w:rPr>
          <w:rFonts w:ascii="Cambria Math" w:hAnsi="Cambria Math" w:cstheme="minorHAnsi"/>
          <w:i/>
          <w:color w:val="000000" w:themeColor="text1"/>
        </w:rPr>
        <w:t>.</w:t>
      </w:r>
    </w:p>
    <w:p w:rsidR="00082945" w:rsidRPr="00082945" w:rsidRDefault="00082945" w:rsidP="00082945">
      <w:pPr>
        <w:rPr>
          <w:rFonts w:ascii="Cambria Math" w:hAnsi="Cambria Math" w:cstheme="minorHAnsi"/>
          <w:color w:val="000000" w:themeColor="text1"/>
          <w:sz w:val="24"/>
          <w:szCs w:val="24"/>
        </w:rPr>
      </w:pPr>
      <w:r w:rsidRPr="00082945">
        <w:rPr>
          <w:rFonts w:ascii="Cambria Math" w:hAnsi="Cambria Math" w:cstheme="minorHAnsi"/>
          <w:color w:val="000000" w:themeColor="text1"/>
          <w:sz w:val="24"/>
          <w:szCs w:val="24"/>
        </w:rPr>
        <w:lastRenderedPageBreak/>
        <w:t xml:space="preserve">Prognoza ilości podmiotów gospodarczych na terenie gminy będzie przewidywała dalszy wzrost do roku 2020 przedstawiony na </w:t>
      </w:r>
      <w:r>
        <w:rPr>
          <w:rFonts w:ascii="Cambria Math" w:hAnsi="Cambria Math" w:cstheme="minorHAnsi"/>
          <w:i/>
          <w:color w:val="000000" w:themeColor="text1"/>
          <w:sz w:val="24"/>
          <w:szCs w:val="24"/>
        </w:rPr>
        <w:t>wykresie 12</w:t>
      </w:r>
      <w:r w:rsidRPr="00082945">
        <w:rPr>
          <w:rFonts w:ascii="Cambria Math" w:hAnsi="Cambria Math" w:cstheme="minorHAnsi"/>
          <w:color w:val="000000" w:themeColor="text1"/>
          <w:sz w:val="24"/>
          <w:szCs w:val="24"/>
        </w:rPr>
        <w:t xml:space="preserve">. </w:t>
      </w:r>
    </w:p>
    <w:p w:rsidR="0056736F" w:rsidRPr="00921340" w:rsidRDefault="0056736F" w:rsidP="00FC3C8B">
      <w:pPr>
        <w:rPr>
          <w:rFonts w:asciiTheme="minorHAnsi" w:hAnsiTheme="minorHAnsi" w:cstheme="minorHAnsi"/>
          <w:color w:val="000000" w:themeColor="text1"/>
          <w:sz w:val="24"/>
          <w:szCs w:val="24"/>
        </w:rPr>
      </w:pPr>
    </w:p>
    <w:p w:rsidR="00237D0E" w:rsidRPr="00921340" w:rsidRDefault="006C4F0B" w:rsidP="00FC3C8B">
      <w:pPr>
        <w:rPr>
          <w:rFonts w:asciiTheme="minorHAnsi" w:hAnsiTheme="minorHAnsi" w:cstheme="minorHAnsi"/>
          <w:color w:val="000000" w:themeColor="text1"/>
          <w:sz w:val="24"/>
          <w:szCs w:val="24"/>
        </w:rPr>
      </w:pPr>
      <w:r>
        <w:rPr>
          <w:noProof/>
          <w:lang w:eastAsia="pl-PL"/>
        </w:rPr>
        <w:drawing>
          <wp:inline distT="0" distB="0" distL="0" distR="0" wp14:anchorId="5987EE6B" wp14:editId="4ED27748">
            <wp:extent cx="5998029" cy="3363685"/>
            <wp:effectExtent l="0" t="0" r="3175" b="8255"/>
            <wp:docPr id="43"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237D0E" w:rsidRPr="006C4F0B" w:rsidRDefault="00237D0E" w:rsidP="00237D0E">
      <w:pPr>
        <w:pStyle w:val="Legenda"/>
        <w:jc w:val="center"/>
        <w:rPr>
          <w:rFonts w:ascii="Cambria Math" w:hAnsi="Cambria Math" w:cstheme="minorHAnsi"/>
          <w:color w:val="000000" w:themeColor="text1"/>
          <w:sz w:val="22"/>
          <w:szCs w:val="22"/>
        </w:rPr>
      </w:pPr>
      <w:bookmarkStart w:id="195" w:name="_Toc411948610"/>
      <w:bookmarkStart w:id="196" w:name="_Toc415736441"/>
      <w:bookmarkStart w:id="197" w:name="_Toc416255340"/>
      <w:bookmarkStart w:id="198" w:name="_Toc417385530"/>
      <w:bookmarkStart w:id="199" w:name="_Toc417896626"/>
      <w:bookmarkStart w:id="200" w:name="_Toc418500463"/>
      <w:bookmarkStart w:id="201" w:name="_Toc421380362"/>
      <w:bookmarkStart w:id="202" w:name="_Toc421708422"/>
      <w:bookmarkStart w:id="203" w:name="_Toc424043291"/>
      <w:bookmarkStart w:id="204" w:name="_Toc424564457"/>
      <w:bookmarkStart w:id="205" w:name="_Toc425194272"/>
      <w:bookmarkStart w:id="206" w:name="_Toc426012761"/>
      <w:bookmarkStart w:id="207" w:name="_Toc426465079"/>
      <w:bookmarkStart w:id="208" w:name="_Toc427835418"/>
      <w:r w:rsidRPr="006C4F0B">
        <w:rPr>
          <w:rFonts w:ascii="Cambria Math" w:hAnsi="Cambria Math" w:cstheme="minorHAnsi"/>
          <w:color w:val="000000" w:themeColor="text1"/>
          <w:sz w:val="22"/>
          <w:szCs w:val="22"/>
        </w:rPr>
        <w:t xml:space="preserve">Wykres </w:t>
      </w:r>
      <w:r w:rsidR="006417EE" w:rsidRPr="006C4F0B">
        <w:rPr>
          <w:rFonts w:ascii="Cambria Math" w:hAnsi="Cambria Math" w:cstheme="minorHAnsi"/>
          <w:color w:val="000000" w:themeColor="text1"/>
          <w:sz w:val="22"/>
          <w:szCs w:val="22"/>
        </w:rPr>
        <w:fldChar w:fldCharType="begin"/>
      </w:r>
      <w:r w:rsidRPr="006C4F0B">
        <w:rPr>
          <w:rFonts w:ascii="Cambria Math" w:hAnsi="Cambria Math" w:cstheme="minorHAnsi"/>
          <w:color w:val="000000" w:themeColor="text1"/>
          <w:sz w:val="22"/>
          <w:szCs w:val="22"/>
        </w:rPr>
        <w:instrText xml:space="preserve"> SEQ Wykres \* ARABIC </w:instrText>
      </w:r>
      <w:r w:rsidR="006417EE" w:rsidRPr="006C4F0B">
        <w:rPr>
          <w:rFonts w:ascii="Cambria Math" w:hAnsi="Cambria Math" w:cstheme="minorHAnsi"/>
          <w:color w:val="000000" w:themeColor="text1"/>
          <w:sz w:val="22"/>
          <w:szCs w:val="22"/>
        </w:rPr>
        <w:fldChar w:fldCharType="separate"/>
      </w:r>
      <w:r w:rsidR="00A33C11">
        <w:rPr>
          <w:rFonts w:ascii="Cambria Math" w:hAnsi="Cambria Math" w:cstheme="minorHAnsi"/>
          <w:noProof/>
          <w:color w:val="000000" w:themeColor="text1"/>
          <w:sz w:val="22"/>
          <w:szCs w:val="22"/>
        </w:rPr>
        <w:t>12</w:t>
      </w:r>
      <w:r w:rsidR="006417EE" w:rsidRPr="006C4F0B">
        <w:rPr>
          <w:rFonts w:ascii="Cambria Math" w:hAnsi="Cambria Math" w:cstheme="minorHAnsi"/>
          <w:color w:val="000000" w:themeColor="text1"/>
          <w:sz w:val="22"/>
          <w:szCs w:val="22"/>
        </w:rPr>
        <w:fldChar w:fldCharType="end"/>
      </w:r>
      <w:r w:rsidRPr="006C4F0B">
        <w:rPr>
          <w:rFonts w:ascii="Cambria Math" w:hAnsi="Cambria Math" w:cstheme="minorHAnsi"/>
          <w:color w:val="000000" w:themeColor="text1"/>
          <w:sz w:val="22"/>
          <w:szCs w:val="22"/>
        </w:rPr>
        <w:t>. Prognoza ilości podmiotów gospodarczych zarejestrowanych na terenie gminy do roku 2020.</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rsidR="00307F1B" w:rsidRPr="006C4F0B" w:rsidRDefault="00237D0E" w:rsidP="00307F1B">
      <w:pPr>
        <w:ind w:left="850"/>
        <w:jc w:val="right"/>
        <w:rPr>
          <w:rFonts w:ascii="Cambria Math" w:hAnsi="Cambria Math" w:cstheme="minorHAnsi"/>
          <w:i/>
          <w:color w:val="000000" w:themeColor="text1"/>
        </w:rPr>
      </w:pPr>
      <w:r w:rsidRPr="006C4F0B">
        <w:rPr>
          <w:rFonts w:ascii="Cambria Math" w:hAnsi="Cambria Math" w:cstheme="minorHAnsi"/>
          <w:i/>
          <w:color w:val="000000" w:themeColor="text1"/>
        </w:rPr>
        <w:t>Źródło: Opracowanie własne na podstawie danych z BDL.</w:t>
      </w:r>
    </w:p>
    <w:p w:rsidR="00F93574" w:rsidRPr="00253851" w:rsidRDefault="00F93574" w:rsidP="00EB389F">
      <w:pPr>
        <w:rPr>
          <w:rFonts w:asciiTheme="minorHAnsi" w:hAnsiTheme="minorHAnsi" w:cstheme="minorHAnsi"/>
          <w:sz w:val="24"/>
          <w:szCs w:val="24"/>
        </w:rPr>
      </w:pPr>
    </w:p>
    <w:p w:rsidR="009D4B74" w:rsidRPr="00253851" w:rsidRDefault="009D4B74" w:rsidP="00654053">
      <w:pPr>
        <w:pStyle w:val="Nagwek2"/>
        <w:spacing w:line="360" w:lineRule="auto"/>
      </w:pPr>
      <w:bookmarkStart w:id="209" w:name="_Toc427835297"/>
      <w:r w:rsidRPr="00253851">
        <w:t xml:space="preserve">Identyfikacja obszarów problemowych na terenie gminy </w:t>
      </w:r>
      <w:r w:rsidR="00072E74">
        <w:t>Strawczyn</w:t>
      </w:r>
      <w:bookmarkEnd w:id="209"/>
    </w:p>
    <w:p w:rsidR="00654053" w:rsidRPr="00072E74" w:rsidRDefault="00654053" w:rsidP="00654053">
      <w:pPr>
        <w:rPr>
          <w:rFonts w:ascii="Cambria Math" w:hAnsi="Cambria Math" w:cstheme="minorHAnsi"/>
          <w:sz w:val="24"/>
          <w:szCs w:val="24"/>
        </w:rPr>
      </w:pPr>
      <w:r w:rsidRPr="00072E74">
        <w:rPr>
          <w:rFonts w:ascii="Cambria Math" w:hAnsi="Cambria Math" w:cstheme="minorHAnsi"/>
          <w:sz w:val="24"/>
          <w:szCs w:val="24"/>
        </w:rPr>
        <w:t>Do obszarów problemowych na terenie gminy należą:</w:t>
      </w:r>
    </w:p>
    <w:p w:rsidR="00654053" w:rsidRPr="00072E74" w:rsidRDefault="00A1450A" w:rsidP="00E32F2F">
      <w:pPr>
        <w:pStyle w:val="Akapitzlist"/>
        <w:numPr>
          <w:ilvl w:val="0"/>
          <w:numId w:val="39"/>
        </w:numPr>
        <w:rPr>
          <w:rFonts w:ascii="Cambria Math" w:hAnsi="Cambria Math" w:cstheme="minorHAnsi"/>
          <w:b/>
          <w:sz w:val="24"/>
          <w:szCs w:val="24"/>
        </w:rPr>
      </w:pPr>
      <w:r w:rsidRPr="00072E74">
        <w:rPr>
          <w:rFonts w:ascii="Cambria Math" w:hAnsi="Cambria Math" w:cstheme="minorHAnsi"/>
          <w:b/>
          <w:sz w:val="24"/>
          <w:szCs w:val="24"/>
        </w:rPr>
        <w:t xml:space="preserve">Rosnąca liczba samochodów </w:t>
      </w:r>
      <w:r w:rsidR="00072E74" w:rsidRPr="00072E74">
        <w:rPr>
          <w:rFonts w:ascii="Cambria Math" w:hAnsi="Cambria Math" w:cstheme="minorHAnsi"/>
          <w:b/>
          <w:sz w:val="24"/>
          <w:szCs w:val="24"/>
        </w:rPr>
        <w:t>na terenie gminy</w:t>
      </w:r>
    </w:p>
    <w:p w:rsidR="00654053" w:rsidRPr="00072E74" w:rsidRDefault="00253851" w:rsidP="00654053">
      <w:pPr>
        <w:rPr>
          <w:rFonts w:ascii="Cambria Math" w:hAnsi="Cambria Math" w:cstheme="minorHAnsi"/>
          <w:sz w:val="24"/>
          <w:szCs w:val="24"/>
        </w:rPr>
      </w:pPr>
      <w:r w:rsidRPr="00072E74">
        <w:rPr>
          <w:rFonts w:ascii="Cambria Math" w:hAnsi="Cambria Math" w:cstheme="minorHAnsi"/>
          <w:sz w:val="24"/>
          <w:szCs w:val="24"/>
        </w:rPr>
        <w:t xml:space="preserve">W ciągu 13 lat nastąpił ponad </w:t>
      </w:r>
      <w:r w:rsidR="00072E74" w:rsidRPr="00072E74">
        <w:rPr>
          <w:rFonts w:ascii="Cambria Math" w:hAnsi="Cambria Math" w:cstheme="minorHAnsi"/>
          <w:sz w:val="24"/>
          <w:szCs w:val="24"/>
        </w:rPr>
        <w:t>czterokrotny</w:t>
      </w:r>
      <w:r w:rsidRPr="00072E74">
        <w:rPr>
          <w:rFonts w:ascii="Cambria Math" w:hAnsi="Cambria Math" w:cstheme="minorHAnsi"/>
          <w:sz w:val="24"/>
          <w:szCs w:val="24"/>
        </w:rPr>
        <w:t xml:space="preserve"> wzrost liczby pojazdów na terenie gminy. </w:t>
      </w:r>
      <w:r w:rsidR="00072E74" w:rsidRPr="00072E74">
        <w:rPr>
          <w:rFonts w:ascii="Cambria Math" w:hAnsi="Cambria Math" w:cstheme="minorHAnsi"/>
          <w:sz w:val="24"/>
          <w:szCs w:val="24"/>
        </w:rPr>
        <w:t xml:space="preserve">Działania </w:t>
      </w:r>
      <w:r w:rsidR="0096539D">
        <w:rPr>
          <w:rFonts w:ascii="Cambria Math" w:hAnsi="Cambria Math" w:cstheme="minorHAnsi"/>
          <w:sz w:val="24"/>
          <w:szCs w:val="24"/>
        </w:rPr>
        <w:t>prowadzące do redukcji problemu</w:t>
      </w:r>
      <w:r w:rsidR="006A7E11">
        <w:rPr>
          <w:rFonts w:ascii="Cambria Math" w:hAnsi="Cambria Math" w:cstheme="minorHAnsi"/>
          <w:sz w:val="24"/>
          <w:szCs w:val="24"/>
        </w:rPr>
        <w:t xml:space="preserve"> </w:t>
      </w:r>
      <w:r w:rsidR="00393EE6" w:rsidRPr="006A7E11">
        <w:rPr>
          <w:rFonts w:ascii="Cambria Math" w:hAnsi="Cambria Math" w:cstheme="minorHAnsi"/>
          <w:sz w:val="24"/>
          <w:szCs w:val="24"/>
        </w:rPr>
        <w:t>to</w:t>
      </w:r>
      <w:r w:rsidR="00072E74" w:rsidRPr="006A7E11">
        <w:rPr>
          <w:rFonts w:ascii="Cambria Math" w:hAnsi="Cambria Math" w:cstheme="minorHAnsi"/>
          <w:color w:val="FF0000"/>
          <w:sz w:val="24"/>
          <w:szCs w:val="24"/>
        </w:rPr>
        <w:t xml:space="preserve"> </w:t>
      </w:r>
      <w:r w:rsidR="00072E74" w:rsidRPr="00072E74">
        <w:rPr>
          <w:rFonts w:ascii="Cambria Math" w:hAnsi="Cambria Math" w:cstheme="minorHAnsi"/>
          <w:sz w:val="24"/>
          <w:szCs w:val="24"/>
        </w:rPr>
        <w:t xml:space="preserve">zachęcanie ludzi do korzystania </w:t>
      </w:r>
      <w:r w:rsidR="00072E74">
        <w:rPr>
          <w:rFonts w:ascii="Cambria Math" w:hAnsi="Cambria Math" w:cstheme="minorHAnsi"/>
          <w:sz w:val="24"/>
          <w:szCs w:val="24"/>
        </w:rPr>
        <w:br/>
      </w:r>
      <w:r w:rsidR="00072E74" w:rsidRPr="00072E74">
        <w:rPr>
          <w:rFonts w:ascii="Cambria Math" w:hAnsi="Cambria Math" w:cstheme="minorHAnsi"/>
          <w:sz w:val="24"/>
          <w:szCs w:val="24"/>
        </w:rPr>
        <w:t>z komunikacji zbiorowej i tym samym zmniejszanie emisji dwutlenku węgla do atmosfery.</w:t>
      </w:r>
    </w:p>
    <w:p w:rsidR="007A4861" w:rsidRPr="00072E74" w:rsidRDefault="00072E74" w:rsidP="00E32F2F">
      <w:pPr>
        <w:pStyle w:val="Akapitzlist"/>
        <w:numPr>
          <w:ilvl w:val="0"/>
          <w:numId w:val="39"/>
        </w:numPr>
        <w:rPr>
          <w:rFonts w:ascii="Cambria Math" w:hAnsi="Cambria Math" w:cstheme="minorHAnsi"/>
          <w:b/>
          <w:sz w:val="24"/>
          <w:szCs w:val="24"/>
        </w:rPr>
      </w:pPr>
      <w:r w:rsidRPr="00072E74">
        <w:rPr>
          <w:rFonts w:ascii="Cambria Math" w:hAnsi="Cambria Math" w:cstheme="minorHAnsi"/>
          <w:b/>
          <w:sz w:val="24"/>
          <w:szCs w:val="24"/>
        </w:rPr>
        <w:t>Brak zgazyfikowania gminy</w:t>
      </w:r>
    </w:p>
    <w:p w:rsidR="00954927" w:rsidRPr="00072E74" w:rsidRDefault="00072E74" w:rsidP="007A4861">
      <w:pPr>
        <w:rPr>
          <w:rFonts w:ascii="Cambria Math" w:hAnsi="Cambria Math" w:cstheme="minorHAnsi"/>
          <w:sz w:val="24"/>
          <w:szCs w:val="24"/>
        </w:rPr>
      </w:pPr>
      <w:r w:rsidRPr="00072E74">
        <w:rPr>
          <w:rFonts w:ascii="Cambria Math" w:hAnsi="Cambria Math" w:cstheme="minorHAnsi"/>
          <w:sz w:val="24"/>
          <w:szCs w:val="24"/>
        </w:rPr>
        <w:t>Gmina Strawczyn nie posiada dostępu do gazu sieciowego</w:t>
      </w:r>
      <w:r w:rsidR="00122A59" w:rsidRPr="00072E74">
        <w:rPr>
          <w:rFonts w:ascii="Cambria Math" w:hAnsi="Cambria Math" w:cstheme="minorHAnsi"/>
          <w:sz w:val="24"/>
          <w:szCs w:val="24"/>
        </w:rPr>
        <w:t xml:space="preserve">. Dążeniem do rozwiązania problemu jest zapewnienie wszystkim mieszkańcom gminy dostępu </w:t>
      </w:r>
      <w:r w:rsidRPr="00072E74">
        <w:rPr>
          <w:rFonts w:ascii="Cambria Math" w:hAnsi="Cambria Math" w:cstheme="minorHAnsi"/>
          <w:sz w:val="24"/>
          <w:szCs w:val="24"/>
        </w:rPr>
        <w:t xml:space="preserve">do gazu sieciowego, </w:t>
      </w:r>
      <w:r w:rsidRPr="00072E74">
        <w:rPr>
          <w:rFonts w:ascii="Cambria Math" w:hAnsi="Cambria Math" w:cstheme="minorHAnsi"/>
          <w:sz w:val="24"/>
          <w:szCs w:val="24"/>
        </w:rPr>
        <w:lastRenderedPageBreak/>
        <w:t xml:space="preserve">poprzez budowę odpowiedniej infrastruktury. </w:t>
      </w:r>
      <w:r w:rsidR="00122A59" w:rsidRPr="00072E74">
        <w:rPr>
          <w:rFonts w:ascii="Cambria Math" w:hAnsi="Cambria Math" w:cstheme="minorHAnsi"/>
          <w:sz w:val="24"/>
          <w:szCs w:val="24"/>
        </w:rPr>
        <w:t xml:space="preserve">Dzięki temu mieszkańcy mogliby korzystać </w:t>
      </w:r>
      <w:r w:rsidRPr="00072E74">
        <w:rPr>
          <w:rFonts w:ascii="Cambria Math" w:hAnsi="Cambria Math" w:cstheme="minorHAnsi"/>
          <w:sz w:val="24"/>
          <w:szCs w:val="24"/>
        </w:rPr>
        <w:t xml:space="preserve">z bardziej ekologicznych paliw i mogłaby się zmniejszyć emisja związana </w:t>
      </w:r>
      <w:r>
        <w:rPr>
          <w:rFonts w:ascii="Cambria Math" w:hAnsi="Cambria Math" w:cstheme="minorHAnsi"/>
          <w:sz w:val="24"/>
          <w:szCs w:val="24"/>
        </w:rPr>
        <w:br/>
      </w:r>
      <w:r w:rsidRPr="00072E74">
        <w:rPr>
          <w:rFonts w:ascii="Cambria Math" w:hAnsi="Cambria Math" w:cstheme="minorHAnsi"/>
          <w:sz w:val="24"/>
          <w:szCs w:val="24"/>
        </w:rPr>
        <w:t>z zużywaniem</w:t>
      </w:r>
      <w:r>
        <w:rPr>
          <w:rFonts w:ascii="Cambria Math" w:hAnsi="Cambria Math" w:cstheme="minorHAnsi"/>
          <w:sz w:val="24"/>
          <w:szCs w:val="24"/>
        </w:rPr>
        <w:t xml:space="preserve"> </w:t>
      </w:r>
      <w:r w:rsidRPr="00072E74">
        <w:rPr>
          <w:rFonts w:ascii="Cambria Math" w:hAnsi="Cambria Math" w:cstheme="minorHAnsi"/>
          <w:sz w:val="24"/>
          <w:szCs w:val="24"/>
        </w:rPr>
        <w:t>paliw stałych.</w:t>
      </w:r>
    </w:p>
    <w:p w:rsidR="00654053" w:rsidRPr="00072E74" w:rsidRDefault="00654053" w:rsidP="00E32F2F">
      <w:pPr>
        <w:pStyle w:val="Akapitzlist"/>
        <w:numPr>
          <w:ilvl w:val="0"/>
          <w:numId w:val="38"/>
        </w:numPr>
        <w:rPr>
          <w:rFonts w:ascii="Cambria Math" w:hAnsi="Cambria Math" w:cstheme="minorHAnsi"/>
          <w:b/>
          <w:sz w:val="24"/>
        </w:rPr>
      </w:pPr>
      <w:r w:rsidRPr="00072E74">
        <w:rPr>
          <w:rFonts w:ascii="Cambria Math" w:hAnsi="Cambria Math" w:cstheme="minorHAnsi"/>
          <w:b/>
          <w:sz w:val="24"/>
        </w:rPr>
        <w:t xml:space="preserve">Niewielkie wykorzystanie OZE na terenie gminy. </w:t>
      </w:r>
    </w:p>
    <w:p w:rsidR="00654053" w:rsidRPr="00072E74" w:rsidRDefault="007411A8" w:rsidP="00654053">
      <w:pPr>
        <w:rPr>
          <w:rFonts w:ascii="Cambria Math" w:hAnsi="Cambria Math" w:cstheme="minorHAnsi"/>
          <w:sz w:val="24"/>
        </w:rPr>
      </w:pPr>
      <w:r w:rsidRPr="00072E74">
        <w:rPr>
          <w:rFonts w:ascii="Cambria Math" w:hAnsi="Cambria Math" w:cstheme="minorHAnsi"/>
          <w:sz w:val="24"/>
        </w:rPr>
        <w:t>Wykorzystanie odnawialnych źródeł energii</w:t>
      </w:r>
      <w:r w:rsidR="00654053" w:rsidRPr="00072E74">
        <w:rPr>
          <w:rFonts w:ascii="Cambria Math" w:hAnsi="Cambria Math" w:cstheme="minorHAnsi"/>
          <w:sz w:val="24"/>
        </w:rPr>
        <w:t xml:space="preserve"> w ogólnym bilansie energetycznym gminy </w:t>
      </w:r>
      <w:r w:rsidR="006C4F0B" w:rsidRPr="00072E74">
        <w:rPr>
          <w:rFonts w:ascii="Cambria Math" w:hAnsi="Cambria Math" w:cstheme="minorHAnsi"/>
          <w:sz w:val="24"/>
        </w:rPr>
        <w:t xml:space="preserve">Strawczyn </w:t>
      </w:r>
      <w:r w:rsidR="00654053" w:rsidRPr="00072E74">
        <w:rPr>
          <w:rFonts w:ascii="Cambria Math" w:hAnsi="Cambria Math" w:cstheme="minorHAnsi"/>
          <w:sz w:val="24"/>
        </w:rPr>
        <w:t>jest niewielki. Nie przyczynia się to do realizacji celów wyznaczonych w pakiecie klimatyczno</w:t>
      </w:r>
      <w:r w:rsidR="008E3A1C">
        <w:rPr>
          <w:rFonts w:ascii="Cambria Math" w:hAnsi="Cambria Math" w:cstheme="minorHAnsi"/>
          <w:sz w:val="24"/>
        </w:rPr>
        <w:t>-</w:t>
      </w:r>
      <w:r w:rsidR="00654053" w:rsidRPr="00072E74">
        <w:rPr>
          <w:rFonts w:ascii="Cambria Math" w:hAnsi="Cambria Math" w:cstheme="minorHAnsi"/>
          <w:sz w:val="24"/>
        </w:rPr>
        <w:t xml:space="preserve"> energetycznym do roku 2020. Dążenie do rozwiązania problemu powinno być realizowane nie tylko za pomocą programów krajowych ale również za pomocą programów i działań lokalnych. </w:t>
      </w:r>
    </w:p>
    <w:p w:rsidR="00654053" w:rsidRPr="00072E74" w:rsidRDefault="00654053" w:rsidP="00E32F2F">
      <w:pPr>
        <w:pStyle w:val="Akapitzlist"/>
        <w:numPr>
          <w:ilvl w:val="0"/>
          <w:numId w:val="38"/>
        </w:numPr>
        <w:rPr>
          <w:rFonts w:ascii="Cambria Math" w:hAnsi="Cambria Math" w:cstheme="minorHAnsi"/>
          <w:b/>
          <w:sz w:val="24"/>
        </w:rPr>
      </w:pPr>
      <w:r w:rsidRPr="00072E74">
        <w:rPr>
          <w:rFonts w:ascii="Cambria Math" w:hAnsi="Cambria Math" w:cstheme="minorHAnsi"/>
          <w:b/>
          <w:sz w:val="24"/>
        </w:rPr>
        <w:t>Niedostateczna świadomość ekologiczna społeczeństwa</w:t>
      </w:r>
    </w:p>
    <w:p w:rsidR="00D17CC4" w:rsidRPr="00072E74" w:rsidRDefault="00654053" w:rsidP="00654053">
      <w:pPr>
        <w:rPr>
          <w:rFonts w:ascii="Cambria Math" w:hAnsi="Cambria Math" w:cstheme="minorHAnsi"/>
          <w:sz w:val="24"/>
        </w:rPr>
      </w:pPr>
      <w:r w:rsidRPr="00072E74">
        <w:rPr>
          <w:rFonts w:ascii="Cambria Math" w:hAnsi="Cambria Math" w:cstheme="minorHAnsi"/>
          <w:sz w:val="24"/>
        </w:rPr>
        <w:t xml:space="preserve">Jest to pewnego rodzaju przeszkoda przy wprowadzaniu różnego rodzaju programów środowiskowych np. związanych z wymianą pieców węglowych na gazowe dla indywidualnych odbiorców. W tym konkretnym przypadku barierą często jest czynnik ekonomiczny, który wiąże się z niechęcią do większych kosztów ogrzewania nawet jeżeli mają one swoje przełożenie na większy komfort. </w:t>
      </w:r>
    </w:p>
    <w:p w:rsidR="00EA2FB5" w:rsidRPr="00EA2FB5" w:rsidRDefault="00EB389F" w:rsidP="00EA2FB5">
      <w:pPr>
        <w:pStyle w:val="Nagwek2"/>
        <w:spacing w:line="360" w:lineRule="auto"/>
      </w:pPr>
      <w:bookmarkStart w:id="210" w:name="_Toc427835298"/>
      <w:r>
        <w:t>Aspekty organizacyjne i finansowe</w:t>
      </w:r>
      <w:bookmarkEnd w:id="210"/>
    </w:p>
    <w:p w:rsidR="00EA2FB5" w:rsidRPr="002D65A5" w:rsidRDefault="00EA2FB5" w:rsidP="00EA2FB5">
      <w:pPr>
        <w:rPr>
          <w:rFonts w:ascii="Cambria Math" w:hAnsi="Cambria Math" w:cstheme="minorHAnsi"/>
          <w:sz w:val="24"/>
        </w:rPr>
      </w:pPr>
      <w:r w:rsidRPr="002D65A5">
        <w:rPr>
          <w:rFonts w:ascii="Cambria Math" w:hAnsi="Cambria Math" w:cstheme="minorHAnsi"/>
          <w:sz w:val="24"/>
        </w:rPr>
        <w:t xml:space="preserve">Przedsięwzięcia związane z redukcją emisji dwutlenku węgla, zwiększaniem udziału energii pochodzącej ze źródeł odnawialnych, redukcją zużycia energii finalnej </w:t>
      </w:r>
      <w:r w:rsidR="002D65A5">
        <w:rPr>
          <w:rFonts w:ascii="Cambria Math" w:hAnsi="Cambria Math" w:cstheme="minorHAnsi"/>
          <w:sz w:val="24"/>
        </w:rPr>
        <w:br/>
      </w:r>
      <w:r w:rsidRPr="002D65A5">
        <w:rPr>
          <w:rFonts w:ascii="Cambria Math" w:hAnsi="Cambria Math" w:cstheme="minorHAnsi"/>
          <w:sz w:val="24"/>
        </w:rPr>
        <w:t xml:space="preserve">i podnoszeniem efektywności energetycznej są z reguły zadaniami bardzo kosztownymi. </w:t>
      </w:r>
      <w:r w:rsidR="002D65A5">
        <w:rPr>
          <w:rFonts w:ascii="Cambria Math" w:hAnsi="Cambria Math" w:cstheme="minorHAnsi"/>
          <w:sz w:val="24"/>
        </w:rPr>
        <w:br/>
      </w:r>
      <w:r w:rsidRPr="002D65A5">
        <w:rPr>
          <w:rFonts w:ascii="Cambria Math" w:hAnsi="Cambria Math" w:cstheme="minorHAnsi"/>
          <w:sz w:val="24"/>
        </w:rPr>
        <w:t xml:space="preserve">Z uwagi na to mechanizm finansowania inwestycji realizowanych w gminie </w:t>
      </w:r>
      <w:r w:rsidR="002D65A5">
        <w:rPr>
          <w:rFonts w:ascii="Cambria Math" w:hAnsi="Cambria Math" w:cstheme="minorHAnsi"/>
          <w:sz w:val="24"/>
        </w:rPr>
        <w:t>Strawczyn</w:t>
      </w:r>
      <w:r w:rsidRPr="002D65A5">
        <w:rPr>
          <w:rFonts w:ascii="Cambria Math" w:hAnsi="Cambria Math" w:cstheme="minorHAnsi"/>
          <w:sz w:val="24"/>
        </w:rPr>
        <w:t xml:space="preserve"> będzie uwzględniał </w:t>
      </w:r>
      <w:r w:rsidR="006A7E11">
        <w:rPr>
          <w:rFonts w:ascii="Cambria Math" w:hAnsi="Cambria Math" w:cstheme="minorHAnsi"/>
          <w:sz w:val="24"/>
        </w:rPr>
        <w:t>pozyskanie</w:t>
      </w:r>
      <w:r w:rsidR="00393EE6">
        <w:rPr>
          <w:rFonts w:ascii="Cambria Math" w:hAnsi="Cambria Math" w:cstheme="minorHAnsi"/>
          <w:sz w:val="24"/>
        </w:rPr>
        <w:t xml:space="preserve"> </w:t>
      </w:r>
      <w:r w:rsidRPr="002D65A5">
        <w:rPr>
          <w:rFonts w:ascii="Cambria Math" w:hAnsi="Cambria Math" w:cstheme="minorHAnsi"/>
          <w:sz w:val="24"/>
        </w:rPr>
        <w:t xml:space="preserve">środków finansowych pochodzących z różnych źródeł. Działania przewidziane w Planie będą finansowane ze środków własnych gminy oraz ze źródeł zewnętrznych. </w:t>
      </w:r>
    </w:p>
    <w:p w:rsidR="00674FEE" w:rsidRPr="002D65A5" w:rsidRDefault="00674FEE" w:rsidP="00EA2FB5">
      <w:pPr>
        <w:rPr>
          <w:rFonts w:ascii="Cambria Math" w:hAnsi="Cambria Math" w:cstheme="minorHAnsi"/>
          <w:sz w:val="24"/>
        </w:rPr>
      </w:pPr>
      <w:r w:rsidRPr="002D65A5">
        <w:rPr>
          <w:rFonts w:ascii="Cambria Math" w:hAnsi="Cambria Math" w:cstheme="minorHAnsi"/>
          <w:sz w:val="24"/>
        </w:rPr>
        <w:t xml:space="preserve">W ramach corocznego planowania budżetu gminy i budżetu jednostek gminnych na kolejny rok, wszystkie jednostki wskazane w PGN jako odpowiedzialne za realizację działań powinny zabezpieczyć w budżecie środki na realizację odpowiedniej części przewidzianych zadań. Pozostałe działania, dla których finansowanie nie zostanie zabezpieczone </w:t>
      </w:r>
      <w:r w:rsidR="002D65A5">
        <w:rPr>
          <w:rFonts w:ascii="Cambria Math" w:hAnsi="Cambria Math" w:cstheme="minorHAnsi"/>
          <w:sz w:val="24"/>
        </w:rPr>
        <w:br/>
      </w:r>
      <w:r w:rsidRPr="002D65A5">
        <w:rPr>
          <w:rFonts w:ascii="Cambria Math" w:hAnsi="Cambria Math" w:cstheme="minorHAnsi"/>
          <w:sz w:val="24"/>
        </w:rPr>
        <w:t>w budżecie, powinny być brane pod uwagę w ramach pozyskiwania środków z dostępnych funduszy zewnętrznych.</w:t>
      </w:r>
    </w:p>
    <w:p w:rsidR="00EA2FB5" w:rsidRPr="002D65A5" w:rsidRDefault="00EA2FB5" w:rsidP="00EA2FB5">
      <w:pPr>
        <w:rPr>
          <w:rFonts w:ascii="Cambria Math" w:hAnsi="Cambria Math" w:cstheme="minorHAnsi"/>
          <w:sz w:val="24"/>
        </w:rPr>
      </w:pPr>
      <w:r w:rsidRPr="002D65A5">
        <w:rPr>
          <w:rFonts w:ascii="Cambria Math" w:hAnsi="Cambria Math" w:cstheme="minorHAnsi"/>
          <w:sz w:val="24"/>
        </w:rPr>
        <w:lastRenderedPageBreak/>
        <w:t xml:space="preserve">W ramach źródeł zewnętrznych gmina będzie korzystać ze środków krajowych </w:t>
      </w:r>
      <w:r w:rsidR="002D65A5">
        <w:rPr>
          <w:rFonts w:ascii="Cambria Math" w:hAnsi="Cambria Math" w:cstheme="minorHAnsi"/>
          <w:sz w:val="24"/>
        </w:rPr>
        <w:br/>
      </w:r>
      <w:r w:rsidRPr="002D65A5">
        <w:rPr>
          <w:rFonts w:ascii="Cambria Math" w:hAnsi="Cambria Math" w:cstheme="minorHAnsi"/>
          <w:sz w:val="24"/>
        </w:rPr>
        <w:t xml:space="preserve">i zagranicznych w formie dotacji, pożyczek, kredytów, wsparcia kapitałowego dla prowadzonych inicjatyw. Operatorami procesu pozyskania dofinansowania, oprócz samej gminy, będą również: </w:t>
      </w:r>
    </w:p>
    <w:p w:rsidR="00EA2FB5" w:rsidRPr="002D65A5" w:rsidRDefault="00EA2FB5" w:rsidP="00E32F2F">
      <w:pPr>
        <w:pStyle w:val="Akapitzlist"/>
        <w:numPr>
          <w:ilvl w:val="0"/>
          <w:numId w:val="38"/>
        </w:numPr>
        <w:rPr>
          <w:rFonts w:ascii="Cambria Math" w:hAnsi="Cambria Math" w:cstheme="minorHAnsi"/>
          <w:sz w:val="24"/>
        </w:rPr>
      </w:pPr>
      <w:r w:rsidRPr="002D65A5">
        <w:rPr>
          <w:rFonts w:ascii="Cambria Math" w:hAnsi="Cambria Math" w:cstheme="minorHAnsi"/>
          <w:sz w:val="24"/>
        </w:rPr>
        <w:t xml:space="preserve">gminne jednostki organizacyjne, </w:t>
      </w:r>
    </w:p>
    <w:p w:rsidR="00EA2FB5" w:rsidRPr="002D65A5" w:rsidRDefault="00EA2FB5" w:rsidP="00E32F2F">
      <w:pPr>
        <w:pStyle w:val="Akapitzlist"/>
        <w:numPr>
          <w:ilvl w:val="0"/>
          <w:numId w:val="38"/>
        </w:numPr>
        <w:rPr>
          <w:rFonts w:ascii="Cambria Math" w:hAnsi="Cambria Math" w:cstheme="minorHAnsi"/>
          <w:sz w:val="24"/>
        </w:rPr>
      </w:pPr>
      <w:r w:rsidRPr="002D65A5">
        <w:rPr>
          <w:rFonts w:ascii="Cambria Math" w:hAnsi="Cambria Math" w:cstheme="minorHAnsi"/>
          <w:sz w:val="24"/>
        </w:rPr>
        <w:t>podmioty komercyjne i indywidualni mieszkańcy,</w:t>
      </w:r>
    </w:p>
    <w:p w:rsidR="00B0762A" w:rsidRPr="002D65A5" w:rsidRDefault="00EA2FB5" w:rsidP="00EA2FB5">
      <w:pPr>
        <w:rPr>
          <w:rFonts w:ascii="Cambria Math" w:hAnsi="Cambria Math" w:cstheme="minorHAnsi"/>
          <w:sz w:val="24"/>
        </w:rPr>
      </w:pPr>
      <w:r w:rsidRPr="002D65A5">
        <w:rPr>
          <w:rFonts w:ascii="Cambria Math" w:hAnsi="Cambria Math" w:cstheme="minorHAnsi"/>
          <w:sz w:val="24"/>
        </w:rPr>
        <w:t xml:space="preserve"> podejmujący decyzje o korzystaniu z instrumentów dedykowanych do inwestycji związanych z efektywnością energetyczną.</w:t>
      </w:r>
    </w:p>
    <w:p w:rsidR="00823C49" w:rsidRPr="002D65A5" w:rsidRDefault="00FA2ED2" w:rsidP="00EA2FB5">
      <w:pPr>
        <w:rPr>
          <w:rFonts w:ascii="Cambria Math" w:hAnsi="Cambria Math" w:cstheme="minorHAnsi"/>
          <w:sz w:val="24"/>
        </w:rPr>
      </w:pPr>
      <w:r w:rsidRPr="002D65A5">
        <w:rPr>
          <w:rFonts w:ascii="Cambria Math" w:hAnsi="Cambria Math" w:cstheme="minorHAnsi"/>
          <w:sz w:val="24"/>
        </w:rPr>
        <w:t>Poniżej przedstawiono źródła możliwości pozyskania środków finansowych na realizację celów.</w:t>
      </w:r>
    </w:p>
    <w:p w:rsidR="00B0762A" w:rsidRPr="00A54151" w:rsidRDefault="00534401" w:rsidP="00E32F2F">
      <w:pPr>
        <w:pStyle w:val="Nagwek3"/>
        <w:numPr>
          <w:ilvl w:val="1"/>
          <w:numId w:val="83"/>
        </w:numPr>
      </w:pPr>
      <w:bookmarkStart w:id="211" w:name="_Toc401301095"/>
      <w:bookmarkStart w:id="212" w:name="_Toc404755404"/>
      <w:bookmarkStart w:id="213" w:name="_Toc404756683"/>
      <w:bookmarkStart w:id="214" w:name="_Toc409012039"/>
      <w:bookmarkStart w:id="215" w:name="_Toc427835299"/>
      <w:r w:rsidRPr="00A54151">
        <w:t xml:space="preserve">Źródło 1: </w:t>
      </w:r>
      <w:r w:rsidR="00B0762A" w:rsidRPr="00A54151">
        <w:t>Unijna perspektywa budżetowa 2014-2020</w:t>
      </w:r>
      <w:bookmarkEnd w:id="211"/>
      <w:bookmarkEnd w:id="212"/>
      <w:bookmarkEnd w:id="213"/>
      <w:bookmarkEnd w:id="214"/>
      <w:bookmarkEnd w:id="215"/>
    </w:p>
    <w:p w:rsidR="00534401" w:rsidRPr="002D65A5" w:rsidRDefault="00534401" w:rsidP="00534401">
      <w:pPr>
        <w:rPr>
          <w:rFonts w:ascii="Cambria Math" w:hAnsi="Cambria Math" w:cstheme="minorHAnsi"/>
          <w:sz w:val="24"/>
          <w:szCs w:val="24"/>
        </w:rPr>
      </w:pPr>
      <w:r w:rsidRPr="002D65A5">
        <w:rPr>
          <w:rFonts w:ascii="Cambria Math" w:hAnsi="Cambria Math" w:cstheme="minorHAnsi"/>
          <w:sz w:val="24"/>
          <w:szCs w:val="24"/>
        </w:rPr>
        <w:t>Program Operacyjny Infrastruktura i Środowisko 2014-2020 (</w:t>
      </w:r>
      <w:proofErr w:type="spellStart"/>
      <w:r w:rsidRPr="002D65A5">
        <w:rPr>
          <w:rFonts w:ascii="Cambria Math" w:hAnsi="Cambria Math" w:cstheme="minorHAnsi"/>
          <w:sz w:val="24"/>
          <w:szCs w:val="24"/>
        </w:rPr>
        <w:t>POIiŚ</w:t>
      </w:r>
      <w:proofErr w:type="spellEnd"/>
      <w:r w:rsidRPr="002D65A5">
        <w:rPr>
          <w:rFonts w:ascii="Cambria Math" w:hAnsi="Cambria Math" w:cstheme="minorHAnsi"/>
          <w:sz w:val="24"/>
          <w:szCs w:val="24"/>
        </w:rPr>
        <w:t xml:space="preserve"> 2014-2020) to narodowy program mający na celu wspieranie gospodarki niskoemisyjnej, ochronę środowiska, powstrzymywanie lub dostosowanie się do zmian klimatu, komunikację oraz bezpieczeństwo energetyczne. </w:t>
      </w:r>
    </w:p>
    <w:p w:rsidR="00534401" w:rsidRPr="002D65A5" w:rsidRDefault="00534401" w:rsidP="00534401">
      <w:pPr>
        <w:rPr>
          <w:rFonts w:ascii="Cambria Math" w:hAnsi="Cambria Math" w:cstheme="minorHAnsi"/>
          <w:sz w:val="24"/>
          <w:szCs w:val="24"/>
        </w:rPr>
      </w:pPr>
      <w:proofErr w:type="spellStart"/>
      <w:r w:rsidRPr="002D65A5">
        <w:rPr>
          <w:rFonts w:ascii="Cambria Math" w:hAnsi="Cambria Math" w:cstheme="minorHAnsi"/>
          <w:sz w:val="24"/>
          <w:szCs w:val="24"/>
        </w:rPr>
        <w:t>POIiŚ</w:t>
      </w:r>
      <w:proofErr w:type="spellEnd"/>
      <w:r w:rsidRPr="002D65A5">
        <w:rPr>
          <w:rFonts w:ascii="Cambria Math" w:hAnsi="Cambria Math" w:cstheme="minorHAnsi"/>
          <w:sz w:val="24"/>
          <w:szCs w:val="24"/>
        </w:rPr>
        <w:t xml:space="preserve"> 2014-2020 jest przedłużeniem i kontynuacją najważniejszych kierunków inwestycji wyznaczonych w edycji wcześniejszej- </w:t>
      </w:r>
      <w:proofErr w:type="spellStart"/>
      <w:r w:rsidRPr="002D65A5">
        <w:rPr>
          <w:rFonts w:ascii="Cambria Math" w:hAnsi="Cambria Math" w:cstheme="minorHAnsi"/>
          <w:sz w:val="24"/>
          <w:szCs w:val="24"/>
        </w:rPr>
        <w:t>POIiŚ</w:t>
      </w:r>
      <w:proofErr w:type="spellEnd"/>
      <w:r w:rsidRPr="002D65A5">
        <w:rPr>
          <w:rFonts w:ascii="Cambria Math" w:hAnsi="Cambria Math" w:cstheme="minorHAnsi"/>
          <w:sz w:val="24"/>
          <w:szCs w:val="24"/>
        </w:rPr>
        <w:t xml:space="preserve"> 2007-2013. Odnoszą się one w szczególności do postępu technicznego państwa w priorytetowych sektorach gospodarki.</w:t>
      </w:r>
    </w:p>
    <w:p w:rsidR="00534401" w:rsidRPr="002D65A5" w:rsidRDefault="00534401" w:rsidP="00534401">
      <w:pPr>
        <w:rPr>
          <w:rFonts w:ascii="Cambria Math" w:hAnsi="Cambria Math" w:cstheme="minorHAnsi"/>
          <w:sz w:val="24"/>
          <w:szCs w:val="24"/>
        </w:rPr>
      </w:pPr>
      <w:r w:rsidRPr="002D65A5">
        <w:rPr>
          <w:rFonts w:ascii="Cambria Math" w:hAnsi="Cambria Math" w:cstheme="minorHAnsi"/>
          <w:sz w:val="24"/>
          <w:szCs w:val="24"/>
        </w:rPr>
        <w:t xml:space="preserve">Program </w:t>
      </w:r>
      <w:proofErr w:type="spellStart"/>
      <w:r w:rsidRPr="002D65A5">
        <w:rPr>
          <w:rFonts w:ascii="Cambria Math" w:hAnsi="Cambria Math" w:cstheme="minorHAnsi"/>
          <w:sz w:val="24"/>
          <w:szCs w:val="24"/>
        </w:rPr>
        <w:t>POIiŚ</w:t>
      </w:r>
      <w:proofErr w:type="spellEnd"/>
      <w:r w:rsidRPr="002D65A5">
        <w:rPr>
          <w:rFonts w:ascii="Cambria Math" w:hAnsi="Cambria Math" w:cstheme="minorHAnsi"/>
          <w:sz w:val="24"/>
          <w:szCs w:val="24"/>
        </w:rPr>
        <w:t xml:space="preserve"> 2014-2020 to program krajowy, skierowany na finansowanie dużych projektów. Kierowany jest do podmiotów publicznych (włączając w to jednostki samorządu terytorialnego) oraz do podmiotów prywatnych (szczególnie do dużych przedsiębiorstw). Podstawowym źródłem finansowania </w:t>
      </w:r>
      <w:proofErr w:type="spellStart"/>
      <w:r w:rsidRPr="002D65A5">
        <w:rPr>
          <w:rFonts w:ascii="Cambria Math" w:hAnsi="Cambria Math" w:cstheme="minorHAnsi"/>
          <w:sz w:val="24"/>
          <w:szCs w:val="24"/>
        </w:rPr>
        <w:t>POIiŚ</w:t>
      </w:r>
      <w:proofErr w:type="spellEnd"/>
      <w:r w:rsidRPr="002D65A5">
        <w:rPr>
          <w:rFonts w:ascii="Cambria Math" w:hAnsi="Cambria Math" w:cstheme="minorHAnsi"/>
          <w:sz w:val="24"/>
          <w:szCs w:val="24"/>
        </w:rPr>
        <w:t xml:space="preserve"> 2014-2020 będzie Fundusz Spójności, którego głównym zadaniem jest wspieranie rozwoju europejskich sieci komunikacyjnych oraz ochrony środowiska w krajach Unii Europejskiej. Ponadto planuje się dofinansowania </w:t>
      </w:r>
      <w:r w:rsidR="00382E2C">
        <w:rPr>
          <w:rFonts w:ascii="Cambria Math" w:hAnsi="Cambria Math" w:cstheme="minorHAnsi"/>
          <w:sz w:val="24"/>
          <w:szCs w:val="24"/>
        </w:rPr>
        <w:br/>
      </w:r>
      <w:r w:rsidRPr="002D65A5">
        <w:rPr>
          <w:rFonts w:ascii="Cambria Math" w:hAnsi="Cambria Math" w:cstheme="minorHAnsi"/>
          <w:sz w:val="24"/>
          <w:szCs w:val="24"/>
        </w:rPr>
        <w:t>z Europejskiego Funduszu Rozwoju Regionalnego (EFRR).</w:t>
      </w:r>
    </w:p>
    <w:p w:rsidR="00534401" w:rsidRPr="002D65A5" w:rsidRDefault="00534401" w:rsidP="00534401">
      <w:pPr>
        <w:rPr>
          <w:rFonts w:ascii="Cambria Math" w:hAnsi="Cambria Math" w:cstheme="minorHAnsi"/>
          <w:sz w:val="24"/>
          <w:szCs w:val="24"/>
        </w:rPr>
      </w:pPr>
      <w:r w:rsidRPr="002D65A5">
        <w:rPr>
          <w:rFonts w:ascii="Cambria Math" w:hAnsi="Cambria Math" w:cstheme="minorHAnsi"/>
          <w:sz w:val="24"/>
          <w:szCs w:val="24"/>
        </w:rPr>
        <w:t>Program kierowany jest na inwestycje takie jak:</w:t>
      </w:r>
    </w:p>
    <w:p w:rsidR="00534401" w:rsidRPr="002D65A5" w:rsidRDefault="00534401" w:rsidP="00534401">
      <w:pPr>
        <w:rPr>
          <w:rFonts w:ascii="Cambria Math" w:hAnsi="Cambria Math" w:cstheme="minorHAnsi"/>
          <w:b/>
          <w:i/>
          <w:color w:val="3A6FB5" w:themeColor="accent1" w:themeShade="BF"/>
          <w:sz w:val="24"/>
          <w:szCs w:val="24"/>
        </w:rPr>
      </w:pPr>
      <w:r w:rsidRPr="002D65A5">
        <w:rPr>
          <w:rFonts w:ascii="Cambria Math" w:hAnsi="Cambria Math" w:cstheme="minorHAnsi"/>
          <w:b/>
          <w:i/>
          <w:color w:val="3A6FB5" w:themeColor="accent1" w:themeShade="BF"/>
          <w:sz w:val="24"/>
          <w:szCs w:val="24"/>
        </w:rPr>
        <w:t xml:space="preserve">a) Oś priorytetowa I (FS) - Zmniejszenie emisyjności gospodarki: </w:t>
      </w:r>
    </w:p>
    <w:p w:rsidR="00AB1F0E" w:rsidRPr="00682F3C" w:rsidRDefault="006A7E11" w:rsidP="00E32F2F">
      <w:pPr>
        <w:pStyle w:val="Akapitzlist"/>
        <w:numPr>
          <w:ilvl w:val="0"/>
          <w:numId w:val="38"/>
        </w:numPr>
        <w:rPr>
          <w:rFonts w:ascii="Cambria Math" w:hAnsi="Cambria Math" w:cstheme="minorHAnsi"/>
          <w:sz w:val="24"/>
          <w:szCs w:val="24"/>
        </w:rPr>
      </w:pPr>
      <w:r w:rsidRPr="00682F3C">
        <w:rPr>
          <w:rFonts w:ascii="Cambria Math" w:hAnsi="Cambria Math" w:cstheme="minorHAnsi"/>
          <w:sz w:val="24"/>
          <w:szCs w:val="24"/>
        </w:rPr>
        <w:t>(4.i</w:t>
      </w:r>
      <w:r w:rsidR="005424A3" w:rsidRPr="00682F3C">
        <w:rPr>
          <w:rFonts w:ascii="Cambria Math" w:hAnsi="Cambria Math" w:cstheme="minorHAnsi"/>
          <w:sz w:val="24"/>
          <w:szCs w:val="24"/>
        </w:rPr>
        <w:t>.</w:t>
      </w:r>
      <w:r w:rsidR="00534401" w:rsidRPr="00682F3C">
        <w:rPr>
          <w:rFonts w:ascii="Cambria Math" w:hAnsi="Cambria Math" w:cstheme="minorHAnsi"/>
          <w:sz w:val="24"/>
          <w:szCs w:val="24"/>
        </w:rPr>
        <w:t>) wspieranie wytwarzania i dystrybucji energii pochodzącej ze źródeł odnawialnych,</w:t>
      </w:r>
    </w:p>
    <w:p w:rsidR="00AB1F0E" w:rsidRPr="00682F3C" w:rsidRDefault="005424A3" w:rsidP="00E32F2F">
      <w:pPr>
        <w:pStyle w:val="Akapitzlist"/>
        <w:numPr>
          <w:ilvl w:val="0"/>
          <w:numId w:val="38"/>
        </w:numPr>
        <w:rPr>
          <w:rFonts w:ascii="Cambria Math" w:hAnsi="Cambria Math" w:cstheme="minorHAnsi"/>
          <w:sz w:val="24"/>
          <w:szCs w:val="24"/>
        </w:rPr>
      </w:pPr>
      <w:r w:rsidRPr="00682F3C">
        <w:rPr>
          <w:rFonts w:ascii="Cambria Math" w:hAnsi="Cambria Math" w:cstheme="minorHAnsi"/>
          <w:sz w:val="24"/>
          <w:szCs w:val="24"/>
        </w:rPr>
        <w:lastRenderedPageBreak/>
        <w:t>(4.</w:t>
      </w:r>
      <w:r w:rsidR="006A7E11" w:rsidRPr="00682F3C">
        <w:rPr>
          <w:rFonts w:ascii="Cambria Math" w:hAnsi="Cambria Math" w:cstheme="minorHAnsi"/>
          <w:sz w:val="24"/>
          <w:szCs w:val="24"/>
        </w:rPr>
        <w:t>ii</w:t>
      </w:r>
      <w:r w:rsidR="00534401" w:rsidRPr="00682F3C">
        <w:rPr>
          <w:rFonts w:ascii="Cambria Math" w:hAnsi="Cambria Math" w:cstheme="minorHAnsi"/>
          <w:sz w:val="24"/>
          <w:szCs w:val="24"/>
        </w:rPr>
        <w:t>.) promowanie efektywności energetycznej i korzystania z odnawialnych źródeł energii w przedsiębiorstwach,</w:t>
      </w:r>
    </w:p>
    <w:p w:rsidR="00AB1F0E" w:rsidRPr="00682F3C" w:rsidRDefault="006A7E11" w:rsidP="00E32F2F">
      <w:pPr>
        <w:pStyle w:val="Akapitzlist"/>
        <w:numPr>
          <w:ilvl w:val="0"/>
          <w:numId w:val="38"/>
        </w:numPr>
        <w:rPr>
          <w:rFonts w:ascii="Cambria Math" w:hAnsi="Cambria Math" w:cstheme="minorHAnsi"/>
          <w:sz w:val="24"/>
          <w:szCs w:val="24"/>
        </w:rPr>
      </w:pPr>
      <w:r w:rsidRPr="00682F3C">
        <w:rPr>
          <w:rFonts w:ascii="Cambria Math" w:hAnsi="Cambria Math" w:cstheme="minorHAnsi"/>
          <w:sz w:val="24"/>
          <w:szCs w:val="24"/>
        </w:rPr>
        <w:t>(4.iii</w:t>
      </w:r>
      <w:r w:rsidR="00534401" w:rsidRPr="00682F3C">
        <w:rPr>
          <w:rFonts w:ascii="Cambria Math" w:hAnsi="Cambria Math" w:cstheme="minorHAnsi"/>
          <w:sz w:val="24"/>
          <w:szCs w:val="24"/>
        </w:rPr>
        <w:t xml:space="preserve">.) wspieranie efektywności energetycznej, inteligentnego zarządzania energią </w:t>
      </w:r>
      <w:r w:rsidR="00534401" w:rsidRPr="00682F3C">
        <w:rPr>
          <w:rFonts w:ascii="Cambria Math" w:hAnsi="Cambria Math" w:cstheme="minorHAnsi"/>
          <w:sz w:val="24"/>
          <w:szCs w:val="24"/>
        </w:rPr>
        <w:br/>
        <w:t xml:space="preserve">i wykorzystania odnawialnych źródeł energii w infrastrukturze publicznej, w tym </w:t>
      </w:r>
      <w:r w:rsidR="00534401" w:rsidRPr="00682F3C">
        <w:rPr>
          <w:rFonts w:ascii="Cambria Math" w:hAnsi="Cambria Math" w:cstheme="minorHAnsi"/>
          <w:sz w:val="24"/>
          <w:szCs w:val="24"/>
        </w:rPr>
        <w:br/>
        <w:t>w budynkach publicznych, i w sektorze mieszkaniowym,</w:t>
      </w:r>
    </w:p>
    <w:p w:rsidR="00AB1F0E" w:rsidRPr="00682F3C" w:rsidRDefault="005424A3" w:rsidP="00E32F2F">
      <w:pPr>
        <w:pStyle w:val="Akapitzlist"/>
        <w:numPr>
          <w:ilvl w:val="0"/>
          <w:numId w:val="38"/>
        </w:numPr>
        <w:rPr>
          <w:rFonts w:ascii="Cambria Math" w:hAnsi="Cambria Math" w:cstheme="minorHAnsi"/>
          <w:sz w:val="24"/>
          <w:szCs w:val="24"/>
        </w:rPr>
      </w:pPr>
      <w:r w:rsidRPr="00682F3C">
        <w:rPr>
          <w:rFonts w:ascii="Cambria Math" w:hAnsi="Cambria Math" w:cstheme="minorHAnsi"/>
          <w:sz w:val="24"/>
          <w:szCs w:val="24"/>
        </w:rPr>
        <w:t>(</w:t>
      </w:r>
      <w:r w:rsidR="006A7E11" w:rsidRPr="00682F3C">
        <w:rPr>
          <w:rFonts w:ascii="Cambria Math" w:hAnsi="Cambria Math" w:cstheme="minorHAnsi"/>
          <w:sz w:val="24"/>
          <w:szCs w:val="24"/>
        </w:rPr>
        <w:t>4.iv</w:t>
      </w:r>
      <w:r w:rsidR="00534401" w:rsidRPr="00682F3C">
        <w:rPr>
          <w:rFonts w:ascii="Cambria Math" w:hAnsi="Cambria Math" w:cstheme="minorHAnsi"/>
          <w:sz w:val="24"/>
          <w:szCs w:val="24"/>
        </w:rPr>
        <w:t>.) rozwijanie i wdrażanie inteligentnych systemów dystrybucji działających na niskich i średnich poziomach napięcia,</w:t>
      </w:r>
    </w:p>
    <w:p w:rsidR="00AB1F0E" w:rsidRPr="00682F3C" w:rsidRDefault="005424A3" w:rsidP="00E32F2F">
      <w:pPr>
        <w:pStyle w:val="Akapitzlist"/>
        <w:numPr>
          <w:ilvl w:val="0"/>
          <w:numId w:val="38"/>
        </w:numPr>
        <w:rPr>
          <w:rFonts w:ascii="Cambria Math" w:hAnsi="Cambria Math" w:cstheme="minorHAnsi"/>
          <w:sz w:val="24"/>
          <w:szCs w:val="24"/>
        </w:rPr>
      </w:pPr>
      <w:r w:rsidRPr="00682F3C">
        <w:rPr>
          <w:rFonts w:ascii="Cambria Math" w:hAnsi="Cambria Math" w:cstheme="minorHAnsi"/>
          <w:sz w:val="24"/>
          <w:szCs w:val="24"/>
        </w:rPr>
        <w:t>(</w:t>
      </w:r>
      <w:r w:rsidR="006A7E11" w:rsidRPr="00682F3C">
        <w:rPr>
          <w:rFonts w:ascii="Cambria Math" w:hAnsi="Cambria Math" w:cstheme="minorHAnsi"/>
          <w:sz w:val="24"/>
          <w:szCs w:val="24"/>
        </w:rPr>
        <w:t>4.v</w:t>
      </w:r>
      <w:r w:rsidR="00534401" w:rsidRPr="00682F3C">
        <w:rPr>
          <w:rFonts w:ascii="Cambria Math" w:hAnsi="Cambria Math" w:cstheme="minorHAnsi"/>
          <w:sz w:val="24"/>
          <w:szCs w:val="24"/>
        </w:rPr>
        <w:t xml:space="preserve">.) promowanie strategii niskoemisyjnych dla wszystkich rodzajów terytoriów, </w:t>
      </w:r>
      <w:r w:rsidR="00534401" w:rsidRPr="00682F3C">
        <w:rPr>
          <w:rFonts w:ascii="Cambria Math" w:hAnsi="Cambria Math" w:cstheme="minorHAnsi"/>
          <w:sz w:val="24"/>
          <w:szCs w:val="24"/>
        </w:rPr>
        <w:br/>
        <w:t>w szczególności dla obszarów miejskich, w tym wspieranie zrównoważonej multimodalnej mobilności miejskiej i działań adaptacyjnych mających oddziaływanie łagodzące na zmiany klimatu,</w:t>
      </w:r>
    </w:p>
    <w:p w:rsidR="00534401" w:rsidRPr="002D65A5" w:rsidRDefault="005424A3" w:rsidP="00E32F2F">
      <w:pPr>
        <w:pStyle w:val="Akapitzlist"/>
        <w:numPr>
          <w:ilvl w:val="0"/>
          <w:numId w:val="38"/>
        </w:numPr>
        <w:rPr>
          <w:rFonts w:ascii="Cambria Math" w:hAnsi="Cambria Math" w:cstheme="minorHAnsi"/>
          <w:sz w:val="24"/>
          <w:szCs w:val="24"/>
        </w:rPr>
      </w:pPr>
      <w:r w:rsidRPr="00682F3C">
        <w:rPr>
          <w:rFonts w:ascii="Cambria Math" w:hAnsi="Cambria Math" w:cstheme="minorHAnsi"/>
          <w:sz w:val="24"/>
          <w:szCs w:val="24"/>
        </w:rPr>
        <w:t>(</w:t>
      </w:r>
      <w:r w:rsidR="006A7E11" w:rsidRPr="00682F3C">
        <w:rPr>
          <w:rFonts w:ascii="Cambria Math" w:hAnsi="Cambria Math" w:cstheme="minorHAnsi"/>
          <w:sz w:val="24"/>
          <w:szCs w:val="24"/>
        </w:rPr>
        <w:t>4.vi</w:t>
      </w:r>
      <w:r w:rsidR="00534401" w:rsidRPr="00682F3C">
        <w:rPr>
          <w:rFonts w:ascii="Cambria Math" w:hAnsi="Cambria Math" w:cstheme="minorHAnsi"/>
          <w:sz w:val="24"/>
          <w:szCs w:val="24"/>
        </w:rPr>
        <w:t xml:space="preserve">.) promowanie wykorzystywania wysokosprawnej kogeneracji ciepła i energii elektrycznej </w:t>
      </w:r>
      <w:r w:rsidR="00534401" w:rsidRPr="002D65A5">
        <w:rPr>
          <w:rFonts w:ascii="Cambria Math" w:hAnsi="Cambria Math" w:cstheme="minorHAnsi"/>
          <w:sz w:val="24"/>
          <w:szCs w:val="24"/>
        </w:rPr>
        <w:t>w oparciu o zapotrzebowanie na ciepło użytkowe.</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t>Beneficjenci:</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t>W ramach priorytetu inwestycyjnego wsparcie przewidziane jest dla jednostek samorządu terytorialnego oraz działających w ich imieniu jednostek organizacyjnych, przedsiębiorców, a także podmiotów świadczących usługi publiczne w ramach realizacji obowiązków własnych jednostek samorządu terytorialnego a także podmiotów będących dostawcami usług energetycznych w rozumieniu dyrektywy 2012/27/UE.Z uwagi na to, że interwencja będzie miała charakter horyzontalny i dotyczyła całego kraju, grupami docelowymi wsparcia będą użytkownicy wspartej infrastruktury.</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t>Terytorialny obszar realizacji:</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t xml:space="preserve">Wsparcie ma charakter horyzontalny i dotyczy całego kraju. Inwestycje realizowane </w:t>
      </w:r>
      <w:r w:rsidR="00C5644B">
        <w:rPr>
          <w:rFonts w:ascii="Cambria Math" w:hAnsi="Cambria Math" w:cstheme="minorHAnsi"/>
          <w:sz w:val="24"/>
          <w:szCs w:val="24"/>
        </w:rPr>
        <w:br/>
      </w:r>
      <w:r w:rsidRPr="002D65A5">
        <w:rPr>
          <w:rFonts w:ascii="Cambria Math" w:hAnsi="Cambria Math" w:cstheme="minorHAnsi"/>
          <w:sz w:val="24"/>
          <w:szCs w:val="24"/>
        </w:rPr>
        <w:t xml:space="preserve">w ramach priorytetu mają istotny wpływ dla wszystkich obszarów gospodarki i będą </w:t>
      </w:r>
      <w:r w:rsidR="00C5644B">
        <w:rPr>
          <w:rFonts w:ascii="Cambria Math" w:hAnsi="Cambria Math" w:cstheme="minorHAnsi"/>
          <w:sz w:val="24"/>
          <w:szCs w:val="24"/>
        </w:rPr>
        <w:br/>
      </w:r>
      <w:r w:rsidRPr="002D65A5">
        <w:rPr>
          <w:rFonts w:ascii="Cambria Math" w:hAnsi="Cambria Math" w:cstheme="minorHAnsi"/>
          <w:sz w:val="24"/>
          <w:szCs w:val="24"/>
        </w:rPr>
        <w:t>w istotnej mierze zlokalizowane na terenach miejskich. Realizacja inwestycji zaplanowanych w ramach priorytetu inwestycyjnego sprzyjać będzie wypełnianiu założeń Strategii UE dla Regionu Morza Bałtyckiego. Planowane do realizacji projekty będą w szczególności służyć osiągnięciu celu szczegółowego SUE RMB Adaptacja do zmiany klimatu, zapobieganie oraz zarządzanie ryzykiem oraz będą wpisywać się w cele przyjęte dla OP SME służące poprawie efektywnego wykorzystania zasobów przez przedsiębiorstwa oraz OP ENERGY Poprawa dostępu do wydajnych oraz bezpiecznych rynków energii.</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lastRenderedPageBreak/>
        <w:t>Tryb naboru: konkursowy i pozakonkursowy.</w:t>
      </w:r>
    </w:p>
    <w:p w:rsidR="00534401" w:rsidRPr="002D65A5" w:rsidRDefault="00534401" w:rsidP="00AB1F0E">
      <w:pPr>
        <w:rPr>
          <w:rFonts w:ascii="Cambria Math" w:hAnsi="Cambria Math" w:cstheme="minorHAnsi"/>
          <w:sz w:val="24"/>
          <w:szCs w:val="24"/>
        </w:rPr>
      </w:pPr>
      <w:r w:rsidRPr="002D65A5">
        <w:rPr>
          <w:rFonts w:ascii="Cambria Math" w:hAnsi="Cambria Math" w:cstheme="minorHAnsi"/>
          <w:sz w:val="24"/>
          <w:szCs w:val="24"/>
        </w:rPr>
        <w:t>Planowany wkład unijny:  1 828 430 978 euro</w:t>
      </w:r>
    </w:p>
    <w:p w:rsidR="00534401" w:rsidRPr="002D65A5" w:rsidRDefault="00534401" w:rsidP="00534401">
      <w:pPr>
        <w:rPr>
          <w:rFonts w:ascii="Cambria Math" w:hAnsi="Cambria Math" w:cstheme="minorHAnsi"/>
          <w:b/>
          <w:i/>
          <w:color w:val="3A6FB5" w:themeColor="accent1" w:themeShade="BF"/>
          <w:sz w:val="24"/>
          <w:szCs w:val="24"/>
        </w:rPr>
      </w:pPr>
      <w:r w:rsidRPr="002D65A5">
        <w:rPr>
          <w:rFonts w:ascii="Cambria Math" w:hAnsi="Cambria Math" w:cstheme="minorHAnsi"/>
          <w:b/>
          <w:i/>
          <w:color w:val="3A6FB5" w:themeColor="accent1" w:themeShade="BF"/>
          <w:sz w:val="24"/>
          <w:szCs w:val="24"/>
        </w:rPr>
        <w:t>b) Oś priorytetowa II (FS) - Ochrona środowiska, w tym adaptacja do zmian klimatu:</w:t>
      </w:r>
    </w:p>
    <w:p w:rsidR="00F778D4" w:rsidRPr="00682F3C" w:rsidRDefault="00534401" w:rsidP="00E32F2F">
      <w:pPr>
        <w:pStyle w:val="Akapitzlist"/>
        <w:numPr>
          <w:ilvl w:val="0"/>
          <w:numId w:val="65"/>
        </w:numPr>
        <w:rPr>
          <w:rFonts w:ascii="Cambria Math" w:hAnsi="Cambria Math" w:cstheme="minorHAnsi"/>
          <w:b/>
          <w:i/>
          <w:sz w:val="24"/>
          <w:szCs w:val="24"/>
        </w:rPr>
      </w:pPr>
      <w:r w:rsidRPr="00682F3C">
        <w:rPr>
          <w:rFonts w:ascii="Cambria Math" w:hAnsi="Cambria Math" w:cstheme="minorHAnsi"/>
          <w:sz w:val="24"/>
          <w:szCs w:val="24"/>
        </w:rPr>
        <w:t>(5.ii.) wspieranie inwestycji ukierunkowanych na konkretne rodzaje zagrożeń przy jednoczesnym zwiększeniu odporności na klęski i katastrofy i rozwijaniu systemów zarządzania klęskami i katastrofami.</w:t>
      </w:r>
    </w:p>
    <w:p w:rsidR="00F778D4" w:rsidRPr="00682F3C" w:rsidRDefault="00534401" w:rsidP="00E32F2F">
      <w:pPr>
        <w:pStyle w:val="Akapitzlist"/>
        <w:numPr>
          <w:ilvl w:val="0"/>
          <w:numId w:val="65"/>
        </w:numPr>
        <w:rPr>
          <w:rFonts w:ascii="Cambria Math" w:hAnsi="Cambria Math" w:cstheme="minorHAnsi"/>
          <w:b/>
          <w:i/>
          <w:sz w:val="24"/>
          <w:szCs w:val="24"/>
        </w:rPr>
      </w:pPr>
      <w:r w:rsidRPr="00682F3C">
        <w:rPr>
          <w:rFonts w:ascii="Cambria Math" w:hAnsi="Cambria Math" w:cstheme="minorHAnsi"/>
          <w:sz w:val="24"/>
          <w:szCs w:val="24"/>
        </w:rPr>
        <w:t>(6.i.) inwestowanie w sektor gospodarki odpadami celem wypełnienia zobowiązań określonych w dorobku prawnym Unii w zakresie środowiska oraz zaspokojenia wykraczających poza te zobowiązania potrzeb inwestycyjnych określonych przez państwa członkowskie.</w:t>
      </w:r>
    </w:p>
    <w:p w:rsidR="00F778D4" w:rsidRPr="00682F3C" w:rsidRDefault="00534401" w:rsidP="00E32F2F">
      <w:pPr>
        <w:pStyle w:val="Akapitzlist"/>
        <w:numPr>
          <w:ilvl w:val="0"/>
          <w:numId w:val="65"/>
        </w:numPr>
        <w:rPr>
          <w:rFonts w:ascii="Cambria Math" w:hAnsi="Cambria Math" w:cstheme="minorHAnsi"/>
          <w:b/>
          <w:i/>
          <w:sz w:val="24"/>
          <w:szCs w:val="24"/>
        </w:rPr>
      </w:pPr>
      <w:r w:rsidRPr="00682F3C">
        <w:rPr>
          <w:rFonts w:ascii="Cambria Math" w:hAnsi="Cambria Math" w:cstheme="minorHAnsi"/>
          <w:sz w:val="24"/>
          <w:szCs w:val="24"/>
        </w:rPr>
        <w:t>(6.ii.) inwestowanie w sektor gospodarki wodnej celem wypełnienia zobowiązań określonych w dorobku prawnym Unii w zakresie środowiska oraz zaspokojenia wykraczających poza te zobowiązania potrzeb inwestycyjnych, określonych przez państwa członkowskie.</w:t>
      </w:r>
    </w:p>
    <w:p w:rsidR="00F778D4" w:rsidRPr="00682F3C" w:rsidRDefault="00534401" w:rsidP="00E32F2F">
      <w:pPr>
        <w:pStyle w:val="Akapitzlist"/>
        <w:numPr>
          <w:ilvl w:val="0"/>
          <w:numId w:val="65"/>
        </w:numPr>
        <w:rPr>
          <w:rFonts w:ascii="Cambria Math" w:hAnsi="Cambria Math" w:cstheme="minorHAnsi"/>
          <w:b/>
          <w:i/>
          <w:sz w:val="24"/>
          <w:szCs w:val="24"/>
        </w:rPr>
      </w:pPr>
      <w:r w:rsidRPr="00682F3C">
        <w:rPr>
          <w:rFonts w:ascii="Cambria Math" w:hAnsi="Cambria Math" w:cstheme="minorHAnsi"/>
          <w:sz w:val="24"/>
          <w:szCs w:val="24"/>
        </w:rPr>
        <w:t xml:space="preserve">(6.iii.) ochrona i przywrócenie różnorodności biologicznej, ochrona i rekultywacja gleby oraz wspieranie usług ekosystemowych, także poprzez program „Natura 2000” </w:t>
      </w:r>
      <w:r w:rsidRPr="00682F3C">
        <w:rPr>
          <w:rFonts w:ascii="Cambria Math" w:hAnsi="Cambria Math" w:cstheme="minorHAnsi"/>
          <w:sz w:val="24"/>
          <w:szCs w:val="24"/>
        </w:rPr>
        <w:br/>
        <w:t>i zieloną infrastrukturę.</w:t>
      </w:r>
    </w:p>
    <w:p w:rsidR="00534401" w:rsidRPr="002D65A5" w:rsidRDefault="00534401" w:rsidP="00E32F2F">
      <w:pPr>
        <w:pStyle w:val="Akapitzlist"/>
        <w:numPr>
          <w:ilvl w:val="0"/>
          <w:numId w:val="65"/>
        </w:numPr>
        <w:rPr>
          <w:rFonts w:ascii="Cambria Math" w:hAnsi="Cambria Math" w:cstheme="minorHAnsi"/>
          <w:b/>
          <w:i/>
          <w:color w:val="709AD1" w:themeColor="accent1"/>
          <w:sz w:val="24"/>
          <w:szCs w:val="24"/>
        </w:rPr>
      </w:pPr>
      <w:r w:rsidRPr="00682F3C">
        <w:rPr>
          <w:rFonts w:ascii="Cambria Math" w:hAnsi="Cambria Math" w:cstheme="minorHAnsi"/>
          <w:sz w:val="24"/>
          <w:szCs w:val="24"/>
        </w:rPr>
        <w:t xml:space="preserve">(6.iv.) podejmowanie przedsięwzięć mających na celu poprawę stanu jakości środowiska miejskiego, rewitalizację miast, rekultywację i dekontaminację terenów poprzemysłowych (w tym terenów powojskowych), zmniejszenie zanieczyszczenia powietrza </w:t>
      </w:r>
      <w:r w:rsidRPr="002D65A5">
        <w:rPr>
          <w:rFonts w:ascii="Cambria Math" w:hAnsi="Cambria Math" w:cstheme="minorHAnsi"/>
          <w:sz w:val="24"/>
          <w:szCs w:val="24"/>
        </w:rPr>
        <w:t>i propagowanie działań służących zmniejszeniu hałasu.</w:t>
      </w:r>
    </w:p>
    <w:p w:rsidR="00534401" w:rsidRPr="002D65A5" w:rsidRDefault="00534401" w:rsidP="00AB1F0E">
      <w:pPr>
        <w:rPr>
          <w:rFonts w:ascii="Cambria Math" w:hAnsi="Cambria Math" w:cstheme="minorHAnsi"/>
          <w:sz w:val="24"/>
          <w:szCs w:val="24"/>
        </w:rPr>
      </w:pPr>
      <w:r w:rsidRPr="002D65A5">
        <w:rPr>
          <w:rFonts w:ascii="Cambria Math" w:hAnsi="Cambria Math" w:cstheme="minorHAnsi"/>
          <w:sz w:val="24"/>
          <w:szCs w:val="24"/>
        </w:rPr>
        <w:t>Planowany w</w:t>
      </w:r>
      <w:r w:rsidR="00AB1F0E" w:rsidRPr="002D65A5">
        <w:rPr>
          <w:rFonts w:ascii="Cambria Math" w:hAnsi="Cambria Math" w:cstheme="minorHAnsi"/>
          <w:sz w:val="24"/>
          <w:szCs w:val="24"/>
        </w:rPr>
        <w:t>kład unijny: 3 508 174 166 euro</w:t>
      </w:r>
    </w:p>
    <w:p w:rsidR="00F778D4" w:rsidRPr="002D65A5" w:rsidRDefault="00534401" w:rsidP="00F778D4">
      <w:pPr>
        <w:rPr>
          <w:rFonts w:ascii="Cambria Math" w:hAnsi="Cambria Math" w:cstheme="minorHAnsi"/>
          <w:b/>
          <w:i/>
          <w:color w:val="3A6FB5" w:themeColor="accent1" w:themeShade="BF"/>
          <w:sz w:val="24"/>
          <w:szCs w:val="24"/>
        </w:rPr>
      </w:pPr>
      <w:r w:rsidRPr="002D65A5">
        <w:rPr>
          <w:rFonts w:ascii="Cambria Math" w:hAnsi="Cambria Math" w:cstheme="minorHAnsi"/>
          <w:b/>
          <w:i/>
          <w:color w:val="3A6FB5" w:themeColor="accent1" w:themeShade="BF"/>
          <w:sz w:val="24"/>
          <w:szCs w:val="24"/>
        </w:rPr>
        <w:t>c) Oś priorytetowa III (FS) - Rozwój sieci drogowej TEN-T i transportu multimodalnego:</w:t>
      </w:r>
    </w:p>
    <w:p w:rsidR="00F778D4" w:rsidRPr="00682F3C" w:rsidRDefault="00534401" w:rsidP="00E32F2F">
      <w:pPr>
        <w:pStyle w:val="Akapitzlist"/>
        <w:numPr>
          <w:ilvl w:val="0"/>
          <w:numId w:val="66"/>
        </w:numPr>
        <w:rPr>
          <w:rFonts w:ascii="Cambria Math" w:hAnsi="Cambria Math" w:cstheme="minorHAnsi"/>
          <w:b/>
          <w:i/>
          <w:sz w:val="24"/>
          <w:szCs w:val="24"/>
        </w:rPr>
      </w:pPr>
      <w:r w:rsidRPr="00682F3C">
        <w:rPr>
          <w:rFonts w:ascii="Cambria Math" w:hAnsi="Cambria Math" w:cstheme="minorHAnsi"/>
          <w:sz w:val="24"/>
          <w:szCs w:val="24"/>
        </w:rPr>
        <w:t>(7.i.) wspieranie multimodalnego jednolitego europejskiego obszaru transp</w:t>
      </w:r>
      <w:r w:rsidR="00F778D4" w:rsidRPr="00682F3C">
        <w:rPr>
          <w:rFonts w:ascii="Cambria Math" w:hAnsi="Cambria Math" w:cstheme="minorHAnsi"/>
          <w:sz w:val="24"/>
          <w:szCs w:val="24"/>
        </w:rPr>
        <w:t>ortu poprzez inwestycje w TEN-T.</w:t>
      </w:r>
    </w:p>
    <w:p w:rsidR="00534401" w:rsidRPr="005424A3" w:rsidRDefault="00534401" w:rsidP="00E32F2F">
      <w:pPr>
        <w:pStyle w:val="Akapitzlist"/>
        <w:numPr>
          <w:ilvl w:val="0"/>
          <w:numId w:val="66"/>
        </w:numPr>
        <w:rPr>
          <w:rFonts w:ascii="Cambria Math" w:hAnsi="Cambria Math" w:cstheme="minorHAnsi"/>
          <w:b/>
          <w:i/>
          <w:color w:val="709AD1" w:themeColor="accent1"/>
          <w:sz w:val="24"/>
          <w:szCs w:val="24"/>
        </w:rPr>
      </w:pPr>
      <w:r w:rsidRPr="00682F3C">
        <w:rPr>
          <w:rFonts w:ascii="Cambria Math" w:hAnsi="Cambria Math" w:cstheme="minorHAnsi"/>
          <w:sz w:val="24"/>
          <w:szCs w:val="24"/>
        </w:rPr>
        <w:t>(7.ii.) rozwój i usprawnianie przyjaznych środowisku (w tym o obniżonej emisji hałasu</w:t>
      </w:r>
      <w:r w:rsidRPr="002D65A5">
        <w:rPr>
          <w:rFonts w:ascii="Cambria Math" w:hAnsi="Cambria Math" w:cstheme="minorHAnsi"/>
          <w:sz w:val="24"/>
          <w:szCs w:val="24"/>
        </w:rPr>
        <w:t>) i niskoemisyjnych systemów transportu, w tym śródlądowych dróg wodnych i transportu morskiego, portów, połączeń multimodalnych oraz infrastruktury portów lotniczych, w celu promowania zrównoważonej mobilności regionalnej i lokalnej.</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lastRenderedPageBreak/>
        <w:t>Beneficjenci:</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t xml:space="preserve">W sektorze kolejowym beneficjentami będą zarządcy infrastruktury kolejowej (w tym dworcowej) oraz przedsiębiorstwa kolejowych przewozów pasażerskich i towarowych, </w:t>
      </w:r>
      <w:r w:rsidR="00E60CE4">
        <w:rPr>
          <w:rFonts w:ascii="Cambria Math" w:hAnsi="Cambria Math" w:cstheme="minorHAnsi"/>
          <w:sz w:val="24"/>
          <w:szCs w:val="24"/>
        </w:rPr>
        <w:br/>
      </w:r>
      <w:r w:rsidRPr="002D65A5">
        <w:rPr>
          <w:rFonts w:ascii="Cambria Math" w:hAnsi="Cambria Math" w:cstheme="minorHAnsi"/>
          <w:sz w:val="24"/>
          <w:szCs w:val="24"/>
        </w:rPr>
        <w:t xml:space="preserve">a także spółki powołane specjalnie w celu prowadzenia działalności polegającej na wynajmowaniu/leasingu taboru kolejowego (tzw. ROSCO – rolling </w:t>
      </w:r>
      <w:proofErr w:type="spellStart"/>
      <w:r w:rsidRPr="002D65A5">
        <w:rPr>
          <w:rFonts w:ascii="Cambria Math" w:hAnsi="Cambria Math" w:cstheme="minorHAnsi"/>
          <w:sz w:val="24"/>
          <w:szCs w:val="24"/>
        </w:rPr>
        <w:t>stock</w:t>
      </w:r>
      <w:proofErr w:type="spellEnd"/>
      <w:r w:rsidRPr="002D65A5">
        <w:rPr>
          <w:rFonts w:ascii="Cambria Math" w:hAnsi="Cambria Math" w:cstheme="minorHAnsi"/>
          <w:sz w:val="24"/>
          <w:szCs w:val="24"/>
        </w:rPr>
        <w:t xml:space="preserve"> leasing </w:t>
      </w:r>
      <w:proofErr w:type="spellStart"/>
      <w:r w:rsidRPr="002D65A5">
        <w:rPr>
          <w:rFonts w:ascii="Cambria Math" w:hAnsi="Cambria Math" w:cstheme="minorHAnsi"/>
          <w:sz w:val="24"/>
          <w:szCs w:val="24"/>
        </w:rPr>
        <w:t>companies</w:t>
      </w:r>
      <w:proofErr w:type="spellEnd"/>
      <w:r w:rsidRPr="002D65A5">
        <w:rPr>
          <w:rFonts w:ascii="Cambria Math" w:hAnsi="Cambria Math" w:cstheme="minorHAnsi"/>
          <w:sz w:val="24"/>
          <w:szCs w:val="24"/>
        </w:rPr>
        <w:t>) oraz samorządy terytorialne (infrastruktura dworcowa i tabor kolejowy). Ponadto, dla działań w zakresie poprawy bezpieczeństwa w transporcie kolejowym, beneficjentami będą służby ratownicze (ratownictwo techniczne) oraz właściwe organy administracji rządowej, podległe im urzędy i jednostki organizacyjne. Z uwagi na to, że interwencja będzie miała charakter horyzontalny i dotyczyła całego kraju grupami docelowymi wsparcia będą użytkownicy indywidualni i przedsiębiorcy korzystający z dofinansowanej środkami UE infrastruktury transportowej w sieci TEN-T.</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t>Terytorialny obszar realizacji:</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t xml:space="preserve">W zakresie modernizacji kolejowej sieci TEN-T wsparcie ma charakter horyzontalny </w:t>
      </w:r>
      <w:r w:rsidR="00E60CE4">
        <w:rPr>
          <w:rFonts w:ascii="Cambria Math" w:hAnsi="Cambria Math" w:cstheme="minorHAnsi"/>
          <w:sz w:val="24"/>
          <w:szCs w:val="24"/>
        </w:rPr>
        <w:br/>
      </w:r>
      <w:r w:rsidRPr="002D65A5">
        <w:rPr>
          <w:rFonts w:ascii="Cambria Math" w:hAnsi="Cambria Math" w:cstheme="minorHAnsi"/>
          <w:sz w:val="24"/>
          <w:szCs w:val="24"/>
        </w:rPr>
        <w:t xml:space="preserve">i dotyczy całego kraju. Na obszarze Polski Wschodniej interwencja POIŚ dotycząca głównych magistral kolejowych będzie uzupełniana przez inwestycje na liniach kolejowych </w:t>
      </w:r>
      <w:r w:rsidR="00382E2C">
        <w:rPr>
          <w:rFonts w:ascii="Cambria Math" w:hAnsi="Cambria Math" w:cstheme="minorHAnsi"/>
          <w:sz w:val="24"/>
          <w:szCs w:val="24"/>
        </w:rPr>
        <w:br/>
      </w:r>
      <w:r w:rsidRPr="002D65A5">
        <w:rPr>
          <w:rFonts w:ascii="Cambria Math" w:hAnsi="Cambria Math" w:cstheme="minorHAnsi"/>
          <w:sz w:val="24"/>
          <w:szCs w:val="24"/>
        </w:rPr>
        <w:t xml:space="preserve">o znaczeniu makroregionalnym finansowanych w ramach PO Polska Wschodnia. </w:t>
      </w:r>
      <w:r w:rsidR="00E60CE4">
        <w:rPr>
          <w:rFonts w:ascii="Cambria Math" w:hAnsi="Cambria Math" w:cstheme="minorHAnsi"/>
          <w:sz w:val="24"/>
          <w:szCs w:val="24"/>
        </w:rPr>
        <w:br/>
      </w:r>
      <w:r w:rsidRPr="002D65A5">
        <w:rPr>
          <w:rFonts w:ascii="Cambria Math" w:hAnsi="Cambria Math" w:cstheme="minorHAnsi"/>
          <w:sz w:val="24"/>
          <w:szCs w:val="24"/>
        </w:rPr>
        <w:t xml:space="preserve">W pierwszym rzędzie, w celu zapewnienia spójności krajowej sieci transportowej, wsparcie będzie skierowane do ciągów transportowych wymagających dokończenia inwestycji infrastrukturalnych podjętych w okresie 2007-2013. Budowa połączeń transportowych zwiększających dostępność do polskich ośrodków wzrostu, będzie wypełniała założenia Krajowej Polityki Miejskiej w zakresie wzmocnienia infrastruktury transportowej służącej poprawie możliwości rozwojowych miast w relacjach krajowych oraz europejskich. Realizacja priorytetów na rzecz poprawy połączeń transportowych, </w:t>
      </w:r>
      <w:r w:rsidR="00E60CE4">
        <w:rPr>
          <w:rFonts w:ascii="Cambria Math" w:hAnsi="Cambria Math" w:cstheme="minorHAnsi"/>
          <w:sz w:val="24"/>
          <w:szCs w:val="24"/>
        </w:rPr>
        <w:br/>
      </w:r>
      <w:r w:rsidRPr="002D65A5">
        <w:rPr>
          <w:rFonts w:ascii="Cambria Math" w:hAnsi="Cambria Math" w:cstheme="minorHAnsi"/>
          <w:sz w:val="24"/>
          <w:szCs w:val="24"/>
        </w:rPr>
        <w:t xml:space="preserve">w tym o znaczeniu europejskim, będzie miała znaczący wpływ na poprawę możliwości rozwojowych w skali kraju, jak również makroregionu, przyczyniając się do osiągania celów SUE RMB, dotyczących poprawy dostępności obszaru Morza Bałtyckiego </w:t>
      </w:r>
      <w:r w:rsidR="00E60CE4">
        <w:rPr>
          <w:rFonts w:ascii="Cambria Math" w:hAnsi="Cambria Math" w:cstheme="minorHAnsi"/>
          <w:sz w:val="24"/>
          <w:szCs w:val="24"/>
        </w:rPr>
        <w:br/>
      </w:r>
      <w:r w:rsidRPr="002D65A5">
        <w:rPr>
          <w:rFonts w:ascii="Cambria Math" w:hAnsi="Cambria Math" w:cstheme="minorHAnsi"/>
          <w:sz w:val="24"/>
          <w:szCs w:val="24"/>
        </w:rPr>
        <w:t>w wymiarze wewnętrznym oraz zewnętrznym. Działania w powyższym zakresie będą spójne z celami SUE RMB przyjętymi dla OP TRANSPORT, dotyczącymi poprawy wewnętrznych i zewnętrznych powiązań transportowych makroregionu.</w:t>
      </w:r>
    </w:p>
    <w:p w:rsidR="00C171BC" w:rsidRPr="002D65A5" w:rsidRDefault="00C171BC" w:rsidP="00C171BC">
      <w:pPr>
        <w:rPr>
          <w:rFonts w:ascii="Cambria Math" w:hAnsi="Cambria Math" w:cstheme="minorHAnsi"/>
          <w:sz w:val="24"/>
          <w:szCs w:val="24"/>
        </w:rPr>
      </w:pPr>
      <w:r w:rsidRPr="002D65A5">
        <w:rPr>
          <w:rFonts w:ascii="Cambria Math" w:hAnsi="Cambria Math" w:cstheme="minorHAnsi"/>
          <w:sz w:val="24"/>
          <w:szCs w:val="24"/>
        </w:rPr>
        <w:t>Tryb naboru: konkursowy i pozakonkursowy.</w:t>
      </w:r>
    </w:p>
    <w:p w:rsidR="00534401" w:rsidRPr="002D65A5" w:rsidRDefault="00534401" w:rsidP="00534401">
      <w:pPr>
        <w:rPr>
          <w:rFonts w:ascii="Cambria Math" w:hAnsi="Cambria Math" w:cstheme="minorHAnsi"/>
          <w:sz w:val="24"/>
          <w:szCs w:val="24"/>
        </w:rPr>
      </w:pPr>
      <w:r w:rsidRPr="002D65A5">
        <w:rPr>
          <w:rFonts w:ascii="Cambria Math" w:hAnsi="Cambria Math" w:cstheme="minorHAnsi"/>
          <w:sz w:val="24"/>
          <w:szCs w:val="24"/>
        </w:rPr>
        <w:t>Planowany wkład unijny: 9 532 376 880 euro</w:t>
      </w:r>
    </w:p>
    <w:p w:rsidR="00534401" w:rsidRPr="002D65A5" w:rsidRDefault="00534401" w:rsidP="00534401">
      <w:pPr>
        <w:rPr>
          <w:rFonts w:ascii="Cambria Math" w:hAnsi="Cambria Math" w:cstheme="minorHAnsi"/>
          <w:b/>
          <w:i/>
          <w:color w:val="3A6FB5" w:themeColor="accent1" w:themeShade="BF"/>
          <w:sz w:val="24"/>
          <w:szCs w:val="24"/>
        </w:rPr>
      </w:pPr>
      <w:r w:rsidRPr="002D65A5">
        <w:rPr>
          <w:rFonts w:ascii="Cambria Math" w:hAnsi="Cambria Math" w:cstheme="minorHAnsi"/>
          <w:b/>
          <w:i/>
          <w:color w:val="3A6FB5" w:themeColor="accent1" w:themeShade="BF"/>
          <w:sz w:val="24"/>
          <w:szCs w:val="24"/>
        </w:rPr>
        <w:lastRenderedPageBreak/>
        <w:t>d) Oś priorytetowa IV (EFRR) - Infrastruktura drogowa dla miast:</w:t>
      </w:r>
    </w:p>
    <w:p w:rsidR="00534401" w:rsidRPr="009C3DA7" w:rsidRDefault="00534401" w:rsidP="00E32F2F">
      <w:pPr>
        <w:pStyle w:val="Akapitzlist"/>
        <w:numPr>
          <w:ilvl w:val="0"/>
          <w:numId w:val="67"/>
        </w:numPr>
        <w:rPr>
          <w:rFonts w:ascii="Cambria Math" w:hAnsi="Cambria Math" w:cstheme="minorHAnsi"/>
          <w:b/>
          <w:i/>
          <w:sz w:val="24"/>
          <w:szCs w:val="24"/>
        </w:rPr>
      </w:pPr>
      <w:r w:rsidRPr="009C3DA7">
        <w:rPr>
          <w:rFonts w:ascii="Cambria Math" w:hAnsi="Cambria Math" w:cstheme="minorHAnsi"/>
          <w:sz w:val="24"/>
          <w:szCs w:val="24"/>
        </w:rPr>
        <w:t>(7.a.) wspieranie multimodalnego jednolitego europejskiego obszaru transportu poprzez inwestycje w TEN-T.</w:t>
      </w:r>
    </w:p>
    <w:p w:rsidR="00534401" w:rsidRPr="009C3DA7" w:rsidRDefault="00534401" w:rsidP="00E32F2F">
      <w:pPr>
        <w:pStyle w:val="Akapitzlist"/>
        <w:numPr>
          <w:ilvl w:val="0"/>
          <w:numId w:val="67"/>
        </w:numPr>
        <w:rPr>
          <w:rFonts w:ascii="Cambria Math" w:hAnsi="Cambria Math" w:cstheme="minorHAnsi"/>
          <w:b/>
          <w:i/>
          <w:sz w:val="24"/>
          <w:szCs w:val="24"/>
        </w:rPr>
      </w:pPr>
      <w:r w:rsidRPr="009C3DA7">
        <w:rPr>
          <w:rFonts w:ascii="Cambria Math" w:hAnsi="Cambria Math" w:cstheme="minorHAnsi"/>
          <w:sz w:val="24"/>
          <w:szCs w:val="24"/>
        </w:rPr>
        <w:t xml:space="preserve">(7.b.) zwiększanie mobilności regionalnej poprzez łączenie węzłów drugorzędnych </w:t>
      </w:r>
      <w:r w:rsidRPr="009C3DA7">
        <w:rPr>
          <w:rFonts w:ascii="Cambria Math" w:hAnsi="Cambria Math" w:cstheme="minorHAnsi"/>
          <w:sz w:val="24"/>
          <w:szCs w:val="24"/>
        </w:rPr>
        <w:br/>
        <w:t xml:space="preserve">i trzeciorzędnych z infrastrukturą TEN-T, w tym z węzłami multimodalnymi. </w:t>
      </w:r>
    </w:p>
    <w:p w:rsidR="00534401" w:rsidRPr="009C3DA7" w:rsidRDefault="00534401" w:rsidP="004B28F9">
      <w:pPr>
        <w:ind w:left="850"/>
        <w:rPr>
          <w:rFonts w:ascii="Cambria Math" w:hAnsi="Cambria Math" w:cstheme="minorHAnsi"/>
          <w:sz w:val="24"/>
          <w:szCs w:val="24"/>
        </w:rPr>
      </w:pPr>
      <w:r w:rsidRPr="009C3DA7">
        <w:rPr>
          <w:rFonts w:ascii="Cambria Math" w:hAnsi="Cambria Math" w:cstheme="minorHAnsi"/>
          <w:sz w:val="24"/>
          <w:szCs w:val="24"/>
        </w:rPr>
        <w:t>Planowany w</w:t>
      </w:r>
      <w:r w:rsidR="004B28F9" w:rsidRPr="009C3DA7">
        <w:rPr>
          <w:rFonts w:ascii="Cambria Math" w:hAnsi="Cambria Math" w:cstheme="minorHAnsi"/>
          <w:sz w:val="24"/>
          <w:szCs w:val="24"/>
        </w:rPr>
        <w:t>kład unijny: 2 970 306 179 euro</w:t>
      </w:r>
    </w:p>
    <w:p w:rsidR="00534401" w:rsidRPr="00172ABA" w:rsidRDefault="00534401" w:rsidP="00534401">
      <w:pPr>
        <w:rPr>
          <w:rFonts w:ascii="Cambria Math" w:hAnsi="Cambria Math" w:cstheme="minorHAnsi"/>
          <w:b/>
          <w:i/>
          <w:color w:val="709AD1" w:themeColor="accent1"/>
          <w:sz w:val="24"/>
          <w:szCs w:val="24"/>
        </w:rPr>
      </w:pPr>
      <w:r w:rsidRPr="00172ABA">
        <w:rPr>
          <w:rFonts w:ascii="Cambria Math" w:hAnsi="Cambria Math" w:cstheme="minorHAnsi"/>
          <w:b/>
          <w:i/>
          <w:color w:val="709AD1" w:themeColor="accent1"/>
          <w:sz w:val="24"/>
          <w:szCs w:val="24"/>
        </w:rPr>
        <w:t>e) Oś priorytetowa V (FS) - Rozwój transportu kolejowego w Polsce:</w:t>
      </w:r>
    </w:p>
    <w:p w:rsidR="00534401" w:rsidRPr="009C3DA7" w:rsidRDefault="00534401" w:rsidP="00E32F2F">
      <w:pPr>
        <w:pStyle w:val="Akapitzlist"/>
        <w:numPr>
          <w:ilvl w:val="0"/>
          <w:numId w:val="68"/>
        </w:numPr>
        <w:rPr>
          <w:rFonts w:ascii="Cambria Math" w:hAnsi="Cambria Math" w:cstheme="minorHAnsi"/>
          <w:sz w:val="24"/>
          <w:szCs w:val="24"/>
        </w:rPr>
      </w:pPr>
      <w:r w:rsidRPr="009C3DA7">
        <w:rPr>
          <w:rFonts w:ascii="Cambria Math" w:hAnsi="Cambria Math" w:cstheme="minorHAnsi"/>
          <w:sz w:val="24"/>
          <w:szCs w:val="24"/>
        </w:rPr>
        <w:t>(7.i.) wspieranie multimodalnego jednolitego europejskiego obszaru transportu poprzez inwestycje w TEN-T,</w:t>
      </w:r>
    </w:p>
    <w:p w:rsidR="00534401" w:rsidRPr="002D65A5" w:rsidRDefault="00534401" w:rsidP="00E32F2F">
      <w:pPr>
        <w:pStyle w:val="Akapitzlist"/>
        <w:numPr>
          <w:ilvl w:val="0"/>
          <w:numId w:val="68"/>
        </w:numPr>
        <w:rPr>
          <w:rFonts w:ascii="Cambria Math" w:hAnsi="Cambria Math" w:cstheme="minorHAnsi"/>
          <w:sz w:val="24"/>
          <w:szCs w:val="24"/>
        </w:rPr>
      </w:pPr>
      <w:r w:rsidRPr="009C3DA7">
        <w:rPr>
          <w:rFonts w:ascii="Cambria Math" w:hAnsi="Cambria Math" w:cstheme="minorHAnsi"/>
          <w:sz w:val="24"/>
          <w:szCs w:val="24"/>
        </w:rPr>
        <w:t xml:space="preserve">(7.iii.) rozwój i rehabilitacja kompleksowych, wysokiej jakości i </w:t>
      </w:r>
      <w:proofErr w:type="spellStart"/>
      <w:r w:rsidRPr="009C3DA7">
        <w:rPr>
          <w:rFonts w:ascii="Cambria Math" w:hAnsi="Cambria Math" w:cstheme="minorHAnsi"/>
          <w:sz w:val="24"/>
          <w:szCs w:val="24"/>
        </w:rPr>
        <w:t>interoperacyjnych</w:t>
      </w:r>
      <w:proofErr w:type="spellEnd"/>
      <w:r w:rsidRPr="009C3DA7">
        <w:rPr>
          <w:rFonts w:ascii="Cambria Math" w:hAnsi="Cambria Math" w:cstheme="minorHAnsi"/>
          <w:sz w:val="24"/>
          <w:szCs w:val="24"/>
        </w:rPr>
        <w:t xml:space="preserve"> systemów </w:t>
      </w:r>
      <w:r w:rsidRPr="002D65A5">
        <w:rPr>
          <w:rFonts w:ascii="Cambria Math" w:hAnsi="Cambria Math" w:cstheme="minorHAnsi"/>
          <w:sz w:val="24"/>
          <w:szCs w:val="24"/>
        </w:rPr>
        <w:t xml:space="preserve">transportu kolejowego oraz propagowanie działań służących zmniejszaniu hałasu. </w:t>
      </w:r>
    </w:p>
    <w:p w:rsidR="00534401" w:rsidRPr="002D65A5" w:rsidRDefault="00534401" w:rsidP="00534401">
      <w:pPr>
        <w:rPr>
          <w:rFonts w:ascii="Cambria Math" w:hAnsi="Cambria Math" w:cstheme="minorHAnsi"/>
          <w:sz w:val="24"/>
          <w:szCs w:val="24"/>
        </w:rPr>
      </w:pPr>
      <w:r w:rsidRPr="002D65A5">
        <w:rPr>
          <w:rFonts w:ascii="Cambria Math" w:hAnsi="Cambria Math" w:cstheme="minorHAnsi"/>
          <w:sz w:val="24"/>
          <w:szCs w:val="24"/>
        </w:rPr>
        <w:t>Planowany w</w:t>
      </w:r>
      <w:r w:rsidR="004B28F9" w:rsidRPr="002D65A5">
        <w:rPr>
          <w:rFonts w:ascii="Cambria Math" w:hAnsi="Cambria Math" w:cstheme="minorHAnsi"/>
          <w:sz w:val="24"/>
          <w:szCs w:val="24"/>
        </w:rPr>
        <w:t>kład unijny: 5 009 700 000 euro</w:t>
      </w:r>
    </w:p>
    <w:p w:rsidR="00534401" w:rsidRPr="002D65A5" w:rsidRDefault="00534401" w:rsidP="00534401">
      <w:pPr>
        <w:rPr>
          <w:rFonts w:ascii="Cambria Math" w:hAnsi="Cambria Math" w:cstheme="minorHAnsi"/>
          <w:b/>
          <w:i/>
          <w:color w:val="3A6FB5" w:themeColor="accent1" w:themeShade="BF"/>
          <w:sz w:val="24"/>
          <w:szCs w:val="24"/>
        </w:rPr>
      </w:pPr>
      <w:r w:rsidRPr="002D65A5">
        <w:rPr>
          <w:rFonts w:ascii="Cambria Math" w:hAnsi="Cambria Math" w:cstheme="minorHAnsi"/>
          <w:b/>
          <w:i/>
          <w:color w:val="3A6FB5" w:themeColor="accent1" w:themeShade="BF"/>
          <w:sz w:val="24"/>
          <w:szCs w:val="24"/>
        </w:rPr>
        <w:t>f) Oś priorytetowa VI (FS) - Rozwój niskoemisyjnego transportu zbiorowego w miastach:</w:t>
      </w:r>
    </w:p>
    <w:p w:rsidR="00534401" w:rsidRPr="002D65A5" w:rsidRDefault="00534401" w:rsidP="00E32F2F">
      <w:pPr>
        <w:pStyle w:val="Akapitzlist"/>
        <w:numPr>
          <w:ilvl w:val="0"/>
          <w:numId w:val="69"/>
        </w:numPr>
        <w:rPr>
          <w:rFonts w:ascii="Cambria Math" w:hAnsi="Cambria Math" w:cstheme="minorHAnsi"/>
          <w:sz w:val="24"/>
          <w:szCs w:val="24"/>
        </w:rPr>
      </w:pPr>
      <w:r w:rsidRPr="00D10FC8">
        <w:rPr>
          <w:rFonts w:ascii="Cambria Math" w:hAnsi="Cambria Math" w:cstheme="minorHAnsi"/>
          <w:sz w:val="24"/>
          <w:szCs w:val="24"/>
        </w:rPr>
        <w:t xml:space="preserve">(4.v.) promowanie </w:t>
      </w:r>
      <w:r w:rsidRPr="002D65A5">
        <w:rPr>
          <w:rFonts w:ascii="Cambria Math" w:hAnsi="Cambria Math" w:cstheme="minorHAnsi"/>
          <w:sz w:val="24"/>
          <w:szCs w:val="24"/>
        </w:rPr>
        <w:t xml:space="preserve">strategii niskoemisyjnych dla wszystkich rodzajów terytoriów, </w:t>
      </w:r>
      <w:r w:rsidR="007E2DFA" w:rsidRPr="002D65A5">
        <w:rPr>
          <w:rFonts w:ascii="Cambria Math" w:hAnsi="Cambria Math" w:cstheme="minorHAnsi"/>
          <w:sz w:val="24"/>
          <w:szCs w:val="24"/>
        </w:rPr>
        <w:br/>
      </w:r>
      <w:r w:rsidRPr="002D65A5">
        <w:rPr>
          <w:rFonts w:ascii="Cambria Math" w:hAnsi="Cambria Math" w:cstheme="minorHAnsi"/>
          <w:sz w:val="24"/>
          <w:szCs w:val="24"/>
        </w:rPr>
        <w:t xml:space="preserve">w szczególności dla obszarów miejskich, w tym wspieranie zrównoważonej multimodalnej mobilności miejskiej i działań adaptacyjnych mających oddziaływanie łagodzące na zmiany klimatu. </w:t>
      </w:r>
    </w:p>
    <w:p w:rsidR="00534401" w:rsidRPr="002D65A5" w:rsidRDefault="00534401" w:rsidP="00534401">
      <w:pPr>
        <w:rPr>
          <w:rFonts w:ascii="Cambria Math" w:hAnsi="Cambria Math" w:cstheme="minorHAnsi"/>
          <w:sz w:val="24"/>
          <w:szCs w:val="24"/>
        </w:rPr>
      </w:pPr>
      <w:r w:rsidRPr="002D65A5">
        <w:rPr>
          <w:rFonts w:ascii="Cambria Math" w:hAnsi="Cambria Math" w:cstheme="minorHAnsi"/>
          <w:sz w:val="24"/>
          <w:szCs w:val="24"/>
        </w:rPr>
        <w:t>Planowany wkład unijny: 2 299 183 655 euro</w:t>
      </w:r>
    </w:p>
    <w:p w:rsidR="00534401" w:rsidRPr="002D65A5" w:rsidRDefault="00534401" w:rsidP="00534401">
      <w:pPr>
        <w:rPr>
          <w:rFonts w:ascii="Cambria Math" w:hAnsi="Cambria Math" w:cstheme="minorHAnsi"/>
          <w:b/>
          <w:i/>
          <w:color w:val="3A6FB5" w:themeColor="accent1" w:themeShade="BF"/>
          <w:sz w:val="24"/>
          <w:szCs w:val="24"/>
        </w:rPr>
      </w:pPr>
      <w:r w:rsidRPr="002D65A5">
        <w:rPr>
          <w:rFonts w:ascii="Cambria Math" w:hAnsi="Cambria Math" w:cstheme="minorHAnsi"/>
          <w:b/>
          <w:i/>
          <w:color w:val="3A6FB5" w:themeColor="accent1" w:themeShade="BF"/>
          <w:sz w:val="24"/>
          <w:szCs w:val="24"/>
        </w:rPr>
        <w:t>g) Oś priorytetowa VII (EFRR) - Poprawa bezpieczeństwa energetycznego:</w:t>
      </w:r>
    </w:p>
    <w:p w:rsidR="00534401" w:rsidRPr="002D65A5" w:rsidRDefault="00534401" w:rsidP="00E32F2F">
      <w:pPr>
        <w:pStyle w:val="Akapitzlist"/>
        <w:numPr>
          <w:ilvl w:val="0"/>
          <w:numId w:val="69"/>
        </w:numPr>
        <w:rPr>
          <w:rFonts w:ascii="Cambria Math" w:hAnsi="Cambria Math" w:cstheme="minorHAnsi"/>
          <w:sz w:val="24"/>
          <w:szCs w:val="24"/>
        </w:rPr>
      </w:pPr>
      <w:r w:rsidRPr="00D10FC8">
        <w:rPr>
          <w:rFonts w:ascii="Cambria Math" w:hAnsi="Cambria Math" w:cstheme="minorHAnsi"/>
          <w:sz w:val="24"/>
          <w:szCs w:val="24"/>
        </w:rPr>
        <w:t xml:space="preserve">(7.e.) zwiększenie </w:t>
      </w:r>
      <w:r w:rsidRPr="002D65A5">
        <w:rPr>
          <w:rFonts w:ascii="Cambria Math" w:hAnsi="Cambria Math" w:cstheme="minorHAnsi"/>
          <w:sz w:val="24"/>
          <w:szCs w:val="24"/>
        </w:rPr>
        <w:t xml:space="preserve">efektywności energetycznej i bezpieczeństwa dostaw poprzez rozwój inteligentnych systemów dystrybucji, magazynowania i </w:t>
      </w:r>
      <w:proofErr w:type="spellStart"/>
      <w:r w:rsidRPr="002D65A5">
        <w:rPr>
          <w:rFonts w:ascii="Cambria Math" w:hAnsi="Cambria Math" w:cstheme="minorHAnsi"/>
          <w:sz w:val="24"/>
          <w:szCs w:val="24"/>
        </w:rPr>
        <w:t>przesyłu</w:t>
      </w:r>
      <w:proofErr w:type="spellEnd"/>
      <w:r w:rsidRPr="002D65A5">
        <w:rPr>
          <w:rFonts w:ascii="Cambria Math" w:hAnsi="Cambria Math" w:cstheme="minorHAnsi"/>
          <w:sz w:val="24"/>
          <w:szCs w:val="24"/>
        </w:rPr>
        <w:t xml:space="preserve"> energii oraz poprzez integrację rozproszonego wytwarzania energii ze źródeł odnawialnych. </w:t>
      </w:r>
    </w:p>
    <w:p w:rsidR="00534401" w:rsidRPr="002D65A5" w:rsidRDefault="00534401" w:rsidP="00534401">
      <w:pPr>
        <w:rPr>
          <w:rFonts w:ascii="Cambria Math" w:hAnsi="Cambria Math" w:cstheme="minorHAnsi"/>
          <w:sz w:val="24"/>
          <w:szCs w:val="24"/>
        </w:rPr>
      </w:pPr>
      <w:r w:rsidRPr="002D65A5">
        <w:rPr>
          <w:rFonts w:ascii="Cambria Math" w:hAnsi="Cambria Math" w:cstheme="minorHAnsi"/>
          <w:sz w:val="24"/>
          <w:szCs w:val="24"/>
        </w:rPr>
        <w:t>Planowany wkład unijny: 1 000 000 000 euro</w:t>
      </w:r>
    </w:p>
    <w:p w:rsidR="00534401" w:rsidRPr="002D65A5" w:rsidRDefault="00534401" w:rsidP="00534401">
      <w:pPr>
        <w:rPr>
          <w:rFonts w:ascii="Cambria Math" w:hAnsi="Cambria Math" w:cstheme="minorHAnsi"/>
          <w:b/>
          <w:i/>
          <w:color w:val="709AD1" w:themeColor="accent1"/>
          <w:sz w:val="24"/>
          <w:szCs w:val="24"/>
        </w:rPr>
      </w:pPr>
      <w:r w:rsidRPr="002D65A5">
        <w:rPr>
          <w:rFonts w:ascii="Cambria Math" w:hAnsi="Cambria Math" w:cstheme="minorHAnsi"/>
          <w:b/>
          <w:i/>
          <w:color w:val="3A6FB5" w:themeColor="accent1" w:themeShade="BF"/>
          <w:sz w:val="24"/>
          <w:szCs w:val="24"/>
        </w:rPr>
        <w:t>h) Oś priorytetowa VIII (EFRR) - Ochrona dziedzictwa kulturowego i rozwój zasobów kultury.</w:t>
      </w:r>
    </w:p>
    <w:p w:rsidR="00534401" w:rsidRDefault="00534401" w:rsidP="00534401">
      <w:pPr>
        <w:rPr>
          <w:rFonts w:ascii="Cambria Math" w:hAnsi="Cambria Math" w:cstheme="minorHAnsi"/>
          <w:sz w:val="24"/>
          <w:szCs w:val="24"/>
        </w:rPr>
      </w:pPr>
      <w:r w:rsidRPr="002D65A5">
        <w:rPr>
          <w:rFonts w:ascii="Cambria Math" w:hAnsi="Cambria Math" w:cstheme="minorHAnsi"/>
          <w:sz w:val="24"/>
          <w:szCs w:val="24"/>
        </w:rPr>
        <w:t>Planowany wkład unijny: 467 300 000 euro</w:t>
      </w:r>
    </w:p>
    <w:p w:rsidR="00C04E92" w:rsidRPr="002D65A5" w:rsidRDefault="00C04E92" w:rsidP="00534401">
      <w:pPr>
        <w:rPr>
          <w:rFonts w:ascii="Cambria Math" w:hAnsi="Cambria Math" w:cstheme="minorHAnsi"/>
          <w:sz w:val="24"/>
          <w:szCs w:val="24"/>
        </w:rPr>
      </w:pPr>
    </w:p>
    <w:p w:rsidR="00534401" w:rsidRPr="002D65A5" w:rsidRDefault="00534401" w:rsidP="00534401">
      <w:pPr>
        <w:rPr>
          <w:rFonts w:ascii="Cambria Math" w:hAnsi="Cambria Math" w:cstheme="minorHAnsi"/>
          <w:b/>
          <w:i/>
          <w:color w:val="3A6FB5" w:themeColor="accent1" w:themeShade="BF"/>
          <w:sz w:val="24"/>
          <w:szCs w:val="24"/>
        </w:rPr>
      </w:pPr>
      <w:r w:rsidRPr="002D65A5">
        <w:rPr>
          <w:rFonts w:ascii="Cambria Math" w:hAnsi="Cambria Math" w:cstheme="minorHAnsi"/>
          <w:b/>
          <w:i/>
          <w:color w:val="3A6FB5" w:themeColor="accent1" w:themeShade="BF"/>
          <w:sz w:val="24"/>
          <w:szCs w:val="24"/>
        </w:rPr>
        <w:lastRenderedPageBreak/>
        <w:t>i) Oś priorytetowa IX (EFRR) - Wzmocnienie strategicznej infrastruktury ochrony zdrowia.</w:t>
      </w:r>
    </w:p>
    <w:p w:rsidR="00534401" w:rsidRPr="002D65A5" w:rsidRDefault="00534401" w:rsidP="00534401">
      <w:pPr>
        <w:rPr>
          <w:rFonts w:ascii="Cambria Math" w:hAnsi="Cambria Math" w:cstheme="minorHAnsi"/>
          <w:sz w:val="24"/>
          <w:szCs w:val="24"/>
        </w:rPr>
      </w:pPr>
      <w:r w:rsidRPr="002D65A5">
        <w:rPr>
          <w:rFonts w:ascii="Cambria Math" w:hAnsi="Cambria Math" w:cstheme="minorHAnsi"/>
          <w:sz w:val="24"/>
          <w:szCs w:val="24"/>
        </w:rPr>
        <w:t>Planowany wkład unijny: 468 275 027 euro</w:t>
      </w:r>
    </w:p>
    <w:p w:rsidR="00534401" w:rsidRPr="002D65A5" w:rsidRDefault="00534401" w:rsidP="00534401">
      <w:pPr>
        <w:rPr>
          <w:rFonts w:ascii="Cambria Math" w:hAnsi="Cambria Math" w:cstheme="minorHAnsi"/>
          <w:b/>
          <w:i/>
          <w:color w:val="3A6FB5" w:themeColor="accent1" w:themeShade="BF"/>
          <w:sz w:val="24"/>
          <w:szCs w:val="24"/>
        </w:rPr>
      </w:pPr>
      <w:r w:rsidRPr="002D65A5">
        <w:rPr>
          <w:rFonts w:ascii="Cambria Math" w:hAnsi="Cambria Math" w:cstheme="minorHAnsi"/>
          <w:b/>
          <w:i/>
          <w:color w:val="3A6FB5" w:themeColor="accent1" w:themeShade="BF"/>
          <w:sz w:val="24"/>
          <w:szCs w:val="24"/>
        </w:rPr>
        <w:t>j) Oś priorytetowa X (FS) - Pomoc techniczna.</w:t>
      </w:r>
    </w:p>
    <w:p w:rsidR="00534401" w:rsidRPr="002D65A5" w:rsidRDefault="00534401" w:rsidP="00534401">
      <w:pPr>
        <w:rPr>
          <w:rFonts w:ascii="Cambria Math" w:hAnsi="Cambria Math" w:cstheme="minorHAnsi"/>
          <w:sz w:val="24"/>
          <w:szCs w:val="24"/>
        </w:rPr>
      </w:pPr>
      <w:r w:rsidRPr="002D65A5">
        <w:rPr>
          <w:rFonts w:ascii="Cambria Math" w:hAnsi="Cambria Math" w:cstheme="minorHAnsi"/>
          <w:sz w:val="24"/>
          <w:szCs w:val="24"/>
        </w:rPr>
        <w:t>Planowany wkład unijny: 330 000 000 euro</w:t>
      </w:r>
    </w:p>
    <w:p w:rsidR="00C20D33" w:rsidRPr="004D699D" w:rsidRDefault="00C20D33" w:rsidP="00534401">
      <w:pPr>
        <w:rPr>
          <w:rFonts w:asciiTheme="minorHAnsi" w:hAnsiTheme="minorHAnsi" w:cstheme="minorHAnsi"/>
          <w:sz w:val="24"/>
        </w:rPr>
      </w:pPr>
    </w:p>
    <w:p w:rsidR="00CE7CBA" w:rsidRDefault="00AB1F0E" w:rsidP="00E32F2F">
      <w:pPr>
        <w:pStyle w:val="Nagwek3"/>
        <w:numPr>
          <w:ilvl w:val="1"/>
          <w:numId w:val="83"/>
        </w:numPr>
      </w:pPr>
      <w:bookmarkStart w:id="216" w:name="_Toc401301096"/>
      <w:bookmarkStart w:id="217" w:name="_Toc404755405"/>
      <w:bookmarkStart w:id="218" w:name="_Toc404756684"/>
      <w:bookmarkStart w:id="219" w:name="_Toc409012040"/>
      <w:bookmarkStart w:id="220" w:name="_Toc427835300"/>
      <w:r w:rsidRPr="001C2196">
        <w:t>Źródło 2</w:t>
      </w:r>
      <w:r w:rsidR="009050AD" w:rsidRPr="001C2196">
        <w:t xml:space="preserve">: </w:t>
      </w:r>
      <w:r w:rsidR="00B0762A" w:rsidRPr="001C2196">
        <w:t>Środki N</w:t>
      </w:r>
      <w:bookmarkEnd w:id="216"/>
      <w:bookmarkEnd w:id="217"/>
      <w:bookmarkEnd w:id="218"/>
      <w:bookmarkEnd w:id="219"/>
      <w:r w:rsidR="00CE7CBA">
        <w:t xml:space="preserve">arodowy Fundusz Ochrony Środowiska </w:t>
      </w:r>
      <w:r w:rsidR="00E60CE4">
        <w:br/>
      </w:r>
      <w:r w:rsidR="00CE7CBA">
        <w:t>i Gospodarki Wodnej</w:t>
      </w:r>
      <w:bookmarkStart w:id="221" w:name="_Toc401301097"/>
      <w:bookmarkStart w:id="222" w:name="_Toc404755406"/>
      <w:bookmarkStart w:id="223" w:name="_Toc404756685"/>
      <w:bookmarkStart w:id="224" w:name="_Toc409012041"/>
      <w:bookmarkEnd w:id="220"/>
    </w:p>
    <w:p w:rsidR="00B0762A" w:rsidRPr="00E94A15" w:rsidRDefault="00CE7CBA" w:rsidP="00E32F2F">
      <w:pPr>
        <w:pStyle w:val="Nagwek3"/>
        <w:numPr>
          <w:ilvl w:val="2"/>
          <w:numId w:val="83"/>
        </w:numPr>
        <w:rPr>
          <w:sz w:val="24"/>
        </w:rPr>
      </w:pPr>
      <w:bookmarkStart w:id="225" w:name="_Toc427835301"/>
      <w:r w:rsidRPr="00E94A15">
        <w:rPr>
          <w:sz w:val="24"/>
        </w:rPr>
        <w:t>System Zielonych Inwestycji – program priorytetowy BOCIAN rozproszone odnawialne źródła energii</w:t>
      </w:r>
      <w:bookmarkEnd w:id="225"/>
    </w:p>
    <w:p w:rsidR="00CE7CBA" w:rsidRPr="007F5F07" w:rsidRDefault="00CE7CBA" w:rsidP="00CE7CBA">
      <w:pPr>
        <w:rPr>
          <w:rFonts w:ascii="Cambria Math" w:hAnsi="Cambria Math"/>
          <w:sz w:val="24"/>
          <w:szCs w:val="24"/>
        </w:rPr>
      </w:pPr>
      <w:r w:rsidRPr="007F5F07">
        <w:rPr>
          <w:rFonts w:ascii="Cambria Math" w:hAnsi="Cambria Math"/>
          <w:sz w:val="24"/>
          <w:szCs w:val="24"/>
        </w:rPr>
        <w:t>Celem programu jest ograniczenie lub uniknięcie emisji dwutlenku węgla poprzez zwiększenie produkcji energii z instalacji wykorzystujących odnawialne źródła energii.</w:t>
      </w:r>
    </w:p>
    <w:p w:rsidR="00CE7CBA" w:rsidRPr="007F5F07" w:rsidRDefault="00CE7CBA" w:rsidP="00CE7CBA">
      <w:pPr>
        <w:rPr>
          <w:rFonts w:ascii="Cambria Math" w:hAnsi="Cambria Math"/>
          <w:sz w:val="24"/>
          <w:szCs w:val="24"/>
        </w:rPr>
      </w:pPr>
      <w:r w:rsidRPr="007F5F07">
        <w:rPr>
          <w:rFonts w:ascii="Cambria Math" w:hAnsi="Cambria Math"/>
          <w:sz w:val="24"/>
          <w:szCs w:val="24"/>
        </w:rPr>
        <w:t>Dofinansowanie dla poszczególnych rodzajów przedsięwzięć wynosi:</w:t>
      </w:r>
    </w:p>
    <w:p w:rsidR="00CE7CBA" w:rsidRPr="007F5F07" w:rsidRDefault="00CE7CBA" w:rsidP="00E32F2F">
      <w:pPr>
        <w:pStyle w:val="Akapitzlist"/>
        <w:numPr>
          <w:ilvl w:val="0"/>
          <w:numId w:val="111"/>
        </w:numPr>
        <w:rPr>
          <w:rFonts w:ascii="Cambria Math" w:hAnsi="Cambria Math"/>
          <w:sz w:val="24"/>
          <w:szCs w:val="24"/>
        </w:rPr>
      </w:pPr>
      <w:r w:rsidRPr="007F5F07">
        <w:rPr>
          <w:rFonts w:ascii="Cambria Math" w:hAnsi="Cambria Math"/>
          <w:sz w:val="24"/>
          <w:szCs w:val="24"/>
        </w:rPr>
        <w:t>Elektrownie wiatrowe – do 30%.</w:t>
      </w:r>
    </w:p>
    <w:p w:rsidR="00CE7CBA" w:rsidRPr="007F5F07" w:rsidRDefault="00CE7CBA" w:rsidP="00E32F2F">
      <w:pPr>
        <w:pStyle w:val="Akapitzlist"/>
        <w:numPr>
          <w:ilvl w:val="0"/>
          <w:numId w:val="111"/>
        </w:numPr>
        <w:rPr>
          <w:rFonts w:ascii="Cambria Math" w:hAnsi="Cambria Math"/>
          <w:sz w:val="24"/>
          <w:szCs w:val="24"/>
        </w:rPr>
      </w:pPr>
      <w:r w:rsidRPr="007F5F07">
        <w:rPr>
          <w:rFonts w:ascii="Cambria Math" w:hAnsi="Cambria Math"/>
          <w:sz w:val="24"/>
          <w:szCs w:val="24"/>
        </w:rPr>
        <w:t>Systemy fotowoltaiczne – do 75%.</w:t>
      </w:r>
    </w:p>
    <w:p w:rsidR="00CE7CBA" w:rsidRPr="007F5F07" w:rsidRDefault="00CE7CBA" w:rsidP="00E32F2F">
      <w:pPr>
        <w:pStyle w:val="Akapitzlist"/>
        <w:numPr>
          <w:ilvl w:val="0"/>
          <w:numId w:val="111"/>
        </w:numPr>
        <w:rPr>
          <w:rFonts w:ascii="Cambria Math" w:hAnsi="Cambria Math"/>
          <w:sz w:val="24"/>
          <w:szCs w:val="24"/>
        </w:rPr>
      </w:pPr>
      <w:r w:rsidRPr="007F5F07">
        <w:rPr>
          <w:rFonts w:ascii="Cambria Math" w:hAnsi="Cambria Math"/>
          <w:sz w:val="24"/>
          <w:szCs w:val="24"/>
        </w:rPr>
        <w:t>Pozyskiwanie energii z wód geotermalnych – do 50%.</w:t>
      </w:r>
    </w:p>
    <w:p w:rsidR="00CE7CBA" w:rsidRPr="007F5F07" w:rsidRDefault="00CE7CBA" w:rsidP="00E32F2F">
      <w:pPr>
        <w:pStyle w:val="Akapitzlist"/>
        <w:numPr>
          <w:ilvl w:val="0"/>
          <w:numId w:val="111"/>
        </w:numPr>
        <w:rPr>
          <w:rFonts w:ascii="Cambria Math" w:hAnsi="Cambria Math"/>
          <w:sz w:val="24"/>
          <w:szCs w:val="24"/>
        </w:rPr>
      </w:pPr>
      <w:r w:rsidRPr="007F5F07">
        <w:rPr>
          <w:rFonts w:ascii="Cambria Math" w:hAnsi="Cambria Math"/>
          <w:sz w:val="24"/>
          <w:szCs w:val="24"/>
        </w:rPr>
        <w:t>Małe elektrownie wodne – do 50%.</w:t>
      </w:r>
    </w:p>
    <w:p w:rsidR="00CE7CBA" w:rsidRPr="007F5F07" w:rsidRDefault="00CE7CBA" w:rsidP="00E32F2F">
      <w:pPr>
        <w:pStyle w:val="Akapitzlist"/>
        <w:numPr>
          <w:ilvl w:val="0"/>
          <w:numId w:val="111"/>
        </w:numPr>
        <w:rPr>
          <w:rFonts w:ascii="Cambria Math" w:hAnsi="Cambria Math"/>
          <w:sz w:val="24"/>
          <w:szCs w:val="24"/>
        </w:rPr>
      </w:pPr>
      <w:r w:rsidRPr="007F5F07">
        <w:rPr>
          <w:rFonts w:ascii="Cambria Math" w:hAnsi="Cambria Math"/>
          <w:sz w:val="24"/>
          <w:szCs w:val="24"/>
        </w:rPr>
        <w:t>Źródła ciepła opalane biomasą – do 30%.</w:t>
      </w:r>
    </w:p>
    <w:p w:rsidR="007F5F07" w:rsidRPr="007F5F07" w:rsidRDefault="00CE7CBA" w:rsidP="00E32F2F">
      <w:pPr>
        <w:pStyle w:val="Akapitzlist"/>
        <w:numPr>
          <w:ilvl w:val="0"/>
          <w:numId w:val="111"/>
        </w:numPr>
        <w:rPr>
          <w:rFonts w:ascii="Cambria Math" w:hAnsi="Cambria Math"/>
          <w:sz w:val="24"/>
          <w:szCs w:val="24"/>
        </w:rPr>
      </w:pPr>
      <w:proofErr w:type="spellStart"/>
      <w:r w:rsidRPr="007F5F07">
        <w:rPr>
          <w:rFonts w:ascii="Cambria Math" w:hAnsi="Cambria Math"/>
          <w:sz w:val="24"/>
          <w:szCs w:val="24"/>
        </w:rPr>
        <w:t>Biogazownie</w:t>
      </w:r>
      <w:proofErr w:type="spellEnd"/>
      <w:r w:rsidRPr="007F5F07">
        <w:rPr>
          <w:rFonts w:ascii="Cambria Math" w:hAnsi="Cambria Math"/>
          <w:sz w:val="24"/>
          <w:szCs w:val="24"/>
        </w:rPr>
        <w:t xml:space="preserve"> jako obiekty wytwarzania energii elektrycznej lub ciepła </w:t>
      </w:r>
      <w:r w:rsidR="007F5F07">
        <w:rPr>
          <w:rFonts w:ascii="Cambria Math" w:hAnsi="Cambria Math"/>
          <w:sz w:val="24"/>
          <w:szCs w:val="24"/>
        </w:rPr>
        <w:br/>
      </w:r>
      <w:r w:rsidRPr="007F5F07">
        <w:rPr>
          <w:rFonts w:ascii="Cambria Math" w:hAnsi="Cambria Math"/>
          <w:sz w:val="24"/>
          <w:szCs w:val="24"/>
        </w:rPr>
        <w:t>z wykorzystaniem biogazu rolniczego oraz instalacji wytwarzania biogazu rolniczego celem wprowadzenia go do sieci gazowej dystrybucyjnej i bezpośredniej</w:t>
      </w:r>
      <w:r w:rsidR="007F5F07" w:rsidRPr="007F5F07">
        <w:rPr>
          <w:rFonts w:ascii="Cambria Math" w:hAnsi="Cambria Math"/>
          <w:sz w:val="24"/>
          <w:szCs w:val="24"/>
        </w:rPr>
        <w:t xml:space="preserve"> – do 75%.</w:t>
      </w:r>
    </w:p>
    <w:p w:rsidR="007F5F07" w:rsidRDefault="007F5F07" w:rsidP="00E32F2F">
      <w:pPr>
        <w:pStyle w:val="Akapitzlist"/>
        <w:numPr>
          <w:ilvl w:val="0"/>
          <w:numId w:val="111"/>
        </w:numPr>
        <w:rPr>
          <w:rFonts w:ascii="Cambria Math" w:hAnsi="Cambria Math"/>
          <w:sz w:val="24"/>
          <w:szCs w:val="24"/>
        </w:rPr>
      </w:pPr>
      <w:r w:rsidRPr="007F5F07">
        <w:rPr>
          <w:rFonts w:ascii="Cambria Math" w:hAnsi="Cambria Math"/>
          <w:sz w:val="24"/>
          <w:szCs w:val="24"/>
        </w:rPr>
        <w:t>Wytwarzanie energii elektrycznej w wysokosprawnej kogeneracji na biomasę – do 75% kosztów kwalifikowanych przedsięwzięcia w formie pożyczki zwrotnej. Kwota pożyczki może wynieść od 2 mln zł do 40 mln zł.</w:t>
      </w:r>
    </w:p>
    <w:p w:rsidR="007F5F07" w:rsidRDefault="007F5F07" w:rsidP="007F5F07">
      <w:pPr>
        <w:rPr>
          <w:rFonts w:ascii="Cambria Math" w:hAnsi="Cambria Math"/>
          <w:sz w:val="24"/>
          <w:szCs w:val="24"/>
        </w:rPr>
      </w:pPr>
      <w:r>
        <w:rPr>
          <w:rFonts w:ascii="Cambria Math" w:hAnsi="Cambria Math"/>
          <w:sz w:val="24"/>
          <w:szCs w:val="24"/>
        </w:rPr>
        <w:t xml:space="preserve">Ogłoszenia naborów z podaniem terminów składania wniosków będą zamieszczone na stronie </w:t>
      </w:r>
      <w:r w:rsidRPr="007F5F07">
        <w:rPr>
          <w:rFonts w:ascii="Cambria Math" w:hAnsi="Cambria Math"/>
          <w:sz w:val="24"/>
          <w:szCs w:val="24"/>
        </w:rPr>
        <w:t>www.nfosigw.gov.pl</w:t>
      </w:r>
      <w:r>
        <w:rPr>
          <w:rFonts w:ascii="Cambria Math" w:hAnsi="Cambria Math"/>
          <w:sz w:val="24"/>
          <w:szCs w:val="24"/>
        </w:rPr>
        <w:t>.</w:t>
      </w:r>
    </w:p>
    <w:p w:rsidR="007F5F07" w:rsidRPr="00E94A15" w:rsidRDefault="007F5F07" w:rsidP="00E32F2F">
      <w:pPr>
        <w:pStyle w:val="Nagwek3"/>
        <w:numPr>
          <w:ilvl w:val="2"/>
          <w:numId w:val="83"/>
        </w:numPr>
        <w:rPr>
          <w:sz w:val="24"/>
        </w:rPr>
      </w:pPr>
      <w:bookmarkStart w:id="226" w:name="_Toc427835302"/>
      <w:r w:rsidRPr="00E94A15">
        <w:rPr>
          <w:sz w:val="24"/>
        </w:rPr>
        <w:t>System Zielonych Inwestycji – program priorytetowy LEMUR – Energooszczędne Budynki Użyteczności Publicznej</w:t>
      </w:r>
      <w:bookmarkEnd w:id="226"/>
    </w:p>
    <w:p w:rsidR="007F5F07" w:rsidRDefault="007F5F07" w:rsidP="007F5F07">
      <w:pPr>
        <w:rPr>
          <w:rFonts w:ascii="Cambria Math" w:hAnsi="Cambria Math"/>
          <w:sz w:val="24"/>
          <w:szCs w:val="24"/>
        </w:rPr>
      </w:pPr>
      <w:r>
        <w:rPr>
          <w:rFonts w:ascii="Cambria Math" w:hAnsi="Cambria Math"/>
          <w:sz w:val="24"/>
          <w:szCs w:val="24"/>
        </w:rPr>
        <w:t>Celem programu jest uniknięcie emisji dwutlenku węgla w związku z projektowaniem i budową nowych energooszczędnych budynków użyteczności publicznej oraz zamieszkania zbiorowego.</w:t>
      </w:r>
    </w:p>
    <w:p w:rsidR="007F5F07" w:rsidRDefault="007F5F07" w:rsidP="007F5F07">
      <w:pPr>
        <w:rPr>
          <w:rFonts w:ascii="Cambria Math" w:hAnsi="Cambria Math"/>
          <w:sz w:val="24"/>
          <w:szCs w:val="24"/>
        </w:rPr>
      </w:pPr>
      <w:r>
        <w:rPr>
          <w:rFonts w:ascii="Cambria Math" w:hAnsi="Cambria Math"/>
          <w:sz w:val="24"/>
          <w:szCs w:val="24"/>
        </w:rPr>
        <w:lastRenderedPageBreak/>
        <w:t>Planowana wartość wskaźnika osiągnięcia celu, wynikająca z umów planowanych do zawarcia w latach 2014-2018 wynosi 31 tys. Mg CO</w:t>
      </w:r>
      <w:r w:rsidRPr="007F5F07">
        <w:rPr>
          <w:rFonts w:ascii="Cambria Math" w:hAnsi="Cambria Math"/>
          <w:sz w:val="24"/>
          <w:szCs w:val="24"/>
          <w:vertAlign w:val="subscript"/>
        </w:rPr>
        <w:t>2</w:t>
      </w:r>
      <w:r>
        <w:rPr>
          <w:rFonts w:ascii="Cambria Math" w:hAnsi="Cambria Math"/>
          <w:sz w:val="24"/>
          <w:szCs w:val="24"/>
        </w:rPr>
        <w:t>.</w:t>
      </w:r>
    </w:p>
    <w:p w:rsidR="007F5F07" w:rsidRDefault="007F5F07" w:rsidP="007F5F07">
      <w:pPr>
        <w:rPr>
          <w:rFonts w:ascii="Cambria Math" w:hAnsi="Cambria Math"/>
          <w:sz w:val="24"/>
          <w:szCs w:val="24"/>
        </w:rPr>
      </w:pPr>
      <w:r>
        <w:rPr>
          <w:rFonts w:ascii="Cambria Math" w:hAnsi="Cambria Math"/>
          <w:sz w:val="24"/>
          <w:szCs w:val="24"/>
        </w:rPr>
        <w:t xml:space="preserve">Wsparciem finansowym objęte są inwestycje polegające na projektowaniu i budowie lub tylko budowie, nowych budynków użyteczności publicznej i zamieszkania zbiorowego. Finansowanie będzie odbywać się w formie pożyczek zwrotnych i bezzwrotnych. Wypłaty środków dla bezzwrotnych form dofinansowania wynoszą 30 mln zł, dla zwrotnych 270 mln zł. Minimalny koszt planowanego przedsięwzięcia musi wynosić 1 mln złotych. </w:t>
      </w:r>
    </w:p>
    <w:p w:rsidR="007F5F07" w:rsidRDefault="007F5F07" w:rsidP="007F5F07">
      <w:pPr>
        <w:rPr>
          <w:rFonts w:ascii="Cambria Math" w:hAnsi="Cambria Math"/>
          <w:sz w:val="24"/>
          <w:szCs w:val="24"/>
        </w:rPr>
      </w:pPr>
      <w:r>
        <w:rPr>
          <w:rFonts w:ascii="Cambria Math" w:hAnsi="Cambria Math"/>
          <w:sz w:val="24"/>
          <w:szCs w:val="24"/>
        </w:rPr>
        <w:t>Beneficjenci:</w:t>
      </w:r>
    </w:p>
    <w:p w:rsidR="007F5F07" w:rsidRDefault="007F5F07" w:rsidP="00E32F2F">
      <w:pPr>
        <w:pStyle w:val="Akapitzlist"/>
        <w:numPr>
          <w:ilvl w:val="0"/>
          <w:numId w:val="112"/>
        </w:numPr>
        <w:rPr>
          <w:rFonts w:ascii="Cambria Math" w:hAnsi="Cambria Math"/>
          <w:sz w:val="24"/>
          <w:szCs w:val="24"/>
        </w:rPr>
      </w:pPr>
      <w:r>
        <w:rPr>
          <w:rFonts w:ascii="Cambria Math" w:hAnsi="Cambria Math"/>
          <w:sz w:val="24"/>
          <w:szCs w:val="24"/>
        </w:rPr>
        <w:t>Podmioty sektora finansów publicznych, z wyłączeniem państwowych jednostek budżetowych.</w:t>
      </w:r>
    </w:p>
    <w:p w:rsidR="007F5F07" w:rsidRDefault="007F5F07" w:rsidP="00E32F2F">
      <w:pPr>
        <w:pStyle w:val="Akapitzlist"/>
        <w:numPr>
          <w:ilvl w:val="0"/>
          <w:numId w:val="112"/>
        </w:numPr>
        <w:rPr>
          <w:rFonts w:ascii="Cambria Math" w:hAnsi="Cambria Math"/>
          <w:sz w:val="24"/>
          <w:szCs w:val="24"/>
        </w:rPr>
      </w:pPr>
      <w:r>
        <w:rPr>
          <w:rFonts w:ascii="Cambria Math" w:hAnsi="Cambria Math"/>
          <w:sz w:val="24"/>
          <w:szCs w:val="24"/>
        </w:rPr>
        <w:t>Samorządowe osoby prawne, spółki prawa handlowego.</w:t>
      </w:r>
    </w:p>
    <w:p w:rsidR="007F5F07" w:rsidRDefault="007F5F07" w:rsidP="00E32F2F">
      <w:pPr>
        <w:pStyle w:val="Akapitzlist"/>
        <w:numPr>
          <w:ilvl w:val="0"/>
          <w:numId w:val="112"/>
        </w:numPr>
        <w:rPr>
          <w:rFonts w:ascii="Cambria Math" w:hAnsi="Cambria Math"/>
          <w:sz w:val="24"/>
          <w:szCs w:val="24"/>
        </w:rPr>
      </w:pPr>
      <w:r>
        <w:rPr>
          <w:rFonts w:ascii="Cambria Math" w:hAnsi="Cambria Math"/>
          <w:sz w:val="24"/>
          <w:szCs w:val="24"/>
        </w:rPr>
        <w:t>Organizację pozarządowe, w tym fundacje i stowarzyszenia, kościoły.</w:t>
      </w:r>
    </w:p>
    <w:p w:rsidR="007F5F07" w:rsidRDefault="007F5F07" w:rsidP="007F5F07">
      <w:pPr>
        <w:rPr>
          <w:rFonts w:ascii="Cambria Math" w:hAnsi="Cambria Math"/>
          <w:sz w:val="24"/>
          <w:szCs w:val="24"/>
        </w:rPr>
      </w:pPr>
      <w:r>
        <w:rPr>
          <w:rFonts w:ascii="Cambria Math" w:hAnsi="Cambria Math"/>
          <w:sz w:val="24"/>
          <w:szCs w:val="24"/>
        </w:rPr>
        <w:t xml:space="preserve">Dofinansowanie w formie dotacji wynosi do 30%, 50% albo 70% kosztów wykonania dokumentacji projektowej, w zależności od klasy energooszczędności </w:t>
      </w:r>
      <w:r w:rsidR="00E94A15">
        <w:rPr>
          <w:rFonts w:ascii="Cambria Math" w:hAnsi="Cambria Math"/>
          <w:sz w:val="24"/>
          <w:szCs w:val="24"/>
        </w:rPr>
        <w:t>projektowanego budynku.</w:t>
      </w:r>
    </w:p>
    <w:p w:rsidR="00E94A15" w:rsidRPr="00E94A15" w:rsidRDefault="00E94A15" w:rsidP="00E32F2F">
      <w:pPr>
        <w:pStyle w:val="Nagwek3"/>
        <w:numPr>
          <w:ilvl w:val="2"/>
          <w:numId w:val="83"/>
        </w:numPr>
        <w:rPr>
          <w:sz w:val="24"/>
        </w:rPr>
      </w:pPr>
      <w:bookmarkStart w:id="227" w:name="_Toc427835303"/>
      <w:r w:rsidRPr="00E94A15">
        <w:rPr>
          <w:sz w:val="24"/>
        </w:rPr>
        <w:t xml:space="preserve">Program PROSUMENT  - dofinansowanie </w:t>
      </w:r>
      <w:proofErr w:type="spellStart"/>
      <w:r w:rsidRPr="00E94A15">
        <w:rPr>
          <w:sz w:val="24"/>
        </w:rPr>
        <w:t>mikroinstalacji</w:t>
      </w:r>
      <w:proofErr w:type="spellEnd"/>
      <w:r w:rsidRPr="00E94A15">
        <w:rPr>
          <w:sz w:val="24"/>
        </w:rPr>
        <w:t xml:space="preserve"> OZE</w:t>
      </w:r>
      <w:bookmarkEnd w:id="227"/>
    </w:p>
    <w:p w:rsidR="00E94A15" w:rsidRDefault="00E94A15" w:rsidP="00E94A15">
      <w:pPr>
        <w:rPr>
          <w:rFonts w:ascii="Cambria Math" w:hAnsi="Cambria Math"/>
          <w:sz w:val="24"/>
          <w:szCs w:val="24"/>
        </w:rPr>
      </w:pPr>
      <w:r>
        <w:rPr>
          <w:rFonts w:ascii="Cambria Math" w:hAnsi="Cambria Math"/>
          <w:sz w:val="24"/>
          <w:szCs w:val="24"/>
        </w:rPr>
        <w:t>Celem programu jest promowanie technologii OZE, podnoszenie świadomości ekologicznej i inwestorskiej, rozwój rynku dostawców oraz zwiększenie ilości miejsc pracy w sektorze odnawialnych źródeł energii.</w:t>
      </w:r>
    </w:p>
    <w:p w:rsidR="00E94A15" w:rsidRDefault="00E94A15" w:rsidP="00E94A15">
      <w:pPr>
        <w:rPr>
          <w:rFonts w:ascii="Cambria Math" w:hAnsi="Cambria Math"/>
          <w:sz w:val="24"/>
          <w:szCs w:val="24"/>
        </w:rPr>
      </w:pPr>
      <w:r>
        <w:rPr>
          <w:rFonts w:ascii="Cambria Math" w:hAnsi="Cambria Math"/>
          <w:sz w:val="24"/>
          <w:szCs w:val="24"/>
        </w:rPr>
        <w:t>W ramach programu będzie można sfinansować instalacje do produkcji energii elektrycznej lub ciepła wykorzystujące:</w:t>
      </w:r>
    </w:p>
    <w:p w:rsidR="00E94A15" w:rsidRDefault="00E94A15" w:rsidP="00E32F2F">
      <w:pPr>
        <w:pStyle w:val="Akapitzlist"/>
        <w:numPr>
          <w:ilvl w:val="0"/>
          <w:numId w:val="113"/>
        </w:numPr>
        <w:rPr>
          <w:rFonts w:ascii="Cambria Math" w:hAnsi="Cambria Math"/>
          <w:sz w:val="24"/>
          <w:szCs w:val="24"/>
        </w:rPr>
      </w:pPr>
      <w:r>
        <w:rPr>
          <w:rFonts w:ascii="Cambria Math" w:hAnsi="Cambria Math"/>
          <w:sz w:val="24"/>
          <w:szCs w:val="24"/>
        </w:rPr>
        <w:t xml:space="preserve">Źródła ciepła opalane biomasą, pompy ciepła oraz kolektory słoneczne </w:t>
      </w:r>
      <w:r w:rsidR="00C5644B">
        <w:rPr>
          <w:rFonts w:ascii="Cambria Math" w:hAnsi="Cambria Math"/>
          <w:sz w:val="24"/>
          <w:szCs w:val="24"/>
        </w:rPr>
        <w:br/>
      </w:r>
      <w:r>
        <w:rPr>
          <w:rFonts w:ascii="Cambria Math" w:hAnsi="Cambria Math"/>
          <w:sz w:val="24"/>
          <w:szCs w:val="24"/>
        </w:rPr>
        <w:t xml:space="preserve">o zainstalowanej mocy cieplnej do 300 </w:t>
      </w:r>
      <w:proofErr w:type="spellStart"/>
      <w:r>
        <w:rPr>
          <w:rFonts w:ascii="Cambria Math" w:hAnsi="Cambria Math"/>
          <w:sz w:val="24"/>
          <w:szCs w:val="24"/>
        </w:rPr>
        <w:t>kWt</w:t>
      </w:r>
      <w:proofErr w:type="spellEnd"/>
      <w:r>
        <w:rPr>
          <w:rFonts w:ascii="Cambria Math" w:hAnsi="Cambria Math"/>
          <w:sz w:val="24"/>
          <w:szCs w:val="24"/>
        </w:rPr>
        <w:t>.</w:t>
      </w:r>
    </w:p>
    <w:p w:rsidR="00E94A15" w:rsidRDefault="00E94A15" w:rsidP="00E32F2F">
      <w:pPr>
        <w:pStyle w:val="Akapitzlist"/>
        <w:numPr>
          <w:ilvl w:val="0"/>
          <w:numId w:val="113"/>
        </w:numPr>
        <w:rPr>
          <w:rFonts w:ascii="Cambria Math" w:hAnsi="Cambria Math"/>
          <w:sz w:val="24"/>
          <w:szCs w:val="24"/>
        </w:rPr>
      </w:pPr>
      <w:r>
        <w:rPr>
          <w:rFonts w:ascii="Cambria Math" w:hAnsi="Cambria Math"/>
          <w:sz w:val="24"/>
          <w:szCs w:val="24"/>
        </w:rPr>
        <w:t xml:space="preserve">Systemy fotowoltaiczne, małe elektrownie wiatrowe oraz układy </w:t>
      </w:r>
      <w:proofErr w:type="spellStart"/>
      <w:r>
        <w:rPr>
          <w:rFonts w:ascii="Cambria Math" w:hAnsi="Cambria Math"/>
          <w:sz w:val="24"/>
          <w:szCs w:val="24"/>
        </w:rPr>
        <w:t>mikrokogeneracyjne</w:t>
      </w:r>
      <w:proofErr w:type="spellEnd"/>
      <w:r>
        <w:rPr>
          <w:rFonts w:ascii="Cambria Math" w:hAnsi="Cambria Math"/>
          <w:sz w:val="24"/>
          <w:szCs w:val="24"/>
        </w:rPr>
        <w:t xml:space="preserve"> o zainstalowanej mocy elektrycznej do 40 </w:t>
      </w:r>
      <w:proofErr w:type="spellStart"/>
      <w:r>
        <w:rPr>
          <w:rFonts w:ascii="Cambria Math" w:hAnsi="Cambria Math"/>
          <w:sz w:val="24"/>
          <w:szCs w:val="24"/>
        </w:rPr>
        <w:t>kWt</w:t>
      </w:r>
      <w:proofErr w:type="spellEnd"/>
      <w:r>
        <w:rPr>
          <w:rFonts w:ascii="Cambria Math" w:hAnsi="Cambria Math"/>
          <w:sz w:val="24"/>
          <w:szCs w:val="24"/>
        </w:rPr>
        <w:t>.</w:t>
      </w:r>
    </w:p>
    <w:p w:rsidR="00E94A15" w:rsidRDefault="00E94A15" w:rsidP="00E94A15">
      <w:pPr>
        <w:rPr>
          <w:rFonts w:ascii="Cambria Math" w:hAnsi="Cambria Math"/>
          <w:sz w:val="24"/>
          <w:szCs w:val="24"/>
        </w:rPr>
      </w:pPr>
      <w:r>
        <w:rPr>
          <w:rFonts w:ascii="Cambria Math" w:hAnsi="Cambria Math"/>
          <w:sz w:val="24"/>
          <w:szCs w:val="24"/>
        </w:rPr>
        <w:t xml:space="preserve">Pożyczkę/kredyt można uzyskać wraz z dotację do 100% kosztów kwalifikowanych. Wysokość dotacji wynosić będzie od 15% lub 30%. Maksymalna wartość kosztów kwalifikowanych wynosi od 100 tyś. zł. do 450 tys. zł., w zależności od rodzaju przedsięwzięcia i beneficjenta. </w:t>
      </w:r>
      <w:r w:rsidR="006D1DE6">
        <w:rPr>
          <w:rFonts w:ascii="Cambria Math" w:hAnsi="Cambria Math"/>
          <w:sz w:val="24"/>
          <w:szCs w:val="24"/>
        </w:rPr>
        <w:t>Maksymalny okres finansowania wynosi 15 lat.</w:t>
      </w:r>
    </w:p>
    <w:p w:rsidR="006D1DE6" w:rsidRDefault="006D1DE6" w:rsidP="00E94A15">
      <w:pPr>
        <w:rPr>
          <w:rFonts w:ascii="Cambria Math" w:hAnsi="Cambria Math"/>
          <w:sz w:val="24"/>
          <w:szCs w:val="24"/>
        </w:rPr>
      </w:pPr>
      <w:r>
        <w:rPr>
          <w:rFonts w:ascii="Cambria Math" w:hAnsi="Cambria Math"/>
          <w:sz w:val="24"/>
          <w:szCs w:val="24"/>
        </w:rPr>
        <w:t xml:space="preserve">Budżet programu wynosi 600 min złotych </w:t>
      </w:r>
      <w:r w:rsidR="009D289A">
        <w:rPr>
          <w:rFonts w:ascii="Cambria Math" w:hAnsi="Cambria Math"/>
          <w:sz w:val="24"/>
          <w:szCs w:val="24"/>
        </w:rPr>
        <w:t>na lata 2014-2020 z możliwością zawierania umów kredytu do 2018 r.</w:t>
      </w:r>
    </w:p>
    <w:p w:rsidR="009D289A" w:rsidRDefault="009D289A" w:rsidP="00E94A15">
      <w:pPr>
        <w:rPr>
          <w:rFonts w:ascii="Cambria Math" w:hAnsi="Cambria Math"/>
          <w:sz w:val="24"/>
          <w:szCs w:val="24"/>
        </w:rPr>
      </w:pPr>
      <w:r>
        <w:rPr>
          <w:rFonts w:ascii="Cambria Math" w:hAnsi="Cambria Math"/>
          <w:sz w:val="24"/>
          <w:szCs w:val="24"/>
        </w:rPr>
        <w:lastRenderedPageBreak/>
        <w:t>Program wdrażany będzie na 3 sposoby, w zależności od rodzaju beneficjenta:</w:t>
      </w:r>
    </w:p>
    <w:p w:rsidR="009D289A" w:rsidRDefault="009D289A" w:rsidP="00E32F2F">
      <w:pPr>
        <w:pStyle w:val="Akapitzlist"/>
        <w:numPr>
          <w:ilvl w:val="0"/>
          <w:numId w:val="114"/>
        </w:numPr>
        <w:rPr>
          <w:rFonts w:ascii="Cambria Math" w:hAnsi="Cambria Math"/>
          <w:sz w:val="24"/>
          <w:szCs w:val="24"/>
        </w:rPr>
      </w:pPr>
      <w:r>
        <w:rPr>
          <w:rFonts w:ascii="Cambria Math" w:hAnsi="Cambria Math"/>
          <w:sz w:val="24"/>
          <w:szCs w:val="24"/>
        </w:rPr>
        <w:t xml:space="preserve">Dla jednostek samorządu terytorialnego – nabór wniosków w trybie ciągłym prowadzony przez </w:t>
      </w:r>
      <w:proofErr w:type="spellStart"/>
      <w:r>
        <w:rPr>
          <w:rFonts w:ascii="Cambria Math" w:hAnsi="Cambria Math"/>
          <w:sz w:val="24"/>
          <w:szCs w:val="24"/>
        </w:rPr>
        <w:t>NFOŚiGW</w:t>
      </w:r>
      <w:proofErr w:type="spellEnd"/>
      <w:r>
        <w:rPr>
          <w:rFonts w:ascii="Cambria Math" w:hAnsi="Cambria Math"/>
          <w:sz w:val="24"/>
          <w:szCs w:val="24"/>
        </w:rPr>
        <w:t>, ogłoszenie naboru wniosków od 26.05 bieżącego roku, w ramach programu w latach 2014-2015 środki przeznaczone na finansowanie wyniosą 100 mln zł, maksymalna kwota pożyczki z dotacją do 1 mln złotych.</w:t>
      </w:r>
    </w:p>
    <w:p w:rsidR="009D289A" w:rsidRDefault="009D289A" w:rsidP="00E32F2F">
      <w:pPr>
        <w:pStyle w:val="Akapitzlist"/>
        <w:numPr>
          <w:ilvl w:val="0"/>
          <w:numId w:val="114"/>
        </w:numPr>
        <w:rPr>
          <w:rFonts w:ascii="Cambria Math" w:hAnsi="Cambria Math"/>
          <w:sz w:val="24"/>
          <w:szCs w:val="24"/>
        </w:rPr>
      </w:pPr>
      <w:r>
        <w:rPr>
          <w:rFonts w:ascii="Cambria Math" w:hAnsi="Cambria Math"/>
          <w:sz w:val="24"/>
          <w:szCs w:val="24"/>
        </w:rPr>
        <w:t xml:space="preserve">Za pośrednictwem banku – środki udostępnione bankowi wybranemu w przetargu, z przeznaczeniem na dotacje i udzielania kredytów bankowych. </w:t>
      </w:r>
      <w:r w:rsidR="00F52717">
        <w:rPr>
          <w:rFonts w:ascii="Cambria Math" w:hAnsi="Cambria Math"/>
          <w:sz w:val="24"/>
          <w:szCs w:val="24"/>
        </w:rPr>
        <w:t xml:space="preserve">Nabór wniosków dla banków po ogłoszeniu przez </w:t>
      </w:r>
      <w:proofErr w:type="spellStart"/>
      <w:r w:rsidR="00F52717">
        <w:rPr>
          <w:rFonts w:ascii="Cambria Math" w:hAnsi="Cambria Math"/>
          <w:sz w:val="24"/>
          <w:szCs w:val="24"/>
        </w:rPr>
        <w:t>NFOŚiGW</w:t>
      </w:r>
      <w:proofErr w:type="spellEnd"/>
      <w:r w:rsidR="00F52717">
        <w:rPr>
          <w:rFonts w:ascii="Cambria Math" w:hAnsi="Cambria Math"/>
          <w:sz w:val="24"/>
          <w:szCs w:val="24"/>
        </w:rPr>
        <w:t xml:space="preserve"> na podstawie obowiązujących przepisów. W ramach programu w latach 2014 – 2015 środki przeznaczone na finansowanie wyniosą 100 mln złotych.</w:t>
      </w:r>
    </w:p>
    <w:p w:rsidR="00F52717" w:rsidRDefault="00F52717" w:rsidP="00E32F2F">
      <w:pPr>
        <w:pStyle w:val="Akapitzlist"/>
        <w:numPr>
          <w:ilvl w:val="0"/>
          <w:numId w:val="114"/>
        </w:numPr>
        <w:rPr>
          <w:rFonts w:ascii="Cambria Math" w:hAnsi="Cambria Math"/>
          <w:sz w:val="24"/>
          <w:szCs w:val="24"/>
        </w:rPr>
      </w:pPr>
      <w:r>
        <w:rPr>
          <w:rFonts w:ascii="Cambria Math" w:hAnsi="Cambria Math"/>
          <w:sz w:val="24"/>
          <w:szCs w:val="24"/>
        </w:rPr>
        <w:t xml:space="preserve">Za pośrednictwem </w:t>
      </w:r>
      <w:proofErr w:type="spellStart"/>
      <w:r>
        <w:rPr>
          <w:rFonts w:ascii="Cambria Math" w:hAnsi="Cambria Math"/>
          <w:sz w:val="24"/>
          <w:szCs w:val="24"/>
        </w:rPr>
        <w:t>WFOŚiGW</w:t>
      </w:r>
      <w:proofErr w:type="spellEnd"/>
      <w:r>
        <w:rPr>
          <w:rFonts w:ascii="Cambria Math" w:hAnsi="Cambria Math"/>
          <w:sz w:val="24"/>
          <w:szCs w:val="24"/>
        </w:rPr>
        <w:t xml:space="preserve">  z przeznaczeniem na udzielenie pożyczek wraz </w:t>
      </w:r>
      <w:r w:rsidR="00C5644B">
        <w:rPr>
          <w:rFonts w:ascii="Cambria Math" w:hAnsi="Cambria Math"/>
          <w:sz w:val="24"/>
          <w:szCs w:val="24"/>
        </w:rPr>
        <w:br/>
      </w:r>
      <w:r>
        <w:rPr>
          <w:rFonts w:ascii="Cambria Math" w:hAnsi="Cambria Math"/>
          <w:sz w:val="24"/>
          <w:szCs w:val="24"/>
        </w:rPr>
        <w:t xml:space="preserve">z dotacjami. Nabór wniosków w trybie ciągłym prowadzony przez </w:t>
      </w:r>
      <w:proofErr w:type="spellStart"/>
      <w:r>
        <w:rPr>
          <w:rFonts w:ascii="Cambria Math" w:hAnsi="Cambria Math"/>
          <w:sz w:val="24"/>
          <w:szCs w:val="24"/>
        </w:rPr>
        <w:t>WFOŚiGW</w:t>
      </w:r>
      <w:proofErr w:type="spellEnd"/>
      <w:r>
        <w:rPr>
          <w:rFonts w:ascii="Cambria Math" w:hAnsi="Cambria Math"/>
          <w:sz w:val="24"/>
          <w:szCs w:val="24"/>
        </w:rPr>
        <w:t>, ogłoszenie naboru wniosków w II kwartale 2014 r. W ramach programu w latach 2014-2015 środki przeznaczone na finansowanie wyniosą 100 mln złotych.</w:t>
      </w:r>
    </w:p>
    <w:p w:rsidR="00F52717" w:rsidRPr="00E60CE4" w:rsidRDefault="00F52717" w:rsidP="00E32F2F">
      <w:pPr>
        <w:pStyle w:val="Nagwek3"/>
        <w:numPr>
          <w:ilvl w:val="2"/>
          <w:numId w:val="83"/>
        </w:numPr>
        <w:rPr>
          <w:sz w:val="24"/>
        </w:rPr>
      </w:pPr>
      <w:bookmarkStart w:id="228" w:name="_Toc427835304"/>
      <w:r w:rsidRPr="00E60CE4">
        <w:rPr>
          <w:sz w:val="24"/>
        </w:rPr>
        <w:t>Dopłaty na budowę domów energooszczędnych</w:t>
      </w:r>
      <w:bookmarkEnd w:id="228"/>
    </w:p>
    <w:p w:rsidR="00F52717" w:rsidRDefault="00F52717" w:rsidP="00F52717">
      <w:pPr>
        <w:rPr>
          <w:rFonts w:ascii="Cambria Math" w:hAnsi="Cambria Math"/>
          <w:sz w:val="24"/>
          <w:szCs w:val="24"/>
        </w:rPr>
      </w:pPr>
      <w:r>
        <w:rPr>
          <w:rFonts w:ascii="Cambria Math" w:hAnsi="Cambria Math"/>
          <w:sz w:val="24"/>
          <w:szCs w:val="24"/>
        </w:rPr>
        <w:t xml:space="preserve">Istnieje możliwość </w:t>
      </w:r>
      <w:r w:rsidRPr="00F52717">
        <w:rPr>
          <w:rFonts w:ascii="Cambria Math" w:hAnsi="Cambria Math"/>
          <w:sz w:val="24"/>
          <w:szCs w:val="24"/>
        </w:rPr>
        <w:t xml:space="preserve"> </w:t>
      </w:r>
      <w:r>
        <w:rPr>
          <w:rFonts w:ascii="Cambria Math" w:hAnsi="Cambria Math"/>
          <w:sz w:val="24"/>
          <w:szCs w:val="24"/>
        </w:rPr>
        <w:t>sfinansowania kosztów budowy albo zakupu domu jednorodzinnego albo zakupu lokalu mieszkalnego w nowym budynku wielorodzinnym wraz z kosztem projektu budowlanego i potwierdzenia osiągnięcia standardu energetycznego.</w:t>
      </w:r>
    </w:p>
    <w:p w:rsidR="00F52717" w:rsidRDefault="00F52717" w:rsidP="00F52717">
      <w:pPr>
        <w:rPr>
          <w:rFonts w:ascii="Cambria Math" w:hAnsi="Cambria Math"/>
          <w:sz w:val="24"/>
          <w:szCs w:val="24"/>
        </w:rPr>
      </w:pPr>
      <w:r>
        <w:rPr>
          <w:rFonts w:ascii="Cambria Math" w:hAnsi="Cambria Math"/>
          <w:sz w:val="24"/>
          <w:szCs w:val="24"/>
        </w:rPr>
        <w:t>Celem programu jest wspieranie realizacji przedsięwzięć ograniczających emisję dwutlenku węgla: zakup i montaż elementów konstrukcyjnych bryły budynku, w tym materiałów:</w:t>
      </w:r>
    </w:p>
    <w:p w:rsidR="00F52717" w:rsidRDefault="00F52717" w:rsidP="00E32F2F">
      <w:pPr>
        <w:pStyle w:val="Akapitzlist"/>
        <w:numPr>
          <w:ilvl w:val="0"/>
          <w:numId w:val="115"/>
        </w:numPr>
        <w:rPr>
          <w:rFonts w:ascii="Cambria Math" w:hAnsi="Cambria Math"/>
          <w:sz w:val="24"/>
          <w:szCs w:val="24"/>
        </w:rPr>
      </w:pPr>
      <w:r>
        <w:rPr>
          <w:rFonts w:ascii="Cambria Math" w:hAnsi="Cambria Math"/>
          <w:sz w:val="24"/>
          <w:szCs w:val="24"/>
        </w:rPr>
        <w:t>Izolacja ścian, stropów, dachów, posadzek, stolarki okiennej i drzwiowej.</w:t>
      </w:r>
    </w:p>
    <w:p w:rsidR="00F52717" w:rsidRDefault="00F52717" w:rsidP="00E32F2F">
      <w:pPr>
        <w:pStyle w:val="Akapitzlist"/>
        <w:numPr>
          <w:ilvl w:val="0"/>
          <w:numId w:val="115"/>
        </w:numPr>
        <w:rPr>
          <w:rFonts w:ascii="Cambria Math" w:hAnsi="Cambria Math"/>
          <w:sz w:val="24"/>
          <w:szCs w:val="24"/>
        </w:rPr>
      </w:pPr>
      <w:r>
        <w:rPr>
          <w:rFonts w:ascii="Cambria Math" w:hAnsi="Cambria Math"/>
          <w:sz w:val="24"/>
          <w:szCs w:val="24"/>
        </w:rPr>
        <w:t>Zakup i montaż układów wentylacji mechanicznej z rekuperacją.</w:t>
      </w:r>
    </w:p>
    <w:p w:rsidR="00F52717" w:rsidRDefault="00F52717" w:rsidP="00E32F2F">
      <w:pPr>
        <w:pStyle w:val="Akapitzlist"/>
        <w:numPr>
          <w:ilvl w:val="0"/>
          <w:numId w:val="115"/>
        </w:numPr>
        <w:rPr>
          <w:rFonts w:ascii="Cambria Math" w:hAnsi="Cambria Math"/>
          <w:sz w:val="24"/>
          <w:szCs w:val="24"/>
        </w:rPr>
      </w:pPr>
      <w:r>
        <w:rPr>
          <w:rFonts w:ascii="Cambria Math" w:hAnsi="Cambria Math"/>
          <w:sz w:val="24"/>
          <w:szCs w:val="24"/>
        </w:rPr>
        <w:t>Zakup i montaż instalacji ogrzewania.</w:t>
      </w:r>
    </w:p>
    <w:p w:rsidR="00F52717" w:rsidRDefault="00F52717" w:rsidP="00E32F2F">
      <w:pPr>
        <w:pStyle w:val="Akapitzlist"/>
        <w:numPr>
          <w:ilvl w:val="0"/>
          <w:numId w:val="115"/>
        </w:numPr>
        <w:rPr>
          <w:rFonts w:ascii="Cambria Math" w:hAnsi="Cambria Math"/>
          <w:sz w:val="24"/>
          <w:szCs w:val="24"/>
        </w:rPr>
      </w:pPr>
      <w:r>
        <w:rPr>
          <w:rFonts w:ascii="Cambria Math" w:hAnsi="Cambria Math"/>
          <w:sz w:val="24"/>
          <w:szCs w:val="24"/>
        </w:rPr>
        <w:t>Zakup i montaż instalacji przygotowania ciepłej wody użytkowej.</w:t>
      </w:r>
    </w:p>
    <w:p w:rsidR="00F52717" w:rsidRDefault="00F52717" w:rsidP="00F52717">
      <w:pPr>
        <w:rPr>
          <w:rFonts w:ascii="Cambria Math" w:hAnsi="Cambria Math"/>
          <w:sz w:val="24"/>
          <w:szCs w:val="24"/>
        </w:rPr>
      </w:pPr>
      <w:r>
        <w:rPr>
          <w:rFonts w:ascii="Cambria Math" w:hAnsi="Cambria Math"/>
          <w:sz w:val="24"/>
          <w:szCs w:val="24"/>
        </w:rPr>
        <w:t>Budżet programu wynosi 300 mln zł w postaci bezzwrotnych pożyczek, alokacja środków 100 mln zł – w latach 2013 – 2015, 200 mln zł – w latach 2016 – 2018.</w:t>
      </w:r>
    </w:p>
    <w:p w:rsidR="00F52717" w:rsidRDefault="004734CE" w:rsidP="00F52717">
      <w:pPr>
        <w:rPr>
          <w:rFonts w:ascii="Cambria Math" w:hAnsi="Cambria Math"/>
          <w:sz w:val="24"/>
          <w:szCs w:val="24"/>
        </w:rPr>
      </w:pPr>
      <w:r>
        <w:rPr>
          <w:rFonts w:ascii="Cambria Math" w:hAnsi="Cambria Math"/>
          <w:sz w:val="24"/>
          <w:szCs w:val="24"/>
        </w:rPr>
        <w:t>Skorzystać z dofinansowania mogą osoby fizyczne posiadające prawomocne pozwolenie na budowę lub prawo do dysponowania nieruchomością, na której będzie stał budynek.</w:t>
      </w:r>
    </w:p>
    <w:p w:rsidR="004734CE" w:rsidRDefault="004734CE" w:rsidP="00F52717">
      <w:pPr>
        <w:rPr>
          <w:rFonts w:ascii="Cambria Math" w:hAnsi="Cambria Math"/>
          <w:sz w:val="24"/>
          <w:szCs w:val="24"/>
        </w:rPr>
      </w:pPr>
      <w:r>
        <w:rPr>
          <w:rFonts w:ascii="Cambria Math" w:hAnsi="Cambria Math"/>
          <w:sz w:val="24"/>
          <w:szCs w:val="24"/>
        </w:rPr>
        <w:lastRenderedPageBreak/>
        <w:t xml:space="preserve">Nabór odbywa się w trybie ciągłym. Wnioski są składane w bankach, które mają umowę </w:t>
      </w:r>
      <w:r w:rsidR="00C5644B">
        <w:rPr>
          <w:rFonts w:ascii="Cambria Math" w:hAnsi="Cambria Math"/>
          <w:sz w:val="24"/>
          <w:szCs w:val="24"/>
        </w:rPr>
        <w:br/>
      </w:r>
      <w:r>
        <w:rPr>
          <w:rFonts w:ascii="Cambria Math" w:hAnsi="Cambria Math"/>
          <w:sz w:val="24"/>
          <w:szCs w:val="24"/>
        </w:rPr>
        <w:t xml:space="preserve">z </w:t>
      </w:r>
      <w:proofErr w:type="spellStart"/>
      <w:r>
        <w:rPr>
          <w:rFonts w:ascii="Cambria Math" w:hAnsi="Cambria Math"/>
          <w:sz w:val="24"/>
          <w:szCs w:val="24"/>
        </w:rPr>
        <w:t>NFOŚiGW</w:t>
      </w:r>
      <w:proofErr w:type="spellEnd"/>
      <w:r>
        <w:rPr>
          <w:rFonts w:ascii="Cambria Math" w:hAnsi="Cambria Math"/>
          <w:sz w:val="24"/>
          <w:szCs w:val="24"/>
        </w:rPr>
        <w:t>, program jest wdrażany w latach 2013 – 2022, konkursy są ogłaszane od roku 2013 do 2020 włącznie.</w:t>
      </w:r>
    </w:p>
    <w:p w:rsidR="00CE7CBA" w:rsidRPr="00CE7CBA" w:rsidRDefault="00CE7CBA" w:rsidP="008D46F9"/>
    <w:p w:rsidR="00B0762A" w:rsidRPr="001C2196" w:rsidRDefault="00AB1F0E" w:rsidP="00E32F2F">
      <w:pPr>
        <w:pStyle w:val="Nagwek3"/>
        <w:numPr>
          <w:ilvl w:val="1"/>
          <w:numId w:val="83"/>
        </w:numPr>
      </w:pPr>
      <w:bookmarkStart w:id="229" w:name="_Toc427835305"/>
      <w:r w:rsidRPr="001C2196">
        <w:t>Źródło 3</w:t>
      </w:r>
      <w:r w:rsidR="009050AD" w:rsidRPr="001C2196">
        <w:t xml:space="preserve">: </w:t>
      </w:r>
      <w:r w:rsidR="00B0762A" w:rsidRPr="001C2196">
        <w:t xml:space="preserve">Środki </w:t>
      </w:r>
      <w:proofErr w:type="spellStart"/>
      <w:r w:rsidR="00B0762A" w:rsidRPr="001C2196">
        <w:t>WFOŚiGW</w:t>
      </w:r>
      <w:bookmarkEnd w:id="221"/>
      <w:bookmarkEnd w:id="222"/>
      <w:bookmarkEnd w:id="223"/>
      <w:bookmarkEnd w:id="224"/>
      <w:bookmarkEnd w:id="229"/>
      <w:proofErr w:type="spellEnd"/>
    </w:p>
    <w:p w:rsidR="00534401" w:rsidRPr="002D65A5" w:rsidRDefault="00B0762A" w:rsidP="00B0762A">
      <w:pPr>
        <w:rPr>
          <w:rFonts w:ascii="Cambria Math" w:hAnsi="Cambria Math"/>
          <w:color w:val="000000" w:themeColor="text1"/>
          <w:sz w:val="24"/>
        </w:rPr>
      </w:pPr>
      <w:proofErr w:type="spellStart"/>
      <w:r w:rsidRPr="002D65A5">
        <w:rPr>
          <w:rFonts w:ascii="Cambria Math" w:hAnsi="Cambria Math"/>
          <w:color w:val="000000" w:themeColor="text1"/>
          <w:sz w:val="24"/>
        </w:rPr>
        <w:t>WFOŚiGW</w:t>
      </w:r>
      <w:proofErr w:type="spellEnd"/>
      <w:r w:rsidRPr="002D65A5">
        <w:rPr>
          <w:rFonts w:ascii="Cambria Math" w:hAnsi="Cambria Math"/>
          <w:color w:val="000000" w:themeColor="text1"/>
          <w:sz w:val="24"/>
        </w:rPr>
        <w:t xml:space="preserve"> w </w:t>
      </w:r>
      <w:r w:rsidR="00416F46" w:rsidRPr="002D65A5">
        <w:rPr>
          <w:rFonts w:ascii="Cambria Math" w:hAnsi="Cambria Math"/>
          <w:color w:val="000000" w:themeColor="text1"/>
          <w:sz w:val="24"/>
        </w:rPr>
        <w:t>Kielcach</w:t>
      </w:r>
      <w:r w:rsidRPr="002D65A5">
        <w:rPr>
          <w:rFonts w:ascii="Cambria Math" w:hAnsi="Cambria Math"/>
          <w:color w:val="000000" w:themeColor="text1"/>
          <w:sz w:val="24"/>
        </w:rPr>
        <w:t xml:space="preserve"> przewiduje finansowe wsparcie na inwestycje w OZE oraz związane </w:t>
      </w:r>
      <w:r w:rsidR="005E73B9" w:rsidRPr="002D65A5">
        <w:rPr>
          <w:rFonts w:ascii="Cambria Math" w:hAnsi="Cambria Math"/>
          <w:color w:val="000000" w:themeColor="text1"/>
          <w:sz w:val="24"/>
        </w:rPr>
        <w:br/>
      </w:r>
      <w:r w:rsidRPr="002D65A5">
        <w:rPr>
          <w:rFonts w:ascii="Cambria Math" w:hAnsi="Cambria Math"/>
          <w:color w:val="000000" w:themeColor="text1"/>
          <w:sz w:val="24"/>
        </w:rPr>
        <w:t xml:space="preserve">z poprawą efektywności energetycznej. W ramach </w:t>
      </w:r>
      <w:proofErr w:type="spellStart"/>
      <w:r w:rsidRPr="002D65A5">
        <w:rPr>
          <w:rFonts w:ascii="Cambria Math" w:hAnsi="Cambria Math"/>
          <w:color w:val="000000" w:themeColor="text1"/>
          <w:sz w:val="24"/>
        </w:rPr>
        <w:t>WFOŚiGW</w:t>
      </w:r>
      <w:proofErr w:type="spellEnd"/>
      <w:r w:rsidRPr="002D65A5">
        <w:rPr>
          <w:rFonts w:ascii="Cambria Math" w:hAnsi="Cambria Math"/>
          <w:color w:val="000000" w:themeColor="text1"/>
          <w:sz w:val="24"/>
        </w:rPr>
        <w:t xml:space="preserve"> wspierane będą: budowa OZE, likwidacja niskiej emisji oraz termomodernizacja. </w:t>
      </w:r>
    </w:p>
    <w:p w:rsidR="00B0762A" w:rsidRPr="002D65A5" w:rsidRDefault="00B0762A" w:rsidP="00534401">
      <w:pPr>
        <w:rPr>
          <w:rFonts w:ascii="Cambria Math" w:hAnsi="Cambria Math"/>
          <w:color w:val="000000" w:themeColor="text1"/>
          <w:sz w:val="24"/>
        </w:rPr>
      </w:pPr>
      <w:r w:rsidRPr="002D65A5">
        <w:rPr>
          <w:rFonts w:ascii="Cambria Math" w:hAnsi="Cambria Math"/>
          <w:color w:val="000000" w:themeColor="text1"/>
          <w:sz w:val="24"/>
        </w:rPr>
        <w:t>Beneficjentami mogą być m.in. jednostki samorządów terytorialnych, szpitale, kościoły, kluby sportowe, instytucje kultury, uczelnie, a także parki narodowe. Możliwe będzie uzyskanie do 40% dotacji dla większości beneficjentów oraz do 80% dla Hospicjum.</w:t>
      </w:r>
    </w:p>
    <w:p w:rsidR="00B0762A" w:rsidRPr="002D65A5" w:rsidRDefault="00B0762A" w:rsidP="00B0762A">
      <w:pPr>
        <w:rPr>
          <w:rFonts w:ascii="Cambria Math" w:hAnsi="Cambria Math"/>
          <w:color w:val="000000" w:themeColor="text1"/>
          <w:sz w:val="24"/>
        </w:rPr>
      </w:pPr>
      <w:r w:rsidRPr="002D65A5">
        <w:rPr>
          <w:rFonts w:ascii="Cambria Math" w:hAnsi="Cambria Math"/>
          <w:color w:val="000000" w:themeColor="text1"/>
          <w:sz w:val="24"/>
        </w:rPr>
        <w:t xml:space="preserve">W ramach </w:t>
      </w:r>
      <w:proofErr w:type="spellStart"/>
      <w:r w:rsidRPr="002D65A5">
        <w:rPr>
          <w:rFonts w:ascii="Cambria Math" w:hAnsi="Cambria Math"/>
          <w:color w:val="000000" w:themeColor="text1"/>
          <w:sz w:val="24"/>
        </w:rPr>
        <w:t>WFOŚiGW</w:t>
      </w:r>
      <w:proofErr w:type="spellEnd"/>
      <w:r w:rsidRPr="002D65A5">
        <w:rPr>
          <w:rFonts w:ascii="Cambria Math" w:hAnsi="Cambria Math"/>
          <w:color w:val="000000" w:themeColor="text1"/>
          <w:sz w:val="24"/>
        </w:rPr>
        <w:t xml:space="preserve"> można będzie także uzys</w:t>
      </w:r>
      <w:r w:rsidR="00534401" w:rsidRPr="002D65A5">
        <w:rPr>
          <w:rFonts w:ascii="Cambria Math" w:hAnsi="Cambria Math"/>
          <w:color w:val="000000" w:themeColor="text1"/>
          <w:sz w:val="24"/>
        </w:rPr>
        <w:t>kać wsparcie finansowe na zakup</w:t>
      </w:r>
      <w:r w:rsidRPr="002D65A5">
        <w:rPr>
          <w:rFonts w:ascii="Cambria Math" w:hAnsi="Cambria Math"/>
          <w:color w:val="000000" w:themeColor="text1"/>
          <w:sz w:val="24"/>
        </w:rPr>
        <w:t> i instalację ogniw fotowoltaicznych o mocy do 10 kW (dopłaty do kapitału kredytów bankowych). Możliwe będzie uzyskanie pożyczki preferencyjnej do 100% kosztów kwalifikowanych lub dotacji w wysokości do 40% kosztów kwalifikowanych.</w:t>
      </w:r>
    </w:p>
    <w:p w:rsidR="00B0762A" w:rsidRPr="002D65A5" w:rsidRDefault="00B0762A" w:rsidP="00B0762A">
      <w:pPr>
        <w:rPr>
          <w:rFonts w:ascii="Cambria Math" w:hAnsi="Cambria Math"/>
          <w:b/>
          <w:color w:val="000000" w:themeColor="text1"/>
          <w:sz w:val="24"/>
        </w:rPr>
      </w:pPr>
      <w:r w:rsidRPr="002D65A5">
        <w:rPr>
          <w:rFonts w:ascii="Cambria Math" w:hAnsi="Cambria Math"/>
          <w:color w:val="000000" w:themeColor="text1"/>
          <w:sz w:val="24"/>
        </w:rPr>
        <w:t xml:space="preserve">Likwidacja niskiej emisji, zadania związane z oszczędnością energii oraz budowa instalacji OZE m.in. w budynkach użyteczności publicznej będą mogły zostać sfinansowane przez środki </w:t>
      </w:r>
      <w:proofErr w:type="spellStart"/>
      <w:r w:rsidRPr="002D65A5">
        <w:rPr>
          <w:rFonts w:ascii="Cambria Math" w:hAnsi="Cambria Math"/>
          <w:color w:val="000000" w:themeColor="text1"/>
          <w:sz w:val="24"/>
        </w:rPr>
        <w:t>WFOŚiGW</w:t>
      </w:r>
      <w:proofErr w:type="spellEnd"/>
      <w:r w:rsidRPr="002D65A5">
        <w:rPr>
          <w:rFonts w:ascii="Cambria Math" w:hAnsi="Cambria Math"/>
          <w:color w:val="000000" w:themeColor="text1"/>
          <w:sz w:val="24"/>
        </w:rPr>
        <w:t>. Możliwe będzie uzyskanie dotacji do 40% kosztów kwalifikowanych lub do 70% kosztów kwalifikowanych w przypadku jednostek samorządu terytorialnego wyższego szczebla.</w:t>
      </w:r>
      <w:bookmarkStart w:id="230" w:name="_Toc401301098"/>
      <w:bookmarkStart w:id="231" w:name="_Toc404756686"/>
      <w:bookmarkStart w:id="232" w:name="_Toc409012042"/>
      <w:r w:rsidRPr="002D65A5">
        <w:rPr>
          <w:rFonts w:ascii="Cambria Math" w:hAnsi="Cambria Math"/>
          <w:b/>
          <w:color w:val="000000" w:themeColor="text1"/>
          <w:sz w:val="24"/>
        </w:rPr>
        <w:t xml:space="preserve"> </w:t>
      </w:r>
    </w:p>
    <w:p w:rsidR="00534401" w:rsidRPr="002D65A5" w:rsidRDefault="00534401" w:rsidP="00534401">
      <w:pPr>
        <w:rPr>
          <w:rFonts w:ascii="Cambria Math" w:hAnsi="Cambria Math"/>
          <w:color w:val="000000" w:themeColor="text1"/>
          <w:sz w:val="24"/>
        </w:rPr>
      </w:pPr>
      <w:r w:rsidRPr="002D65A5">
        <w:rPr>
          <w:rFonts w:ascii="Cambria Math" w:hAnsi="Cambria Math"/>
          <w:color w:val="000000" w:themeColor="text1"/>
          <w:sz w:val="24"/>
        </w:rPr>
        <w:t>Dofinansowanie udzielane przez Fundusz to:</w:t>
      </w:r>
    </w:p>
    <w:p w:rsidR="004B28F9" w:rsidRPr="002D65A5" w:rsidRDefault="00534401" w:rsidP="00E32F2F">
      <w:pPr>
        <w:pStyle w:val="Akapitzlist"/>
        <w:numPr>
          <w:ilvl w:val="0"/>
          <w:numId w:val="38"/>
        </w:numPr>
        <w:rPr>
          <w:rFonts w:ascii="Cambria Math" w:hAnsi="Cambria Math"/>
          <w:color w:val="000000" w:themeColor="text1"/>
          <w:sz w:val="24"/>
        </w:rPr>
      </w:pPr>
      <w:r w:rsidRPr="002D65A5">
        <w:rPr>
          <w:rFonts w:ascii="Cambria Math" w:hAnsi="Cambria Math"/>
          <w:color w:val="000000" w:themeColor="text1"/>
          <w:sz w:val="24"/>
        </w:rPr>
        <w:t>pożyczka,</w:t>
      </w:r>
    </w:p>
    <w:p w:rsidR="004B28F9" w:rsidRPr="002D65A5" w:rsidRDefault="00534401" w:rsidP="00E32F2F">
      <w:pPr>
        <w:pStyle w:val="Akapitzlist"/>
        <w:numPr>
          <w:ilvl w:val="0"/>
          <w:numId w:val="38"/>
        </w:numPr>
        <w:rPr>
          <w:rFonts w:ascii="Cambria Math" w:hAnsi="Cambria Math"/>
          <w:color w:val="000000" w:themeColor="text1"/>
          <w:sz w:val="24"/>
        </w:rPr>
      </w:pPr>
      <w:r w:rsidRPr="002D65A5">
        <w:rPr>
          <w:rFonts w:ascii="Cambria Math" w:hAnsi="Cambria Math"/>
          <w:color w:val="000000" w:themeColor="text1"/>
          <w:sz w:val="24"/>
        </w:rPr>
        <w:t>dotacja, przekazanie środków,</w:t>
      </w:r>
    </w:p>
    <w:p w:rsidR="004B28F9" w:rsidRPr="002D65A5" w:rsidRDefault="00534401" w:rsidP="00E32F2F">
      <w:pPr>
        <w:pStyle w:val="Akapitzlist"/>
        <w:numPr>
          <w:ilvl w:val="0"/>
          <w:numId w:val="38"/>
        </w:numPr>
        <w:rPr>
          <w:rFonts w:ascii="Cambria Math" w:hAnsi="Cambria Math"/>
          <w:color w:val="000000" w:themeColor="text1"/>
          <w:sz w:val="24"/>
        </w:rPr>
      </w:pPr>
      <w:r w:rsidRPr="002D65A5">
        <w:rPr>
          <w:rFonts w:ascii="Cambria Math" w:hAnsi="Cambria Math"/>
          <w:color w:val="000000" w:themeColor="text1"/>
          <w:sz w:val="24"/>
        </w:rPr>
        <w:t>nagroda,</w:t>
      </w:r>
    </w:p>
    <w:p w:rsidR="00534401" w:rsidRPr="002D65A5" w:rsidRDefault="00534401" w:rsidP="00E32F2F">
      <w:pPr>
        <w:pStyle w:val="Akapitzlist"/>
        <w:numPr>
          <w:ilvl w:val="0"/>
          <w:numId w:val="38"/>
        </w:numPr>
        <w:rPr>
          <w:rFonts w:ascii="Cambria Math" w:hAnsi="Cambria Math"/>
          <w:color w:val="000000" w:themeColor="text1"/>
          <w:sz w:val="24"/>
        </w:rPr>
      </w:pPr>
      <w:r w:rsidRPr="002D65A5">
        <w:rPr>
          <w:rFonts w:ascii="Cambria Math" w:hAnsi="Cambria Math"/>
          <w:color w:val="000000" w:themeColor="text1"/>
          <w:sz w:val="24"/>
        </w:rPr>
        <w:t>poręczenie.</w:t>
      </w:r>
    </w:p>
    <w:p w:rsidR="00095B1B" w:rsidRPr="00534401" w:rsidRDefault="00095B1B" w:rsidP="009050AD">
      <w:pPr>
        <w:pStyle w:val="Akapitzlist"/>
        <w:rPr>
          <w:rFonts w:ascii="Times New Roman" w:hAnsi="Times New Roman"/>
          <w:color w:val="000000" w:themeColor="text1"/>
          <w:sz w:val="24"/>
        </w:rPr>
      </w:pPr>
    </w:p>
    <w:p w:rsidR="00E116A4" w:rsidRPr="00E116A4" w:rsidRDefault="00AB1F0E" w:rsidP="00E32F2F">
      <w:pPr>
        <w:pStyle w:val="Nagwek3"/>
        <w:numPr>
          <w:ilvl w:val="1"/>
          <w:numId w:val="83"/>
        </w:numPr>
        <w:spacing w:line="360" w:lineRule="auto"/>
      </w:pPr>
      <w:bookmarkStart w:id="233" w:name="_Toc427835306"/>
      <w:r>
        <w:t>Źródło 4</w:t>
      </w:r>
      <w:r w:rsidR="009050AD">
        <w:t>: Bank Ochrony Środowiska</w:t>
      </w:r>
      <w:bookmarkEnd w:id="233"/>
    </w:p>
    <w:p w:rsidR="009050AD" w:rsidRPr="002D65A5" w:rsidRDefault="009050AD" w:rsidP="00130D86">
      <w:pPr>
        <w:rPr>
          <w:rFonts w:ascii="Cambria Math" w:hAnsi="Cambria Math"/>
          <w:color w:val="000000" w:themeColor="text1"/>
          <w:sz w:val="24"/>
        </w:rPr>
      </w:pPr>
      <w:r w:rsidRPr="002D65A5">
        <w:rPr>
          <w:rFonts w:ascii="Cambria Math" w:hAnsi="Cambria Math"/>
          <w:color w:val="000000" w:themeColor="text1"/>
          <w:sz w:val="24"/>
        </w:rPr>
        <w:t>Bank oferuje następujące kredyty:</w:t>
      </w:r>
    </w:p>
    <w:p w:rsidR="009050AD" w:rsidRPr="002D65A5" w:rsidRDefault="009050AD" w:rsidP="009050AD">
      <w:pPr>
        <w:rPr>
          <w:rFonts w:ascii="Cambria Math" w:hAnsi="Cambria Math"/>
          <w:color w:val="000000" w:themeColor="text1"/>
          <w:sz w:val="24"/>
        </w:rPr>
      </w:pPr>
      <w:r w:rsidRPr="002D65A5">
        <w:rPr>
          <w:rFonts w:ascii="Cambria Math" w:hAnsi="Cambria Math"/>
          <w:b/>
          <w:i/>
          <w:color w:val="3A6FB5" w:themeColor="accent1" w:themeShade="BF"/>
          <w:sz w:val="24"/>
        </w:rPr>
        <w:t xml:space="preserve">Słoneczny </w:t>
      </w:r>
      <w:proofErr w:type="spellStart"/>
      <w:r w:rsidRPr="002D65A5">
        <w:rPr>
          <w:rFonts w:ascii="Cambria Math" w:hAnsi="Cambria Math"/>
          <w:b/>
          <w:i/>
          <w:color w:val="3A6FB5" w:themeColor="accent1" w:themeShade="BF"/>
          <w:sz w:val="24"/>
        </w:rPr>
        <w:t>EkoKredyt</w:t>
      </w:r>
      <w:proofErr w:type="spellEnd"/>
      <w:r w:rsidRPr="002D65A5">
        <w:rPr>
          <w:rFonts w:ascii="Cambria Math" w:hAnsi="Cambria Math"/>
          <w:color w:val="3A6FB5" w:themeColor="accent1" w:themeShade="BF"/>
          <w:sz w:val="24"/>
        </w:rPr>
        <w:t xml:space="preserve"> </w:t>
      </w:r>
      <w:r w:rsidRPr="002D65A5">
        <w:rPr>
          <w:rFonts w:ascii="Cambria Math" w:hAnsi="Cambria Math"/>
          <w:color w:val="000000" w:themeColor="text1"/>
          <w:sz w:val="24"/>
        </w:rPr>
        <w:t>- na zakup i montaż kolektorów słonecznych na potrzeby ciepłej wody użytkowej, dla klientów indywidualnych i wspólnot mieszkaniowych.</w:t>
      </w:r>
    </w:p>
    <w:p w:rsidR="009050AD" w:rsidRPr="002D65A5" w:rsidRDefault="009050AD" w:rsidP="009050AD">
      <w:pPr>
        <w:rPr>
          <w:rFonts w:ascii="Cambria Math" w:hAnsi="Cambria Math"/>
          <w:color w:val="000000" w:themeColor="text1"/>
          <w:sz w:val="24"/>
        </w:rPr>
      </w:pPr>
      <w:r w:rsidRPr="002D65A5">
        <w:rPr>
          <w:rFonts w:ascii="Cambria Math" w:hAnsi="Cambria Math"/>
          <w:b/>
          <w:i/>
          <w:color w:val="3A6FB5" w:themeColor="accent1" w:themeShade="BF"/>
          <w:sz w:val="24"/>
        </w:rPr>
        <w:lastRenderedPageBreak/>
        <w:t>Kredyt z Dobrą Energią</w:t>
      </w:r>
      <w:r w:rsidRPr="002D65A5">
        <w:rPr>
          <w:rFonts w:ascii="Cambria Math" w:hAnsi="Cambria Math"/>
          <w:color w:val="3A6FB5" w:themeColor="accent1" w:themeShade="BF"/>
          <w:sz w:val="24"/>
        </w:rPr>
        <w:t xml:space="preserve"> </w:t>
      </w:r>
      <w:r w:rsidRPr="002D65A5">
        <w:rPr>
          <w:rFonts w:ascii="Cambria Math" w:hAnsi="Cambria Math"/>
          <w:color w:val="000000" w:themeColor="text1"/>
          <w:sz w:val="24"/>
        </w:rPr>
        <w:t xml:space="preserve">- na realizację przedsięwzięć z zakresu wykorzystania odnawialnych źródeł energii, z przeznaczeniem na finansowanie projektów polegających na budowie: </w:t>
      </w:r>
      <w:proofErr w:type="spellStart"/>
      <w:r w:rsidRPr="002D65A5">
        <w:rPr>
          <w:rFonts w:ascii="Cambria Math" w:hAnsi="Cambria Math"/>
          <w:color w:val="000000" w:themeColor="text1"/>
          <w:sz w:val="24"/>
        </w:rPr>
        <w:t>biogazowni</w:t>
      </w:r>
      <w:proofErr w:type="spellEnd"/>
      <w:r w:rsidRPr="002D65A5">
        <w:rPr>
          <w:rFonts w:ascii="Cambria Math" w:hAnsi="Cambria Math"/>
          <w:color w:val="000000" w:themeColor="text1"/>
          <w:sz w:val="24"/>
        </w:rPr>
        <w:t>, elektrowni wiatrowych, elektrowni fotowoltaicznych, instalacji energetycznego wykorzystania biomasy, innych projektów z zakresu energetyki odnawialnej. Dla JST, spółek komunalnych, dużych, średnich i małych przedsiębiorstw.</w:t>
      </w:r>
    </w:p>
    <w:p w:rsidR="009050AD" w:rsidRPr="002D65A5" w:rsidRDefault="009050AD" w:rsidP="009050AD">
      <w:pPr>
        <w:rPr>
          <w:rFonts w:ascii="Cambria Math" w:hAnsi="Cambria Math"/>
          <w:color w:val="000000" w:themeColor="text1"/>
          <w:sz w:val="24"/>
        </w:rPr>
      </w:pPr>
      <w:r w:rsidRPr="002D65A5">
        <w:rPr>
          <w:rFonts w:ascii="Cambria Math" w:hAnsi="Cambria Math"/>
          <w:i/>
          <w:color w:val="000000" w:themeColor="text1"/>
          <w:sz w:val="24"/>
        </w:rPr>
        <w:t>Kredyty na urządzenia ekologiczne</w:t>
      </w:r>
      <w:r w:rsidRPr="002D65A5">
        <w:rPr>
          <w:rFonts w:ascii="Cambria Math" w:hAnsi="Cambria Math"/>
          <w:color w:val="000000" w:themeColor="text1"/>
          <w:sz w:val="24"/>
        </w:rPr>
        <w:t xml:space="preserve"> - na zakup lub montaż urządzeń i wyrobów służących ochronie środowiska, dla klientów indywidualnych, wspólnot mieszkaniowych </w:t>
      </w:r>
      <w:r w:rsidR="002D65A5">
        <w:rPr>
          <w:rFonts w:ascii="Cambria Math" w:hAnsi="Cambria Math"/>
          <w:color w:val="000000" w:themeColor="text1"/>
          <w:sz w:val="24"/>
        </w:rPr>
        <w:br/>
      </w:r>
      <w:r w:rsidRPr="002D65A5">
        <w:rPr>
          <w:rFonts w:ascii="Cambria Math" w:hAnsi="Cambria Math"/>
          <w:color w:val="000000" w:themeColor="text1"/>
          <w:sz w:val="24"/>
        </w:rPr>
        <w:t>i mikroprzedsiębiorstw.</w:t>
      </w:r>
    </w:p>
    <w:p w:rsidR="009050AD" w:rsidRPr="002D65A5" w:rsidRDefault="009050AD" w:rsidP="009050AD">
      <w:pPr>
        <w:rPr>
          <w:rFonts w:ascii="Cambria Math" w:hAnsi="Cambria Math"/>
          <w:color w:val="000000" w:themeColor="text1"/>
          <w:sz w:val="24"/>
        </w:rPr>
      </w:pPr>
      <w:r w:rsidRPr="002D65A5">
        <w:rPr>
          <w:rFonts w:ascii="Cambria Math" w:hAnsi="Cambria Math"/>
          <w:b/>
          <w:i/>
          <w:color w:val="3A6FB5" w:themeColor="accent1" w:themeShade="BF"/>
          <w:sz w:val="24"/>
        </w:rPr>
        <w:t xml:space="preserve">Kredyt </w:t>
      </w:r>
      <w:proofErr w:type="spellStart"/>
      <w:r w:rsidRPr="002D65A5">
        <w:rPr>
          <w:rFonts w:ascii="Cambria Math" w:hAnsi="Cambria Math"/>
          <w:b/>
          <w:i/>
          <w:color w:val="3A6FB5" w:themeColor="accent1" w:themeShade="BF"/>
          <w:sz w:val="24"/>
        </w:rPr>
        <w:t>EnergoOszczędny</w:t>
      </w:r>
      <w:proofErr w:type="spellEnd"/>
      <w:r w:rsidRPr="002D65A5">
        <w:rPr>
          <w:rFonts w:ascii="Cambria Math" w:hAnsi="Cambria Math"/>
          <w:color w:val="3A6FB5" w:themeColor="accent1" w:themeShade="BF"/>
          <w:sz w:val="24"/>
        </w:rPr>
        <w:t xml:space="preserve"> </w:t>
      </w:r>
      <w:r w:rsidRPr="002D65A5">
        <w:rPr>
          <w:rFonts w:ascii="Cambria Math" w:hAnsi="Cambria Math"/>
          <w:color w:val="000000" w:themeColor="text1"/>
          <w:sz w:val="24"/>
        </w:rPr>
        <w:t xml:space="preserve">- na inwestycje prowadzące do zmniejszenia zużycia energii elektrycznej w tym: wymiana i/lub modernizacja, w tym rozbudowa, oświetlenia ulicznego, wymiana i/lub modernizacja oświetlenia wewnętrznego i zewnętrznego obiektów użyteczności publicznej, przemysłowych, usługowych itp., wymiana przemysłowych silników elektrycznych, wymiana i/lub modernizacja dźwigów, w tym dźwigów osobowych w budynkach mieszkalnych, modernizacja technologii na mniej energochłonną, wykorzystanie energooszczędnych wyrobów i urządzeń w nowych instalacjach oraz inne przedsięwzięcia służące oszczędności energii elektrycznej. Dla </w:t>
      </w:r>
      <w:proofErr w:type="spellStart"/>
      <w:r w:rsidRPr="002D65A5">
        <w:rPr>
          <w:rFonts w:ascii="Cambria Math" w:hAnsi="Cambria Math"/>
          <w:color w:val="000000" w:themeColor="text1"/>
          <w:sz w:val="24"/>
        </w:rPr>
        <w:t>mikroprzedsiębiorców</w:t>
      </w:r>
      <w:proofErr w:type="spellEnd"/>
      <w:r w:rsidRPr="002D65A5">
        <w:rPr>
          <w:rFonts w:ascii="Cambria Math" w:hAnsi="Cambria Math"/>
          <w:color w:val="000000" w:themeColor="text1"/>
          <w:sz w:val="24"/>
        </w:rPr>
        <w:t xml:space="preserve"> </w:t>
      </w:r>
      <w:r w:rsidR="002D65A5">
        <w:rPr>
          <w:rFonts w:ascii="Cambria Math" w:hAnsi="Cambria Math"/>
          <w:color w:val="000000" w:themeColor="text1"/>
          <w:sz w:val="24"/>
        </w:rPr>
        <w:br/>
      </w:r>
      <w:r w:rsidRPr="002D65A5">
        <w:rPr>
          <w:rFonts w:ascii="Cambria Math" w:hAnsi="Cambria Math"/>
          <w:color w:val="000000" w:themeColor="text1"/>
          <w:sz w:val="24"/>
        </w:rPr>
        <w:t xml:space="preserve">i wspólnot mieszkaniowych. </w:t>
      </w:r>
    </w:p>
    <w:p w:rsidR="009050AD" w:rsidRPr="002D65A5" w:rsidRDefault="009050AD" w:rsidP="009050AD">
      <w:pPr>
        <w:rPr>
          <w:rFonts w:ascii="Cambria Math" w:hAnsi="Cambria Math"/>
          <w:color w:val="000000" w:themeColor="text1"/>
          <w:sz w:val="24"/>
        </w:rPr>
      </w:pPr>
      <w:r w:rsidRPr="002D65A5">
        <w:rPr>
          <w:rFonts w:ascii="Cambria Math" w:hAnsi="Cambria Math"/>
          <w:b/>
          <w:i/>
          <w:color w:val="3A6FB5" w:themeColor="accent1" w:themeShade="BF"/>
          <w:sz w:val="24"/>
        </w:rPr>
        <w:t xml:space="preserve">Kredyt </w:t>
      </w:r>
      <w:proofErr w:type="spellStart"/>
      <w:r w:rsidRPr="002D65A5">
        <w:rPr>
          <w:rFonts w:ascii="Cambria Math" w:hAnsi="Cambria Math"/>
          <w:b/>
          <w:i/>
          <w:color w:val="3A6FB5" w:themeColor="accent1" w:themeShade="BF"/>
          <w:sz w:val="24"/>
        </w:rPr>
        <w:t>EkoOszczędny</w:t>
      </w:r>
      <w:proofErr w:type="spellEnd"/>
      <w:r w:rsidRPr="002D65A5">
        <w:rPr>
          <w:rFonts w:ascii="Cambria Math" w:hAnsi="Cambria Math"/>
          <w:i/>
          <w:color w:val="3A6FB5" w:themeColor="accent1" w:themeShade="BF"/>
          <w:sz w:val="24"/>
        </w:rPr>
        <w:t xml:space="preserve"> </w:t>
      </w:r>
      <w:r w:rsidRPr="002D65A5">
        <w:rPr>
          <w:rFonts w:ascii="Cambria Math" w:hAnsi="Cambria Math"/>
          <w:color w:val="000000" w:themeColor="text1"/>
          <w:sz w:val="24"/>
        </w:rPr>
        <w:t xml:space="preserve">- na inwestycje prowadzące do oszczędności z tytułu: zużycia (energii elektrycznej, energii cieplnej, wody, surowców wykorzystywanych do produkcji), zmniejszenia opłat za gospodarcze korzystanie ze środowiska, zmniejszenia kosztów produkcji ponoszonych w związku z: składowaniem i zagospodarowaniem odpadów, oczyszczaniem ścieków, uzdatnianiem wody, inne przedsięwzięcia ekologiczne przynoszące oszczędności. Dla samorządów, przedsiębiorców (w tym wspólnot mieszkaniowych). </w:t>
      </w:r>
    </w:p>
    <w:p w:rsidR="003A065C" w:rsidRPr="002D65A5" w:rsidRDefault="009050AD" w:rsidP="009050AD">
      <w:pPr>
        <w:rPr>
          <w:rFonts w:ascii="Cambria Math" w:hAnsi="Cambria Math"/>
          <w:color w:val="000000" w:themeColor="text1"/>
          <w:sz w:val="24"/>
        </w:rPr>
      </w:pPr>
      <w:r w:rsidRPr="002D65A5">
        <w:rPr>
          <w:rFonts w:ascii="Cambria Math" w:hAnsi="Cambria Math"/>
          <w:b/>
          <w:i/>
          <w:color w:val="3A6FB5" w:themeColor="accent1" w:themeShade="BF"/>
          <w:sz w:val="24"/>
        </w:rPr>
        <w:t>Kredyt z Klimatem</w:t>
      </w:r>
      <w:r w:rsidRPr="002D65A5">
        <w:rPr>
          <w:rFonts w:ascii="Cambria Math" w:hAnsi="Cambria Math"/>
          <w:color w:val="3A6FB5" w:themeColor="accent1" w:themeShade="BF"/>
          <w:sz w:val="24"/>
        </w:rPr>
        <w:t xml:space="preserve"> </w:t>
      </w:r>
      <w:r w:rsidRPr="002D65A5">
        <w:rPr>
          <w:rFonts w:ascii="Cambria Math" w:hAnsi="Cambria Math"/>
          <w:color w:val="000000" w:themeColor="text1"/>
          <w:sz w:val="24"/>
        </w:rPr>
        <w:t xml:space="preserve">- to długoterminowe finansowanie przeznaczone na realizowane przez Klienta przedsięwzięcia dotyczące: </w:t>
      </w:r>
    </w:p>
    <w:p w:rsidR="003A065C" w:rsidRPr="002D65A5" w:rsidRDefault="009050AD" w:rsidP="009050AD">
      <w:pPr>
        <w:rPr>
          <w:rFonts w:ascii="Cambria Math" w:hAnsi="Cambria Math"/>
          <w:color w:val="000000" w:themeColor="text1"/>
          <w:sz w:val="24"/>
        </w:rPr>
      </w:pPr>
      <w:r w:rsidRPr="002D65A5">
        <w:rPr>
          <w:rFonts w:ascii="Cambria Math" w:hAnsi="Cambria Math"/>
          <w:color w:val="000000" w:themeColor="text1"/>
          <w:sz w:val="24"/>
        </w:rPr>
        <w:t xml:space="preserve">1) Efektywności energetycznej, polegające na zmniejszeniu zapotrzebowania na energię (cieplną i elektryczną): modernizacja indywidualnych systemów grzewczych w budynkach mieszkalnych i obiektach wielkopowierzchniowych oraz lokalnych ciepłowni, modernizacja małych sieci ciepłowniczych, prace modernizacyjne budynków, polegające na ich dociepleniu (np. docieplenie elewacji zewnętrznej, dachu, wymiana okien), wymianie oświetlenia bądź instalacji efektywnego systemu wentylacji lub chłodzenia, montaż </w:t>
      </w:r>
      <w:r w:rsidRPr="002D65A5">
        <w:rPr>
          <w:rFonts w:ascii="Cambria Math" w:hAnsi="Cambria Math"/>
          <w:color w:val="000000" w:themeColor="text1"/>
          <w:sz w:val="24"/>
        </w:rPr>
        <w:lastRenderedPageBreak/>
        <w:t xml:space="preserve">instalacji odnawialnej energii w istniejących budynkach lub obiektach przemysłowych (piece </w:t>
      </w:r>
      <w:proofErr w:type="spellStart"/>
      <w:r w:rsidRPr="002D65A5">
        <w:rPr>
          <w:rFonts w:ascii="Cambria Math" w:hAnsi="Cambria Math"/>
          <w:color w:val="000000" w:themeColor="text1"/>
          <w:sz w:val="24"/>
        </w:rPr>
        <w:t>biomasowe</w:t>
      </w:r>
      <w:proofErr w:type="spellEnd"/>
      <w:r w:rsidRPr="002D65A5">
        <w:rPr>
          <w:rFonts w:ascii="Cambria Math" w:hAnsi="Cambria Math"/>
          <w:color w:val="000000" w:themeColor="text1"/>
          <w:sz w:val="24"/>
        </w:rPr>
        <w:t xml:space="preserve">, kolektory słoneczne, pompy ciepła, panele fotowoltaiczne, dopuszcza się integrację OZE z istniejącym źródłem ciepła lub jego zamianę na OZE), likwidacja indywidualnego źródła ciepła i podłączenie budynku do sieci miejskiej, wymiana nieefektywnego oświetlenia ulicznego, instalacja urządzeń zwiększających efektywność energetyczną, instalacja małych jednostek </w:t>
      </w:r>
      <w:proofErr w:type="spellStart"/>
      <w:r w:rsidRPr="002D65A5">
        <w:rPr>
          <w:rFonts w:ascii="Cambria Math" w:hAnsi="Cambria Math"/>
          <w:color w:val="000000" w:themeColor="text1"/>
          <w:sz w:val="24"/>
        </w:rPr>
        <w:t>kogeneracyjnych</w:t>
      </w:r>
      <w:proofErr w:type="spellEnd"/>
      <w:r w:rsidRPr="002D65A5">
        <w:rPr>
          <w:rFonts w:ascii="Cambria Math" w:hAnsi="Cambria Math"/>
          <w:color w:val="000000" w:themeColor="text1"/>
          <w:sz w:val="24"/>
        </w:rPr>
        <w:t xml:space="preserve"> lub </w:t>
      </w:r>
      <w:proofErr w:type="spellStart"/>
      <w:r w:rsidRPr="002D65A5">
        <w:rPr>
          <w:rFonts w:ascii="Cambria Math" w:hAnsi="Cambria Math"/>
          <w:color w:val="000000" w:themeColor="text1"/>
          <w:sz w:val="24"/>
        </w:rPr>
        <w:t>trigeneracji</w:t>
      </w:r>
      <w:proofErr w:type="spellEnd"/>
      <w:r w:rsidRPr="002D65A5">
        <w:rPr>
          <w:rFonts w:ascii="Cambria Math" w:hAnsi="Cambria Math"/>
          <w:color w:val="000000" w:themeColor="text1"/>
          <w:sz w:val="24"/>
        </w:rPr>
        <w:t xml:space="preserve">. </w:t>
      </w:r>
    </w:p>
    <w:p w:rsidR="009050AD" w:rsidRPr="002D65A5" w:rsidRDefault="009050AD" w:rsidP="009050AD">
      <w:pPr>
        <w:rPr>
          <w:rFonts w:ascii="Cambria Math" w:hAnsi="Cambria Math"/>
          <w:color w:val="FF0000"/>
          <w:sz w:val="24"/>
        </w:rPr>
      </w:pPr>
      <w:r w:rsidRPr="002D65A5">
        <w:rPr>
          <w:rFonts w:ascii="Cambria Math" w:hAnsi="Cambria Math"/>
          <w:color w:val="000000" w:themeColor="text1"/>
          <w:sz w:val="24"/>
        </w:rPr>
        <w:t xml:space="preserve">2) Budowy systemów OZE. Dla JST, wspólnot i spółdzielni mieszkaniowych, </w:t>
      </w:r>
      <w:r w:rsidR="000337E5" w:rsidRPr="002D65A5">
        <w:rPr>
          <w:rFonts w:ascii="Cambria Math" w:hAnsi="Cambria Math"/>
          <w:sz w:val="24"/>
        </w:rPr>
        <w:t>mikroprzedsiębiorstw oraz małych i średnich przedsiębiorstw, fundacji, przedsiębiorstw komunalnych i dużych przedsiębiorstw</w:t>
      </w:r>
      <w:r w:rsidRPr="002D65A5">
        <w:rPr>
          <w:rFonts w:ascii="Cambria Math" w:hAnsi="Cambria Math"/>
          <w:sz w:val="24"/>
        </w:rPr>
        <w:t>.</w:t>
      </w:r>
    </w:p>
    <w:p w:rsidR="009050AD" w:rsidRPr="002D65A5" w:rsidRDefault="009050AD" w:rsidP="009050AD">
      <w:pPr>
        <w:rPr>
          <w:rFonts w:ascii="Cambria Math" w:hAnsi="Cambria Math"/>
          <w:color w:val="000000" w:themeColor="text1"/>
          <w:sz w:val="24"/>
        </w:rPr>
      </w:pPr>
      <w:r w:rsidRPr="002D65A5">
        <w:rPr>
          <w:rFonts w:ascii="Cambria Math" w:hAnsi="Cambria Math"/>
          <w:b/>
          <w:i/>
          <w:color w:val="3A6FB5" w:themeColor="accent1" w:themeShade="BF"/>
          <w:sz w:val="24"/>
        </w:rPr>
        <w:t>Kredyty z linii kredytowej NIB</w:t>
      </w:r>
      <w:r w:rsidRPr="002D65A5">
        <w:rPr>
          <w:rFonts w:ascii="Cambria Math" w:hAnsi="Cambria Math"/>
          <w:color w:val="3A6FB5" w:themeColor="accent1" w:themeShade="BF"/>
          <w:sz w:val="24"/>
        </w:rPr>
        <w:t xml:space="preserve"> </w:t>
      </w:r>
      <w:r w:rsidRPr="002D65A5">
        <w:rPr>
          <w:rFonts w:ascii="Cambria Math" w:hAnsi="Cambria Math"/>
          <w:color w:val="000000" w:themeColor="text1"/>
          <w:sz w:val="24"/>
        </w:rPr>
        <w:t>- na projekty związane z gospodarką wodno-ściekową, których celem jest redukcja oddziaływania na środowisko, projekty, których celem jest zmniejszenie oddziaływania rolnictwa na środowisko, projekty dotyczące gospodarki stałymi odpadami komunalnymi, wytwarzanie energii elektrycznej za pomocą turbin wiatrowych, termomodernizacja, remont istniejących budynków, o ile przyczyni się do redukcji emisji do powietrza i poprawiają efektywność energetyczną budynku bądź polegają na zamianie paliw kopalnych na energię ze źródeł odnawialnych. Dla MŚP, dużych przedsiębiorstw, spółdzielni mieszkaniowych, JST, przedsiębiorstw komunalnych.</w:t>
      </w:r>
    </w:p>
    <w:p w:rsidR="009050AD" w:rsidRPr="002D65A5" w:rsidRDefault="009050AD" w:rsidP="009050AD">
      <w:pPr>
        <w:rPr>
          <w:rFonts w:ascii="Cambria Math" w:hAnsi="Cambria Math"/>
          <w:color w:val="000000" w:themeColor="text1"/>
          <w:sz w:val="24"/>
        </w:rPr>
      </w:pPr>
      <w:r w:rsidRPr="002D65A5">
        <w:rPr>
          <w:rFonts w:ascii="Cambria Math" w:hAnsi="Cambria Math"/>
          <w:color w:val="000000" w:themeColor="text1"/>
          <w:sz w:val="24"/>
        </w:rPr>
        <w:t xml:space="preserve">Warunki kredytowania są zależne od rodzaju kredytu. </w:t>
      </w:r>
    </w:p>
    <w:p w:rsidR="0040622A" w:rsidRDefault="0040622A" w:rsidP="009050AD">
      <w:pPr>
        <w:rPr>
          <w:rFonts w:ascii="Times New Roman" w:hAnsi="Times New Roman"/>
          <w:color w:val="000000" w:themeColor="text1"/>
          <w:sz w:val="24"/>
        </w:rPr>
      </w:pPr>
    </w:p>
    <w:p w:rsidR="0040622A" w:rsidRPr="0040622A" w:rsidRDefault="00AB1F0E" w:rsidP="00E32F2F">
      <w:pPr>
        <w:pStyle w:val="Nagwek3"/>
        <w:numPr>
          <w:ilvl w:val="1"/>
          <w:numId w:val="83"/>
        </w:numPr>
      </w:pPr>
      <w:bookmarkStart w:id="234" w:name="_Toc427835307"/>
      <w:r>
        <w:t>Źródło 5</w:t>
      </w:r>
      <w:r w:rsidR="0040622A" w:rsidRPr="0040622A">
        <w:t>: Bank Gospodarstwa Krajowego.</w:t>
      </w:r>
      <w:bookmarkEnd w:id="234"/>
    </w:p>
    <w:p w:rsidR="0040622A" w:rsidRPr="002D65A5" w:rsidRDefault="0040622A" w:rsidP="0040622A">
      <w:pPr>
        <w:rPr>
          <w:rFonts w:ascii="Cambria Math" w:hAnsi="Cambria Math"/>
          <w:i/>
          <w:color w:val="000000" w:themeColor="text1"/>
          <w:sz w:val="24"/>
        </w:rPr>
      </w:pPr>
      <w:r w:rsidRPr="002D65A5">
        <w:rPr>
          <w:rFonts w:ascii="Cambria Math" w:hAnsi="Cambria Math"/>
          <w:i/>
          <w:color w:val="000000" w:themeColor="text1"/>
          <w:sz w:val="24"/>
        </w:rPr>
        <w:t>Fundusz Termomodernizacji i Remontów</w:t>
      </w:r>
    </w:p>
    <w:p w:rsidR="0040622A" w:rsidRPr="002D65A5" w:rsidRDefault="0040622A" w:rsidP="0040622A">
      <w:pPr>
        <w:rPr>
          <w:rFonts w:ascii="Cambria Math" w:hAnsi="Cambria Math"/>
          <w:color w:val="000000" w:themeColor="text1"/>
          <w:sz w:val="24"/>
        </w:rPr>
      </w:pPr>
      <w:r w:rsidRPr="002D65A5">
        <w:rPr>
          <w:rFonts w:ascii="Cambria Math" w:hAnsi="Cambria Math"/>
          <w:color w:val="000000" w:themeColor="text1"/>
          <w:sz w:val="24"/>
        </w:rPr>
        <w:t>Warunki kredytowania:</w:t>
      </w:r>
    </w:p>
    <w:p w:rsidR="004B28F9" w:rsidRPr="002D65A5" w:rsidRDefault="0040622A" w:rsidP="00E32F2F">
      <w:pPr>
        <w:pStyle w:val="Akapitzlist"/>
        <w:numPr>
          <w:ilvl w:val="0"/>
          <w:numId w:val="47"/>
        </w:numPr>
        <w:rPr>
          <w:rFonts w:ascii="Cambria Math" w:hAnsi="Cambria Math"/>
          <w:color w:val="000000" w:themeColor="text1"/>
          <w:sz w:val="24"/>
        </w:rPr>
      </w:pPr>
      <w:r w:rsidRPr="002D65A5">
        <w:rPr>
          <w:rFonts w:ascii="Cambria Math" w:hAnsi="Cambria Math"/>
          <w:color w:val="000000" w:themeColor="text1"/>
          <w:sz w:val="24"/>
        </w:rPr>
        <w:t>kredyt do 100% nakładów inwestycyjnych ,</w:t>
      </w:r>
    </w:p>
    <w:p w:rsidR="0040622A" w:rsidRPr="002D65A5" w:rsidRDefault="0040622A" w:rsidP="00E32F2F">
      <w:pPr>
        <w:pStyle w:val="Akapitzlist"/>
        <w:numPr>
          <w:ilvl w:val="0"/>
          <w:numId w:val="47"/>
        </w:numPr>
        <w:rPr>
          <w:rFonts w:ascii="Cambria Math" w:hAnsi="Cambria Math"/>
          <w:color w:val="000000" w:themeColor="text1"/>
          <w:sz w:val="24"/>
        </w:rPr>
      </w:pPr>
      <w:r w:rsidRPr="002D65A5">
        <w:rPr>
          <w:rFonts w:ascii="Cambria Math" w:hAnsi="Cambria Math"/>
          <w:color w:val="000000" w:themeColor="text1"/>
          <w:sz w:val="24"/>
        </w:rPr>
        <w:t>możliwość otrzymania premii bezzwrotnej: termomodernizacyjnej, remontowej (budynki wielorodzinne, użytkowane przed dniem 14 sierpnia 1961), kompensacyjnej,</w:t>
      </w:r>
      <w:r w:rsidR="00E116A4" w:rsidRPr="002D65A5">
        <w:rPr>
          <w:rFonts w:ascii="Cambria Math" w:hAnsi="Cambria Math"/>
          <w:color w:val="000000" w:themeColor="text1"/>
          <w:sz w:val="24"/>
        </w:rPr>
        <w:t xml:space="preserve"> o wysokości</w:t>
      </w:r>
      <w:r w:rsidRPr="002D65A5">
        <w:rPr>
          <w:rFonts w:ascii="Cambria Math" w:hAnsi="Cambria Math"/>
          <w:color w:val="000000" w:themeColor="text1"/>
          <w:sz w:val="24"/>
        </w:rPr>
        <w:t xml:space="preserve"> premii termomodernizacyjnej stanowi 20% wykorzystanej kwoty kredytu, jednak nie więcej niż 16% kosztów poniesionych na realizację przedsięwzięcia termomodernizacyjnego i dwukrotność przewidywanych rocznych oszczędności kosztów energii, ustalonych na podstawie audytu energetycznego;</w:t>
      </w:r>
      <w:r w:rsidR="00E116A4" w:rsidRPr="002D65A5">
        <w:rPr>
          <w:rFonts w:ascii="Cambria Math" w:hAnsi="Cambria Math"/>
          <w:color w:val="000000" w:themeColor="text1"/>
          <w:sz w:val="24"/>
        </w:rPr>
        <w:t xml:space="preserve"> </w:t>
      </w:r>
      <w:r w:rsidRPr="002D65A5">
        <w:rPr>
          <w:rFonts w:ascii="Cambria Math" w:hAnsi="Cambria Math"/>
          <w:color w:val="000000" w:themeColor="text1"/>
          <w:sz w:val="24"/>
        </w:rPr>
        <w:t>o wysokość premii remontowej stanowi 20% wykorzystanej kwoty kredytu, nie więcej jednak niż 15% kosztów przedsięwzięcia remontowego.</w:t>
      </w:r>
    </w:p>
    <w:p w:rsidR="00E116A4" w:rsidRPr="00E116A4" w:rsidRDefault="00E116A4" w:rsidP="00E116A4">
      <w:pPr>
        <w:pStyle w:val="Akapitzlist"/>
        <w:rPr>
          <w:rFonts w:ascii="Times New Roman" w:hAnsi="Times New Roman"/>
          <w:b/>
          <w:color w:val="000000" w:themeColor="text1"/>
          <w:sz w:val="24"/>
        </w:rPr>
      </w:pPr>
    </w:p>
    <w:p w:rsidR="00E116A4" w:rsidRPr="00E116A4" w:rsidRDefault="00AB1F0E" w:rsidP="00E32F2F">
      <w:pPr>
        <w:pStyle w:val="Nagwek3"/>
        <w:numPr>
          <w:ilvl w:val="1"/>
          <w:numId w:val="83"/>
        </w:numPr>
        <w:spacing w:line="360" w:lineRule="auto"/>
      </w:pPr>
      <w:bookmarkStart w:id="235" w:name="_Toc427835308"/>
      <w:r>
        <w:t>Źródło 6</w:t>
      </w:r>
      <w:r w:rsidR="00E116A4" w:rsidRPr="00E116A4">
        <w:t>: ESCO</w:t>
      </w:r>
      <w:bookmarkEnd w:id="235"/>
    </w:p>
    <w:p w:rsidR="00E116A4" w:rsidRPr="002D65A5" w:rsidRDefault="00E116A4" w:rsidP="00130D86">
      <w:pPr>
        <w:autoSpaceDE w:val="0"/>
        <w:autoSpaceDN w:val="0"/>
        <w:adjustRightInd w:val="0"/>
        <w:spacing w:before="0" w:after="0"/>
        <w:rPr>
          <w:rFonts w:ascii="Cambria Math" w:hAnsi="Cambria Math" w:cstheme="minorHAnsi"/>
          <w:color w:val="000000"/>
          <w:sz w:val="24"/>
          <w:szCs w:val="20"/>
          <w:lang w:eastAsia="pl-PL"/>
        </w:rPr>
      </w:pPr>
      <w:r w:rsidRPr="002D65A5">
        <w:rPr>
          <w:rFonts w:ascii="Cambria Math" w:hAnsi="Cambria Math" w:cstheme="minorHAnsi"/>
          <w:color w:val="000000"/>
          <w:sz w:val="24"/>
          <w:szCs w:val="20"/>
          <w:lang w:eastAsia="pl-PL"/>
        </w:rPr>
        <w:t>Finansowanie przedsięwzięć zmniejszających zużycie i koszty energii to podstawa działania firm typu ESCO (</w:t>
      </w:r>
      <w:proofErr w:type="spellStart"/>
      <w:r w:rsidRPr="002D65A5">
        <w:rPr>
          <w:rFonts w:ascii="Cambria Math" w:hAnsi="Cambria Math" w:cstheme="minorHAnsi"/>
          <w:color w:val="000000"/>
          <w:sz w:val="24"/>
          <w:szCs w:val="20"/>
          <w:lang w:eastAsia="pl-PL"/>
        </w:rPr>
        <w:t>Energy</w:t>
      </w:r>
      <w:proofErr w:type="spellEnd"/>
      <w:r w:rsidRPr="002D65A5">
        <w:rPr>
          <w:rFonts w:ascii="Cambria Math" w:hAnsi="Cambria Math" w:cstheme="minorHAnsi"/>
          <w:color w:val="000000"/>
          <w:sz w:val="24"/>
          <w:szCs w:val="20"/>
          <w:lang w:eastAsia="pl-PL"/>
        </w:rPr>
        <w:t xml:space="preserve"> Service Company). Rzetelna firma ESCO zawiera kontrakt na uzyskanie realnych oszczędności energii, które następnie są przeliczane na pieniądze. Kolejnym elementem podnoszącym wiarygodność firmy ESCO to kontrakt gwarantowanych oszczędności. Aby taki kontrakt zawrzeć firma ESCO dokonuje we własnym zakresie oceny stanu użytkowania energii w obiekcie i proponuje zakres działań, które jej zdaniem są korzystne i opłacalne. Jest w tym miejscu pole do negocjacji odnośnie rozszerzenia zakresu, jak również współudziału klienta w finansowaniu inwestycji. Kluczowym elementem jest jednak to, że po przeprowadzeniu oceny i zaakceptowaniu zakresu firma ESCO gwarantuje uzyskanie rzeczywistych oszczędności energii. </w:t>
      </w:r>
    </w:p>
    <w:p w:rsidR="00E116A4" w:rsidRPr="002D65A5" w:rsidRDefault="00E116A4" w:rsidP="00E116A4">
      <w:pPr>
        <w:rPr>
          <w:rFonts w:ascii="Cambria Math" w:hAnsi="Cambria Math"/>
          <w:color w:val="000000" w:themeColor="text1"/>
          <w:sz w:val="24"/>
        </w:rPr>
      </w:pPr>
      <w:r w:rsidRPr="002D65A5">
        <w:rPr>
          <w:rFonts w:ascii="Cambria Math" w:hAnsi="Cambria Math"/>
          <w:color w:val="000000" w:themeColor="text1"/>
          <w:sz w:val="24"/>
        </w:rPr>
        <w:t>Jest rzeczą oczywistą, że nikt nie robi tego za darmo, więc firma musi zarobić, ale są co najmniej dwa aspekty, które przemawiają na korzyść tego modelu finansowania:</w:t>
      </w:r>
    </w:p>
    <w:p w:rsidR="00E116A4" w:rsidRPr="002D65A5" w:rsidRDefault="00E116A4" w:rsidP="00E116A4">
      <w:pPr>
        <w:rPr>
          <w:rFonts w:ascii="Cambria Math" w:hAnsi="Cambria Math"/>
          <w:color w:val="000000" w:themeColor="text1"/>
          <w:sz w:val="24"/>
        </w:rPr>
      </w:pPr>
      <w:r w:rsidRPr="002D65A5">
        <w:rPr>
          <w:rFonts w:ascii="Cambria Math" w:hAnsi="Cambria Math"/>
          <w:color w:val="000000" w:themeColor="text1"/>
          <w:sz w:val="24"/>
        </w:rPr>
        <w:t>1. Zaangażowanie środków klienta jest dobrowolne (jeśli chce dokłada się do zakresu inwestycji, ale wówczas efekty są dzielone pomiędzy firmę i klienta).</w:t>
      </w:r>
    </w:p>
    <w:p w:rsidR="00E116A4" w:rsidRPr="002D65A5" w:rsidRDefault="00E116A4" w:rsidP="00E116A4">
      <w:pPr>
        <w:rPr>
          <w:rFonts w:ascii="Cambria Math" w:hAnsi="Cambria Math"/>
          <w:color w:val="000000" w:themeColor="text1"/>
          <w:sz w:val="24"/>
        </w:rPr>
      </w:pPr>
      <w:r w:rsidRPr="002D65A5">
        <w:rPr>
          <w:rFonts w:ascii="Cambria Math" w:hAnsi="Cambria Math"/>
          <w:color w:val="000000" w:themeColor="text1"/>
          <w:sz w:val="24"/>
        </w:rPr>
        <w:t>2. Pewność uzyskania efektów – oszczędności energii gwarantowane przez firmę.</w:t>
      </w:r>
    </w:p>
    <w:p w:rsidR="00E116A4" w:rsidRPr="002D65A5" w:rsidRDefault="00E116A4" w:rsidP="00E116A4">
      <w:pPr>
        <w:rPr>
          <w:rFonts w:ascii="Cambria Math" w:hAnsi="Cambria Math"/>
          <w:color w:val="000000" w:themeColor="text1"/>
          <w:sz w:val="24"/>
        </w:rPr>
      </w:pPr>
      <w:r w:rsidRPr="002D65A5">
        <w:rPr>
          <w:rFonts w:ascii="Cambria Math" w:hAnsi="Cambria Math"/>
          <w:color w:val="000000" w:themeColor="text1"/>
          <w:sz w:val="24"/>
        </w:rPr>
        <w:t>Ze względu na zbyt małą szczegółowość danych oraz analityczne szacowanie wielu wielkości pośrednich opisujących obiekty (cechy geometryczne, sposób i czas użytkowania, itp.) wykonanie wiarygodnej symulacji finansowej dla tego modelu nie jest możliwe. Konieczna byłaby szczegółowa analiza obiektu za obiektem, zarówno od strony technicznej jak i ekonomiczno-finansowej.</w:t>
      </w:r>
    </w:p>
    <w:p w:rsidR="00E116A4" w:rsidRDefault="00E116A4" w:rsidP="00E116A4">
      <w:pPr>
        <w:pStyle w:val="Default"/>
        <w:spacing w:line="360" w:lineRule="auto"/>
        <w:jc w:val="both"/>
        <w:rPr>
          <w:rFonts w:ascii="Cambria Math" w:hAnsi="Cambria Math" w:cstheme="minorHAnsi"/>
        </w:rPr>
      </w:pPr>
      <w:r w:rsidRPr="002D65A5">
        <w:rPr>
          <w:rFonts w:ascii="Cambria Math" w:hAnsi="Cambria Math" w:cstheme="minorHAnsi"/>
          <w:color w:val="000000" w:themeColor="text1"/>
        </w:rPr>
        <w:t xml:space="preserve">Model ten powinien być jednak rozważony, gdyż finalnie może się okazać, że ze względu na zagwarantowanie oszczędności w kontrakcie, firma będzie skrupulatnie nadzorowała obiekty i w rzeczywistości uzyska więcej niż zagwarantowała. W takim przypadku nie jest wykluczone, że pomimo wyższych kosztów realizacji przedsięwzięć, koszt uzyskania efektu będzie niższy niż </w:t>
      </w:r>
      <w:r w:rsidRPr="002D65A5">
        <w:rPr>
          <w:rFonts w:ascii="Cambria Math" w:hAnsi="Cambria Math" w:cstheme="minorHAnsi"/>
        </w:rPr>
        <w:t xml:space="preserve">w przypadku realizacji bez angażowania firmy ESCO. </w:t>
      </w:r>
    </w:p>
    <w:p w:rsidR="00C04E92" w:rsidRDefault="00C04E92" w:rsidP="00E116A4">
      <w:pPr>
        <w:pStyle w:val="Default"/>
        <w:spacing w:line="360" w:lineRule="auto"/>
        <w:jc w:val="both"/>
        <w:rPr>
          <w:rFonts w:ascii="Cambria Math" w:hAnsi="Cambria Math" w:cstheme="minorHAnsi"/>
        </w:rPr>
      </w:pPr>
    </w:p>
    <w:p w:rsidR="00C04E92" w:rsidRPr="002D65A5" w:rsidRDefault="00C04E92" w:rsidP="00E116A4">
      <w:pPr>
        <w:pStyle w:val="Default"/>
        <w:spacing w:line="360" w:lineRule="auto"/>
        <w:jc w:val="both"/>
        <w:rPr>
          <w:rFonts w:ascii="Cambria Math" w:hAnsi="Cambria Math" w:cstheme="minorHAnsi"/>
        </w:rPr>
      </w:pPr>
    </w:p>
    <w:p w:rsidR="008D46F9" w:rsidRDefault="008D46F9" w:rsidP="008D46F9">
      <w:pPr>
        <w:pStyle w:val="Nagwek3"/>
        <w:numPr>
          <w:ilvl w:val="0"/>
          <w:numId w:val="0"/>
        </w:numPr>
        <w:rPr>
          <w:rFonts w:eastAsia="Times New Roman" w:cs="Times New Roman"/>
          <w:b w:val="0"/>
          <w:color w:val="000000" w:themeColor="text1"/>
          <w:sz w:val="24"/>
        </w:rPr>
      </w:pPr>
    </w:p>
    <w:p w:rsidR="00E91B2D" w:rsidRDefault="008D46F9" w:rsidP="00E32F2F">
      <w:pPr>
        <w:pStyle w:val="Nagwek3"/>
        <w:numPr>
          <w:ilvl w:val="1"/>
          <w:numId w:val="83"/>
        </w:numPr>
      </w:pPr>
      <w:bookmarkStart w:id="236" w:name="_Toc427835309"/>
      <w:r>
        <w:t>Kontrakt terytorialny dla Województwa Świętokrzyskiego</w:t>
      </w:r>
      <w:bookmarkEnd w:id="236"/>
    </w:p>
    <w:p w:rsidR="008D46F9" w:rsidRPr="00A07CFD" w:rsidRDefault="008D46F9" w:rsidP="008D46F9">
      <w:pPr>
        <w:rPr>
          <w:rFonts w:ascii="Cambria Math" w:hAnsi="Cambria Math"/>
          <w:sz w:val="24"/>
        </w:rPr>
      </w:pPr>
      <w:r w:rsidRPr="00A07CFD">
        <w:rPr>
          <w:rFonts w:ascii="Cambria Math" w:hAnsi="Cambria Math"/>
          <w:sz w:val="24"/>
        </w:rPr>
        <w:t>Źródłami finansowania kontraktu są przede wszystkim:</w:t>
      </w:r>
    </w:p>
    <w:p w:rsidR="008D46F9" w:rsidRPr="00A07CFD" w:rsidRDefault="008D46F9" w:rsidP="00E32F2F">
      <w:pPr>
        <w:pStyle w:val="Akapitzlist"/>
        <w:numPr>
          <w:ilvl w:val="0"/>
          <w:numId w:val="116"/>
        </w:numPr>
        <w:rPr>
          <w:rFonts w:ascii="Cambria Math" w:hAnsi="Cambria Math"/>
          <w:sz w:val="24"/>
        </w:rPr>
      </w:pPr>
      <w:r w:rsidRPr="00A07CFD">
        <w:rPr>
          <w:rFonts w:ascii="Cambria Math" w:hAnsi="Cambria Math"/>
          <w:sz w:val="24"/>
        </w:rPr>
        <w:t>Środki przeznaczone na realizację właściwych programów operacyjnych na lata 2014 – 2020, służących realizacji Umowy Partnerstwa w zakresie polityki spójności.</w:t>
      </w:r>
    </w:p>
    <w:p w:rsidR="008D46F9" w:rsidRPr="00A07CFD" w:rsidRDefault="008D46F9" w:rsidP="00E32F2F">
      <w:pPr>
        <w:pStyle w:val="Akapitzlist"/>
        <w:numPr>
          <w:ilvl w:val="0"/>
          <w:numId w:val="116"/>
        </w:numPr>
        <w:rPr>
          <w:rFonts w:ascii="Cambria Math" w:hAnsi="Cambria Math"/>
          <w:sz w:val="24"/>
        </w:rPr>
      </w:pPr>
      <w:r w:rsidRPr="00A07CFD">
        <w:rPr>
          <w:rFonts w:ascii="Cambria Math" w:hAnsi="Cambria Math"/>
          <w:sz w:val="24"/>
        </w:rPr>
        <w:t>Budżet państwa.</w:t>
      </w:r>
    </w:p>
    <w:p w:rsidR="008D46F9" w:rsidRPr="00A07CFD" w:rsidRDefault="008D46F9" w:rsidP="00E32F2F">
      <w:pPr>
        <w:pStyle w:val="Akapitzlist"/>
        <w:numPr>
          <w:ilvl w:val="0"/>
          <w:numId w:val="116"/>
        </w:numPr>
        <w:rPr>
          <w:rFonts w:ascii="Cambria Math" w:hAnsi="Cambria Math"/>
          <w:sz w:val="24"/>
        </w:rPr>
      </w:pPr>
      <w:r w:rsidRPr="00A07CFD">
        <w:rPr>
          <w:rFonts w:ascii="Cambria Math" w:hAnsi="Cambria Math"/>
          <w:sz w:val="24"/>
        </w:rPr>
        <w:t>Budżet województwa.</w:t>
      </w:r>
    </w:p>
    <w:p w:rsidR="008D46F9" w:rsidRPr="00A07CFD" w:rsidRDefault="008D46F9" w:rsidP="00E32F2F">
      <w:pPr>
        <w:pStyle w:val="Akapitzlist"/>
        <w:numPr>
          <w:ilvl w:val="0"/>
          <w:numId w:val="116"/>
        </w:numPr>
        <w:rPr>
          <w:rFonts w:ascii="Cambria Math" w:hAnsi="Cambria Math"/>
          <w:sz w:val="24"/>
        </w:rPr>
      </w:pPr>
      <w:r w:rsidRPr="00A07CFD">
        <w:rPr>
          <w:rFonts w:ascii="Cambria Math" w:hAnsi="Cambria Math"/>
          <w:sz w:val="24"/>
        </w:rPr>
        <w:t>Budżety innych jednostek samorządu terytorialnego.</w:t>
      </w:r>
    </w:p>
    <w:p w:rsidR="008D46F9" w:rsidRPr="00A07CFD" w:rsidRDefault="008D46F9" w:rsidP="00E32F2F">
      <w:pPr>
        <w:pStyle w:val="Akapitzlist"/>
        <w:numPr>
          <w:ilvl w:val="0"/>
          <w:numId w:val="116"/>
        </w:numPr>
        <w:rPr>
          <w:rFonts w:ascii="Cambria Math" w:hAnsi="Cambria Math"/>
          <w:sz w:val="24"/>
        </w:rPr>
      </w:pPr>
      <w:r w:rsidRPr="00A07CFD">
        <w:rPr>
          <w:rFonts w:ascii="Cambria Math" w:hAnsi="Cambria Math"/>
          <w:sz w:val="24"/>
        </w:rPr>
        <w:t>Środki pozostałych jednostek sektora finansów publicznych.</w:t>
      </w:r>
    </w:p>
    <w:p w:rsidR="008D46F9" w:rsidRPr="00A07CFD" w:rsidRDefault="008D46F9" w:rsidP="00E32F2F">
      <w:pPr>
        <w:pStyle w:val="Akapitzlist"/>
        <w:numPr>
          <w:ilvl w:val="0"/>
          <w:numId w:val="116"/>
        </w:numPr>
        <w:rPr>
          <w:rFonts w:ascii="Cambria Math" w:hAnsi="Cambria Math"/>
          <w:sz w:val="24"/>
        </w:rPr>
      </w:pPr>
      <w:r w:rsidRPr="00A07CFD">
        <w:rPr>
          <w:rFonts w:ascii="Cambria Math" w:hAnsi="Cambria Math"/>
          <w:sz w:val="24"/>
        </w:rPr>
        <w:t>Środki państwowych funduszy celowych.</w:t>
      </w:r>
    </w:p>
    <w:p w:rsidR="008D46F9" w:rsidRPr="00A07CFD" w:rsidRDefault="008D46F9" w:rsidP="00E32F2F">
      <w:pPr>
        <w:pStyle w:val="Akapitzlist"/>
        <w:numPr>
          <w:ilvl w:val="0"/>
          <w:numId w:val="116"/>
        </w:numPr>
        <w:rPr>
          <w:rFonts w:ascii="Cambria Math" w:hAnsi="Cambria Math"/>
          <w:sz w:val="24"/>
        </w:rPr>
      </w:pPr>
      <w:r w:rsidRPr="00A07CFD">
        <w:rPr>
          <w:rFonts w:ascii="Cambria Math" w:hAnsi="Cambria Math"/>
          <w:sz w:val="24"/>
        </w:rPr>
        <w:t>Inne środki publiczne.</w:t>
      </w:r>
    </w:p>
    <w:p w:rsidR="008D46F9" w:rsidRPr="00A07CFD" w:rsidRDefault="008D46F9" w:rsidP="008D46F9">
      <w:pPr>
        <w:rPr>
          <w:rFonts w:ascii="Cambria Math" w:hAnsi="Cambria Math"/>
          <w:sz w:val="24"/>
        </w:rPr>
      </w:pPr>
      <w:r w:rsidRPr="00A07CFD">
        <w:rPr>
          <w:rFonts w:ascii="Cambria Math" w:hAnsi="Cambria Math"/>
          <w:sz w:val="24"/>
        </w:rPr>
        <w:t>Przy realizacji kontraktu można również wykorzystać środki prywatne, zgodnie z zasadami źródła finansowania i właściwymi przepisami.</w:t>
      </w:r>
    </w:p>
    <w:p w:rsidR="008D46F9" w:rsidRPr="00A07CFD" w:rsidRDefault="008D46F9" w:rsidP="00A07CFD">
      <w:pPr>
        <w:rPr>
          <w:rFonts w:ascii="Cambria Math" w:hAnsi="Cambria Math"/>
          <w:sz w:val="24"/>
        </w:rPr>
      </w:pPr>
      <w:r w:rsidRPr="00A07CFD">
        <w:rPr>
          <w:rFonts w:ascii="Cambria Math" w:hAnsi="Cambria Math"/>
          <w:sz w:val="24"/>
        </w:rPr>
        <w:t>W ramach realizacji Planu Gospodarki Niskoemisyjnej, istotny jest następujący cel rozwojowy i kierunki działań na terenie Województwa:</w:t>
      </w:r>
      <w:r w:rsidR="00A07CFD" w:rsidRPr="00A07CFD">
        <w:rPr>
          <w:rFonts w:ascii="Cambria Math" w:hAnsi="Cambria Math"/>
          <w:sz w:val="24"/>
        </w:rPr>
        <w:t xml:space="preserve"> </w:t>
      </w:r>
      <w:r w:rsidR="004803E6">
        <w:rPr>
          <w:rFonts w:ascii="Cambria Math" w:hAnsi="Cambria Math"/>
          <w:sz w:val="24"/>
        </w:rPr>
        <w:t>Podnoszenie standardó</w:t>
      </w:r>
      <w:r w:rsidR="00C01873">
        <w:rPr>
          <w:rFonts w:ascii="Cambria Math" w:hAnsi="Cambria Math"/>
          <w:sz w:val="24"/>
        </w:rPr>
        <w:t>w</w:t>
      </w:r>
      <w:r w:rsidR="00DB7515">
        <w:rPr>
          <w:rFonts w:ascii="Cambria Math" w:hAnsi="Cambria Math"/>
          <w:sz w:val="24"/>
        </w:rPr>
        <w:t xml:space="preserve"> </w:t>
      </w:r>
      <w:r w:rsidR="00C01873">
        <w:rPr>
          <w:rFonts w:ascii="Cambria Math" w:hAnsi="Cambria Math"/>
          <w:sz w:val="24"/>
        </w:rPr>
        <w:t xml:space="preserve">                          </w:t>
      </w:r>
      <w:r w:rsidR="004803E6">
        <w:rPr>
          <w:rFonts w:ascii="Cambria Math" w:hAnsi="Cambria Math"/>
          <w:sz w:val="24"/>
        </w:rPr>
        <w:t xml:space="preserve">i </w:t>
      </w:r>
      <w:r w:rsidRPr="00A07CFD">
        <w:rPr>
          <w:rFonts w:ascii="Cambria Math" w:hAnsi="Cambria Math"/>
          <w:sz w:val="24"/>
        </w:rPr>
        <w:t>stworzenie spójnego układu komunikacyjnego stymulującego rozwój regionu</w:t>
      </w:r>
      <w:r w:rsidR="00A07CFD" w:rsidRPr="00A07CFD">
        <w:rPr>
          <w:rFonts w:ascii="Cambria Math" w:hAnsi="Cambria Math"/>
          <w:sz w:val="24"/>
        </w:rPr>
        <w:t>:</w:t>
      </w:r>
    </w:p>
    <w:p w:rsidR="00A07CFD" w:rsidRPr="00A07CFD" w:rsidRDefault="00A07CFD" w:rsidP="00E32F2F">
      <w:pPr>
        <w:pStyle w:val="Akapitzlist"/>
        <w:numPr>
          <w:ilvl w:val="0"/>
          <w:numId w:val="117"/>
        </w:numPr>
        <w:rPr>
          <w:rFonts w:ascii="Cambria Math" w:hAnsi="Cambria Math"/>
          <w:sz w:val="24"/>
        </w:rPr>
      </w:pPr>
      <w:r w:rsidRPr="00A07CFD">
        <w:rPr>
          <w:rFonts w:ascii="Cambria Math" w:hAnsi="Cambria Math"/>
          <w:sz w:val="24"/>
        </w:rPr>
        <w:t xml:space="preserve">Usprawnienie sieci powiązań drogowych w układzie międzynarodowym </w:t>
      </w:r>
      <w:r w:rsidR="00E60CE4">
        <w:rPr>
          <w:rFonts w:ascii="Cambria Math" w:hAnsi="Cambria Math"/>
          <w:sz w:val="24"/>
        </w:rPr>
        <w:br/>
      </w:r>
      <w:r w:rsidRPr="00A07CFD">
        <w:rPr>
          <w:rFonts w:ascii="Cambria Math" w:hAnsi="Cambria Math"/>
          <w:sz w:val="24"/>
        </w:rPr>
        <w:t>i regionalnym.</w:t>
      </w:r>
    </w:p>
    <w:p w:rsidR="00A07CFD" w:rsidRPr="00A07CFD" w:rsidRDefault="00A07CFD" w:rsidP="00E32F2F">
      <w:pPr>
        <w:pStyle w:val="Akapitzlist"/>
        <w:numPr>
          <w:ilvl w:val="0"/>
          <w:numId w:val="117"/>
        </w:numPr>
        <w:rPr>
          <w:rFonts w:ascii="Cambria Math" w:hAnsi="Cambria Math"/>
          <w:sz w:val="24"/>
        </w:rPr>
      </w:pPr>
      <w:r w:rsidRPr="00A07CFD">
        <w:rPr>
          <w:rFonts w:ascii="Cambria Math" w:hAnsi="Cambria Math"/>
          <w:sz w:val="24"/>
        </w:rPr>
        <w:t>Budowa dróg ekspresowych wiążących ośrodki regionalne.</w:t>
      </w:r>
    </w:p>
    <w:p w:rsidR="00A07CFD" w:rsidRPr="00A07CFD" w:rsidRDefault="00A07CFD" w:rsidP="00E32F2F">
      <w:pPr>
        <w:pStyle w:val="Akapitzlist"/>
        <w:numPr>
          <w:ilvl w:val="0"/>
          <w:numId w:val="117"/>
        </w:numPr>
        <w:rPr>
          <w:rFonts w:ascii="Cambria Math" w:hAnsi="Cambria Math"/>
          <w:sz w:val="24"/>
        </w:rPr>
      </w:pPr>
      <w:r w:rsidRPr="00A07CFD">
        <w:rPr>
          <w:rFonts w:ascii="Cambria Math" w:hAnsi="Cambria Math"/>
          <w:sz w:val="24"/>
        </w:rPr>
        <w:t>Budowa łączników sieci dróg szybkiego ruchu z siecią dróg wojewódzkich/powiatowych i miejskich.</w:t>
      </w:r>
    </w:p>
    <w:p w:rsidR="00A07CFD" w:rsidRPr="00A07CFD" w:rsidRDefault="00A07CFD" w:rsidP="00E32F2F">
      <w:pPr>
        <w:pStyle w:val="Akapitzlist"/>
        <w:numPr>
          <w:ilvl w:val="0"/>
          <w:numId w:val="117"/>
        </w:numPr>
        <w:rPr>
          <w:rFonts w:ascii="Cambria Math" w:hAnsi="Cambria Math"/>
          <w:sz w:val="24"/>
        </w:rPr>
      </w:pPr>
      <w:r w:rsidRPr="00A07CFD">
        <w:rPr>
          <w:rFonts w:ascii="Cambria Math" w:hAnsi="Cambria Math"/>
          <w:sz w:val="24"/>
        </w:rPr>
        <w:t>Rozbudowa i modernizacja transportu kolejowego.</w:t>
      </w:r>
    </w:p>
    <w:p w:rsidR="008D46F9" w:rsidRDefault="008D46F9" w:rsidP="008D46F9"/>
    <w:p w:rsidR="008D46F9" w:rsidRPr="008D46F9" w:rsidRDefault="008D46F9" w:rsidP="008D46F9"/>
    <w:p w:rsidR="008D46F9" w:rsidRDefault="008D46F9" w:rsidP="008D46F9">
      <w:pPr>
        <w:pStyle w:val="Akapitzlist"/>
        <w:ind w:left="450"/>
        <w:rPr>
          <w:rFonts w:ascii="Times New Roman" w:hAnsi="Times New Roman"/>
          <w:color w:val="000000" w:themeColor="text1"/>
          <w:sz w:val="24"/>
        </w:rPr>
      </w:pPr>
    </w:p>
    <w:p w:rsidR="00E60CE4" w:rsidRDefault="00E60CE4" w:rsidP="008D46F9">
      <w:pPr>
        <w:pStyle w:val="Akapitzlist"/>
        <w:ind w:left="450"/>
        <w:rPr>
          <w:rFonts w:ascii="Times New Roman" w:hAnsi="Times New Roman"/>
          <w:color w:val="000000" w:themeColor="text1"/>
          <w:sz w:val="24"/>
        </w:rPr>
      </w:pPr>
    </w:p>
    <w:p w:rsidR="00E60CE4" w:rsidRPr="008D46F9" w:rsidRDefault="00E60CE4" w:rsidP="008D46F9">
      <w:pPr>
        <w:pStyle w:val="Akapitzlist"/>
        <w:ind w:left="450"/>
        <w:rPr>
          <w:rFonts w:ascii="Times New Roman" w:hAnsi="Times New Roman"/>
          <w:color w:val="000000" w:themeColor="text1"/>
          <w:sz w:val="24"/>
        </w:rPr>
      </w:pPr>
    </w:p>
    <w:p w:rsidR="002D65A5" w:rsidRPr="00E116A4" w:rsidRDefault="002D65A5" w:rsidP="00E116A4">
      <w:pPr>
        <w:rPr>
          <w:rFonts w:ascii="Times New Roman" w:hAnsi="Times New Roman"/>
          <w:color w:val="000000" w:themeColor="text1"/>
          <w:sz w:val="24"/>
        </w:rPr>
      </w:pPr>
    </w:p>
    <w:p w:rsidR="00A43DB3" w:rsidRDefault="00A43DB3" w:rsidP="00E32F2F">
      <w:pPr>
        <w:pStyle w:val="Nagwek1"/>
        <w:numPr>
          <w:ilvl w:val="0"/>
          <w:numId w:val="18"/>
        </w:numPr>
      </w:pPr>
      <w:bookmarkStart w:id="237" w:name="_Toc427835310"/>
      <w:bookmarkEnd w:id="230"/>
      <w:bookmarkEnd w:id="231"/>
      <w:bookmarkEnd w:id="232"/>
      <w:r>
        <w:lastRenderedPageBreak/>
        <w:t>Wyniki bazowej inwentaryzacji dwutlenku węgla</w:t>
      </w:r>
      <w:bookmarkEnd w:id="237"/>
    </w:p>
    <w:p w:rsidR="00A43DB3" w:rsidRDefault="00A43DB3" w:rsidP="00B039F8">
      <w:pPr>
        <w:pStyle w:val="Nagwek2"/>
        <w:numPr>
          <w:ilvl w:val="0"/>
          <w:numId w:val="14"/>
        </w:numPr>
        <w:spacing w:line="360" w:lineRule="auto"/>
      </w:pPr>
      <w:bookmarkStart w:id="238" w:name="_Toc427835311"/>
      <w:r>
        <w:t>Metodologia</w:t>
      </w:r>
      <w:bookmarkEnd w:id="238"/>
      <w:r>
        <w:t xml:space="preserve"> </w:t>
      </w:r>
    </w:p>
    <w:p w:rsidR="00BA78E0" w:rsidRPr="00416F46" w:rsidRDefault="00BA78E0" w:rsidP="003F029A">
      <w:pPr>
        <w:rPr>
          <w:rFonts w:ascii="Cambria Math" w:hAnsi="Cambria Math" w:cstheme="minorHAnsi"/>
          <w:sz w:val="24"/>
          <w:szCs w:val="24"/>
        </w:rPr>
      </w:pPr>
      <w:r w:rsidRPr="00416F46">
        <w:rPr>
          <w:rFonts w:ascii="Cambria Math" w:hAnsi="Cambria Math" w:cstheme="minorHAnsi"/>
          <w:sz w:val="24"/>
          <w:szCs w:val="24"/>
        </w:rPr>
        <w:t xml:space="preserve">Celem inwentaryzacji jest określenie wielkości emisji z obszaru gminy </w:t>
      </w:r>
      <w:r w:rsidR="00416F46">
        <w:rPr>
          <w:rFonts w:ascii="Cambria Math" w:hAnsi="Cambria Math" w:cstheme="minorHAnsi"/>
          <w:sz w:val="24"/>
          <w:szCs w:val="24"/>
        </w:rPr>
        <w:t>Strawczyn</w:t>
      </w:r>
      <w:r w:rsidRPr="00416F46">
        <w:rPr>
          <w:rFonts w:ascii="Cambria Math" w:hAnsi="Cambria Math" w:cstheme="minorHAnsi"/>
          <w:sz w:val="24"/>
          <w:szCs w:val="24"/>
        </w:rPr>
        <w:t xml:space="preserve">, tak aby umożliwić dobór działań służących jej ograniczeniu. Podstawą oszacowania wielkości emisji jest zużycie energii finalnej. Poprzez zużycie energii finalnej rozumie się zużycie: </w:t>
      </w:r>
    </w:p>
    <w:p w:rsidR="00BA78E0" w:rsidRPr="00416F46" w:rsidRDefault="00BA78E0" w:rsidP="00E32F2F">
      <w:pPr>
        <w:pStyle w:val="Akapitzlist"/>
        <w:numPr>
          <w:ilvl w:val="0"/>
          <w:numId w:val="49"/>
        </w:numPr>
        <w:rPr>
          <w:rFonts w:ascii="Cambria Math" w:hAnsi="Cambria Math" w:cstheme="minorHAnsi"/>
          <w:sz w:val="24"/>
          <w:szCs w:val="24"/>
        </w:rPr>
      </w:pPr>
      <w:r w:rsidRPr="00416F46">
        <w:rPr>
          <w:rFonts w:ascii="Cambria Math" w:hAnsi="Cambria Math" w:cstheme="minorHAnsi"/>
          <w:sz w:val="24"/>
          <w:szCs w:val="24"/>
        </w:rPr>
        <w:t>paliw opałowych (na potrzeby gospodarczo-bytowe i ogrzewanie budynków),</w:t>
      </w:r>
    </w:p>
    <w:p w:rsidR="00AB1F0E" w:rsidRPr="00416F46" w:rsidRDefault="00BA78E0" w:rsidP="00E32F2F">
      <w:pPr>
        <w:pStyle w:val="Akapitzlist"/>
        <w:numPr>
          <w:ilvl w:val="0"/>
          <w:numId w:val="49"/>
        </w:numPr>
        <w:rPr>
          <w:rFonts w:ascii="Cambria Math" w:hAnsi="Cambria Math" w:cstheme="minorHAnsi"/>
          <w:sz w:val="24"/>
          <w:szCs w:val="24"/>
        </w:rPr>
      </w:pPr>
      <w:r w:rsidRPr="00416F46">
        <w:rPr>
          <w:rFonts w:ascii="Cambria Math" w:hAnsi="Cambria Math" w:cstheme="minorHAnsi"/>
          <w:sz w:val="24"/>
          <w:szCs w:val="24"/>
        </w:rPr>
        <w:t>paliw transportowych,</w:t>
      </w:r>
    </w:p>
    <w:p w:rsidR="00BA78E0" w:rsidRPr="00416F46" w:rsidRDefault="00416F46" w:rsidP="00E32F2F">
      <w:pPr>
        <w:pStyle w:val="Akapitzlist"/>
        <w:numPr>
          <w:ilvl w:val="0"/>
          <w:numId w:val="49"/>
        </w:numPr>
        <w:rPr>
          <w:rFonts w:ascii="Cambria Math" w:hAnsi="Cambria Math" w:cstheme="minorHAnsi"/>
          <w:sz w:val="24"/>
          <w:szCs w:val="24"/>
        </w:rPr>
      </w:pPr>
      <w:r>
        <w:rPr>
          <w:rFonts w:ascii="Cambria Math" w:hAnsi="Cambria Math" w:cstheme="minorHAnsi"/>
          <w:sz w:val="24"/>
          <w:szCs w:val="24"/>
        </w:rPr>
        <w:t>energii elektrycznej.</w:t>
      </w:r>
    </w:p>
    <w:p w:rsidR="00E60CE4" w:rsidRDefault="00BA78E0" w:rsidP="00BA78E0">
      <w:pPr>
        <w:spacing w:before="0" w:after="0"/>
        <w:rPr>
          <w:rFonts w:ascii="Cambria Math" w:hAnsi="Cambria Math" w:cstheme="minorHAnsi"/>
          <w:sz w:val="24"/>
          <w:szCs w:val="24"/>
        </w:rPr>
      </w:pPr>
      <w:r w:rsidRPr="00416F46">
        <w:rPr>
          <w:rFonts w:ascii="Cambria Math" w:hAnsi="Cambria Math" w:cstheme="minorHAnsi"/>
          <w:sz w:val="24"/>
          <w:szCs w:val="24"/>
        </w:rPr>
        <w:t xml:space="preserve">Inwentaryzacja obejmuje pełny obszar administracyjny gminy </w:t>
      </w:r>
      <w:r w:rsidR="00416F46">
        <w:rPr>
          <w:rFonts w:ascii="Cambria Math" w:hAnsi="Cambria Math" w:cstheme="minorHAnsi"/>
          <w:sz w:val="24"/>
          <w:szCs w:val="24"/>
        </w:rPr>
        <w:t>Strawczyn</w:t>
      </w:r>
      <w:r w:rsidR="00141A94" w:rsidRPr="00416F46">
        <w:rPr>
          <w:rFonts w:ascii="Cambria Math" w:hAnsi="Cambria Math" w:cstheme="minorHAnsi"/>
          <w:sz w:val="24"/>
          <w:szCs w:val="24"/>
        </w:rPr>
        <w:t xml:space="preserve">. </w:t>
      </w:r>
    </w:p>
    <w:p w:rsidR="00BA78E0" w:rsidRPr="00416F46" w:rsidRDefault="00E60CE4" w:rsidP="00BA78E0">
      <w:pPr>
        <w:spacing w:before="0" w:after="0"/>
        <w:rPr>
          <w:rFonts w:ascii="Cambria Math" w:hAnsi="Cambria Math" w:cstheme="minorHAnsi"/>
          <w:sz w:val="24"/>
          <w:szCs w:val="24"/>
        </w:rPr>
      </w:pPr>
      <w:r>
        <w:rPr>
          <w:rFonts w:ascii="Cambria Math" w:hAnsi="Cambria Math" w:cstheme="minorHAnsi"/>
          <w:sz w:val="24"/>
          <w:szCs w:val="24"/>
        </w:rPr>
        <w:t xml:space="preserve">Rokiem, </w:t>
      </w:r>
      <w:r w:rsidR="00BA78E0" w:rsidRPr="00416F46">
        <w:rPr>
          <w:rFonts w:ascii="Cambria Math" w:hAnsi="Cambria Math" w:cstheme="minorHAnsi"/>
          <w:sz w:val="24"/>
          <w:szCs w:val="24"/>
        </w:rPr>
        <w:t>w którym zebrano dane niezbędne do przeprowadze</w:t>
      </w:r>
      <w:r w:rsidR="00141A94" w:rsidRPr="00416F46">
        <w:rPr>
          <w:rFonts w:ascii="Cambria Math" w:hAnsi="Cambria Math" w:cstheme="minorHAnsi"/>
          <w:sz w:val="24"/>
          <w:szCs w:val="24"/>
        </w:rPr>
        <w:t>nia inwentaryzacji jest rok 2015</w:t>
      </w:r>
      <w:r w:rsidR="00BA78E0" w:rsidRPr="00416F46">
        <w:rPr>
          <w:rFonts w:ascii="Cambria Math" w:hAnsi="Cambria Math" w:cstheme="minorHAnsi"/>
          <w:sz w:val="24"/>
          <w:szCs w:val="24"/>
        </w:rPr>
        <w:t xml:space="preserve">, przy czym większość zebranych danych jest aktualna na koniec roku 2013, stąd też przyjęto, iż dla dalszej części dokumentu rokiem, na którym ustalono aktualność inwentaryzacji jest rok 2013, rok ten określany będzie jako rok </w:t>
      </w:r>
      <w:r w:rsidR="003A065C" w:rsidRPr="00416F46">
        <w:rPr>
          <w:rFonts w:ascii="Cambria Math" w:hAnsi="Cambria Math" w:cstheme="minorHAnsi"/>
          <w:sz w:val="24"/>
          <w:szCs w:val="24"/>
        </w:rPr>
        <w:t xml:space="preserve">obliczeniowy. </w:t>
      </w:r>
      <w:r w:rsidR="000337E5" w:rsidRPr="00416F46">
        <w:rPr>
          <w:rFonts w:ascii="Cambria Math" w:hAnsi="Cambria Math" w:cstheme="minorHAnsi"/>
          <w:sz w:val="24"/>
          <w:szCs w:val="24"/>
        </w:rPr>
        <w:t>Rokiem odniesienia (bazowym) jest rok 2000.</w:t>
      </w:r>
    </w:p>
    <w:p w:rsidR="00BA78E0" w:rsidRPr="00416F46" w:rsidRDefault="00BA78E0" w:rsidP="00BA78E0">
      <w:pPr>
        <w:spacing w:before="0" w:after="0"/>
        <w:rPr>
          <w:rFonts w:ascii="Cambria Math" w:hAnsi="Cambria Math" w:cstheme="minorHAnsi"/>
          <w:sz w:val="24"/>
          <w:szCs w:val="24"/>
        </w:rPr>
      </w:pPr>
      <w:r w:rsidRPr="00416F46">
        <w:rPr>
          <w:rFonts w:ascii="Cambria Math" w:hAnsi="Cambria Math" w:cstheme="minorHAnsi"/>
          <w:sz w:val="24"/>
          <w:szCs w:val="24"/>
        </w:rPr>
        <w:t>Rokiem dla którego prognozowana jest wielkość emisji jest rok 2020. W dalszej części dokumentu rok ten określany będzie jako rok docelowy. Rok ten stanowi również horyzont czasowy dla założonego planu działań.</w:t>
      </w:r>
    </w:p>
    <w:p w:rsidR="00416F46" w:rsidRDefault="00BA78E0" w:rsidP="003F029A">
      <w:pPr>
        <w:spacing w:before="0" w:after="0"/>
        <w:rPr>
          <w:rFonts w:ascii="Cambria Math" w:hAnsi="Cambria Math" w:cstheme="minorHAnsi"/>
          <w:sz w:val="24"/>
          <w:szCs w:val="24"/>
        </w:rPr>
      </w:pPr>
      <w:r w:rsidRPr="00416F46">
        <w:rPr>
          <w:rFonts w:ascii="Cambria Math" w:hAnsi="Cambria Math" w:cstheme="minorHAnsi"/>
          <w:sz w:val="24"/>
          <w:szCs w:val="24"/>
        </w:rPr>
        <w:t xml:space="preserve">Rok w odniesieniu, do którego porównywana jest wielkość emisji jest rok 2000. W dalszej części dokumentu rok ten określany będzie jako rok odniesienia. Wybór roku 2000 jako roku odniesienia dla dokonanych obliczeń wynika z faktu możliwości pozyskania wiarygodnych danych na temat emisji w tym okresie. </w:t>
      </w:r>
    </w:p>
    <w:p w:rsidR="00BA78E0" w:rsidRDefault="00BA78E0" w:rsidP="003F029A">
      <w:pPr>
        <w:spacing w:before="0" w:after="0"/>
        <w:rPr>
          <w:rFonts w:ascii="Cambria Math" w:hAnsi="Cambria Math" w:cstheme="minorHAnsi"/>
          <w:sz w:val="24"/>
          <w:szCs w:val="24"/>
        </w:rPr>
      </w:pPr>
      <w:r w:rsidRPr="00416F46">
        <w:rPr>
          <w:rFonts w:ascii="Cambria Math" w:hAnsi="Cambria Math" w:cstheme="minorHAnsi"/>
          <w:sz w:val="24"/>
          <w:szCs w:val="24"/>
        </w:rPr>
        <w:t>Odwoływanie się</w:t>
      </w:r>
      <w:r w:rsidR="003F029A" w:rsidRPr="00416F46">
        <w:rPr>
          <w:rFonts w:ascii="Cambria Math" w:hAnsi="Cambria Math" w:cstheme="minorHAnsi"/>
          <w:sz w:val="24"/>
          <w:szCs w:val="24"/>
        </w:rPr>
        <w:t xml:space="preserve"> do dalszych okresów czasowych </w:t>
      </w:r>
      <w:r w:rsidRPr="00416F46">
        <w:rPr>
          <w:rFonts w:ascii="Cambria Math" w:hAnsi="Cambria Math" w:cstheme="minorHAnsi"/>
          <w:sz w:val="24"/>
          <w:szCs w:val="24"/>
        </w:rPr>
        <w:t>z uwagi na brak możliwości pozyskania kompleksowych danych jest co prawda możliwe, ale skutkowałoby ko</w:t>
      </w:r>
      <w:r w:rsidR="00416F46">
        <w:rPr>
          <w:rFonts w:ascii="Cambria Math" w:hAnsi="Cambria Math" w:cstheme="minorHAnsi"/>
          <w:sz w:val="24"/>
          <w:szCs w:val="24"/>
        </w:rPr>
        <w:t xml:space="preserve">niecznością uzupełniania braków </w:t>
      </w:r>
      <w:r w:rsidRPr="00416F46">
        <w:rPr>
          <w:rFonts w:ascii="Cambria Math" w:hAnsi="Cambria Math" w:cstheme="minorHAnsi"/>
          <w:sz w:val="24"/>
          <w:szCs w:val="24"/>
        </w:rPr>
        <w:t>szacunkami i analogiami, co w negatywny sposób wpływało</w:t>
      </w:r>
      <w:r w:rsidR="00416F46">
        <w:rPr>
          <w:rFonts w:ascii="Cambria Math" w:hAnsi="Cambria Math" w:cstheme="minorHAnsi"/>
          <w:sz w:val="24"/>
          <w:szCs w:val="24"/>
        </w:rPr>
        <w:t xml:space="preserve">by na </w:t>
      </w:r>
      <w:r w:rsidRPr="00416F46">
        <w:rPr>
          <w:rFonts w:ascii="Cambria Math" w:hAnsi="Cambria Math" w:cstheme="minorHAnsi"/>
          <w:sz w:val="24"/>
          <w:szCs w:val="24"/>
        </w:rPr>
        <w:t>wiarygodność i rzetelność całego dokumentu.</w:t>
      </w:r>
    </w:p>
    <w:p w:rsidR="00172ABA" w:rsidRDefault="00172ABA" w:rsidP="003F029A">
      <w:pPr>
        <w:spacing w:before="0" w:after="0"/>
        <w:rPr>
          <w:rFonts w:ascii="Cambria Math" w:hAnsi="Cambria Math" w:cstheme="minorHAnsi"/>
          <w:sz w:val="24"/>
          <w:szCs w:val="24"/>
        </w:rPr>
      </w:pPr>
    </w:p>
    <w:p w:rsidR="00172ABA" w:rsidRDefault="00172ABA" w:rsidP="00172ABA">
      <w:pPr>
        <w:spacing w:before="0" w:after="0"/>
        <w:rPr>
          <w:rFonts w:ascii="Cambria Math" w:hAnsi="Cambria Math" w:cstheme="minorHAnsi"/>
          <w:sz w:val="24"/>
          <w:szCs w:val="24"/>
        </w:rPr>
      </w:pPr>
      <w:r w:rsidRPr="009B458F">
        <w:rPr>
          <w:rFonts w:ascii="Cambria Math" w:hAnsi="Cambria Math" w:cstheme="minorHAnsi"/>
          <w:sz w:val="24"/>
          <w:szCs w:val="24"/>
        </w:rPr>
        <w:t>Dla obliczenia emisji z poszczególnych źródeł, zastosowano następujące wskaźniki:</w:t>
      </w:r>
    </w:p>
    <w:p w:rsidR="00172ABA" w:rsidRDefault="00172ABA" w:rsidP="00172ABA">
      <w:pPr>
        <w:spacing w:before="0" w:after="0"/>
        <w:rPr>
          <w:rFonts w:ascii="Cambria Math" w:hAnsi="Cambria Math" w:cstheme="minorHAnsi"/>
          <w:sz w:val="24"/>
          <w:szCs w:val="24"/>
        </w:rPr>
      </w:pPr>
    </w:p>
    <w:p w:rsidR="00172ABA" w:rsidRDefault="00172ABA" w:rsidP="00172ABA">
      <w:pPr>
        <w:spacing w:before="0" w:after="0"/>
        <w:rPr>
          <w:rFonts w:ascii="Cambria Math" w:hAnsi="Cambria Math" w:cstheme="minorHAnsi"/>
          <w:sz w:val="24"/>
          <w:szCs w:val="24"/>
        </w:rPr>
      </w:pPr>
    </w:p>
    <w:p w:rsidR="00172ABA" w:rsidRPr="00172ABA" w:rsidRDefault="00172ABA" w:rsidP="00172ABA">
      <w:pPr>
        <w:pStyle w:val="Akapitzlist"/>
        <w:numPr>
          <w:ilvl w:val="0"/>
          <w:numId w:val="128"/>
        </w:numPr>
        <w:spacing w:before="0" w:after="0"/>
        <w:rPr>
          <w:rFonts w:ascii="Cambria Math" w:hAnsi="Cambria Math" w:cstheme="minorHAnsi"/>
          <w:b/>
          <w:sz w:val="24"/>
          <w:szCs w:val="24"/>
        </w:rPr>
      </w:pPr>
      <w:r>
        <w:rPr>
          <w:rFonts w:ascii="Cambria Math" w:hAnsi="Cambria Math" w:cstheme="minorHAnsi"/>
          <w:b/>
          <w:sz w:val="24"/>
          <w:szCs w:val="24"/>
        </w:rPr>
        <w:lastRenderedPageBreak/>
        <w:t>Ruch lokalny</w:t>
      </w:r>
    </w:p>
    <w:p w:rsidR="00172ABA" w:rsidRDefault="00172ABA" w:rsidP="00172ABA">
      <w:pPr>
        <w:spacing w:before="0" w:after="0"/>
        <w:rPr>
          <w:rFonts w:ascii="Cambria Math" w:hAnsi="Cambria Math" w:cstheme="minorHAnsi"/>
          <w:sz w:val="24"/>
          <w:szCs w:val="24"/>
        </w:rPr>
      </w:pPr>
    </w:p>
    <w:p w:rsidR="00172ABA" w:rsidRPr="00172ABA" w:rsidRDefault="00172ABA" w:rsidP="00172ABA">
      <w:pPr>
        <w:pStyle w:val="Legenda"/>
        <w:keepNext/>
        <w:jc w:val="center"/>
        <w:rPr>
          <w:rFonts w:ascii="Cambria Math" w:hAnsi="Cambria Math"/>
          <w:sz w:val="22"/>
          <w:szCs w:val="22"/>
        </w:rPr>
      </w:pPr>
      <w:bookmarkStart w:id="239" w:name="_Toc427835432"/>
      <w:r w:rsidRPr="00172ABA">
        <w:rPr>
          <w:rFonts w:ascii="Cambria Math" w:hAnsi="Cambria Math"/>
          <w:color w:val="auto"/>
          <w:sz w:val="22"/>
          <w:szCs w:val="22"/>
        </w:rPr>
        <w:t xml:space="preserve">Tabela </w:t>
      </w:r>
      <w:r w:rsidRPr="00172ABA">
        <w:rPr>
          <w:rFonts w:ascii="Cambria Math" w:hAnsi="Cambria Math"/>
          <w:color w:val="auto"/>
          <w:sz w:val="22"/>
          <w:szCs w:val="22"/>
        </w:rPr>
        <w:fldChar w:fldCharType="begin"/>
      </w:r>
      <w:r w:rsidRPr="00172ABA">
        <w:rPr>
          <w:rFonts w:ascii="Cambria Math" w:hAnsi="Cambria Math"/>
          <w:color w:val="auto"/>
          <w:sz w:val="22"/>
          <w:szCs w:val="22"/>
        </w:rPr>
        <w:instrText xml:space="preserve"> SEQ Tabela \* ARABIC </w:instrText>
      </w:r>
      <w:r w:rsidRPr="00172ABA">
        <w:rPr>
          <w:rFonts w:ascii="Cambria Math" w:hAnsi="Cambria Math"/>
          <w:color w:val="auto"/>
          <w:sz w:val="22"/>
          <w:szCs w:val="22"/>
        </w:rPr>
        <w:fldChar w:fldCharType="separate"/>
      </w:r>
      <w:r w:rsidR="00A33C11">
        <w:rPr>
          <w:rFonts w:ascii="Cambria Math" w:hAnsi="Cambria Math"/>
          <w:noProof/>
          <w:color w:val="auto"/>
          <w:sz w:val="22"/>
          <w:szCs w:val="22"/>
        </w:rPr>
        <w:t>5</w:t>
      </w:r>
      <w:r w:rsidRPr="00172ABA">
        <w:rPr>
          <w:rFonts w:ascii="Cambria Math" w:hAnsi="Cambria Math"/>
          <w:color w:val="auto"/>
          <w:sz w:val="22"/>
          <w:szCs w:val="22"/>
        </w:rPr>
        <w:fldChar w:fldCharType="end"/>
      </w:r>
      <w:r w:rsidRPr="00172ABA">
        <w:rPr>
          <w:rFonts w:ascii="Cambria Math" w:hAnsi="Cambria Math"/>
          <w:color w:val="auto"/>
          <w:sz w:val="22"/>
          <w:szCs w:val="22"/>
        </w:rPr>
        <w:t>. Wskaźniki emisji CO</w:t>
      </w:r>
      <w:r w:rsidRPr="00172ABA">
        <w:rPr>
          <w:rFonts w:ascii="Cambria Math" w:hAnsi="Cambria Math"/>
          <w:color w:val="auto"/>
          <w:sz w:val="22"/>
          <w:szCs w:val="22"/>
          <w:vertAlign w:val="subscript"/>
        </w:rPr>
        <w:t>2</w:t>
      </w:r>
      <w:r w:rsidRPr="00172ABA">
        <w:rPr>
          <w:rFonts w:ascii="Cambria Math" w:hAnsi="Cambria Math"/>
          <w:color w:val="auto"/>
          <w:sz w:val="22"/>
          <w:szCs w:val="22"/>
        </w:rPr>
        <w:t xml:space="preserve"> dla ruchu tranzytowego.</w:t>
      </w:r>
      <w:bookmarkEnd w:id="239"/>
    </w:p>
    <w:tbl>
      <w:tblPr>
        <w:tblStyle w:val="Tabelalisty3akcent11"/>
        <w:tblW w:w="7524" w:type="dxa"/>
        <w:jc w:val="center"/>
        <w:tblLook w:val="04A0" w:firstRow="1" w:lastRow="0" w:firstColumn="1" w:lastColumn="0" w:noHBand="0" w:noVBand="1"/>
      </w:tblPr>
      <w:tblGrid>
        <w:gridCol w:w="3278"/>
        <w:gridCol w:w="2354"/>
        <w:gridCol w:w="1892"/>
      </w:tblGrid>
      <w:tr w:rsidR="00172ABA" w:rsidRPr="009B458F" w:rsidTr="00C167D6">
        <w:trPr>
          <w:cnfStyle w:val="100000000000" w:firstRow="1" w:lastRow="0" w:firstColumn="0" w:lastColumn="0" w:oddVBand="0" w:evenVBand="0" w:oddHBand="0" w:evenHBand="0" w:firstRowFirstColumn="0" w:firstRowLastColumn="0" w:lastRowFirstColumn="0" w:lastRowLastColumn="0"/>
          <w:trHeight w:val="618"/>
          <w:jc w:val="center"/>
        </w:trPr>
        <w:tc>
          <w:tcPr>
            <w:cnfStyle w:val="001000000100" w:firstRow="0" w:lastRow="0" w:firstColumn="1" w:lastColumn="0" w:oddVBand="0" w:evenVBand="0" w:oddHBand="0" w:evenHBand="0" w:firstRowFirstColumn="1" w:firstRowLastColumn="0" w:lastRowFirstColumn="0" w:lastRowLastColumn="0"/>
            <w:tcW w:w="3278" w:type="dxa"/>
            <w:shd w:val="clear" w:color="auto" w:fill="3A6FB5" w:themeFill="accent1" w:themeFillShade="BF"/>
            <w:noWrap/>
            <w:vAlign w:val="center"/>
            <w:hideMark/>
          </w:tcPr>
          <w:p w:rsidR="00172ABA" w:rsidRPr="009B458F" w:rsidRDefault="00172ABA" w:rsidP="00C167D6">
            <w:pPr>
              <w:spacing w:before="0" w:after="0" w:line="240" w:lineRule="auto"/>
              <w:jc w:val="center"/>
              <w:rPr>
                <w:rFonts w:ascii="Cambria Math" w:hAnsi="Cambria Math"/>
                <w:szCs w:val="20"/>
                <w:lang w:eastAsia="pl-PL"/>
              </w:rPr>
            </w:pPr>
            <w:r w:rsidRPr="009B458F">
              <w:rPr>
                <w:rFonts w:ascii="Cambria Math" w:hAnsi="Cambria Math"/>
                <w:bCs w:val="0"/>
                <w:szCs w:val="20"/>
                <w:lang w:eastAsia="pl-PL"/>
              </w:rPr>
              <w:t>Rodzaj pojazdu</w:t>
            </w:r>
          </w:p>
        </w:tc>
        <w:tc>
          <w:tcPr>
            <w:tcW w:w="2354" w:type="dxa"/>
            <w:shd w:val="clear" w:color="auto" w:fill="3A6FB5" w:themeFill="accent1" w:themeFillShade="BF"/>
            <w:noWrap/>
            <w:vAlign w:val="center"/>
            <w:hideMark/>
          </w:tcPr>
          <w:p w:rsidR="00172ABA" w:rsidRPr="009B458F" w:rsidRDefault="00172ABA" w:rsidP="00C167D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bCs w:val="0"/>
                <w:szCs w:val="20"/>
                <w:lang w:eastAsia="pl-PL"/>
              </w:rPr>
            </w:pPr>
            <w:r w:rsidRPr="009B458F">
              <w:rPr>
                <w:rFonts w:ascii="Cambria Math" w:hAnsi="Cambria Math"/>
                <w:szCs w:val="20"/>
                <w:lang w:eastAsia="pl-PL"/>
              </w:rPr>
              <w:t>Jednostka</w:t>
            </w:r>
          </w:p>
        </w:tc>
        <w:tc>
          <w:tcPr>
            <w:tcW w:w="1892" w:type="dxa"/>
            <w:shd w:val="clear" w:color="auto" w:fill="3A6FB5" w:themeFill="accent1" w:themeFillShade="BF"/>
            <w:noWrap/>
            <w:vAlign w:val="center"/>
            <w:hideMark/>
          </w:tcPr>
          <w:p w:rsidR="00172ABA" w:rsidRPr="009B458F" w:rsidRDefault="00172ABA" w:rsidP="00C167D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szCs w:val="20"/>
                <w:lang w:eastAsia="pl-PL"/>
              </w:rPr>
            </w:pPr>
            <w:r w:rsidRPr="009B458F">
              <w:rPr>
                <w:rFonts w:ascii="Cambria Math" w:hAnsi="Cambria Math"/>
                <w:szCs w:val="20"/>
                <w:lang w:eastAsia="pl-PL"/>
              </w:rPr>
              <w:t>Wskaźnik emisji CO</w:t>
            </w:r>
            <w:r w:rsidRPr="009B458F">
              <w:rPr>
                <w:rFonts w:ascii="Cambria Math" w:hAnsi="Cambria Math"/>
                <w:szCs w:val="20"/>
                <w:vertAlign w:val="subscript"/>
                <w:lang w:eastAsia="pl-PL"/>
              </w:rPr>
              <w:t>2</w:t>
            </w:r>
          </w:p>
        </w:tc>
      </w:tr>
      <w:tr w:rsidR="00172ABA" w:rsidRPr="009B458F" w:rsidTr="00C167D6">
        <w:trPr>
          <w:cnfStyle w:val="000000100000" w:firstRow="0" w:lastRow="0" w:firstColumn="0" w:lastColumn="0" w:oddVBand="0" w:evenVBand="0" w:oddHBand="1"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3278" w:type="dxa"/>
            <w:noWrap/>
            <w:vAlign w:val="center"/>
            <w:hideMark/>
          </w:tcPr>
          <w:p w:rsidR="00172ABA" w:rsidRPr="009B458F" w:rsidRDefault="00172ABA" w:rsidP="00C167D6">
            <w:pPr>
              <w:spacing w:before="0" w:after="0" w:line="240" w:lineRule="auto"/>
              <w:jc w:val="center"/>
              <w:rPr>
                <w:rFonts w:ascii="Cambria Math" w:hAnsi="Cambria Math"/>
                <w:b w:val="0"/>
                <w:color w:val="000000"/>
                <w:szCs w:val="20"/>
                <w:lang w:eastAsia="pl-PL"/>
              </w:rPr>
            </w:pPr>
            <w:r w:rsidRPr="009B458F">
              <w:rPr>
                <w:rFonts w:ascii="Cambria Math" w:hAnsi="Cambria Math"/>
                <w:bCs w:val="0"/>
                <w:color w:val="000000"/>
                <w:szCs w:val="20"/>
                <w:lang w:eastAsia="pl-PL"/>
              </w:rPr>
              <w:t>samochody osobowe</w:t>
            </w:r>
          </w:p>
        </w:tc>
        <w:tc>
          <w:tcPr>
            <w:tcW w:w="2354" w:type="dxa"/>
            <w:noWrap/>
            <w:vAlign w:val="center"/>
            <w:hideMark/>
          </w:tcPr>
          <w:p w:rsidR="00172ABA" w:rsidRPr="009B458F"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gCO</w:t>
            </w:r>
            <w:r w:rsidRPr="009B458F">
              <w:rPr>
                <w:rFonts w:ascii="Cambria Math" w:hAnsi="Cambria Math"/>
                <w:color w:val="000000"/>
                <w:szCs w:val="20"/>
                <w:vertAlign w:val="subscript"/>
                <w:lang w:eastAsia="pl-PL"/>
              </w:rPr>
              <w:t>2</w:t>
            </w:r>
            <w:r w:rsidRPr="009B458F">
              <w:rPr>
                <w:rFonts w:ascii="Cambria Math" w:hAnsi="Cambria Math"/>
                <w:color w:val="000000"/>
                <w:szCs w:val="20"/>
                <w:lang w:eastAsia="pl-PL"/>
              </w:rPr>
              <w:t>/km</w:t>
            </w:r>
          </w:p>
        </w:tc>
        <w:tc>
          <w:tcPr>
            <w:tcW w:w="1892" w:type="dxa"/>
            <w:noWrap/>
            <w:vAlign w:val="center"/>
            <w:hideMark/>
          </w:tcPr>
          <w:p w:rsidR="00172ABA" w:rsidRPr="009B458F"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155</w:t>
            </w:r>
          </w:p>
        </w:tc>
      </w:tr>
      <w:tr w:rsidR="00172ABA" w:rsidRPr="009B458F" w:rsidTr="00C167D6">
        <w:trPr>
          <w:trHeight w:val="465"/>
          <w:jc w:val="center"/>
        </w:trPr>
        <w:tc>
          <w:tcPr>
            <w:cnfStyle w:val="001000000000" w:firstRow="0" w:lastRow="0" w:firstColumn="1" w:lastColumn="0" w:oddVBand="0" w:evenVBand="0" w:oddHBand="0" w:evenHBand="0" w:firstRowFirstColumn="0" w:firstRowLastColumn="0" w:lastRowFirstColumn="0" w:lastRowLastColumn="0"/>
            <w:tcW w:w="3278" w:type="dxa"/>
            <w:noWrap/>
            <w:vAlign w:val="center"/>
            <w:hideMark/>
          </w:tcPr>
          <w:p w:rsidR="00172ABA" w:rsidRPr="009B458F" w:rsidRDefault="00172ABA" w:rsidP="00C167D6">
            <w:pPr>
              <w:spacing w:before="0" w:after="0" w:line="240" w:lineRule="auto"/>
              <w:jc w:val="center"/>
              <w:rPr>
                <w:rFonts w:ascii="Cambria Math" w:hAnsi="Cambria Math"/>
                <w:color w:val="000000"/>
                <w:szCs w:val="20"/>
                <w:lang w:eastAsia="pl-PL"/>
              </w:rPr>
            </w:pPr>
            <w:r w:rsidRPr="009B458F">
              <w:rPr>
                <w:rFonts w:ascii="Cambria Math" w:hAnsi="Cambria Math"/>
                <w:bCs w:val="0"/>
                <w:color w:val="000000"/>
                <w:szCs w:val="20"/>
                <w:lang w:eastAsia="pl-PL"/>
              </w:rPr>
              <w:t>motocykle</w:t>
            </w:r>
          </w:p>
        </w:tc>
        <w:tc>
          <w:tcPr>
            <w:tcW w:w="2354" w:type="dxa"/>
            <w:noWrap/>
            <w:vAlign w:val="center"/>
            <w:hideMark/>
          </w:tcPr>
          <w:p w:rsidR="00172ABA" w:rsidRPr="009B458F"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gCO</w:t>
            </w:r>
            <w:r w:rsidRPr="009B458F">
              <w:rPr>
                <w:rFonts w:ascii="Cambria Math" w:hAnsi="Cambria Math"/>
                <w:color w:val="000000"/>
                <w:szCs w:val="20"/>
                <w:vertAlign w:val="subscript"/>
                <w:lang w:eastAsia="pl-PL"/>
              </w:rPr>
              <w:t>2</w:t>
            </w:r>
            <w:r w:rsidRPr="009B458F">
              <w:rPr>
                <w:rFonts w:ascii="Cambria Math" w:hAnsi="Cambria Math"/>
                <w:color w:val="000000"/>
                <w:szCs w:val="20"/>
                <w:lang w:eastAsia="pl-PL"/>
              </w:rPr>
              <w:t>/km</w:t>
            </w:r>
          </w:p>
        </w:tc>
        <w:tc>
          <w:tcPr>
            <w:tcW w:w="1892" w:type="dxa"/>
            <w:noWrap/>
            <w:vAlign w:val="center"/>
            <w:hideMark/>
          </w:tcPr>
          <w:p w:rsidR="00172ABA" w:rsidRPr="009B458F"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155</w:t>
            </w:r>
          </w:p>
        </w:tc>
      </w:tr>
      <w:tr w:rsidR="00172ABA" w:rsidRPr="009B458F" w:rsidTr="00C167D6">
        <w:trPr>
          <w:cnfStyle w:val="000000100000" w:firstRow="0" w:lastRow="0" w:firstColumn="0" w:lastColumn="0" w:oddVBand="0" w:evenVBand="0" w:oddHBand="1"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3278" w:type="dxa"/>
            <w:noWrap/>
            <w:vAlign w:val="center"/>
            <w:hideMark/>
          </w:tcPr>
          <w:p w:rsidR="00172ABA" w:rsidRPr="009B458F" w:rsidRDefault="00172ABA" w:rsidP="00C167D6">
            <w:pPr>
              <w:spacing w:before="0" w:after="0" w:line="240" w:lineRule="auto"/>
              <w:jc w:val="center"/>
              <w:rPr>
                <w:rFonts w:ascii="Cambria Math" w:hAnsi="Cambria Math"/>
                <w:color w:val="000000"/>
                <w:szCs w:val="20"/>
                <w:lang w:eastAsia="pl-PL"/>
              </w:rPr>
            </w:pPr>
            <w:r w:rsidRPr="009B458F">
              <w:rPr>
                <w:rFonts w:ascii="Cambria Math" w:hAnsi="Cambria Math"/>
                <w:bCs w:val="0"/>
                <w:color w:val="000000"/>
                <w:szCs w:val="20"/>
                <w:lang w:eastAsia="pl-PL"/>
              </w:rPr>
              <w:t>samochody dostawcze</w:t>
            </w:r>
          </w:p>
        </w:tc>
        <w:tc>
          <w:tcPr>
            <w:tcW w:w="2354" w:type="dxa"/>
            <w:noWrap/>
            <w:vAlign w:val="center"/>
            <w:hideMark/>
          </w:tcPr>
          <w:p w:rsidR="00172ABA" w:rsidRPr="009B458F"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gCO</w:t>
            </w:r>
            <w:r w:rsidRPr="009B458F">
              <w:rPr>
                <w:rFonts w:ascii="Cambria Math" w:hAnsi="Cambria Math"/>
                <w:color w:val="000000"/>
                <w:szCs w:val="20"/>
                <w:vertAlign w:val="subscript"/>
                <w:lang w:eastAsia="pl-PL"/>
              </w:rPr>
              <w:t>2</w:t>
            </w:r>
            <w:r w:rsidRPr="009B458F">
              <w:rPr>
                <w:rFonts w:ascii="Cambria Math" w:hAnsi="Cambria Math"/>
                <w:color w:val="000000"/>
                <w:szCs w:val="20"/>
                <w:lang w:eastAsia="pl-PL"/>
              </w:rPr>
              <w:t>/km</w:t>
            </w:r>
          </w:p>
        </w:tc>
        <w:tc>
          <w:tcPr>
            <w:tcW w:w="1892" w:type="dxa"/>
            <w:noWrap/>
            <w:vAlign w:val="center"/>
            <w:hideMark/>
          </w:tcPr>
          <w:p w:rsidR="00172ABA" w:rsidRPr="009B458F"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200</w:t>
            </w:r>
          </w:p>
        </w:tc>
      </w:tr>
      <w:tr w:rsidR="00172ABA" w:rsidRPr="009B458F" w:rsidTr="00C167D6">
        <w:trPr>
          <w:trHeight w:val="465"/>
          <w:jc w:val="center"/>
        </w:trPr>
        <w:tc>
          <w:tcPr>
            <w:cnfStyle w:val="001000000000" w:firstRow="0" w:lastRow="0" w:firstColumn="1" w:lastColumn="0" w:oddVBand="0" w:evenVBand="0" w:oddHBand="0" w:evenHBand="0" w:firstRowFirstColumn="0" w:firstRowLastColumn="0" w:lastRowFirstColumn="0" w:lastRowLastColumn="0"/>
            <w:tcW w:w="3278" w:type="dxa"/>
            <w:noWrap/>
            <w:vAlign w:val="center"/>
            <w:hideMark/>
          </w:tcPr>
          <w:p w:rsidR="00172ABA" w:rsidRPr="009B458F" w:rsidRDefault="00172ABA" w:rsidP="00C167D6">
            <w:pPr>
              <w:spacing w:before="0" w:after="0" w:line="240" w:lineRule="auto"/>
              <w:jc w:val="center"/>
              <w:rPr>
                <w:rFonts w:ascii="Cambria Math" w:hAnsi="Cambria Math"/>
                <w:color w:val="000000"/>
                <w:szCs w:val="20"/>
                <w:lang w:eastAsia="pl-PL"/>
              </w:rPr>
            </w:pPr>
            <w:r w:rsidRPr="009B458F">
              <w:rPr>
                <w:rFonts w:ascii="Cambria Math" w:hAnsi="Cambria Math"/>
                <w:bCs w:val="0"/>
                <w:color w:val="000000"/>
                <w:szCs w:val="20"/>
                <w:lang w:eastAsia="pl-PL"/>
              </w:rPr>
              <w:t>samochody ciężarowe</w:t>
            </w:r>
          </w:p>
        </w:tc>
        <w:tc>
          <w:tcPr>
            <w:tcW w:w="2354" w:type="dxa"/>
            <w:noWrap/>
            <w:vAlign w:val="center"/>
            <w:hideMark/>
          </w:tcPr>
          <w:p w:rsidR="00172ABA" w:rsidRPr="009B458F"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gCO</w:t>
            </w:r>
            <w:r w:rsidRPr="009B458F">
              <w:rPr>
                <w:rFonts w:ascii="Cambria Math" w:hAnsi="Cambria Math"/>
                <w:color w:val="000000"/>
                <w:szCs w:val="20"/>
                <w:vertAlign w:val="subscript"/>
                <w:lang w:eastAsia="pl-PL"/>
              </w:rPr>
              <w:t>2</w:t>
            </w:r>
            <w:r w:rsidRPr="009B458F">
              <w:rPr>
                <w:rFonts w:ascii="Cambria Math" w:hAnsi="Cambria Math"/>
                <w:color w:val="000000"/>
                <w:szCs w:val="20"/>
                <w:lang w:eastAsia="pl-PL"/>
              </w:rPr>
              <w:t>/km</w:t>
            </w:r>
          </w:p>
        </w:tc>
        <w:tc>
          <w:tcPr>
            <w:tcW w:w="1892" w:type="dxa"/>
            <w:noWrap/>
            <w:vAlign w:val="center"/>
            <w:hideMark/>
          </w:tcPr>
          <w:p w:rsidR="00172ABA" w:rsidRPr="009B458F"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450</w:t>
            </w:r>
          </w:p>
        </w:tc>
      </w:tr>
      <w:tr w:rsidR="00172ABA" w:rsidRPr="009B458F" w:rsidTr="00C167D6">
        <w:trPr>
          <w:cnfStyle w:val="000000100000" w:firstRow="0" w:lastRow="0" w:firstColumn="0" w:lastColumn="0" w:oddVBand="0" w:evenVBand="0" w:oddHBand="1"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3278" w:type="dxa"/>
            <w:noWrap/>
            <w:vAlign w:val="center"/>
            <w:hideMark/>
          </w:tcPr>
          <w:p w:rsidR="00172ABA" w:rsidRPr="009B458F" w:rsidRDefault="00172ABA" w:rsidP="00C167D6">
            <w:pPr>
              <w:spacing w:before="0" w:after="0" w:line="240" w:lineRule="auto"/>
              <w:jc w:val="center"/>
              <w:rPr>
                <w:rFonts w:ascii="Cambria Math" w:hAnsi="Cambria Math"/>
                <w:color w:val="000000"/>
                <w:szCs w:val="20"/>
                <w:lang w:eastAsia="pl-PL"/>
              </w:rPr>
            </w:pPr>
            <w:r w:rsidRPr="009B458F">
              <w:rPr>
                <w:rFonts w:ascii="Cambria Math" w:hAnsi="Cambria Math"/>
                <w:bCs w:val="0"/>
                <w:color w:val="000000"/>
                <w:szCs w:val="20"/>
                <w:lang w:eastAsia="pl-PL"/>
              </w:rPr>
              <w:t>samochody ciężarowe z przyczepą</w:t>
            </w:r>
          </w:p>
        </w:tc>
        <w:tc>
          <w:tcPr>
            <w:tcW w:w="2354" w:type="dxa"/>
            <w:noWrap/>
            <w:vAlign w:val="center"/>
            <w:hideMark/>
          </w:tcPr>
          <w:p w:rsidR="00172ABA" w:rsidRPr="009B458F"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gCO</w:t>
            </w:r>
            <w:r w:rsidRPr="009B458F">
              <w:rPr>
                <w:rFonts w:ascii="Cambria Math" w:hAnsi="Cambria Math"/>
                <w:color w:val="000000"/>
                <w:szCs w:val="20"/>
                <w:vertAlign w:val="subscript"/>
                <w:lang w:eastAsia="pl-PL"/>
              </w:rPr>
              <w:t>2</w:t>
            </w:r>
            <w:r w:rsidRPr="009B458F">
              <w:rPr>
                <w:rFonts w:ascii="Cambria Math" w:hAnsi="Cambria Math"/>
                <w:color w:val="000000"/>
                <w:szCs w:val="20"/>
                <w:lang w:eastAsia="pl-PL"/>
              </w:rPr>
              <w:t>/km</w:t>
            </w:r>
          </w:p>
        </w:tc>
        <w:tc>
          <w:tcPr>
            <w:tcW w:w="1892" w:type="dxa"/>
            <w:noWrap/>
            <w:vAlign w:val="center"/>
            <w:hideMark/>
          </w:tcPr>
          <w:p w:rsidR="00172ABA" w:rsidRPr="009B458F"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900</w:t>
            </w:r>
          </w:p>
        </w:tc>
      </w:tr>
      <w:tr w:rsidR="00172ABA" w:rsidRPr="009B458F" w:rsidTr="00C167D6">
        <w:trPr>
          <w:trHeight w:val="465"/>
          <w:jc w:val="center"/>
        </w:trPr>
        <w:tc>
          <w:tcPr>
            <w:cnfStyle w:val="001000000000" w:firstRow="0" w:lastRow="0" w:firstColumn="1" w:lastColumn="0" w:oddVBand="0" w:evenVBand="0" w:oddHBand="0" w:evenHBand="0" w:firstRowFirstColumn="0" w:firstRowLastColumn="0" w:lastRowFirstColumn="0" w:lastRowLastColumn="0"/>
            <w:tcW w:w="3278" w:type="dxa"/>
            <w:noWrap/>
            <w:vAlign w:val="center"/>
            <w:hideMark/>
          </w:tcPr>
          <w:p w:rsidR="00172ABA" w:rsidRPr="009B458F" w:rsidRDefault="00172ABA" w:rsidP="00C167D6">
            <w:pPr>
              <w:spacing w:before="0" w:after="0" w:line="240" w:lineRule="auto"/>
              <w:jc w:val="center"/>
              <w:rPr>
                <w:rFonts w:ascii="Cambria Math" w:hAnsi="Cambria Math"/>
                <w:color w:val="000000"/>
                <w:szCs w:val="20"/>
                <w:lang w:eastAsia="pl-PL"/>
              </w:rPr>
            </w:pPr>
            <w:r w:rsidRPr="009B458F">
              <w:rPr>
                <w:rFonts w:ascii="Cambria Math" w:hAnsi="Cambria Math"/>
                <w:bCs w:val="0"/>
                <w:color w:val="000000"/>
                <w:szCs w:val="20"/>
                <w:lang w:eastAsia="pl-PL"/>
              </w:rPr>
              <w:t>autobusy</w:t>
            </w:r>
          </w:p>
        </w:tc>
        <w:tc>
          <w:tcPr>
            <w:tcW w:w="2354" w:type="dxa"/>
            <w:noWrap/>
            <w:vAlign w:val="center"/>
            <w:hideMark/>
          </w:tcPr>
          <w:p w:rsidR="00172ABA" w:rsidRPr="009B458F"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gCO</w:t>
            </w:r>
            <w:r w:rsidRPr="009B458F">
              <w:rPr>
                <w:rFonts w:ascii="Cambria Math" w:hAnsi="Cambria Math"/>
                <w:color w:val="000000"/>
                <w:szCs w:val="20"/>
                <w:vertAlign w:val="subscript"/>
                <w:lang w:eastAsia="pl-PL"/>
              </w:rPr>
              <w:t>2</w:t>
            </w:r>
            <w:r w:rsidRPr="009B458F">
              <w:rPr>
                <w:rFonts w:ascii="Cambria Math" w:hAnsi="Cambria Math"/>
                <w:color w:val="000000"/>
                <w:szCs w:val="20"/>
                <w:lang w:eastAsia="pl-PL"/>
              </w:rPr>
              <w:t>/km</w:t>
            </w:r>
          </w:p>
        </w:tc>
        <w:tc>
          <w:tcPr>
            <w:tcW w:w="1892" w:type="dxa"/>
            <w:noWrap/>
            <w:vAlign w:val="center"/>
            <w:hideMark/>
          </w:tcPr>
          <w:p w:rsidR="00172ABA" w:rsidRPr="009B458F"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szCs w:val="20"/>
                <w:lang w:eastAsia="pl-PL"/>
              </w:rPr>
            </w:pPr>
            <w:r w:rsidRPr="009B458F">
              <w:rPr>
                <w:rFonts w:ascii="Cambria Math" w:hAnsi="Cambria Math"/>
                <w:color w:val="000000"/>
                <w:szCs w:val="20"/>
                <w:lang w:eastAsia="pl-PL"/>
              </w:rPr>
              <w:t>450</w:t>
            </w:r>
          </w:p>
        </w:tc>
      </w:tr>
    </w:tbl>
    <w:p w:rsidR="00172ABA" w:rsidRDefault="00172ABA" w:rsidP="00172ABA">
      <w:pPr>
        <w:jc w:val="right"/>
        <w:rPr>
          <w:rFonts w:ascii="Cambria Math" w:hAnsi="Cambria Math" w:cstheme="minorHAnsi"/>
          <w:i/>
          <w:szCs w:val="24"/>
        </w:rPr>
      </w:pPr>
      <w:r w:rsidRPr="009B458F">
        <w:rPr>
          <w:rFonts w:ascii="Cambria Math" w:hAnsi="Cambria Math" w:cstheme="minorHAnsi"/>
          <w:i/>
          <w:szCs w:val="24"/>
        </w:rPr>
        <w:t>Źródło: Załącznik nr 2 - Metodyka - do Regulaminu I konkursu GIS "GAZELA – NISKOEMISYJNY TRANSPORT MIEJSKI" (</w:t>
      </w:r>
      <w:proofErr w:type="spellStart"/>
      <w:r w:rsidRPr="009B458F">
        <w:rPr>
          <w:rFonts w:ascii="Cambria Math" w:hAnsi="Cambria Math" w:cstheme="minorHAnsi"/>
          <w:i/>
          <w:szCs w:val="24"/>
        </w:rPr>
        <w:t>NFOŚiGW</w:t>
      </w:r>
      <w:proofErr w:type="spellEnd"/>
      <w:r w:rsidRPr="009B458F">
        <w:rPr>
          <w:rFonts w:ascii="Cambria Math" w:hAnsi="Cambria Math" w:cstheme="minorHAnsi"/>
          <w:i/>
          <w:szCs w:val="24"/>
        </w:rPr>
        <w:t>)</w:t>
      </w:r>
      <w:r>
        <w:rPr>
          <w:rFonts w:ascii="Cambria Math" w:hAnsi="Cambria Math" w:cstheme="minorHAnsi"/>
          <w:i/>
          <w:szCs w:val="24"/>
        </w:rPr>
        <w:t>.</w:t>
      </w:r>
    </w:p>
    <w:p w:rsidR="00172ABA" w:rsidRDefault="00172ABA" w:rsidP="00172ABA">
      <w:pPr>
        <w:pStyle w:val="Akapitzlist"/>
        <w:numPr>
          <w:ilvl w:val="0"/>
          <w:numId w:val="128"/>
        </w:numPr>
        <w:spacing w:before="0" w:after="0"/>
        <w:jc w:val="left"/>
        <w:rPr>
          <w:rFonts w:ascii="Cambria Math" w:hAnsi="Cambria Math" w:cstheme="minorHAnsi"/>
          <w:b/>
          <w:sz w:val="24"/>
          <w:szCs w:val="24"/>
        </w:rPr>
      </w:pPr>
      <w:r w:rsidRPr="009B458F">
        <w:rPr>
          <w:rFonts w:ascii="Cambria Math" w:hAnsi="Cambria Math" w:cstheme="minorHAnsi"/>
          <w:b/>
          <w:sz w:val="24"/>
          <w:szCs w:val="24"/>
        </w:rPr>
        <w:t xml:space="preserve">Ruch lokalny </w:t>
      </w:r>
    </w:p>
    <w:p w:rsidR="00BA78E0" w:rsidRDefault="00BA78E0" w:rsidP="00172ABA">
      <w:pPr>
        <w:spacing w:before="0" w:after="0"/>
        <w:ind w:left="360"/>
        <w:rPr>
          <w:rFonts w:asciiTheme="minorHAnsi" w:hAnsiTheme="minorHAnsi" w:cstheme="minorHAnsi"/>
          <w:sz w:val="24"/>
          <w:szCs w:val="24"/>
        </w:rPr>
      </w:pPr>
    </w:p>
    <w:p w:rsidR="00172ABA" w:rsidRPr="00172ABA" w:rsidRDefault="00172ABA" w:rsidP="00172ABA">
      <w:pPr>
        <w:pStyle w:val="Legenda"/>
        <w:keepNext/>
        <w:jc w:val="center"/>
        <w:rPr>
          <w:rFonts w:ascii="Cambria Math" w:hAnsi="Cambria Math"/>
          <w:color w:val="auto"/>
          <w:sz w:val="22"/>
          <w:szCs w:val="22"/>
        </w:rPr>
      </w:pPr>
      <w:bookmarkStart w:id="240" w:name="_Toc427835433"/>
      <w:r w:rsidRPr="00172ABA">
        <w:rPr>
          <w:rFonts w:ascii="Cambria Math" w:hAnsi="Cambria Math"/>
          <w:color w:val="auto"/>
          <w:sz w:val="22"/>
          <w:szCs w:val="22"/>
        </w:rPr>
        <w:t xml:space="preserve">Tabela </w:t>
      </w:r>
      <w:r w:rsidRPr="00172ABA">
        <w:rPr>
          <w:rFonts w:ascii="Cambria Math" w:hAnsi="Cambria Math"/>
          <w:color w:val="auto"/>
          <w:sz w:val="22"/>
          <w:szCs w:val="22"/>
        </w:rPr>
        <w:fldChar w:fldCharType="begin"/>
      </w:r>
      <w:r w:rsidRPr="00172ABA">
        <w:rPr>
          <w:rFonts w:ascii="Cambria Math" w:hAnsi="Cambria Math"/>
          <w:color w:val="auto"/>
          <w:sz w:val="22"/>
          <w:szCs w:val="22"/>
        </w:rPr>
        <w:instrText xml:space="preserve"> SEQ Tabela \* ARABIC </w:instrText>
      </w:r>
      <w:r w:rsidRPr="00172ABA">
        <w:rPr>
          <w:rFonts w:ascii="Cambria Math" w:hAnsi="Cambria Math"/>
          <w:color w:val="auto"/>
          <w:sz w:val="22"/>
          <w:szCs w:val="22"/>
        </w:rPr>
        <w:fldChar w:fldCharType="separate"/>
      </w:r>
      <w:r w:rsidR="00A33C11">
        <w:rPr>
          <w:rFonts w:ascii="Cambria Math" w:hAnsi="Cambria Math"/>
          <w:noProof/>
          <w:color w:val="auto"/>
          <w:sz w:val="22"/>
          <w:szCs w:val="22"/>
        </w:rPr>
        <w:t>6</w:t>
      </w:r>
      <w:r w:rsidRPr="00172ABA">
        <w:rPr>
          <w:rFonts w:ascii="Cambria Math" w:hAnsi="Cambria Math"/>
          <w:color w:val="auto"/>
          <w:sz w:val="22"/>
          <w:szCs w:val="22"/>
        </w:rPr>
        <w:fldChar w:fldCharType="end"/>
      </w:r>
      <w:r w:rsidRPr="00172ABA">
        <w:rPr>
          <w:rFonts w:ascii="Cambria Math" w:hAnsi="Cambria Math"/>
          <w:color w:val="auto"/>
          <w:sz w:val="22"/>
          <w:szCs w:val="22"/>
        </w:rPr>
        <w:t>. Wskaźniki emisji CO</w:t>
      </w:r>
      <w:r w:rsidRPr="00172ABA">
        <w:rPr>
          <w:rFonts w:ascii="Cambria Math" w:hAnsi="Cambria Math"/>
          <w:color w:val="auto"/>
          <w:sz w:val="22"/>
          <w:szCs w:val="22"/>
          <w:vertAlign w:val="subscript"/>
        </w:rPr>
        <w:t>2</w:t>
      </w:r>
      <w:r w:rsidRPr="00172ABA">
        <w:rPr>
          <w:rFonts w:ascii="Cambria Math" w:hAnsi="Cambria Math"/>
          <w:color w:val="auto"/>
          <w:sz w:val="22"/>
          <w:szCs w:val="22"/>
        </w:rPr>
        <w:t xml:space="preserve"> dla ruchu lokalnego.</w:t>
      </w:r>
      <w:bookmarkEnd w:id="240"/>
    </w:p>
    <w:tbl>
      <w:tblPr>
        <w:tblStyle w:val="Tabelalisty3akcent12"/>
        <w:tblW w:w="7526" w:type="dxa"/>
        <w:jc w:val="center"/>
        <w:tblLook w:val="04A0" w:firstRow="1" w:lastRow="0" w:firstColumn="1" w:lastColumn="0" w:noHBand="0" w:noVBand="1"/>
      </w:tblPr>
      <w:tblGrid>
        <w:gridCol w:w="1703"/>
        <w:gridCol w:w="2000"/>
        <w:gridCol w:w="2120"/>
        <w:gridCol w:w="1703"/>
      </w:tblGrid>
      <w:tr w:rsidR="00172ABA" w:rsidRPr="003E66CE" w:rsidTr="00C167D6">
        <w:trPr>
          <w:cnfStyle w:val="100000000000" w:firstRow="1" w:lastRow="0" w:firstColumn="0" w:lastColumn="0" w:oddVBand="0" w:evenVBand="0" w:oddHBand="0" w:evenHBand="0" w:firstRowFirstColumn="0" w:firstRowLastColumn="0" w:lastRowFirstColumn="0" w:lastRowLastColumn="0"/>
          <w:trHeight w:val="934"/>
          <w:jc w:val="center"/>
        </w:trPr>
        <w:tc>
          <w:tcPr>
            <w:cnfStyle w:val="001000000100" w:firstRow="0" w:lastRow="0" w:firstColumn="1" w:lastColumn="0" w:oddVBand="0" w:evenVBand="0" w:oddHBand="0" w:evenHBand="0" w:firstRowFirstColumn="1" w:firstRowLastColumn="0" w:lastRowFirstColumn="0" w:lastRowLastColumn="0"/>
            <w:tcW w:w="1703" w:type="dxa"/>
            <w:vMerge w:val="restart"/>
            <w:shd w:val="clear" w:color="auto" w:fill="3A6FB5" w:themeFill="accent1" w:themeFillShade="BF"/>
            <w:noWrap/>
            <w:vAlign w:val="center"/>
            <w:hideMark/>
          </w:tcPr>
          <w:p w:rsidR="00172ABA" w:rsidRPr="003E66CE" w:rsidRDefault="00172ABA" w:rsidP="00C167D6">
            <w:pPr>
              <w:spacing w:before="0" w:after="0" w:line="240" w:lineRule="auto"/>
              <w:jc w:val="center"/>
              <w:rPr>
                <w:rFonts w:ascii="Cambria Math" w:hAnsi="Cambria Math"/>
                <w:lang w:eastAsia="pl-PL"/>
              </w:rPr>
            </w:pPr>
            <w:r w:rsidRPr="003E66CE">
              <w:rPr>
                <w:rFonts w:ascii="Cambria Math" w:hAnsi="Cambria Math"/>
                <w:lang w:eastAsia="pl-PL"/>
              </w:rPr>
              <w:t>Typ paliwa</w:t>
            </w:r>
          </w:p>
        </w:tc>
        <w:tc>
          <w:tcPr>
            <w:tcW w:w="2000" w:type="dxa"/>
            <w:shd w:val="clear" w:color="auto" w:fill="3A6FB5" w:themeFill="accent1" w:themeFillShade="BF"/>
            <w:vAlign w:val="center"/>
            <w:hideMark/>
          </w:tcPr>
          <w:p w:rsidR="00172ABA" w:rsidRPr="003E66CE" w:rsidRDefault="00172ABA" w:rsidP="00C167D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3E66CE">
              <w:rPr>
                <w:rFonts w:ascii="Cambria Math" w:hAnsi="Cambria Math"/>
                <w:lang w:eastAsia="pl-PL"/>
              </w:rPr>
              <w:t>Wskaźnik emisji CO</w:t>
            </w:r>
            <w:r w:rsidRPr="003E66CE">
              <w:rPr>
                <w:rFonts w:ascii="Cambria Math" w:hAnsi="Cambria Math"/>
                <w:vertAlign w:val="subscript"/>
                <w:lang w:eastAsia="pl-PL"/>
              </w:rPr>
              <w:t>2</w:t>
            </w:r>
          </w:p>
        </w:tc>
        <w:tc>
          <w:tcPr>
            <w:tcW w:w="2120" w:type="dxa"/>
            <w:shd w:val="clear" w:color="auto" w:fill="3A6FB5" w:themeFill="accent1" w:themeFillShade="BF"/>
            <w:vAlign w:val="center"/>
            <w:hideMark/>
          </w:tcPr>
          <w:p w:rsidR="00172ABA" w:rsidRPr="003E66CE" w:rsidRDefault="00172ABA" w:rsidP="00C167D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3E66CE">
              <w:rPr>
                <w:rFonts w:ascii="Cambria Math" w:hAnsi="Cambria Math"/>
                <w:lang w:eastAsia="pl-PL"/>
              </w:rPr>
              <w:footnoteReference w:customMarkFollows="1" w:id="5"/>
              <w:t>Średnie roczne zużycie paliwa</w:t>
            </w:r>
          </w:p>
        </w:tc>
        <w:tc>
          <w:tcPr>
            <w:tcW w:w="1703" w:type="dxa"/>
            <w:shd w:val="clear" w:color="auto" w:fill="3A6FB5" w:themeFill="accent1" w:themeFillShade="BF"/>
            <w:vAlign w:val="center"/>
            <w:hideMark/>
          </w:tcPr>
          <w:p w:rsidR="00172ABA" w:rsidRPr="003E66CE" w:rsidRDefault="00172ABA" w:rsidP="00C167D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bCs w:val="0"/>
                <w:lang w:eastAsia="pl-PL"/>
              </w:rPr>
            </w:pPr>
            <w:r w:rsidRPr="003E66CE">
              <w:rPr>
                <w:rFonts w:ascii="Cambria Math" w:hAnsi="Cambria Math"/>
                <w:bCs w:val="0"/>
                <w:lang w:eastAsia="pl-PL"/>
              </w:rPr>
              <w:t>Średni roczny przebieg</w:t>
            </w:r>
          </w:p>
        </w:tc>
      </w:tr>
      <w:tr w:rsidR="00172ABA" w:rsidRPr="003E66CE" w:rsidTr="00C167D6">
        <w:trPr>
          <w:cnfStyle w:val="000000100000" w:firstRow="0" w:lastRow="0" w:firstColumn="0" w:lastColumn="0" w:oddVBand="0" w:evenVBand="0" w:oddHBand="1"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172ABA" w:rsidRPr="003E66CE" w:rsidRDefault="00172ABA" w:rsidP="00C167D6">
            <w:pPr>
              <w:spacing w:before="0" w:after="0" w:line="256" w:lineRule="auto"/>
              <w:jc w:val="center"/>
              <w:rPr>
                <w:rFonts w:ascii="Cambria Math" w:hAnsi="Cambria Math"/>
                <w:b w:val="0"/>
                <w:lang w:eastAsia="pl-PL"/>
              </w:rPr>
            </w:pPr>
          </w:p>
        </w:tc>
        <w:tc>
          <w:tcPr>
            <w:tcW w:w="2000" w:type="dxa"/>
            <w:noWrap/>
            <w:vAlign w:val="center"/>
            <w:hideMark/>
          </w:tcPr>
          <w:p w:rsidR="00172ABA" w:rsidRPr="003E66CE"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kgCO</w:t>
            </w:r>
            <w:r w:rsidRPr="003E66CE">
              <w:rPr>
                <w:rFonts w:ascii="Cambria Math" w:hAnsi="Cambria Math"/>
                <w:color w:val="000000"/>
                <w:vertAlign w:val="subscript"/>
                <w:lang w:eastAsia="pl-PL"/>
              </w:rPr>
              <w:t>2</w:t>
            </w:r>
            <w:r w:rsidRPr="003E66CE">
              <w:rPr>
                <w:rFonts w:ascii="Cambria Math" w:hAnsi="Cambria Math"/>
                <w:color w:val="000000"/>
                <w:lang w:eastAsia="pl-PL"/>
              </w:rPr>
              <w:t>/GJ</w:t>
            </w:r>
          </w:p>
        </w:tc>
        <w:tc>
          <w:tcPr>
            <w:tcW w:w="2120" w:type="dxa"/>
            <w:noWrap/>
            <w:vAlign w:val="center"/>
            <w:hideMark/>
          </w:tcPr>
          <w:p w:rsidR="00172ABA" w:rsidRPr="003E66CE"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l/km</w:t>
            </w:r>
          </w:p>
        </w:tc>
        <w:tc>
          <w:tcPr>
            <w:tcW w:w="1703" w:type="dxa"/>
            <w:noWrap/>
            <w:vAlign w:val="center"/>
            <w:hideMark/>
          </w:tcPr>
          <w:p w:rsidR="00172ABA" w:rsidRPr="003E66CE"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km</w:t>
            </w:r>
          </w:p>
        </w:tc>
      </w:tr>
      <w:tr w:rsidR="00172ABA" w:rsidRPr="003E66CE" w:rsidTr="00C167D6">
        <w:trPr>
          <w:trHeight w:val="440"/>
          <w:jc w:val="center"/>
        </w:trPr>
        <w:tc>
          <w:tcPr>
            <w:cnfStyle w:val="001000000000" w:firstRow="0" w:lastRow="0" w:firstColumn="1" w:lastColumn="0" w:oddVBand="0" w:evenVBand="0" w:oddHBand="0" w:evenHBand="0" w:firstRowFirstColumn="0" w:firstRowLastColumn="0" w:lastRowFirstColumn="0" w:lastRowLastColumn="0"/>
            <w:tcW w:w="1703" w:type="dxa"/>
            <w:noWrap/>
            <w:vAlign w:val="center"/>
            <w:hideMark/>
          </w:tcPr>
          <w:p w:rsidR="00172ABA" w:rsidRPr="003E66CE" w:rsidRDefault="00172ABA" w:rsidP="00C167D6">
            <w:pPr>
              <w:spacing w:before="0" w:after="0" w:line="240" w:lineRule="auto"/>
              <w:jc w:val="center"/>
              <w:rPr>
                <w:rFonts w:ascii="Cambria Math" w:hAnsi="Cambria Math"/>
                <w:bCs w:val="0"/>
                <w:color w:val="000000"/>
                <w:lang w:eastAsia="pl-PL"/>
              </w:rPr>
            </w:pPr>
            <w:r w:rsidRPr="003E66CE">
              <w:rPr>
                <w:rFonts w:ascii="Cambria Math" w:hAnsi="Cambria Math"/>
                <w:bCs w:val="0"/>
                <w:color w:val="000000"/>
                <w:lang w:eastAsia="pl-PL"/>
              </w:rPr>
              <w:t>benzyna</w:t>
            </w:r>
          </w:p>
        </w:tc>
        <w:tc>
          <w:tcPr>
            <w:tcW w:w="2000" w:type="dxa"/>
            <w:noWrap/>
            <w:vAlign w:val="center"/>
            <w:hideMark/>
          </w:tcPr>
          <w:p w:rsidR="00172ABA" w:rsidRPr="003E66CE"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73,3</w:t>
            </w:r>
          </w:p>
        </w:tc>
        <w:tc>
          <w:tcPr>
            <w:tcW w:w="2120" w:type="dxa"/>
            <w:noWrap/>
            <w:vAlign w:val="center"/>
            <w:hideMark/>
          </w:tcPr>
          <w:p w:rsidR="00172ABA" w:rsidRPr="003E66CE"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0,08</w:t>
            </w:r>
          </w:p>
        </w:tc>
        <w:tc>
          <w:tcPr>
            <w:tcW w:w="1703" w:type="dxa"/>
            <w:noWrap/>
            <w:vAlign w:val="center"/>
            <w:hideMark/>
          </w:tcPr>
          <w:p w:rsidR="00172ABA" w:rsidRPr="003E66CE"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5876</w:t>
            </w:r>
          </w:p>
        </w:tc>
      </w:tr>
      <w:tr w:rsidR="00172ABA" w:rsidRPr="003E66CE" w:rsidTr="00C167D6">
        <w:trPr>
          <w:cnfStyle w:val="000000100000" w:firstRow="0" w:lastRow="0" w:firstColumn="0" w:lastColumn="0" w:oddVBand="0" w:evenVBand="0" w:oddHBand="1"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1703" w:type="dxa"/>
            <w:noWrap/>
            <w:vAlign w:val="center"/>
            <w:hideMark/>
          </w:tcPr>
          <w:p w:rsidR="00172ABA" w:rsidRPr="003E66CE" w:rsidRDefault="00172ABA" w:rsidP="00C167D6">
            <w:pPr>
              <w:spacing w:before="0" w:after="0" w:line="240" w:lineRule="auto"/>
              <w:jc w:val="center"/>
              <w:rPr>
                <w:rFonts w:ascii="Cambria Math" w:hAnsi="Cambria Math"/>
                <w:bCs w:val="0"/>
                <w:color w:val="000000"/>
                <w:lang w:eastAsia="pl-PL"/>
              </w:rPr>
            </w:pPr>
            <w:r w:rsidRPr="003E66CE">
              <w:rPr>
                <w:rFonts w:ascii="Cambria Math" w:hAnsi="Cambria Math"/>
                <w:bCs w:val="0"/>
                <w:color w:val="000000"/>
                <w:lang w:eastAsia="pl-PL"/>
              </w:rPr>
              <w:t>olej napędowy</w:t>
            </w:r>
          </w:p>
        </w:tc>
        <w:tc>
          <w:tcPr>
            <w:tcW w:w="2000" w:type="dxa"/>
            <w:noWrap/>
            <w:vAlign w:val="center"/>
            <w:hideMark/>
          </w:tcPr>
          <w:p w:rsidR="00172ABA" w:rsidRPr="003E66CE"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68,6</w:t>
            </w:r>
          </w:p>
        </w:tc>
        <w:tc>
          <w:tcPr>
            <w:tcW w:w="2120" w:type="dxa"/>
            <w:noWrap/>
            <w:vAlign w:val="center"/>
            <w:hideMark/>
          </w:tcPr>
          <w:p w:rsidR="00172ABA" w:rsidRPr="003E66CE"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0,071</w:t>
            </w:r>
          </w:p>
        </w:tc>
        <w:tc>
          <w:tcPr>
            <w:tcW w:w="1703" w:type="dxa"/>
            <w:noWrap/>
            <w:vAlign w:val="center"/>
            <w:hideMark/>
          </w:tcPr>
          <w:p w:rsidR="00172ABA" w:rsidRPr="003E66CE" w:rsidRDefault="00172ABA" w:rsidP="00C167D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12016</w:t>
            </w:r>
          </w:p>
        </w:tc>
      </w:tr>
      <w:tr w:rsidR="00172ABA" w:rsidRPr="003E66CE" w:rsidTr="00C167D6">
        <w:trPr>
          <w:trHeight w:val="440"/>
          <w:jc w:val="center"/>
        </w:trPr>
        <w:tc>
          <w:tcPr>
            <w:cnfStyle w:val="001000000000" w:firstRow="0" w:lastRow="0" w:firstColumn="1" w:lastColumn="0" w:oddVBand="0" w:evenVBand="0" w:oddHBand="0" w:evenHBand="0" w:firstRowFirstColumn="0" w:firstRowLastColumn="0" w:lastRowFirstColumn="0" w:lastRowLastColumn="0"/>
            <w:tcW w:w="1703" w:type="dxa"/>
            <w:noWrap/>
            <w:vAlign w:val="center"/>
            <w:hideMark/>
          </w:tcPr>
          <w:p w:rsidR="00172ABA" w:rsidRPr="003E66CE" w:rsidRDefault="00172ABA" w:rsidP="00C167D6">
            <w:pPr>
              <w:spacing w:before="0" w:after="0" w:line="240" w:lineRule="auto"/>
              <w:jc w:val="center"/>
              <w:rPr>
                <w:rFonts w:ascii="Cambria Math" w:hAnsi="Cambria Math"/>
                <w:bCs w:val="0"/>
                <w:color w:val="000000"/>
                <w:lang w:eastAsia="pl-PL"/>
              </w:rPr>
            </w:pPr>
            <w:r w:rsidRPr="003E66CE">
              <w:rPr>
                <w:rFonts w:ascii="Cambria Math" w:hAnsi="Cambria Math"/>
                <w:bCs w:val="0"/>
                <w:color w:val="000000"/>
                <w:lang w:eastAsia="pl-PL"/>
              </w:rPr>
              <w:t>LPG</w:t>
            </w:r>
          </w:p>
        </w:tc>
        <w:tc>
          <w:tcPr>
            <w:tcW w:w="2000" w:type="dxa"/>
            <w:noWrap/>
            <w:vAlign w:val="center"/>
            <w:hideMark/>
          </w:tcPr>
          <w:p w:rsidR="00172ABA" w:rsidRPr="003E66CE"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62,44</w:t>
            </w:r>
          </w:p>
        </w:tc>
        <w:tc>
          <w:tcPr>
            <w:tcW w:w="2120" w:type="dxa"/>
            <w:noWrap/>
            <w:vAlign w:val="center"/>
            <w:hideMark/>
          </w:tcPr>
          <w:p w:rsidR="00172ABA" w:rsidRPr="003E66CE"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0,102</w:t>
            </w:r>
          </w:p>
        </w:tc>
        <w:tc>
          <w:tcPr>
            <w:tcW w:w="1703" w:type="dxa"/>
            <w:noWrap/>
            <w:vAlign w:val="center"/>
            <w:hideMark/>
          </w:tcPr>
          <w:p w:rsidR="00172ABA" w:rsidRPr="003E66CE" w:rsidRDefault="00172ABA" w:rsidP="00C167D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3E66CE">
              <w:rPr>
                <w:rFonts w:ascii="Cambria Math" w:hAnsi="Cambria Math"/>
                <w:color w:val="000000"/>
                <w:lang w:eastAsia="pl-PL"/>
              </w:rPr>
              <w:t>10093</w:t>
            </w:r>
          </w:p>
        </w:tc>
      </w:tr>
    </w:tbl>
    <w:p w:rsidR="00172ABA" w:rsidRPr="00172ABA" w:rsidRDefault="00172ABA" w:rsidP="00172ABA">
      <w:pPr>
        <w:spacing w:before="0" w:after="0"/>
        <w:ind w:left="360"/>
        <w:rPr>
          <w:rFonts w:asciiTheme="minorHAnsi" w:hAnsiTheme="minorHAnsi" w:cstheme="minorHAnsi"/>
          <w:sz w:val="24"/>
          <w:szCs w:val="24"/>
        </w:rPr>
      </w:pPr>
    </w:p>
    <w:p w:rsidR="00172ABA" w:rsidRDefault="00172ABA" w:rsidP="00172ABA">
      <w:pPr>
        <w:spacing w:after="200" w:line="276" w:lineRule="auto"/>
        <w:jc w:val="right"/>
        <w:rPr>
          <w:rFonts w:ascii="Cambria Math" w:hAnsi="Cambria Math"/>
          <w:i/>
          <w:szCs w:val="18"/>
        </w:rPr>
      </w:pPr>
      <w:r w:rsidRPr="003E66CE">
        <w:rPr>
          <w:rFonts w:ascii="Cambria Math" w:hAnsi="Cambria Math"/>
          <w:i/>
          <w:szCs w:val="18"/>
        </w:rPr>
        <w:t>Źródło: Wartości opałowe (WO) i wskaźniki emisji CO</w:t>
      </w:r>
      <w:r w:rsidRPr="003E66CE">
        <w:rPr>
          <w:rFonts w:ascii="Cambria Math" w:hAnsi="Cambria Math"/>
          <w:i/>
          <w:szCs w:val="18"/>
          <w:vertAlign w:val="subscript"/>
        </w:rPr>
        <w:t>2</w:t>
      </w:r>
      <w:r w:rsidRPr="003E66CE">
        <w:rPr>
          <w:rFonts w:ascii="Cambria Math" w:hAnsi="Cambria Math"/>
          <w:i/>
          <w:szCs w:val="18"/>
        </w:rPr>
        <w:t xml:space="preserve"> (WE) do raportowania w ramach Wspólnotowego Systemu Handlu Uprawnieniami do Emisji (</w:t>
      </w:r>
      <w:proofErr w:type="spellStart"/>
      <w:r w:rsidRPr="003E66CE">
        <w:rPr>
          <w:rFonts w:ascii="Cambria Math" w:hAnsi="Cambria Math"/>
          <w:i/>
          <w:szCs w:val="18"/>
        </w:rPr>
        <w:t>KOBiZE</w:t>
      </w:r>
      <w:proofErr w:type="spellEnd"/>
      <w:r w:rsidRPr="003E66CE">
        <w:rPr>
          <w:rFonts w:ascii="Cambria Math" w:hAnsi="Cambria Math"/>
          <w:i/>
          <w:szCs w:val="18"/>
        </w:rPr>
        <w:t>)</w:t>
      </w:r>
      <w:r>
        <w:rPr>
          <w:rFonts w:ascii="Cambria Math" w:hAnsi="Cambria Math"/>
          <w:i/>
          <w:szCs w:val="18"/>
        </w:rPr>
        <w:t>.</w:t>
      </w:r>
    </w:p>
    <w:p w:rsidR="00172ABA" w:rsidRDefault="00172ABA" w:rsidP="00172ABA">
      <w:pPr>
        <w:pStyle w:val="Akapitzlist"/>
        <w:numPr>
          <w:ilvl w:val="0"/>
          <w:numId w:val="128"/>
        </w:numPr>
        <w:spacing w:before="0" w:after="200" w:line="276" w:lineRule="auto"/>
        <w:jc w:val="left"/>
        <w:rPr>
          <w:rFonts w:ascii="Cambria Math" w:hAnsi="Cambria Math"/>
          <w:b/>
          <w:sz w:val="24"/>
        </w:rPr>
      </w:pPr>
      <w:r w:rsidRPr="003E66CE">
        <w:rPr>
          <w:rFonts w:ascii="Cambria Math" w:hAnsi="Cambria Math"/>
          <w:b/>
          <w:sz w:val="24"/>
        </w:rPr>
        <w:t>Zużycie nośników energii</w:t>
      </w:r>
    </w:p>
    <w:p w:rsidR="00172ABA" w:rsidRPr="00172ABA" w:rsidRDefault="00172ABA" w:rsidP="00172ABA">
      <w:pPr>
        <w:pStyle w:val="Legenda"/>
        <w:keepNext/>
        <w:jc w:val="center"/>
        <w:rPr>
          <w:rFonts w:ascii="Cambria Math" w:hAnsi="Cambria Math"/>
          <w:sz w:val="22"/>
          <w:szCs w:val="22"/>
        </w:rPr>
      </w:pPr>
      <w:bookmarkStart w:id="241" w:name="_Toc427835434"/>
      <w:r w:rsidRPr="00172ABA">
        <w:rPr>
          <w:rFonts w:ascii="Cambria Math" w:hAnsi="Cambria Math"/>
          <w:color w:val="auto"/>
          <w:sz w:val="22"/>
          <w:szCs w:val="22"/>
        </w:rPr>
        <w:lastRenderedPageBreak/>
        <w:t xml:space="preserve">Tabela </w:t>
      </w:r>
      <w:r w:rsidRPr="00172ABA">
        <w:rPr>
          <w:rFonts w:ascii="Cambria Math" w:hAnsi="Cambria Math"/>
          <w:color w:val="auto"/>
          <w:sz w:val="22"/>
          <w:szCs w:val="22"/>
        </w:rPr>
        <w:fldChar w:fldCharType="begin"/>
      </w:r>
      <w:r w:rsidRPr="00172ABA">
        <w:rPr>
          <w:rFonts w:ascii="Cambria Math" w:hAnsi="Cambria Math"/>
          <w:color w:val="auto"/>
          <w:sz w:val="22"/>
          <w:szCs w:val="22"/>
        </w:rPr>
        <w:instrText xml:space="preserve"> SEQ Tabela \* ARABIC </w:instrText>
      </w:r>
      <w:r w:rsidRPr="00172ABA">
        <w:rPr>
          <w:rFonts w:ascii="Cambria Math" w:hAnsi="Cambria Math"/>
          <w:color w:val="auto"/>
          <w:sz w:val="22"/>
          <w:szCs w:val="22"/>
        </w:rPr>
        <w:fldChar w:fldCharType="separate"/>
      </w:r>
      <w:r w:rsidR="00A33C11">
        <w:rPr>
          <w:rFonts w:ascii="Cambria Math" w:hAnsi="Cambria Math"/>
          <w:noProof/>
          <w:color w:val="auto"/>
          <w:sz w:val="22"/>
          <w:szCs w:val="22"/>
        </w:rPr>
        <w:t>7</w:t>
      </w:r>
      <w:r w:rsidRPr="00172ABA">
        <w:rPr>
          <w:rFonts w:ascii="Cambria Math" w:hAnsi="Cambria Math"/>
          <w:color w:val="auto"/>
          <w:sz w:val="22"/>
          <w:szCs w:val="22"/>
        </w:rPr>
        <w:fldChar w:fldCharType="end"/>
      </w:r>
      <w:r w:rsidRPr="00172ABA">
        <w:rPr>
          <w:rFonts w:ascii="Cambria Math" w:hAnsi="Cambria Math"/>
          <w:color w:val="auto"/>
          <w:sz w:val="22"/>
          <w:szCs w:val="22"/>
        </w:rPr>
        <w:t>. Wskaźniki emisji CO</w:t>
      </w:r>
      <w:r w:rsidRPr="00172ABA">
        <w:rPr>
          <w:rFonts w:ascii="Cambria Math" w:hAnsi="Cambria Math"/>
          <w:color w:val="auto"/>
          <w:sz w:val="22"/>
          <w:szCs w:val="22"/>
          <w:vertAlign w:val="subscript"/>
        </w:rPr>
        <w:t>2</w:t>
      </w:r>
      <w:r w:rsidRPr="00172ABA">
        <w:rPr>
          <w:rFonts w:ascii="Cambria Math" w:hAnsi="Cambria Math"/>
          <w:color w:val="auto"/>
          <w:sz w:val="22"/>
          <w:szCs w:val="22"/>
        </w:rPr>
        <w:t xml:space="preserve"> dla nośników energetycznych.</w:t>
      </w:r>
      <w:bookmarkEnd w:id="241"/>
    </w:p>
    <w:tbl>
      <w:tblPr>
        <w:tblStyle w:val="Tabelalisty3akcent12"/>
        <w:tblW w:w="7488" w:type="dxa"/>
        <w:jc w:val="center"/>
        <w:tblLook w:val="04A0" w:firstRow="1" w:lastRow="0" w:firstColumn="1" w:lastColumn="0" w:noHBand="0" w:noVBand="1"/>
      </w:tblPr>
      <w:tblGrid>
        <w:gridCol w:w="3985"/>
        <w:gridCol w:w="1807"/>
        <w:gridCol w:w="1696"/>
      </w:tblGrid>
      <w:tr w:rsidR="00172ABA" w:rsidRPr="00C77514" w:rsidTr="00172ABA">
        <w:trPr>
          <w:cnfStyle w:val="100000000000" w:firstRow="1" w:lastRow="0" w:firstColumn="0" w:lastColumn="0" w:oddVBand="0" w:evenVBand="0" w:oddHBand="0" w:evenHBand="0" w:firstRowFirstColumn="0" w:firstRowLastColumn="0" w:lastRowFirstColumn="0" w:lastRowLastColumn="0"/>
          <w:trHeight w:val="476"/>
          <w:jc w:val="center"/>
        </w:trPr>
        <w:tc>
          <w:tcPr>
            <w:cnfStyle w:val="001000000100" w:firstRow="0" w:lastRow="0" w:firstColumn="1" w:lastColumn="0" w:oddVBand="0" w:evenVBand="0" w:oddHBand="0" w:evenHBand="0" w:firstRowFirstColumn="1" w:firstRowLastColumn="0" w:lastRowFirstColumn="0" w:lastRowLastColumn="0"/>
            <w:tcW w:w="3985" w:type="dxa"/>
            <w:shd w:val="clear" w:color="auto" w:fill="3A6FB5" w:themeFill="accent1" w:themeFillShade="BF"/>
            <w:noWrap/>
            <w:vAlign w:val="center"/>
            <w:hideMark/>
          </w:tcPr>
          <w:p w:rsidR="00172ABA" w:rsidRPr="00C77514" w:rsidRDefault="00172ABA" w:rsidP="00C167D6">
            <w:pPr>
              <w:spacing w:before="100" w:beforeAutospacing="1" w:after="100" w:afterAutospacing="1" w:line="240" w:lineRule="auto"/>
              <w:jc w:val="center"/>
              <w:rPr>
                <w:rFonts w:ascii="Cambria Math" w:hAnsi="Cambria Math"/>
                <w:lang w:eastAsia="pl-PL"/>
              </w:rPr>
            </w:pPr>
            <w:r w:rsidRPr="00C77514">
              <w:rPr>
                <w:rFonts w:ascii="Cambria Math" w:hAnsi="Cambria Math"/>
                <w:lang w:eastAsia="pl-PL"/>
              </w:rPr>
              <w:t>Rodzaj nośnika energii</w:t>
            </w:r>
          </w:p>
        </w:tc>
        <w:tc>
          <w:tcPr>
            <w:tcW w:w="1807" w:type="dxa"/>
            <w:shd w:val="clear" w:color="auto" w:fill="3A6FB5" w:themeFill="accent1" w:themeFillShade="BF"/>
            <w:noWrap/>
            <w:vAlign w:val="center"/>
            <w:hideMark/>
          </w:tcPr>
          <w:p w:rsidR="00172ABA" w:rsidRPr="00C77514" w:rsidRDefault="00172ABA" w:rsidP="00C167D6">
            <w:pPr>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C77514">
              <w:rPr>
                <w:rFonts w:ascii="Cambria Math" w:hAnsi="Cambria Math"/>
                <w:lang w:eastAsia="pl-PL"/>
              </w:rPr>
              <w:t>Jednostka</w:t>
            </w:r>
          </w:p>
        </w:tc>
        <w:tc>
          <w:tcPr>
            <w:tcW w:w="1696" w:type="dxa"/>
            <w:shd w:val="clear" w:color="auto" w:fill="3A6FB5" w:themeFill="accent1" w:themeFillShade="BF"/>
            <w:noWrap/>
            <w:vAlign w:val="center"/>
            <w:hideMark/>
          </w:tcPr>
          <w:p w:rsidR="00172ABA" w:rsidRPr="00C77514" w:rsidRDefault="00172ABA" w:rsidP="00C167D6">
            <w:pPr>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C77514">
              <w:rPr>
                <w:rFonts w:ascii="Cambria Math" w:hAnsi="Cambria Math"/>
                <w:lang w:eastAsia="pl-PL"/>
              </w:rPr>
              <w:t>Wskaźnik emisji CO</w:t>
            </w:r>
            <w:r w:rsidRPr="00C77514">
              <w:rPr>
                <w:rFonts w:ascii="Cambria Math" w:hAnsi="Cambria Math"/>
                <w:vertAlign w:val="subscript"/>
                <w:lang w:eastAsia="pl-PL"/>
              </w:rPr>
              <w:t>2</w:t>
            </w:r>
          </w:p>
        </w:tc>
      </w:tr>
      <w:tr w:rsidR="00172ABA" w:rsidRPr="00C77514" w:rsidTr="00C167D6">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3985" w:type="dxa"/>
            <w:noWrap/>
            <w:vAlign w:val="center"/>
            <w:hideMark/>
          </w:tcPr>
          <w:p w:rsidR="00172ABA" w:rsidRPr="00C77514" w:rsidRDefault="00172ABA" w:rsidP="00C167D6">
            <w:pPr>
              <w:spacing w:before="100" w:beforeAutospacing="1" w:after="100" w:afterAutospacing="1" w:line="240" w:lineRule="auto"/>
              <w:jc w:val="center"/>
              <w:rPr>
                <w:rFonts w:ascii="Cambria Math" w:hAnsi="Cambria Math"/>
                <w:b w:val="0"/>
                <w:color w:val="000000"/>
                <w:lang w:eastAsia="pl-PL"/>
              </w:rPr>
            </w:pPr>
            <w:r w:rsidRPr="00C77514">
              <w:rPr>
                <w:rFonts w:ascii="Cambria Math" w:hAnsi="Cambria Math"/>
                <w:color w:val="000000"/>
                <w:lang w:eastAsia="pl-PL"/>
              </w:rPr>
              <w:t>energia elektryczna</w:t>
            </w:r>
          </w:p>
        </w:tc>
        <w:tc>
          <w:tcPr>
            <w:tcW w:w="1807" w:type="dxa"/>
            <w:noWrap/>
            <w:vAlign w:val="center"/>
            <w:hideMark/>
          </w:tcPr>
          <w:p w:rsidR="00172ABA" w:rsidRPr="00C77514" w:rsidRDefault="00172ABA" w:rsidP="00C167D6">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MgCO</w:t>
            </w:r>
            <w:r w:rsidRPr="00C77514">
              <w:rPr>
                <w:rFonts w:ascii="Cambria Math" w:hAnsi="Cambria Math"/>
                <w:color w:val="000000"/>
                <w:vertAlign w:val="subscript"/>
                <w:lang w:eastAsia="pl-PL"/>
              </w:rPr>
              <w:t>2</w:t>
            </w:r>
            <w:r w:rsidRPr="00C77514">
              <w:rPr>
                <w:rFonts w:ascii="Cambria Math" w:hAnsi="Cambria Math"/>
                <w:color w:val="000000"/>
                <w:lang w:eastAsia="pl-PL"/>
              </w:rPr>
              <w:t>/</w:t>
            </w:r>
            <w:proofErr w:type="spellStart"/>
            <w:r w:rsidRPr="00C77514">
              <w:rPr>
                <w:rFonts w:ascii="Cambria Math" w:hAnsi="Cambria Math"/>
                <w:color w:val="000000"/>
                <w:lang w:eastAsia="pl-PL"/>
              </w:rPr>
              <w:t>MWh</w:t>
            </w:r>
            <w:proofErr w:type="spellEnd"/>
          </w:p>
        </w:tc>
        <w:tc>
          <w:tcPr>
            <w:tcW w:w="1696" w:type="dxa"/>
            <w:noWrap/>
            <w:vAlign w:val="center"/>
            <w:hideMark/>
          </w:tcPr>
          <w:p w:rsidR="00172ABA" w:rsidRPr="00C77514" w:rsidRDefault="00172ABA" w:rsidP="00C167D6">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0,89</w:t>
            </w:r>
          </w:p>
        </w:tc>
      </w:tr>
      <w:tr w:rsidR="00172ABA" w:rsidRPr="00C77514" w:rsidTr="00C167D6">
        <w:trPr>
          <w:trHeight w:val="411"/>
          <w:jc w:val="center"/>
        </w:trPr>
        <w:tc>
          <w:tcPr>
            <w:cnfStyle w:val="001000000000" w:firstRow="0" w:lastRow="0" w:firstColumn="1" w:lastColumn="0" w:oddVBand="0" w:evenVBand="0" w:oddHBand="0" w:evenHBand="0" w:firstRowFirstColumn="0" w:firstRowLastColumn="0" w:lastRowFirstColumn="0" w:lastRowLastColumn="0"/>
            <w:tcW w:w="3985" w:type="dxa"/>
            <w:noWrap/>
            <w:vAlign w:val="center"/>
            <w:hideMark/>
          </w:tcPr>
          <w:p w:rsidR="00172ABA" w:rsidRPr="00C77514" w:rsidRDefault="00172ABA" w:rsidP="00C167D6">
            <w:pPr>
              <w:spacing w:before="100" w:beforeAutospacing="1" w:after="100" w:afterAutospacing="1" w:line="240" w:lineRule="auto"/>
              <w:jc w:val="center"/>
              <w:rPr>
                <w:rFonts w:ascii="Cambria Math" w:hAnsi="Cambria Math"/>
                <w:color w:val="000000"/>
                <w:lang w:eastAsia="pl-PL"/>
              </w:rPr>
            </w:pPr>
            <w:r w:rsidRPr="00C77514">
              <w:rPr>
                <w:rFonts w:ascii="Cambria Math" w:hAnsi="Cambria Math"/>
                <w:color w:val="000000"/>
                <w:lang w:eastAsia="pl-PL"/>
              </w:rPr>
              <w:t>gaz</w:t>
            </w:r>
          </w:p>
        </w:tc>
        <w:tc>
          <w:tcPr>
            <w:tcW w:w="1807" w:type="dxa"/>
            <w:noWrap/>
            <w:vAlign w:val="center"/>
            <w:hideMark/>
          </w:tcPr>
          <w:p w:rsidR="00172ABA" w:rsidRPr="00C77514" w:rsidRDefault="00172ABA" w:rsidP="00C167D6">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MgCO</w:t>
            </w:r>
            <w:r w:rsidRPr="00C77514">
              <w:rPr>
                <w:rFonts w:ascii="Cambria Math" w:hAnsi="Cambria Math"/>
                <w:color w:val="000000"/>
                <w:vertAlign w:val="subscript"/>
                <w:lang w:eastAsia="pl-PL"/>
              </w:rPr>
              <w:t>2</w:t>
            </w:r>
            <w:r w:rsidRPr="00C77514">
              <w:rPr>
                <w:rFonts w:ascii="Cambria Math" w:hAnsi="Cambria Math"/>
                <w:color w:val="000000"/>
                <w:lang w:eastAsia="pl-PL"/>
              </w:rPr>
              <w:t>/GJ</w:t>
            </w:r>
          </w:p>
        </w:tc>
        <w:tc>
          <w:tcPr>
            <w:tcW w:w="1696" w:type="dxa"/>
            <w:noWrap/>
            <w:vAlign w:val="center"/>
            <w:hideMark/>
          </w:tcPr>
          <w:p w:rsidR="00172ABA" w:rsidRPr="00C77514" w:rsidRDefault="00172ABA" w:rsidP="00C167D6">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0,055</w:t>
            </w:r>
          </w:p>
        </w:tc>
      </w:tr>
      <w:tr w:rsidR="00172ABA" w:rsidRPr="00C77514" w:rsidTr="00C167D6">
        <w:trPr>
          <w:cnfStyle w:val="000000100000" w:firstRow="0" w:lastRow="0" w:firstColumn="0" w:lastColumn="0" w:oddVBand="0" w:evenVBand="0" w:oddHBand="1"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3985" w:type="dxa"/>
            <w:noWrap/>
            <w:vAlign w:val="center"/>
            <w:hideMark/>
          </w:tcPr>
          <w:p w:rsidR="00172ABA" w:rsidRPr="00C77514" w:rsidRDefault="00172ABA" w:rsidP="00C167D6">
            <w:pPr>
              <w:spacing w:before="100" w:beforeAutospacing="1" w:after="100" w:afterAutospacing="1" w:line="240" w:lineRule="auto"/>
              <w:jc w:val="center"/>
              <w:rPr>
                <w:rFonts w:ascii="Cambria Math" w:hAnsi="Cambria Math"/>
                <w:color w:val="000000"/>
                <w:lang w:eastAsia="pl-PL"/>
              </w:rPr>
            </w:pPr>
            <w:r w:rsidRPr="00C77514">
              <w:rPr>
                <w:rFonts w:ascii="Cambria Math" w:hAnsi="Cambria Math"/>
                <w:color w:val="000000"/>
                <w:lang w:eastAsia="pl-PL"/>
              </w:rPr>
              <w:t>ciepło sieciowe (geotermia)</w:t>
            </w:r>
          </w:p>
        </w:tc>
        <w:tc>
          <w:tcPr>
            <w:tcW w:w="1807" w:type="dxa"/>
            <w:noWrap/>
            <w:vAlign w:val="center"/>
            <w:hideMark/>
          </w:tcPr>
          <w:p w:rsidR="00172ABA" w:rsidRPr="00C77514" w:rsidRDefault="00172ABA" w:rsidP="00C167D6">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MgCO</w:t>
            </w:r>
            <w:r w:rsidRPr="00C77514">
              <w:rPr>
                <w:rFonts w:ascii="Cambria Math" w:hAnsi="Cambria Math"/>
                <w:color w:val="000000"/>
                <w:vertAlign w:val="subscript"/>
                <w:lang w:eastAsia="pl-PL"/>
              </w:rPr>
              <w:t>2</w:t>
            </w:r>
            <w:r w:rsidRPr="00C77514">
              <w:rPr>
                <w:rFonts w:ascii="Cambria Math" w:hAnsi="Cambria Math"/>
                <w:color w:val="000000"/>
                <w:lang w:eastAsia="pl-PL"/>
              </w:rPr>
              <w:t>/GJ</w:t>
            </w:r>
          </w:p>
        </w:tc>
        <w:tc>
          <w:tcPr>
            <w:tcW w:w="1696" w:type="dxa"/>
            <w:noWrap/>
            <w:vAlign w:val="center"/>
            <w:hideMark/>
          </w:tcPr>
          <w:p w:rsidR="00172ABA" w:rsidRPr="00C77514" w:rsidRDefault="00172ABA" w:rsidP="00C167D6">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0</w:t>
            </w:r>
            <w:r>
              <w:rPr>
                <w:rFonts w:ascii="Cambria Math" w:hAnsi="Cambria Math"/>
                <w:color w:val="000000"/>
                <w:lang w:eastAsia="pl-PL"/>
              </w:rPr>
              <w:t>,000</w:t>
            </w:r>
          </w:p>
        </w:tc>
      </w:tr>
      <w:tr w:rsidR="00172ABA" w:rsidRPr="00C77514" w:rsidTr="00C167D6">
        <w:trPr>
          <w:trHeight w:val="411"/>
          <w:jc w:val="center"/>
        </w:trPr>
        <w:tc>
          <w:tcPr>
            <w:cnfStyle w:val="001000000000" w:firstRow="0" w:lastRow="0" w:firstColumn="1" w:lastColumn="0" w:oddVBand="0" w:evenVBand="0" w:oddHBand="0" w:evenHBand="0" w:firstRowFirstColumn="0" w:firstRowLastColumn="0" w:lastRowFirstColumn="0" w:lastRowLastColumn="0"/>
            <w:tcW w:w="3985" w:type="dxa"/>
            <w:noWrap/>
            <w:vAlign w:val="center"/>
            <w:hideMark/>
          </w:tcPr>
          <w:p w:rsidR="00172ABA" w:rsidRPr="00C77514" w:rsidRDefault="00172ABA" w:rsidP="00C167D6">
            <w:pPr>
              <w:spacing w:before="100" w:beforeAutospacing="1" w:after="100" w:afterAutospacing="1" w:line="240" w:lineRule="auto"/>
              <w:jc w:val="center"/>
              <w:rPr>
                <w:rFonts w:ascii="Cambria Math" w:hAnsi="Cambria Math"/>
                <w:color w:val="000000"/>
                <w:lang w:eastAsia="pl-PL"/>
              </w:rPr>
            </w:pPr>
            <w:r w:rsidRPr="00C77514">
              <w:rPr>
                <w:rFonts w:ascii="Cambria Math" w:hAnsi="Cambria Math"/>
                <w:color w:val="000000"/>
                <w:lang w:eastAsia="pl-PL"/>
              </w:rPr>
              <w:t>węgiel</w:t>
            </w:r>
          </w:p>
        </w:tc>
        <w:tc>
          <w:tcPr>
            <w:tcW w:w="1807" w:type="dxa"/>
            <w:noWrap/>
            <w:vAlign w:val="center"/>
            <w:hideMark/>
          </w:tcPr>
          <w:p w:rsidR="00172ABA" w:rsidRPr="00C77514" w:rsidRDefault="00172ABA" w:rsidP="00C167D6">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MgCO</w:t>
            </w:r>
            <w:r w:rsidRPr="00C77514">
              <w:rPr>
                <w:rFonts w:ascii="Cambria Math" w:hAnsi="Cambria Math"/>
                <w:color w:val="000000"/>
                <w:vertAlign w:val="subscript"/>
                <w:lang w:eastAsia="pl-PL"/>
              </w:rPr>
              <w:t>2</w:t>
            </w:r>
            <w:r w:rsidRPr="00C77514">
              <w:rPr>
                <w:rFonts w:ascii="Cambria Math" w:hAnsi="Cambria Math"/>
                <w:color w:val="000000"/>
                <w:lang w:eastAsia="pl-PL"/>
              </w:rPr>
              <w:t>/GJ</w:t>
            </w:r>
          </w:p>
        </w:tc>
        <w:tc>
          <w:tcPr>
            <w:tcW w:w="1696" w:type="dxa"/>
            <w:noWrap/>
            <w:vAlign w:val="center"/>
            <w:hideMark/>
          </w:tcPr>
          <w:p w:rsidR="00172ABA" w:rsidRPr="00C77514" w:rsidRDefault="00172ABA" w:rsidP="00C167D6">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0,098</w:t>
            </w:r>
          </w:p>
        </w:tc>
      </w:tr>
      <w:tr w:rsidR="00172ABA" w:rsidRPr="00C77514" w:rsidTr="00C167D6">
        <w:trPr>
          <w:cnfStyle w:val="000000100000" w:firstRow="0" w:lastRow="0" w:firstColumn="0" w:lastColumn="0" w:oddVBand="0" w:evenVBand="0" w:oddHBand="1"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3985" w:type="dxa"/>
            <w:noWrap/>
            <w:vAlign w:val="center"/>
            <w:hideMark/>
          </w:tcPr>
          <w:p w:rsidR="00172ABA" w:rsidRPr="00C77514" w:rsidRDefault="00172ABA" w:rsidP="00C167D6">
            <w:pPr>
              <w:spacing w:before="100" w:beforeAutospacing="1" w:after="100" w:afterAutospacing="1" w:line="240" w:lineRule="auto"/>
              <w:jc w:val="center"/>
              <w:rPr>
                <w:rFonts w:ascii="Cambria Math" w:hAnsi="Cambria Math"/>
                <w:color w:val="000000"/>
                <w:lang w:eastAsia="pl-PL"/>
              </w:rPr>
            </w:pPr>
            <w:r w:rsidRPr="00C77514">
              <w:rPr>
                <w:rFonts w:ascii="Cambria Math" w:hAnsi="Cambria Math"/>
                <w:color w:val="000000"/>
                <w:lang w:eastAsia="pl-PL"/>
              </w:rPr>
              <w:t>drewno</w:t>
            </w:r>
          </w:p>
        </w:tc>
        <w:tc>
          <w:tcPr>
            <w:tcW w:w="1807" w:type="dxa"/>
            <w:noWrap/>
            <w:vAlign w:val="center"/>
            <w:hideMark/>
          </w:tcPr>
          <w:p w:rsidR="00172ABA" w:rsidRPr="00C77514" w:rsidRDefault="00172ABA" w:rsidP="00C167D6">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MgCO</w:t>
            </w:r>
            <w:r w:rsidRPr="00C77514">
              <w:rPr>
                <w:rFonts w:ascii="Cambria Math" w:hAnsi="Cambria Math"/>
                <w:color w:val="000000"/>
                <w:vertAlign w:val="subscript"/>
                <w:lang w:eastAsia="pl-PL"/>
              </w:rPr>
              <w:t>2</w:t>
            </w:r>
            <w:r w:rsidRPr="00C77514">
              <w:rPr>
                <w:rFonts w:ascii="Cambria Math" w:hAnsi="Cambria Math"/>
                <w:color w:val="000000"/>
                <w:lang w:eastAsia="pl-PL"/>
              </w:rPr>
              <w:t>/GJ</w:t>
            </w:r>
          </w:p>
        </w:tc>
        <w:tc>
          <w:tcPr>
            <w:tcW w:w="1696" w:type="dxa"/>
            <w:noWrap/>
            <w:vAlign w:val="center"/>
            <w:hideMark/>
          </w:tcPr>
          <w:p w:rsidR="00172ABA" w:rsidRPr="00C77514" w:rsidRDefault="00172ABA" w:rsidP="00C167D6">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0,109</w:t>
            </w:r>
          </w:p>
        </w:tc>
      </w:tr>
      <w:tr w:rsidR="00172ABA" w:rsidRPr="00C77514" w:rsidTr="00C167D6">
        <w:trPr>
          <w:trHeight w:val="411"/>
          <w:jc w:val="center"/>
        </w:trPr>
        <w:tc>
          <w:tcPr>
            <w:cnfStyle w:val="001000000000" w:firstRow="0" w:lastRow="0" w:firstColumn="1" w:lastColumn="0" w:oddVBand="0" w:evenVBand="0" w:oddHBand="0" w:evenHBand="0" w:firstRowFirstColumn="0" w:firstRowLastColumn="0" w:lastRowFirstColumn="0" w:lastRowLastColumn="0"/>
            <w:tcW w:w="3985" w:type="dxa"/>
            <w:noWrap/>
            <w:vAlign w:val="center"/>
            <w:hideMark/>
          </w:tcPr>
          <w:p w:rsidR="00172ABA" w:rsidRPr="00C77514" w:rsidRDefault="00172ABA" w:rsidP="00C167D6">
            <w:pPr>
              <w:spacing w:before="100" w:beforeAutospacing="1" w:after="100" w:afterAutospacing="1" w:line="240" w:lineRule="auto"/>
              <w:jc w:val="center"/>
              <w:rPr>
                <w:rFonts w:ascii="Cambria Math" w:hAnsi="Cambria Math"/>
                <w:color w:val="000000"/>
                <w:lang w:eastAsia="pl-PL"/>
              </w:rPr>
            </w:pPr>
            <w:r w:rsidRPr="00C77514">
              <w:rPr>
                <w:rFonts w:ascii="Cambria Math" w:hAnsi="Cambria Math"/>
                <w:color w:val="000000"/>
                <w:lang w:eastAsia="pl-PL"/>
              </w:rPr>
              <w:t>olej opałowy</w:t>
            </w:r>
          </w:p>
        </w:tc>
        <w:tc>
          <w:tcPr>
            <w:tcW w:w="1807" w:type="dxa"/>
            <w:noWrap/>
            <w:vAlign w:val="center"/>
            <w:hideMark/>
          </w:tcPr>
          <w:p w:rsidR="00172ABA" w:rsidRPr="00C77514" w:rsidRDefault="00172ABA" w:rsidP="00C167D6">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MgCO</w:t>
            </w:r>
            <w:r w:rsidRPr="00C77514">
              <w:rPr>
                <w:rFonts w:ascii="Cambria Math" w:hAnsi="Cambria Math"/>
                <w:color w:val="000000"/>
                <w:vertAlign w:val="subscript"/>
                <w:lang w:eastAsia="pl-PL"/>
              </w:rPr>
              <w:t>2</w:t>
            </w:r>
            <w:r w:rsidRPr="00C77514">
              <w:rPr>
                <w:rFonts w:ascii="Cambria Math" w:hAnsi="Cambria Math"/>
                <w:color w:val="000000"/>
                <w:lang w:eastAsia="pl-PL"/>
              </w:rPr>
              <w:t>/GJ</w:t>
            </w:r>
          </w:p>
        </w:tc>
        <w:tc>
          <w:tcPr>
            <w:tcW w:w="1696" w:type="dxa"/>
            <w:noWrap/>
            <w:vAlign w:val="center"/>
            <w:hideMark/>
          </w:tcPr>
          <w:p w:rsidR="00172ABA" w:rsidRPr="00C77514" w:rsidRDefault="00172ABA" w:rsidP="00C167D6">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olor w:val="000000"/>
                <w:lang w:eastAsia="pl-PL"/>
              </w:rPr>
            </w:pPr>
            <w:r w:rsidRPr="00C77514">
              <w:rPr>
                <w:rFonts w:ascii="Cambria Math" w:hAnsi="Cambria Math"/>
                <w:color w:val="000000"/>
                <w:lang w:eastAsia="pl-PL"/>
              </w:rPr>
              <w:t>0,076</w:t>
            </w:r>
          </w:p>
        </w:tc>
      </w:tr>
    </w:tbl>
    <w:p w:rsidR="00172ABA" w:rsidRPr="00C77514" w:rsidRDefault="00172ABA" w:rsidP="00172ABA">
      <w:pPr>
        <w:spacing w:line="240" w:lineRule="auto"/>
        <w:jc w:val="right"/>
        <w:rPr>
          <w:rFonts w:ascii="Cambria Math" w:hAnsi="Cambria Math"/>
          <w:i/>
          <w:szCs w:val="18"/>
        </w:rPr>
      </w:pPr>
      <w:r w:rsidRPr="00C77514">
        <w:rPr>
          <w:rFonts w:ascii="Cambria Math" w:hAnsi="Cambria Math"/>
          <w:i/>
          <w:szCs w:val="18"/>
        </w:rPr>
        <w:t>Źródło: Wartości opałowe (WO) i wskaźniki emisji CO</w:t>
      </w:r>
      <w:r w:rsidRPr="00C77514">
        <w:rPr>
          <w:rFonts w:ascii="Cambria Math" w:hAnsi="Cambria Math"/>
          <w:i/>
          <w:szCs w:val="18"/>
          <w:vertAlign w:val="subscript"/>
        </w:rPr>
        <w:t>2</w:t>
      </w:r>
      <w:r w:rsidRPr="00C77514">
        <w:rPr>
          <w:rFonts w:ascii="Cambria Math" w:hAnsi="Cambria Math"/>
          <w:i/>
          <w:szCs w:val="18"/>
        </w:rPr>
        <w:t xml:space="preserve"> (WE) do raportowania w ramach Wspólnotowego Systemu Handlu Uprawnieniami do Emisji (</w:t>
      </w:r>
      <w:proofErr w:type="spellStart"/>
      <w:r w:rsidRPr="00C77514">
        <w:rPr>
          <w:rFonts w:ascii="Cambria Math" w:hAnsi="Cambria Math"/>
          <w:i/>
          <w:szCs w:val="18"/>
        </w:rPr>
        <w:t>KOBiZE</w:t>
      </w:r>
      <w:proofErr w:type="spellEnd"/>
      <w:r w:rsidRPr="00C77514">
        <w:rPr>
          <w:rFonts w:ascii="Cambria Math" w:hAnsi="Cambria Math"/>
          <w:i/>
          <w:szCs w:val="18"/>
        </w:rPr>
        <w:t xml:space="preserve">); „System zielonych inwestycji (GIS – Green Investment </w:t>
      </w:r>
      <w:proofErr w:type="spellStart"/>
      <w:r w:rsidRPr="00C77514">
        <w:rPr>
          <w:rFonts w:ascii="Cambria Math" w:hAnsi="Cambria Math"/>
          <w:i/>
          <w:szCs w:val="18"/>
        </w:rPr>
        <w:t>Scheme</w:t>
      </w:r>
      <w:proofErr w:type="spellEnd"/>
      <w:r w:rsidRPr="00C77514">
        <w:rPr>
          <w:rFonts w:ascii="Cambria Math" w:hAnsi="Cambria Math"/>
          <w:i/>
          <w:szCs w:val="18"/>
        </w:rPr>
        <w:t>), Część 6) SOWA – Energooszczędne oświetlenie uliczne”.</w:t>
      </w:r>
    </w:p>
    <w:p w:rsidR="00172ABA" w:rsidRDefault="00172ABA" w:rsidP="00172ABA">
      <w:pPr>
        <w:spacing w:before="0" w:after="0"/>
        <w:ind w:left="360"/>
        <w:rPr>
          <w:rFonts w:asciiTheme="minorHAnsi" w:hAnsiTheme="minorHAnsi" w:cstheme="minorHAnsi"/>
          <w:sz w:val="24"/>
          <w:szCs w:val="24"/>
        </w:rPr>
      </w:pPr>
    </w:p>
    <w:p w:rsidR="00172ABA" w:rsidRPr="00C77514" w:rsidRDefault="00172ABA" w:rsidP="00172ABA">
      <w:pPr>
        <w:spacing w:before="0" w:after="0"/>
        <w:rPr>
          <w:rFonts w:ascii="Cambria Math" w:hAnsi="Cambria Math"/>
          <w:sz w:val="24"/>
        </w:rPr>
      </w:pPr>
      <w:r w:rsidRPr="00C77514">
        <w:rPr>
          <w:rFonts w:ascii="Cambria Math" w:hAnsi="Cambria Math"/>
          <w:sz w:val="24"/>
        </w:rPr>
        <w:t>Kluczowym elementem planowania energetycznego jest określenie aktualnych i prognozowanych potrzeb energetycznych na danym obszarze. Ocena potrzeb energetycznych w skali gminy i miasta jest zadaniem złożonym i wymaga przeprowadzenia analizy zapotrzebowania na nośniki energii. Analiza ta może zostać przeprowadzona w dwojaki sposób:</w:t>
      </w:r>
    </w:p>
    <w:p w:rsidR="00172ABA" w:rsidRPr="00C77514" w:rsidRDefault="00172ABA" w:rsidP="00172ABA">
      <w:pPr>
        <w:numPr>
          <w:ilvl w:val="0"/>
          <w:numId w:val="130"/>
        </w:numPr>
        <w:rPr>
          <w:rFonts w:ascii="Cambria Math" w:hAnsi="Cambria Math"/>
          <w:sz w:val="24"/>
        </w:rPr>
      </w:pPr>
      <w:r w:rsidRPr="00C77514">
        <w:rPr>
          <w:rFonts w:ascii="Cambria Math" w:hAnsi="Cambria Math"/>
          <w:sz w:val="24"/>
        </w:rPr>
        <w:t xml:space="preserve">metodą wskaźnikową, </w:t>
      </w:r>
    </w:p>
    <w:p w:rsidR="00172ABA" w:rsidRPr="00C77514" w:rsidRDefault="00172ABA" w:rsidP="00172ABA">
      <w:pPr>
        <w:numPr>
          <w:ilvl w:val="0"/>
          <w:numId w:val="130"/>
        </w:numPr>
        <w:rPr>
          <w:rFonts w:ascii="Cambria Math" w:hAnsi="Cambria Math"/>
          <w:sz w:val="24"/>
        </w:rPr>
      </w:pPr>
      <w:r w:rsidRPr="00C77514">
        <w:rPr>
          <w:rFonts w:ascii="Cambria Math" w:hAnsi="Cambria Math"/>
          <w:sz w:val="24"/>
        </w:rPr>
        <w:t>metodą uproszczonych audytów energetycznych lub badań ankietowych.</w:t>
      </w:r>
    </w:p>
    <w:p w:rsidR="00172ABA" w:rsidRPr="00C77514" w:rsidRDefault="00172ABA" w:rsidP="00172ABA">
      <w:pPr>
        <w:rPr>
          <w:rFonts w:ascii="Cambria Math" w:hAnsi="Cambria Math"/>
          <w:sz w:val="24"/>
        </w:rPr>
      </w:pPr>
      <w:r w:rsidRPr="00C77514">
        <w:rPr>
          <w:rFonts w:ascii="Cambria Math" w:hAnsi="Cambria Math"/>
          <w:sz w:val="24"/>
        </w:rPr>
        <w:t xml:space="preserve">Metoda ankietowa jest czasochłonna i wymaga dotarcia do wszystkich odbiorców energii. Metoda ta, choć teoretycznie powinna być bardziej dokładna, często okazuje się zawodna, gdyż zwykle nie udaje się uzyskać niezbędnych informacji od wszystkich ankietowanych. Zazwyczaj liczba uzyskanych odpowiedzi nie przekracza 60%. Ponadto metoda ankietowa obarczona jest licznymi błędami, wynikającymi z niedostatecznego poziomu wiedzy ankietowanych w zakresie tematyki energetycznej. Metoda ta jest zalecana do analizy zużycia energii przez dużych odbiorców energii, którzy posiadają kadrę dysponującą szczegółową wiedzą na ten temat i od których znacznie łatwiej uzyskać jest wiarygodne dane. </w:t>
      </w:r>
    </w:p>
    <w:p w:rsidR="00172ABA" w:rsidRDefault="00172ABA" w:rsidP="00172ABA">
      <w:pPr>
        <w:rPr>
          <w:rFonts w:ascii="Cambria Math" w:hAnsi="Cambria Math"/>
          <w:sz w:val="24"/>
        </w:rPr>
      </w:pPr>
      <w:r w:rsidRPr="00C77514">
        <w:rPr>
          <w:rFonts w:ascii="Cambria Math" w:hAnsi="Cambria Math"/>
          <w:sz w:val="24"/>
        </w:rPr>
        <w:t xml:space="preserve">W przypadku planowania energetycznego na terenie gmin i miast najczęściej wykorzystuje się metodę wskaźnikową. Analiza przeprowadzona taką metodą jest obarczona większym błędem niż analiza przeprowadzona na podstawie prawidłowo wypełnionych ankiet. Niemniej jednak, przy braku możliwości dokładnego i rzetelnego </w:t>
      </w:r>
      <w:proofErr w:type="spellStart"/>
      <w:r w:rsidRPr="00C77514">
        <w:rPr>
          <w:rFonts w:ascii="Cambria Math" w:hAnsi="Cambria Math"/>
          <w:sz w:val="24"/>
        </w:rPr>
        <w:t>zankietyzowania</w:t>
      </w:r>
      <w:proofErr w:type="spellEnd"/>
      <w:r w:rsidRPr="00C77514">
        <w:rPr>
          <w:rFonts w:ascii="Cambria Math" w:hAnsi="Cambria Math"/>
          <w:sz w:val="24"/>
        </w:rPr>
        <w:t xml:space="preserve"> każdego </w:t>
      </w:r>
      <w:r w:rsidRPr="00C77514">
        <w:rPr>
          <w:rFonts w:ascii="Cambria Math" w:hAnsi="Cambria Math"/>
          <w:sz w:val="24"/>
        </w:rPr>
        <w:lastRenderedPageBreak/>
        <w:t xml:space="preserve">odbiorcy energii na terenie Gminy, czy miasta metoda wskaźnikowa może być równie wiarygodna. W niniejszym opracowaniu posłużono się zarówno metodą ankietową, jak </w:t>
      </w:r>
      <w:r>
        <w:rPr>
          <w:rFonts w:ascii="Cambria Math" w:hAnsi="Cambria Math"/>
          <w:sz w:val="24"/>
        </w:rPr>
        <w:br/>
      </w:r>
      <w:r w:rsidRPr="00C77514">
        <w:rPr>
          <w:rFonts w:ascii="Cambria Math" w:hAnsi="Cambria Math"/>
          <w:sz w:val="24"/>
        </w:rPr>
        <w:t xml:space="preserve">i wskaźnikową. </w:t>
      </w:r>
    </w:p>
    <w:p w:rsidR="00C04E92" w:rsidRPr="00C77514" w:rsidRDefault="00C04E92" w:rsidP="00172ABA">
      <w:pPr>
        <w:rPr>
          <w:rFonts w:ascii="Cambria Math" w:hAnsi="Cambria Math"/>
          <w:sz w:val="24"/>
        </w:rPr>
      </w:pPr>
    </w:p>
    <w:p w:rsidR="00BA78E0" w:rsidRPr="00BA78E0" w:rsidRDefault="00BA78E0" w:rsidP="00B039F8">
      <w:pPr>
        <w:pStyle w:val="Nagwek3"/>
        <w:numPr>
          <w:ilvl w:val="1"/>
          <w:numId w:val="12"/>
        </w:numPr>
        <w:spacing w:line="360" w:lineRule="auto"/>
      </w:pPr>
      <w:bookmarkStart w:id="242" w:name="_Toc407553911"/>
      <w:r w:rsidRPr="00BA78E0">
        <w:t xml:space="preserve"> </w:t>
      </w:r>
      <w:bookmarkStart w:id="243" w:name="_Toc427835312"/>
      <w:r w:rsidRPr="00BA78E0">
        <w:t>Czynniki wpływające na emisję</w:t>
      </w:r>
      <w:bookmarkEnd w:id="242"/>
      <w:bookmarkEnd w:id="243"/>
      <w:r w:rsidRPr="00BA78E0">
        <w:t xml:space="preserve"> </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 xml:space="preserve">Pierwszym etapem inwentaryzacji emisji na terenie gminy jest identyfikacja okoliczności </w:t>
      </w:r>
      <w:r w:rsidRPr="002D65A5">
        <w:rPr>
          <w:rFonts w:ascii="Cambria Math" w:hAnsi="Cambria Math" w:cstheme="minorHAnsi"/>
          <w:sz w:val="24"/>
          <w:szCs w:val="24"/>
        </w:rPr>
        <w:br/>
        <w:t>i cech charakterystycznych gminy mający wpływ na wielkość emisji.</w:t>
      </w:r>
    </w:p>
    <w:p w:rsidR="00BA78E0" w:rsidRPr="002D65A5" w:rsidRDefault="00BA78E0" w:rsidP="00BA78E0">
      <w:pPr>
        <w:jc w:val="left"/>
        <w:rPr>
          <w:rFonts w:ascii="Cambria Math" w:hAnsi="Cambria Math" w:cstheme="minorHAnsi"/>
          <w:sz w:val="24"/>
          <w:szCs w:val="24"/>
        </w:rPr>
      </w:pPr>
      <w:r w:rsidRPr="002D65A5">
        <w:rPr>
          <w:rFonts w:ascii="Cambria Math" w:hAnsi="Cambria Math" w:cstheme="minorHAnsi"/>
          <w:sz w:val="24"/>
          <w:szCs w:val="24"/>
        </w:rPr>
        <w:t>Na płaszczyźnie teoretyczne</w:t>
      </w:r>
      <w:r w:rsidR="000F62FD" w:rsidRPr="002D65A5">
        <w:rPr>
          <w:rFonts w:ascii="Cambria Math" w:hAnsi="Cambria Math" w:cstheme="minorHAnsi"/>
          <w:sz w:val="24"/>
          <w:szCs w:val="24"/>
        </w:rPr>
        <w:t>j  wyróżnić można okoliczności:</w:t>
      </w:r>
    </w:p>
    <w:p w:rsidR="00BA78E0" w:rsidRPr="002D65A5" w:rsidRDefault="00BA78E0" w:rsidP="00BA78E0">
      <w:pPr>
        <w:jc w:val="left"/>
        <w:rPr>
          <w:rFonts w:ascii="Cambria Math" w:hAnsi="Cambria Math" w:cstheme="minorHAnsi"/>
          <w:sz w:val="24"/>
          <w:szCs w:val="24"/>
        </w:rPr>
      </w:pPr>
      <w:r w:rsidRPr="002D65A5">
        <w:rPr>
          <w:rFonts w:ascii="Cambria Math" w:hAnsi="Cambria Math" w:cstheme="minorHAnsi"/>
          <w:sz w:val="24"/>
          <w:szCs w:val="24"/>
        </w:rPr>
        <w:t>1) Determinujące aktualny poziom emisji.</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2) Determinujące wzrost emisyjności.</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3) Determinujące spadek emisyjności.</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Do czynników determinujących aktualny poziom emisji należą:</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1) Gęstość zaludnienia.</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2) Ilość gospodarstw domowych.</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3) Ilość podmiotów gospodarczych działających na terenie gminy.</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4) Stopień urbanizacji.</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5) Obecność zakładów przemysłowych, centrów usługowych oraz stref przemysłowych.</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6) Ilość pojazdów zarejestrowanych na terenie gminy.</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8) Ilość i stan techniczny obiektów publicznych.</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Wskazane wyżej czynniki wpływają na aktualne zużycie energii finalnej, a tym samym całkowitą wielkość emisji CO</w:t>
      </w:r>
      <w:r w:rsidRPr="002D65A5">
        <w:rPr>
          <w:rFonts w:ascii="Cambria Math" w:hAnsi="Cambria Math" w:cstheme="minorHAnsi"/>
          <w:sz w:val="24"/>
          <w:szCs w:val="24"/>
          <w:vertAlign w:val="subscript"/>
        </w:rPr>
        <w:t>2</w:t>
      </w:r>
      <w:r w:rsidRPr="002D65A5">
        <w:rPr>
          <w:rFonts w:ascii="Cambria Math" w:hAnsi="Cambria Math" w:cstheme="minorHAnsi"/>
          <w:sz w:val="24"/>
          <w:szCs w:val="24"/>
        </w:rPr>
        <w:t xml:space="preserve"> z obszaru gminy.</w:t>
      </w: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t>Do czynników determinujących wzrost emisyjności należą:</w:t>
      </w:r>
    </w:p>
    <w:p w:rsidR="00BA78E0" w:rsidRPr="002D65A5" w:rsidRDefault="00BA78E0" w:rsidP="00E32F2F">
      <w:pPr>
        <w:pStyle w:val="Akapitzlist"/>
        <w:numPr>
          <w:ilvl w:val="0"/>
          <w:numId w:val="69"/>
        </w:numPr>
        <w:rPr>
          <w:rFonts w:ascii="Cambria Math" w:hAnsi="Cambria Math" w:cstheme="minorHAnsi"/>
          <w:sz w:val="24"/>
          <w:szCs w:val="24"/>
        </w:rPr>
      </w:pPr>
      <w:r w:rsidRPr="002D65A5">
        <w:rPr>
          <w:rFonts w:ascii="Cambria Math" w:hAnsi="Cambria Math" w:cstheme="minorHAnsi"/>
          <w:sz w:val="24"/>
          <w:szCs w:val="24"/>
        </w:rPr>
        <w:t>wzrost liczby mieszkańców,</w:t>
      </w:r>
    </w:p>
    <w:p w:rsidR="00BA78E0" w:rsidRPr="002D65A5" w:rsidRDefault="00BA78E0" w:rsidP="00E32F2F">
      <w:pPr>
        <w:pStyle w:val="Akapitzlist"/>
        <w:numPr>
          <w:ilvl w:val="0"/>
          <w:numId w:val="69"/>
        </w:numPr>
        <w:rPr>
          <w:rFonts w:ascii="Cambria Math" w:hAnsi="Cambria Math" w:cstheme="minorHAnsi"/>
          <w:sz w:val="24"/>
          <w:szCs w:val="24"/>
        </w:rPr>
      </w:pPr>
      <w:r w:rsidRPr="002D65A5">
        <w:rPr>
          <w:rFonts w:ascii="Cambria Math" w:hAnsi="Cambria Math" w:cstheme="minorHAnsi"/>
          <w:sz w:val="24"/>
          <w:szCs w:val="24"/>
        </w:rPr>
        <w:t>wzrost liczby gospodarstw domowych,</w:t>
      </w:r>
    </w:p>
    <w:p w:rsidR="00BA78E0" w:rsidRPr="002D65A5" w:rsidRDefault="00BA78E0" w:rsidP="00E32F2F">
      <w:pPr>
        <w:pStyle w:val="Akapitzlist"/>
        <w:numPr>
          <w:ilvl w:val="0"/>
          <w:numId w:val="69"/>
        </w:numPr>
        <w:rPr>
          <w:rFonts w:ascii="Cambria Math" w:hAnsi="Cambria Math" w:cstheme="minorHAnsi"/>
          <w:sz w:val="24"/>
          <w:szCs w:val="24"/>
        </w:rPr>
      </w:pPr>
      <w:r w:rsidRPr="002D65A5">
        <w:rPr>
          <w:rFonts w:ascii="Cambria Math" w:hAnsi="Cambria Math" w:cstheme="minorHAnsi"/>
          <w:sz w:val="24"/>
          <w:szCs w:val="24"/>
        </w:rPr>
        <w:t>wzrost liczby podmiotów gospodarczych działających na terenie gminy,</w:t>
      </w:r>
    </w:p>
    <w:p w:rsidR="007E2DFA" w:rsidRPr="002D65A5" w:rsidRDefault="00BA78E0" w:rsidP="00E32F2F">
      <w:pPr>
        <w:pStyle w:val="Akapitzlist"/>
        <w:numPr>
          <w:ilvl w:val="0"/>
          <w:numId w:val="69"/>
        </w:numPr>
        <w:rPr>
          <w:rFonts w:ascii="Cambria Math" w:hAnsi="Cambria Math" w:cstheme="minorHAnsi"/>
          <w:sz w:val="24"/>
          <w:szCs w:val="24"/>
        </w:rPr>
      </w:pPr>
      <w:r w:rsidRPr="002D65A5">
        <w:rPr>
          <w:rFonts w:ascii="Cambria Math" w:hAnsi="Cambria Math" w:cstheme="minorHAnsi"/>
          <w:sz w:val="24"/>
          <w:szCs w:val="24"/>
        </w:rPr>
        <w:t>budowa nowych szlaków drogowych,</w:t>
      </w:r>
    </w:p>
    <w:p w:rsidR="00BA78E0" w:rsidRDefault="00BA78E0" w:rsidP="00E32F2F">
      <w:pPr>
        <w:pStyle w:val="Akapitzlist"/>
        <w:numPr>
          <w:ilvl w:val="0"/>
          <w:numId w:val="69"/>
        </w:numPr>
        <w:rPr>
          <w:rFonts w:ascii="Cambria Math" w:hAnsi="Cambria Math" w:cstheme="minorHAnsi"/>
          <w:sz w:val="24"/>
          <w:szCs w:val="24"/>
        </w:rPr>
      </w:pPr>
      <w:r w:rsidRPr="002D65A5">
        <w:rPr>
          <w:rFonts w:ascii="Cambria Math" w:hAnsi="Cambria Math" w:cstheme="minorHAnsi"/>
          <w:sz w:val="24"/>
          <w:szCs w:val="24"/>
        </w:rPr>
        <w:t>wzrost liczby pojazdów zarejestrowanych na terenie gminy.</w:t>
      </w:r>
    </w:p>
    <w:p w:rsidR="00C04E92" w:rsidRPr="002D65A5" w:rsidRDefault="00C04E92" w:rsidP="00C04E92">
      <w:pPr>
        <w:pStyle w:val="Akapitzlist"/>
        <w:rPr>
          <w:rFonts w:ascii="Cambria Math" w:hAnsi="Cambria Math" w:cstheme="minorHAnsi"/>
          <w:sz w:val="24"/>
          <w:szCs w:val="24"/>
        </w:rPr>
      </w:pPr>
    </w:p>
    <w:p w:rsidR="00BA78E0" w:rsidRPr="002D65A5" w:rsidRDefault="00BA78E0" w:rsidP="00BA78E0">
      <w:pPr>
        <w:rPr>
          <w:rFonts w:ascii="Cambria Math" w:hAnsi="Cambria Math" w:cstheme="minorHAnsi"/>
          <w:sz w:val="24"/>
          <w:szCs w:val="24"/>
        </w:rPr>
      </w:pPr>
      <w:r w:rsidRPr="002D65A5">
        <w:rPr>
          <w:rFonts w:ascii="Cambria Math" w:hAnsi="Cambria Math" w:cstheme="minorHAnsi"/>
          <w:sz w:val="24"/>
          <w:szCs w:val="24"/>
        </w:rPr>
        <w:lastRenderedPageBreak/>
        <w:t>Do czynników determinujących spadek emisyjności należą:</w:t>
      </w:r>
    </w:p>
    <w:p w:rsidR="00BA78E0" w:rsidRPr="002D65A5" w:rsidRDefault="00BA78E0" w:rsidP="00E32F2F">
      <w:pPr>
        <w:pStyle w:val="Akapitzlist"/>
        <w:numPr>
          <w:ilvl w:val="0"/>
          <w:numId w:val="70"/>
        </w:numPr>
        <w:rPr>
          <w:rFonts w:ascii="Cambria Math" w:hAnsi="Cambria Math" w:cstheme="minorHAnsi"/>
          <w:sz w:val="24"/>
          <w:szCs w:val="24"/>
        </w:rPr>
      </w:pPr>
      <w:r w:rsidRPr="002D65A5">
        <w:rPr>
          <w:rFonts w:ascii="Cambria Math" w:hAnsi="Cambria Math" w:cstheme="minorHAnsi"/>
          <w:sz w:val="24"/>
          <w:szCs w:val="24"/>
        </w:rPr>
        <w:t>spadek liczby mieszkańców,</w:t>
      </w:r>
    </w:p>
    <w:p w:rsidR="00BA78E0" w:rsidRPr="002D65A5" w:rsidRDefault="00BA78E0" w:rsidP="00E32F2F">
      <w:pPr>
        <w:pStyle w:val="Akapitzlist"/>
        <w:numPr>
          <w:ilvl w:val="0"/>
          <w:numId w:val="70"/>
        </w:numPr>
        <w:rPr>
          <w:rFonts w:ascii="Cambria Math" w:hAnsi="Cambria Math" w:cstheme="minorHAnsi"/>
          <w:sz w:val="24"/>
          <w:szCs w:val="24"/>
        </w:rPr>
      </w:pPr>
      <w:r w:rsidRPr="002D65A5">
        <w:rPr>
          <w:rFonts w:ascii="Cambria Math" w:hAnsi="Cambria Math" w:cstheme="minorHAnsi"/>
          <w:sz w:val="24"/>
          <w:szCs w:val="24"/>
        </w:rPr>
        <w:t>spadek liczby gospodarstw domowych,</w:t>
      </w:r>
    </w:p>
    <w:p w:rsidR="00BA78E0" w:rsidRPr="002D65A5" w:rsidRDefault="00BA78E0" w:rsidP="00E32F2F">
      <w:pPr>
        <w:pStyle w:val="Akapitzlist"/>
        <w:numPr>
          <w:ilvl w:val="0"/>
          <w:numId w:val="70"/>
        </w:numPr>
        <w:rPr>
          <w:rFonts w:ascii="Cambria Math" w:hAnsi="Cambria Math" w:cstheme="minorHAnsi"/>
          <w:sz w:val="24"/>
          <w:szCs w:val="24"/>
        </w:rPr>
      </w:pPr>
      <w:r w:rsidRPr="002D65A5">
        <w:rPr>
          <w:rFonts w:ascii="Cambria Math" w:hAnsi="Cambria Math" w:cstheme="minorHAnsi"/>
          <w:sz w:val="24"/>
          <w:szCs w:val="24"/>
        </w:rPr>
        <w:t>spadek liczby podmiotów gospodarczych działających na terenie gminy,</w:t>
      </w:r>
    </w:p>
    <w:p w:rsidR="00BA78E0" w:rsidRPr="002D65A5" w:rsidRDefault="00BA78E0" w:rsidP="00E32F2F">
      <w:pPr>
        <w:pStyle w:val="Akapitzlist"/>
        <w:numPr>
          <w:ilvl w:val="0"/>
          <w:numId w:val="70"/>
        </w:numPr>
        <w:rPr>
          <w:rFonts w:ascii="Cambria Math" w:hAnsi="Cambria Math" w:cstheme="minorHAnsi"/>
          <w:sz w:val="24"/>
          <w:szCs w:val="24"/>
        </w:rPr>
      </w:pPr>
      <w:r w:rsidRPr="002D65A5">
        <w:rPr>
          <w:rFonts w:ascii="Cambria Math" w:hAnsi="Cambria Math" w:cstheme="minorHAnsi"/>
          <w:sz w:val="24"/>
          <w:szCs w:val="24"/>
        </w:rPr>
        <w:t>spadek liczby pojazdów zarejestrowanych na terenie gminy,</w:t>
      </w:r>
    </w:p>
    <w:p w:rsidR="00BA78E0" w:rsidRPr="002D65A5" w:rsidRDefault="00BA78E0" w:rsidP="00E32F2F">
      <w:pPr>
        <w:pStyle w:val="Akapitzlist"/>
        <w:numPr>
          <w:ilvl w:val="0"/>
          <w:numId w:val="70"/>
        </w:numPr>
        <w:rPr>
          <w:rFonts w:ascii="Cambria Math" w:hAnsi="Cambria Math" w:cstheme="minorHAnsi"/>
          <w:sz w:val="24"/>
          <w:szCs w:val="24"/>
        </w:rPr>
      </w:pPr>
      <w:r w:rsidRPr="002D65A5">
        <w:rPr>
          <w:rFonts w:ascii="Cambria Math" w:hAnsi="Cambria Math" w:cstheme="minorHAnsi"/>
          <w:sz w:val="24"/>
          <w:szCs w:val="24"/>
        </w:rPr>
        <w:t>termomodernizacja i poprawa stanu technicznego obiektów publicznych,</w:t>
      </w:r>
    </w:p>
    <w:p w:rsidR="00BA78E0" w:rsidRPr="002D65A5" w:rsidRDefault="00BA78E0" w:rsidP="00E32F2F">
      <w:pPr>
        <w:pStyle w:val="Akapitzlist"/>
        <w:numPr>
          <w:ilvl w:val="0"/>
          <w:numId w:val="70"/>
        </w:numPr>
        <w:rPr>
          <w:rFonts w:ascii="Cambria Math" w:hAnsi="Cambria Math" w:cstheme="minorHAnsi"/>
          <w:sz w:val="24"/>
          <w:szCs w:val="24"/>
        </w:rPr>
      </w:pPr>
      <w:r w:rsidRPr="002D65A5">
        <w:rPr>
          <w:rFonts w:ascii="Cambria Math" w:hAnsi="Cambria Math" w:cstheme="minorHAnsi"/>
          <w:sz w:val="24"/>
          <w:szCs w:val="24"/>
        </w:rPr>
        <w:t>poprawa efektywności energetycznej obiektów prywatnych,</w:t>
      </w:r>
    </w:p>
    <w:p w:rsidR="00BA78E0" w:rsidRPr="002D65A5" w:rsidRDefault="00BA78E0" w:rsidP="00E32F2F">
      <w:pPr>
        <w:pStyle w:val="Akapitzlist"/>
        <w:numPr>
          <w:ilvl w:val="0"/>
          <w:numId w:val="70"/>
        </w:numPr>
        <w:rPr>
          <w:rFonts w:ascii="Cambria Math" w:hAnsi="Cambria Math" w:cstheme="minorHAnsi"/>
          <w:sz w:val="24"/>
          <w:szCs w:val="24"/>
        </w:rPr>
      </w:pPr>
      <w:r w:rsidRPr="002D65A5">
        <w:rPr>
          <w:rFonts w:ascii="Cambria Math" w:hAnsi="Cambria Math" w:cstheme="minorHAnsi"/>
          <w:sz w:val="24"/>
          <w:szCs w:val="24"/>
        </w:rPr>
        <w:t>wykorzystanie odnawialnych źródeł energii.</w:t>
      </w:r>
    </w:p>
    <w:p w:rsidR="00BA78E0" w:rsidRDefault="00BA78E0" w:rsidP="00BA78E0">
      <w:pPr>
        <w:rPr>
          <w:rFonts w:ascii="Cambria Math" w:hAnsi="Cambria Math" w:cstheme="minorHAnsi"/>
          <w:sz w:val="24"/>
          <w:szCs w:val="24"/>
        </w:rPr>
      </w:pPr>
      <w:r w:rsidRPr="002D65A5">
        <w:rPr>
          <w:rFonts w:ascii="Cambria Math" w:hAnsi="Cambria Math" w:cstheme="minorHAnsi"/>
          <w:sz w:val="24"/>
          <w:szCs w:val="24"/>
        </w:rPr>
        <w:t xml:space="preserve">W praktyce konieczne jest zatem dokonanie charakterystyki gminy w oparciu </w:t>
      </w:r>
      <w:r w:rsidR="002D65A5">
        <w:rPr>
          <w:rFonts w:ascii="Cambria Math" w:hAnsi="Cambria Math" w:cstheme="minorHAnsi"/>
          <w:sz w:val="24"/>
          <w:szCs w:val="24"/>
        </w:rPr>
        <w:br/>
      </w:r>
      <w:r w:rsidRPr="002D65A5">
        <w:rPr>
          <w:rFonts w:ascii="Cambria Math" w:hAnsi="Cambria Math" w:cstheme="minorHAnsi"/>
          <w:sz w:val="24"/>
          <w:szCs w:val="24"/>
        </w:rPr>
        <w:t>o wymienione wyżej kryteria co pozwoli oszacować aktualny poziom emisji gazów cieplarnianych oraz prognozowany t</w:t>
      </w:r>
      <w:r w:rsidR="001C2196" w:rsidRPr="002D65A5">
        <w:rPr>
          <w:rFonts w:ascii="Cambria Math" w:hAnsi="Cambria Math" w:cstheme="minorHAnsi"/>
          <w:sz w:val="24"/>
          <w:szCs w:val="24"/>
        </w:rPr>
        <w:t>rend zmian emisji do roku 2020.</w:t>
      </w:r>
    </w:p>
    <w:p w:rsidR="00C04E92" w:rsidRPr="002D65A5" w:rsidRDefault="00C04E92" w:rsidP="00BA78E0">
      <w:pPr>
        <w:rPr>
          <w:rFonts w:ascii="Cambria Math" w:hAnsi="Cambria Math" w:cstheme="minorHAnsi"/>
          <w:sz w:val="24"/>
          <w:szCs w:val="24"/>
        </w:rPr>
      </w:pPr>
    </w:p>
    <w:p w:rsidR="0044186D" w:rsidRPr="00921340" w:rsidRDefault="00AB76C9" w:rsidP="00B039F8">
      <w:pPr>
        <w:pStyle w:val="Nagwek2"/>
        <w:numPr>
          <w:ilvl w:val="0"/>
          <w:numId w:val="12"/>
        </w:numPr>
        <w:spacing w:line="360" w:lineRule="auto"/>
      </w:pPr>
      <w:bookmarkStart w:id="244" w:name="_Toc407553919"/>
      <w:bookmarkStart w:id="245" w:name="_Toc427835313"/>
      <w:r w:rsidRPr="00921340">
        <w:t>Transport</w:t>
      </w:r>
      <w:bookmarkEnd w:id="244"/>
      <w:bookmarkEnd w:id="245"/>
      <w:r w:rsidRPr="00921340">
        <w:t xml:space="preserve"> </w:t>
      </w:r>
      <w:bookmarkStart w:id="246" w:name="_Toc407553920"/>
    </w:p>
    <w:p w:rsidR="006F1DF3" w:rsidRPr="002D65A5" w:rsidRDefault="006F1DF3" w:rsidP="000F62FD">
      <w:pPr>
        <w:rPr>
          <w:rFonts w:ascii="Cambria Math" w:hAnsi="Cambria Math" w:cstheme="minorHAnsi"/>
          <w:color w:val="000000" w:themeColor="text1"/>
          <w:sz w:val="24"/>
          <w:szCs w:val="24"/>
        </w:rPr>
      </w:pPr>
      <w:r w:rsidRPr="002D65A5">
        <w:rPr>
          <w:rFonts w:ascii="Cambria Math" w:hAnsi="Cambria Math" w:cstheme="minorHAnsi"/>
          <w:color w:val="000000" w:themeColor="text1"/>
          <w:sz w:val="24"/>
          <w:szCs w:val="24"/>
        </w:rPr>
        <w:t xml:space="preserve">Transport jest poważnym źródłem zanieczyszczenia środowiska. W ostatnich latach </w:t>
      </w:r>
      <w:r w:rsidR="002D65A5">
        <w:rPr>
          <w:rFonts w:ascii="Cambria Math" w:hAnsi="Cambria Math" w:cstheme="minorHAnsi"/>
          <w:color w:val="000000" w:themeColor="text1"/>
          <w:sz w:val="24"/>
          <w:szCs w:val="24"/>
        </w:rPr>
        <w:br/>
      </w:r>
      <w:r w:rsidRPr="002D65A5">
        <w:rPr>
          <w:rFonts w:ascii="Cambria Math" w:hAnsi="Cambria Math" w:cstheme="minorHAnsi"/>
          <w:color w:val="000000" w:themeColor="text1"/>
          <w:sz w:val="24"/>
          <w:szCs w:val="24"/>
        </w:rPr>
        <w:t>w Polsce nastąpił rozwój transportu drogowego</w:t>
      </w:r>
      <w:r w:rsidR="004B3F23" w:rsidRPr="002D65A5">
        <w:rPr>
          <w:rFonts w:ascii="Cambria Math" w:hAnsi="Cambria Math" w:cstheme="minorHAnsi"/>
          <w:color w:val="000000" w:themeColor="text1"/>
          <w:sz w:val="24"/>
          <w:szCs w:val="24"/>
        </w:rPr>
        <w:t> i </w:t>
      </w:r>
      <w:r w:rsidRPr="002D65A5">
        <w:rPr>
          <w:rFonts w:ascii="Cambria Math" w:hAnsi="Cambria Math" w:cstheme="minorHAnsi"/>
          <w:color w:val="000000" w:themeColor="text1"/>
          <w:sz w:val="24"/>
          <w:szCs w:val="24"/>
        </w:rPr>
        <w:t>pojawiły się nowe zagrożenia środowiska. Prawie dwukrotnie wzrosła liczba prywatnych samochodów, ale nie nadążył za tym rozwój sieci dróg. Brakuje szybkich dróg omijających tereny zamieszkałe co powoduje większą emisję substancji</w:t>
      </w:r>
      <w:r w:rsidR="004B3F23" w:rsidRPr="002D65A5">
        <w:rPr>
          <w:rFonts w:ascii="Cambria Math" w:hAnsi="Cambria Math" w:cstheme="minorHAnsi"/>
          <w:color w:val="000000" w:themeColor="text1"/>
          <w:sz w:val="24"/>
          <w:szCs w:val="24"/>
        </w:rPr>
        <w:t> i </w:t>
      </w:r>
      <w:r w:rsidRPr="002D65A5">
        <w:rPr>
          <w:rFonts w:ascii="Cambria Math" w:hAnsi="Cambria Math" w:cstheme="minorHAnsi"/>
          <w:color w:val="000000" w:themeColor="text1"/>
          <w:sz w:val="24"/>
          <w:szCs w:val="24"/>
        </w:rPr>
        <w:t>hałasu do środowiska. Spaliny</w:t>
      </w:r>
      <w:r w:rsidR="004B3F23" w:rsidRPr="002D65A5">
        <w:rPr>
          <w:rFonts w:ascii="Cambria Math" w:hAnsi="Cambria Math" w:cstheme="minorHAnsi"/>
          <w:color w:val="000000" w:themeColor="text1"/>
          <w:sz w:val="24"/>
          <w:szCs w:val="24"/>
        </w:rPr>
        <w:t> i </w:t>
      </w:r>
      <w:r w:rsidRPr="002D65A5">
        <w:rPr>
          <w:rFonts w:ascii="Cambria Math" w:hAnsi="Cambria Math" w:cstheme="minorHAnsi"/>
          <w:color w:val="000000" w:themeColor="text1"/>
          <w:sz w:val="24"/>
          <w:szCs w:val="24"/>
        </w:rPr>
        <w:t>hałas komunikacyjny stwarzają duże zagrożenia dla środowiska</w:t>
      </w:r>
      <w:r w:rsidR="008D57C2" w:rsidRPr="002D65A5">
        <w:rPr>
          <w:rFonts w:ascii="Cambria Math" w:hAnsi="Cambria Math" w:cstheme="minorHAnsi"/>
          <w:color w:val="000000" w:themeColor="text1"/>
          <w:sz w:val="24"/>
          <w:szCs w:val="24"/>
        </w:rPr>
        <w:t>,</w:t>
      </w:r>
      <w:r w:rsidRPr="002D65A5">
        <w:rPr>
          <w:rFonts w:ascii="Cambria Math" w:hAnsi="Cambria Math" w:cstheme="minorHAnsi"/>
          <w:color w:val="000000" w:themeColor="text1"/>
          <w:sz w:val="24"/>
          <w:szCs w:val="24"/>
        </w:rPr>
        <w:t xml:space="preserve"> a więc</w:t>
      </w:r>
      <w:r w:rsidR="004B3F23" w:rsidRPr="002D65A5">
        <w:rPr>
          <w:rFonts w:ascii="Cambria Math" w:hAnsi="Cambria Math" w:cstheme="minorHAnsi"/>
          <w:color w:val="000000" w:themeColor="text1"/>
          <w:sz w:val="24"/>
          <w:szCs w:val="24"/>
        </w:rPr>
        <w:t> i </w:t>
      </w:r>
      <w:r w:rsidRPr="002D65A5">
        <w:rPr>
          <w:rFonts w:ascii="Cambria Math" w:hAnsi="Cambria Math" w:cstheme="minorHAnsi"/>
          <w:color w:val="000000" w:themeColor="text1"/>
          <w:sz w:val="24"/>
          <w:szCs w:val="24"/>
        </w:rPr>
        <w:t>dla zdrowia ludzi. Wzrastająca liczba samochodów, często wyeksploatowanych, jest także źródłem dużej ilości odpadów.</w:t>
      </w:r>
    </w:p>
    <w:p w:rsidR="00120487" w:rsidRDefault="007E1FC4" w:rsidP="007E1FC4">
      <w:pPr>
        <w:autoSpaceDE w:val="0"/>
        <w:autoSpaceDN w:val="0"/>
        <w:adjustRightInd w:val="0"/>
        <w:spacing w:before="0" w:after="0"/>
        <w:rPr>
          <w:rFonts w:ascii="Cambria Math" w:hAnsi="Cambria Math" w:cs="Arial"/>
          <w:sz w:val="24"/>
          <w:szCs w:val="24"/>
          <w:lang w:eastAsia="pl-PL"/>
        </w:rPr>
      </w:pPr>
      <w:r w:rsidRPr="007E1FC4">
        <w:rPr>
          <w:rFonts w:ascii="Cambria Math" w:hAnsi="Cambria Math" w:cs="Arial"/>
          <w:sz w:val="24"/>
          <w:szCs w:val="24"/>
          <w:lang w:eastAsia="pl-PL"/>
        </w:rPr>
        <w:t xml:space="preserve">Ogółem na terenie gminy znajduje się </w:t>
      </w:r>
      <w:r w:rsidR="001C3B32">
        <w:rPr>
          <w:rFonts w:ascii="Cambria Math" w:hAnsi="Cambria Math" w:cs="Arial"/>
          <w:sz w:val="24"/>
          <w:szCs w:val="24"/>
          <w:lang w:eastAsia="pl-PL"/>
        </w:rPr>
        <w:t>1</w:t>
      </w:r>
      <w:r w:rsidR="007207AC">
        <w:rPr>
          <w:rFonts w:ascii="Cambria Math" w:hAnsi="Cambria Math" w:cs="Arial"/>
          <w:sz w:val="24"/>
          <w:szCs w:val="24"/>
          <w:lang w:eastAsia="pl-PL"/>
        </w:rPr>
        <w:t>96,7</w:t>
      </w:r>
      <w:r w:rsidRPr="00477E4A">
        <w:rPr>
          <w:rFonts w:ascii="Cambria Math" w:hAnsi="Cambria Math" w:cs="Arial"/>
          <w:sz w:val="24"/>
          <w:szCs w:val="24"/>
          <w:lang w:eastAsia="pl-PL"/>
        </w:rPr>
        <w:t xml:space="preserve"> km dróg. </w:t>
      </w:r>
      <w:r w:rsidRPr="007E1FC4">
        <w:rPr>
          <w:rFonts w:ascii="Cambria Math" w:hAnsi="Cambria Math" w:cs="Arial"/>
          <w:sz w:val="24"/>
          <w:szCs w:val="24"/>
          <w:lang w:eastAsia="pl-PL"/>
        </w:rPr>
        <w:t>Stan techniczny dróg ogólnie</w:t>
      </w:r>
      <w:r>
        <w:rPr>
          <w:rFonts w:ascii="Cambria Math" w:hAnsi="Cambria Math" w:cs="Arial"/>
          <w:sz w:val="24"/>
          <w:szCs w:val="24"/>
          <w:lang w:eastAsia="pl-PL"/>
        </w:rPr>
        <w:t xml:space="preserve"> </w:t>
      </w:r>
      <w:r w:rsidRPr="007E1FC4">
        <w:rPr>
          <w:rFonts w:ascii="Cambria Math" w:hAnsi="Cambria Math" w:cs="Arial"/>
          <w:sz w:val="24"/>
          <w:szCs w:val="24"/>
          <w:lang w:eastAsia="pl-PL"/>
        </w:rPr>
        <w:t>można uznać jako dobry. Nawierzchnie są utwardzone i dobrze utrzymane.</w:t>
      </w:r>
      <w:r>
        <w:rPr>
          <w:rFonts w:ascii="Cambria Math" w:hAnsi="Cambria Math" w:cs="Arial"/>
          <w:sz w:val="24"/>
          <w:szCs w:val="24"/>
          <w:lang w:eastAsia="pl-PL"/>
        </w:rPr>
        <w:t xml:space="preserve"> </w:t>
      </w:r>
    </w:p>
    <w:p w:rsidR="001C3B32" w:rsidRDefault="001C3B32" w:rsidP="007E1FC4">
      <w:pPr>
        <w:autoSpaceDE w:val="0"/>
        <w:autoSpaceDN w:val="0"/>
        <w:adjustRightInd w:val="0"/>
        <w:spacing w:before="0" w:after="0"/>
        <w:rPr>
          <w:rFonts w:ascii="Cambria Math" w:hAnsi="Cambria Math" w:cs="Arial"/>
          <w:sz w:val="24"/>
          <w:szCs w:val="24"/>
          <w:lang w:eastAsia="pl-PL"/>
        </w:rPr>
      </w:pPr>
    </w:p>
    <w:p w:rsidR="00C01873" w:rsidRDefault="00C01873" w:rsidP="007E1FC4">
      <w:pPr>
        <w:autoSpaceDE w:val="0"/>
        <w:autoSpaceDN w:val="0"/>
        <w:adjustRightInd w:val="0"/>
        <w:spacing w:before="0" w:after="0"/>
        <w:rPr>
          <w:rFonts w:ascii="Cambria Math" w:hAnsi="Cambria Math" w:cs="Arial"/>
          <w:sz w:val="24"/>
          <w:szCs w:val="24"/>
          <w:lang w:eastAsia="pl-PL"/>
        </w:rPr>
      </w:pPr>
    </w:p>
    <w:p w:rsidR="001C3B32" w:rsidRDefault="00120487" w:rsidP="00120487">
      <w:pPr>
        <w:autoSpaceDE w:val="0"/>
        <w:autoSpaceDN w:val="0"/>
        <w:adjustRightInd w:val="0"/>
        <w:spacing w:before="0" w:after="0"/>
        <w:rPr>
          <w:rFonts w:ascii="Cambria Math" w:hAnsi="Cambria Math" w:cs="Arial"/>
          <w:sz w:val="24"/>
          <w:szCs w:val="24"/>
          <w:lang w:eastAsia="pl-PL"/>
        </w:rPr>
      </w:pPr>
      <w:r w:rsidRPr="00120487">
        <w:rPr>
          <w:rFonts w:ascii="Cambria Math" w:hAnsi="Cambria Math" w:cs="Arial"/>
          <w:sz w:val="24"/>
          <w:szCs w:val="24"/>
          <w:lang w:eastAsia="pl-PL"/>
        </w:rPr>
        <w:t>N</w:t>
      </w:r>
      <w:r w:rsidR="001C3B32">
        <w:rPr>
          <w:rFonts w:ascii="Cambria Math" w:hAnsi="Cambria Math" w:cs="Arial"/>
          <w:sz w:val="24"/>
          <w:szCs w:val="24"/>
          <w:lang w:eastAsia="pl-PL"/>
        </w:rPr>
        <w:t xml:space="preserve">a obszarze gminy zlokalizowane są dwa odcinki dróg wojewódzkich: Nr 748 Bugaj – Ruda Strawczyńska oraz Nr 786 Kielce-Częstochowa o łącznej długości 17,6 km. </w:t>
      </w:r>
    </w:p>
    <w:p w:rsidR="00120487" w:rsidRPr="00120487" w:rsidRDefault="007207AC" w:rsidP="00120487">
      <w:pPr>
        <w:autoSpaceDE w:val="0"/>
        <w:autoSpaceDN w:val="0"/>
        <w:adjustRightInd w:val="0"/>
        <w:spacing w:before="0" w:after="0"/>
        <w:rPr>
          <w:rFonts w:ascii="Cambria Math" w:hAnsi="Cambria Math" w:cs="Arial"/>
          <w:sz w:val="24"/>
          <w:szCs w:val="24"/>
          <w:lang w:eastAsia="pl-PL"/>
        </w:rPr>
      </w:pPr>
      <w:r>
        <w:rPr>
          <w:rFonts w:ascii="Cambria Math" w:hAnsi="Cambria Math" w:cs="Arial"/>
          <w:sz w:val="24"/>
          <w:szCs w:val="24"/>
          <w:lang w:eastAsia="pl-PL"/>
        </w:rPr>
        <w:t>Dodatkowo teren gminy przecina</w:t>
      </w:r>
      <w:r w:rsidR="001C3B32">
        <w:rPr>
          <w:rFonts w:ascii="Cambria Math" w:hAnsi="Cambria Math" w:cs="Arial"/>
          <w:sz w:val="24"/>
          <w:szCs w:val="24"/>
          <w:lang w:eastAsia="pl-PL"/>
        </w:rPr>
        <w:t xml:space="preserve"> </w:t>
      </w:r>
      <w:r w:rsidR="00120487" w:rsidRPr="00120487">
        <w:rPr>
          <w:rFonts w:ascii="Cambria Math" w:hAnsi="Cambria Math" w:cs="Arial"/>
          <w:sz w:val="24"/>
          <w:szCs w:val="24"/>
          <w:lang w:eastAsia="pl-PL"/>
        </w:rPr>
        <w:t>10 odcinków dróg powiatowych. Są to:</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sidRPr="00120487">
        <w:rPr>
          <w:rFonts w:ascii="Cambria Math" w:hAnsi="Cambria Math" w:cs="Arial"/>
          <w:sz w:val="24"/>
          <w:szCs w:val="24"/>
          <w:lang w:eastAsia="pl-PL"/>
        </w:rPr>
        <w:t>Porzecze - Oblęgorek, długość 2,4</w:t>
      </w:r>
      <w:r>
        <w:rPr>
          <w:rFonts w:ascii="Cambria Math" w:hAnsi="Cambria Math" w:cs="Arial"/>
          <w:sz w:val="24"/>
          <w:szCs w:val="24"/>
          <w:lang w:eastAsia="pl-PL"/>
        </w:rPr>
        <w:t>0</w:t>
      </w:r>
      <w:r w:rsidRPr="00120487">
        <w:rPr>
          <w:rFonts w:ascii="Cambria Math" w:hAnsi="Cambria Math" w:cs="Arial"/>
          <w:sz w:val="24"/>
          <w:szCs w:val="24"/>
          <w:lang w:eastAsia="pl-PL"/>
        </w:rPr>
        <w:t xml:space="preserve"> km</w:t>
      </w:r>
      <w:r>
        <w:rPr>
          <w:rFonts w:ascii="Cambria Math" w:hAnsi="Cambria Math" w:cs="Arial"/>
          <w:sz w:val="24"/>
          <w:szCs w:val="24"/>
          <w:lang w:eastAsia="pl-PL"/>
        </w:rPr>
        <w:t>.</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sidRPr="00120487">
        <w:rPr>
          <w:rFonts w:ascii="Cambria Math" w:hAnsi="Cambria Math" w:cs="Arial"/>
          <w:sz w:val="24"/>
          <w:szCs w:val="24"/>
          <w:lang w:eastAsia="pl-PL"/>
        </w:rPr>
        <w:t xml:space="preserve">Chełmce - </w:t>
      </w:r>
      <w:proofErr w:type="spellStart"/>
      <w:r w:rsidRPr="00120487">
        <w:rPr>
          <w:rFonts w:ascii="Cambria Math" w:hAnsi="Cambria Math" w:cs="Arial"/>
          <w:sz w:val="24"/>
          <w:szCs w:val="24"/>
          <w:lang w:eastAsia="pl-PL"/>
        </w:rPr>
        <w:t>Oblęgór</w:t>
      </w:r>
      <w:proofErr w:type="spellEnd"/>
      <w:r w:rsidRPr="00120487">
        <w:rPr>
          <w:rFonts w:ascii="Cambria Math" w:hAnsi="Cambria Math" w:cs="Arial"/>
          <w:sz w:val="24"/>
          <w:szCs w:val="24"/>
          <w:lang w:eastAsia="pl-PL"/>
        </w:rPr>
        <w:t xml:space="preserve"> - Hucisko, długość</w:t>
      </w:r>
      <w:r>
        <w:rPr>
          <w:rFonts w:ascii="Cambria Math" w:hAnsi="Cambria Math" w:cs="Arial"/>
          <w:sz w:val="24"/>
          <w:szCs w:val="24"/>
          <w:lang w:eastAsia="pl-PL"/>
        </w:rPr>
        <w:t xml:space="preserve"> 15,38 km.</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sidRPr="00120487">
        <w:rPr>
          <w:rFonts w:ascii="Cambria Math" w:hAnsi="Cambria Math" w:cs="Arial"/>
          <w:sz w:val="24"/>
          <w:szCs w:val="24"/>
          <w:lang w:eastAsia="pl-PL"/>
        </w:rPr>
        <w:t>Promnik - Strawczynek - Widoma, długość 6,29 km</w:t>
      </w:r>
      <w:r>
        <w:rPr>
          <w:rFonts w:ascii="Cambria Math" w:hAnsi="Cambria Math" w:cs="Arial"/>
          <w:sz w:val="24"/>
          <w:szCs w:val="24"/>
          <w:lang w:eastAsia="pl-PL"/>
        </w:rPr>
        <w:t>.</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sidRPr="00120487">
        <w:rPr>
          <w:rFonts w:ascii="Cambria Math" w:hAnsi="Cambria Math" w:cs="Arial"/>
          <w:sz w:val="24"/>
          <w:szCs w:val="24"/>
          <w:lang w:eastAsia="pl-PL"/>
        </w:rPr>
        <w:lastRenderedPageBreak/>
        <w:t>Bugaj - Brynica, długość 2,07</w:t>
      </w:r>
      <w:r>
        <w:rPr>
          <w:rFonts w:ascii="Cambria Math" w:hAnsi="Cambria Math" w:cs="Arial"/>
          <w:sz w:val="24"/>
          <w:szCs w:val="24"/>
          <w:lang w:eastAsia="pl-PL"/>
        </w:rPr>
        <w:t xml:space="preserve"> km.</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sidRPr="00120487">
        <w:rPr>
          <w:rFonts w:ascii="Cambria Math" w:hAnsi="Cambria Math" w:cs="Arial"/>
          <w:sz w:val="24"/>
          <w:szCs w:val="24"/>
          <w:lang w:eastAsia="pl-PL"/>
        </w:rPr>
        <w:t>droga przez Korczyn, długość 3,9</w:t>
      </w:r>
      <w:r>
        <w:rPr>
          <w:rFonts w:ascii="Cambria Math" w:hAnsi="Cambria Math" w:cs="Arial"/>
          <w:sz w:val="24"/>
          <w:szCs w:val="24"/>
          <w:lang w:eastAsia="pl-PL"/>
        </w:rPr>
        <w:t>8 km.</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sidRPr="00120487">
        <w:rPr>
          <w:rFonts w:ascii="Cambria Math" w:hAnsi="Cambria Math" w:cs="Arial"/>
          <w:sz w:val="24"/>
          <w:szCs w:val="24"/>
          <w:lang w:eastAsia="pl-PL"/>
        </w:rPr>
        <w:t>Akwizgran - Korczyn, długość</w:t>
      </w:r>
      <w:r>
        <w:rPr>
          <w:rFonts w:ascii="Cambria Math" w:hAnsi="Cambria Math" w:cs="Arial"/>
          <w:sz w:val="24"/>
          <w:szCs w:val="24"/>
          <w:lang w:eastAsia="pl-PL"/>
        </w:rPr>
        <w:t xml:space="preserve"> 3,53 km.</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sidRPr="00120487">
        <w:rPr>
          <w:rFonts w:ascii="Cambria Math" w:hAnsi="Cambria Math" w:cs="Arial"/>
          <w:sz w:val="24"/>
          <w:szCs w:val="24"/>
          <w:lang w:eastAsia="pl-PL"/>
        </w:rPr>
        <w:t>Małogoskie - Promnik, długość</w:t>
      </w:r>
      <w:r>
        <w:rPr>
          <w:rFonts w:ascii="Cambria Math" w:hAnsi="Cambria Math" w:cs="Arial"/>
          <w:sz w:val="24"/>
          <w:szCs w:val="24"/>
          <w:lang w:eastAsia="pl-PL"/>
        </w:rPr>
        <w:t xml:space="preserve"> 2,40 km.</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sidRPr="00120487">
        <w:rPr>
          <w:rFonts w:ascii="Cambria Math" w:hAnsi="Cambria Math" w:cs="Arial"/>
          <w:sz w:val="24"/>
          <w:szCs w:val="24"/>
          <w:lang w:eastAsia="pl-PL"/>
        </w:rPr>
        <w:t>Promnik - Hucisko, długość 4,27</w:t>
      </w:r>
      <w:r>
        <w:rPr>
          <w:rFonts w:ascii="Cambria Math" w:hAnsi="Cambria Math" w:cs="Arial"/>
          <w:sz w:val="24"/>
          <w:szCs w:val="24"/>
          <w:lang w:eastAsia="pl-PL"/>
        </w:rPr>
        <w:t xml:space="preserve"> km.</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Pr>
          <w:rFonts w:ascii="Cambria Math" w:hAnsi="Cambria Math" w:cs="Arial"/>
          <w:sz w:val="24"/>
          <w:szCs w:val="24"/>
          <w:lang w:eastAsia="pl-PL"/>
        </w:rPr>
        <w:t>Ruda Strawczyńska - Kuź</w:t>
      </w:r>
      <w:r w:rsidRPr="00120487">
        <w:rPr>
          <w:rFonts w:ascii="Cambria Math" w:hAnsi="Cambria Math" w:cs="Arial"/>
          <w:sz w:val="24"/>
          <w:szCs w:val="24"/>
          <w:lang w:eastAsia="pl-PL"/>
        </w:rPr>
        <w:t>niaki, długość</w:t>
      </w:r>
      <w:r>
        <w:rPr>
          <w:rFonts w:ascii="Cambria Math" w:hAnsi="Cambria Math" w:cs="Arial"/>
          <w:sz w:val="24"/>
          <w:szCs w:val="24"/>
          <w:lang w:eastAsia="pl-PL"/>
        </w:rPr>
        <w:t xml:space="preserve"> 3,95 km.</w:t>
      </w:r>
    </w:p>
    <w:p w:rsidR="00120487" w:rsidRDefault="00120487" w:rsidP="00E32F2F">
      <w:pPr>
        <w:pStyle w:val="Akapitzlist"/>
        <w:numPr>
          <w:ilvl w:val="0"/>
          <w:numId w:val="88"/>
        </w:numPr>
        <w:autoSpaceDE w:val="0"/>
        <w:autoSpaceDN w:val="0"/>
        <w:adjustRightInd w:val="0"/>
        <w:spacing w:before="0" w:after="0"/>
        <w:rPr>
          <w:rFonts w:ascii="Cambria Math" w:hAnsi="Cambria Math" w:cs="Arial"/>
          <w:sz w:val="24"/>
          <w:szCs w:val="24"/>
          <w:lang w:eastAsia="pl-PL"/>
        </w:rPr>
      </w:pPr>
      <w:r>
        <w:rPr>
          <w:rFonts w:ascii="Cambria Math" w:hAnsi="Cambria Math" w:cs="Arial"/>
          <w:sz w:val="24"/>
          <w:szCs w:val="24"/>
          <w:lang w:eastAsia="pl-PL"/>
        </w:rPr>
        <w:t>Kuź</w:t>
      </w:r>
      <w:r w:rsidRPr="00120487">
        <w:rPr>
          <w:rFonts w:ascii="Cambria Math" w:hAnsi="Cambria Math" w:cs="Arial"/>
          <w:sz w:val="24"/>
          <w:szCs w:val="24"/>
          <w:lang w:eastAsia="pl-PL"/>
        </w:rPr>
        <w:t xml:space="preserve">niaki - </w:t>
      </w:r>
      <w:proofErr w:type="spellStart"/>
      <w:r w:rsidRPr="00120487">
        <w:rPr>
          <w:rFonts w:ascii="Cambria Math" w:hAnsi="Cambria Math" w:cs="Arial"/>
          <w:sz w:val="24"/>
          <w:szCs w:val="24"/>
          <w:lang w:eastAsia="pl-PL"/>
        </w:rPr>
        <w:t>Dobrzeszów</w:t>
      </w:r>
      <w:proofErr w:type="spellEnd"/>
      <w:r w:rsidRPr="00120487">
        <w:rPr>
          <w:rFonts w:ascii="Cambria Math" w:hAnsi="Cambria Math" w:cs="Arial"/>
          <w:sz w:val="24"/>
          <w:szCs w:val="24"/>
          <w:lang w:eastAsia="pl-PL"/>
        </w:rPr>
        <w:t>, długość 0,8</w:t>
      </w:r>
      <w:r>
        <w:rPr>
          <w:rFonts w:ascii="Cambria Math" w:hAnsi="Cambria Math" w:cs="Arial"/>
          <w:sz w:val="24"/>
          <w:szCs w:val="24"/>
          <w:lang w:eastAsia="pl-PL"/>
        </w:rPr>
        <w:t>0</w:t>
      </w:r>
      <w:r w:rsidRPr="00120487">
        <w:rPr>
          <w:rFonts w:ascii="Cambria Math" w:hAnsi="Cambria Math" w:cs="Arial"/>
          <w:sz w:val="24"/>
          <w:szCs w:val="24"/>
          <w:lang w:eastAsia="pl-PL"/>
        </w:rPr>
        <w:t xml:space="preserve"> km.</w:t>
      </w:r>
    </w:p>
    <w:p w:rsidR="00C04E92" w:rsidRPr="00120487" w:rsidRDefault="00C04E92" w:rsidP="00C04E92">
      <w:pPr>
        <w:pStyle w:val="Akapitzlist"/>
        <w:autoSpaceDE w:val="0"/>
        <w:autoSpaceDN w:val="0"/>
        <w:adjustRightInd w:val="0"/>
        <w:spacing w:before="0" w:after="0"/>
        <w:rPr>
          <w:rFonts w:ascii="Cambria Math" w:hAnsi="Cambria Math" w:cs="Arial"/>
          <w:sz w:val="24"/>
          <w:szCs w:val="24"/>
          <w:lang w:eastAsia="pl-PL"/>
        </w:rPr>
      </w:pPr>
    </w:p>
    <w:p w:rsidR="00120487" w:rsidRDefault="00120487" w:rsidP="007E1FC4">
      <w:pPr>
        <w:autoSpaceDE w:val="0"/>
        <w:autoSpaceDN w:val="0"/>
        <w:adjustRightInd w:val="0"/>
        <w:spacing w:before="0" w:after="0"/>
        <w:rPr>
          <w:rFonts w:ascii="Cambria Math" w:hAnsi="Cambria Math" w:cs="Arial"/>
          <w:sz w:val="24"/>
          <w:szCs w:val="24"/>
          <w:lang w:eastAsia="pl-PL"/>
        </w:rPr>
      </w:pPr>
      <w:r>
        <w:rPr>
          <w:rFonts w:ascii="Cambria Math" w:hAnsi="Cambria Math" w:cs="Arial"/>
          <w:sz w:val="24"/>
          <w:szCs w:val="24"/>
          <w:lang w:eastAsia="pl-PL"/>
        </w:rPr>
        <w:t>Długość</w:t>
      </w:r>
      <w:r w:rsidRPr="00120487">
        <w:rPr>
          <w:rFonts w:ascii="Cambria Math" w:hAnsi="Cambria Math" w:cs="Arial"/>
          <w:sz w:val="24"/>
          <w:szCs w:val="24"/>
          <w:lang w:eastAsia="pl-PL"/>
        </w:rPr>
        <w:t xml:space="preserve"> wszystkich odcinkó</w:t>
      </w:r>
      <w:r>
        <w:rPr>
          <w:rFonts w:ascii="Cambria Math" w:hAnsi="Cambria Math" w:cs="Arial"/>
          <w:sz w:val="24"/>
          <w:szCs w:val="24"/>
          <w:lang w:eastAsia="pl-PL"/>
        </w:rPr>
        <w:t xml:space="preserve">w dróg powiatowych wynosi 45,07 </w:t>
      </w:r>
      <w:r w:rsidRPr="00120487">
        <w:rPr>
          <w:rFonts w:ascii="Cambria Math" w:hAnsi="Cambria Math" w:cs="Arial"/>
          <w:sz w:val="24"/>
          <w:szCs w:val="24"/>
          <w:lang w:eastAsia="pl-PL"/>
        </w:rPr>
        <w:t>km</w:t>
      </w:r>
      <w:r>
        <w:rPr>
          <w:rFonts w:ascii="Cambria Math" w:hAnsi="Cambria Math" w:cs="Arial"/>
          <w:sz w:val="24"/>
          <w:szCs w:val="24"/>
          <w:lang w:eastAsia="pl-PL"/>
        </w:rPr>
        <w:t xml:space="preserve">. Stan techniczny tych odcinków </w:t>
      </w:r>
      <w:r w:rsidRPr="00120487">
        <w:rPr>
          <w:rFonts w:ascii="Cambria Math" w:hAnsi="Cambria Math" w:cs="Arial"/>
          <w:sz w:val="24"/>
          <w:szCs w:val="24"/>
          <w:lang w:eastAsia="pl-PL"/>
        </w:rPr>
        <w:t>jest dobry.</w:t>
      </w:r>
    </w:p>
    <w:p w:rsidR="007E1FC4" w:rsidRDefault="007E1FC4" w:rsidP="007E1FC4">
      <w:pPr>
        <w:autoSpaceDE w:val="0"/>
        <w:autoSpaceDN w:val="0"/>
        <w:adjustRightInd w:val="0"/>
        <w:spacing w:before="0" w:after="0"/>
        <w:rPr>
          <w:rFonts w:ascii="Cambria Math" w:hAnsi="Cambria Math" w:cs="Arial"/>
          <w:sz w:val="24"/>
          <w:szCs w:val="24"/>
          <w:lang w:eastAsia="pl-PL"/>
        </w:rPr>
      </w:pPr>
      <w:r>
        <w:rPr>
          <w:rFonts w:ascii="Cambria Math" w:hAnsi="Cambria Math" w:cs="Arial"/>
          <w:sz w:val="24"/>
          <w:szCs w:val="24"/>
          <w:lang w:eastAsia="pl-PL"/>
        </w:rPr>
        <w:t>Zna</w:t>
      </w:r>
      <w:r w:rsidR="00120487">
        <w:rPr>
          <w:rFonts w:ascii="Cambria Math" w:hAnsi="Cambria Math" w:cs="Arial"/>
          <w:sz w:val="24"/>
          <w:szCs w:val="24"/>
          <w:lang w:eastAsia="pl-PL"/>
        </w:rPr>
        <w:t xml:space="preserve">czną rolę </w:t>
      </w:r>
      <w:r>
        <w:rPr>
          <w:rFonts w:ascii="Cambria Math" w:hAnsi="Cambria Math" w:cs="Arial"/>
          <w:sz w:val="24"/>
          <w:szCs w:val="24"/>
          <w:lang w:eastAsia="pl-PL"/>
        </w:rPr>
        <w:t xml:space="preserve">w </w:t>
      </w:r>
      <w:r w:rsidRPr="007E1FC4">
        <w:rPr>
          <w:rFonts w:ascii="Cambria Math" w:hAnsi="Cambria Math" w:cs="Arial"/>
          <w:sz w:val="24"/>
          <w:szCs w:val="24"/>
          <w:lang w:eastAsia="pl-PL"/>
        </w:rPr>
        <w:t>połączeniach międzygminnych od</w:t>
      </w:r>
      <w:r>
        <w:rPr>
          <w:rFonts w:ascii="Cambria Math" w:hAnsi="Cambria Math" w:cs="Arial"/>
          <w:sz w:val="24"/>
          <w:szCs w:val="24"/>
          <w:lang w:eastAsia="pl-PL"/>
        </w:rPr>
        <w:t xml:space="preserve">grywa sieć dróg gminnych, która </w:t>
      </w:r>
      <w:r w:rsidRPr="007E1FC4">
        <w:rPr>
          <w:rFonts w:ascii="Cambria Math" w:hAnsi="Cambria Math" w:cs="Arial"/>
          <w:sz w:val="24"/>
          <w:szCs w:val="24"/>
          <w:lang w:eastAsia="pl-PL"/>
        </w:rPr>
        <w:t>umożliwia dojazd do pól oraz miejsca zamieszkania. Budowa dróg gminnych w ostatnich latach finansowana była z wykorzystaniem środków unijnych.</w:t>
      </w:r>
    </w:p>
    <w:p w:rsidR="00120487" w:rsidRDefault="00120487" w:rsidP="00BD4C5F">
      <w:pPr>
        <w:autoSpaceDE w:val="0"/>
        <w:autoSpaceDN w:val="0"/>
        <w:adjustRightInd w:val="0"/>
        <w:spacing w:before="0" w:after="0"/>
        <w:jc w:val="left"/>
        <w:rPr>
          <w:rFonts w:ascii="Cambria Math" w:hAnsi="Cambria Math" w:cs="Calibri"/>
          <w:sz w:val="24"/>
          <w:lang w:eastAsia="pl-PL"/>
        </w:rPr>
      </w:pPr>
      <w:r w:rsidRPr="00BD4C5F">
        <w:rPr>
          <w:rFonts w:ascii="Cambria Math" w:hAnsi="Cambria Math" w:cs="Calibri"/>
          <w:sz w:val="24"/>
          <w:lang w:eastAsia="pl-PL"/>
        </w:rPr>
        <w:t>Na ob</w:t>
      </w:r>
      <w:r w:rsidR="001C3B32">
        <w:rPr>
          <w:rFonts w:ascii="Cambria Math" w:hAnsi="Cambria Math" w:cs="Calibri"/>
          <w:sz w:val="24"/>
          <w:lang w:eastAsia="pl-PL"/>
        </w:rPr>
        <w:t>szarze gminy zlokalizowane są 121</w:t>
      </w:r>
      <w:r w:rsidRPr="00BD4C5F">
        <w:rPr>
          <w:rFonts w:ascii="Cambria Math" w:hAnsi="Cambria Math" w:cs="Calibri"/>
          <w:sz w:val="24"/>
          <w:lang w:eastAsia="pl-PL"/>
        </w:rPr>
        <w:t xml:space="preserve"> odcinki dróg gminnych. Ich ogólna </w:t>
      </w:r>
      <w:r w:rsidR="00BD4C5F" w:rsidRPr="00BD4C5F">
        <w:rPr>
          <w:rFonts w:ascii="Cambria Math" w:hAnsi="Cambria Math" w:cs="Calibri"/>
          <w:sz w:val="24"/>
          <w:lang w:eastAsia="pl-PL"/>
        </w:rPr>
        <w:t>długość</w:t>
      </w:r>
      <w:r w:rsidR="001C3B32">
        <w:rPr>
          <w:rFonts w:ascii="Cambria Math" w:hAnsi="Cambria Math" w:cs="Calibri"/>
          <w:sz w:val="24"/>
          <w:lang w:eastAsia="pl-PL"/>
        </w:rPr>
        <w:t xml:space="preserve"> wynosi 134</w:t>
      </w:r>
      <w:r w:rsidRPr="00BD4C5F">
        <w:rPr>
          <w:rFonts w:ascii="Cambria Math" w:hAnsi="Cambria Math" w:cs="Calibri"/>
          <w:sz w:val="24"/>
          <w:lang w:eastAsia="pl-PL"/>
        </w:rPr>
        <w:t xml:space="preserve"> km.</w:t>
      </w:r>
    </w:p>
    <w:p w:rsidR="00C01873" w:rsidRPr="00BD4C5F" w:rsidRDefault="00C01873" w:rsidP="00BD4C5F">
      <w:pPr>
        <w:autoSpaceDE w:val="0"/>
        <w:autoSpaceDN w:val="0"/>
        <w:adjustRightInd w:val="0"/>
        <w:spacing w:before="0" w:after="0"/>
        <w:jc w:val="left"/>
        <w:rPr>
          <w:rFonts w:ascii="Cambria Math" w:hAnsi="Cambria Math" w:cs="Calibri"/>
          <w:sz w:val="24"/>
          <w:lang w:eastAsia="pl-PL"/>
        </w:rPr>
      </w:pPr>
    </w:p>
    <w:p w:rsidR="008D57C2" w:rsidRPr="00BA78E0" w:rsidRDefault="008D57C2" w:rsidP="00B039F8">
      <w:pPr>
        <w:pStyle w:val="Nagwek3"/>
        <w:numPr>
          <w:ilvl w:val="1"/>
          <w:numId w:val="12"/>
        </w:numPr>
        <w:spacing w:line="360" w:lineRule="auto"/>
      </w:pPr>
      <w:bookmarkStart w:id="247" w:name="_Toc427835314"/>
      <w:bookmarkEnd w:id="246"/>
      <w:r w:rsidRPr="00BA78E0">
        <w:t>Ruch lokalny</w:t>
      </w:r>
      <w:bookmarkEnd w:id="247"/>
    </w:p>
    <w:p w:rsidR="00671E47" w:rsidRPr="002D65A5" w:rsidRDefault="005D48DC" w:rsidP="00BA25AD">
      <w:pPr>
        <w:rPr>
          <w:rFonts w:ascii="Cambria Math" w:hAnsi="Cambria Math" w:cstheme="minorHAnsi"/>
          <w:color w:val="000000" w:themeColor="text1"/>
          <w:sz w:val="24"/>
          <w:szCs w:val="24"/>
        </w:rPr>
      </w:pPr>
      <w:r w:rsidRPr="002D65A5">
        <w:rPr>
          <w:rFonts w:ascii="Cambria Math" w:hAnsi="Cambria Math" w:cstheme="minorHAnsi"/>
          <w:color w:val="000000" w:themeColor="text1"/>
          <w:sz w:val="24"/>
          <w:szCs w:val="24"/>
        </w:rPr>
        <w:t xml:space="preserve">Dane dotyczące ilości pojazdów zarejestrowanych na terenie </w:t>
      </w:r>
      <w:r w:rsidR="000B4151" w:rsidRPr="002D65A5">
        <w:rPr>
          <w:rFonts w:ascii="Cambria Math" w:hAnsi="Cambria Math" w:cstheme="minorHAnsi"/>
          <w:color w:val="000000" w:themeColor="text1"/>
          <w:sz w:val="24"/>
          <w:szCs w:val="24"/>
        </w:rPr>
        <w:t xml:space="preserve">gminy </w:t>
      </w:r>
      <w:r w:rsidR="002D65A5" w:rsidRPr="002D65A5">
        <w:rPr>
          <w:rFonts w:ascii="Cambria Math" w:hAnsi="Cambria Math" w:cstheme="minorHAnsi"/>
          <w:color w:val="000000" w:themeColor="text1"/>
          <w:sz w:val="24"/>
          <w:szCs w:val="24"/>
        </w:rPr>
        <w:t xml:space="preserve">Strawczyn </w:t>
      </w:r>
      <w:r w:rsidR="00662F9C" w:rsidRPr="002D65A5">
        <w:rPr>
          <w:rFonts w:ascii="Cambria Math" w:hAnsi="Cambria Math" w:cstheme="minorHAnsi"/>
          <w:color w:val="000000" w:themeColor="text1"/>
          <w:sz w:val="24"/>
          <w:szCs w:val="24"/>
        </w:rPr>
        <w:t xml:space="preserve">w roku </w:t>
      </w:r>
      <w:r w:rsidR="00634572" w:rsidRPr="002D65A5">
        <w:rPr>
          <w:rFonts w:ascii="Cambria Math" w:hAnsi="Cambria Math" w:cstheme="minorHAnsi"/>
          <w:color w:val="000000" w:themeColor="text1"/>
          <w:sz w:val="24"/>
          <w:szCs w:val="24"/>
        </w:rPr>
        <w:t xml:space="preserve">2000 i </w:t>
      </w:r>
      <w:r w:rsidR="00662F9C" w:rsidRPr="002D65A5">
        <w:rPr>
          <w:rFonts w:ascii="Cambria Math" w:hAnsi="Cambria Math" w:cstheme="minorHAnsi"/>
          <w:color w:val="000000" w:themeColor="text1"/>
          <w:sz w:val="24"/>
          <w:szCs w:val="24"/>
        </w:rPr>
        <w:t xml:space="preserve">2013, otrzymano </w:t>
      </w:r>
      <w:r w:rsidR="00AE0110" w:rsidRPr="002D65A5">
        <w:rPr>
          <w:rFonts w:ascii="Cambria Math" w:hAnsi="Cambria Math" w:cstheme="minorHAnsi"/>
          <w:color w:val="000000" w:themeColor="text1"/>
          <w:sz w:val="24"/>
          <w:szCs w:val="24"/>
        </w:rPr>
        <w:t>z Centralnej</w:t>
      </w:r>
      <w:r w:rsidR="002D65A5" w:rsidRPr="002D65A5">
        <w:rPr>
          <w:rFonts w:ascii="Cambria Math" w:hAnsi="Cambria Math" w:cstheme="minorHAnsi"/>
          <w:color w:val="000000" w:themeColor="text1"/>
          <w:sz w:val="24"/>
          <w:szCs w:val="24"/>
        </w:rPr>
        <w:t xml:space="preserve"> Ewidencji Pojazdów i Kierowców (</w:t>
      </w:r>
      <w:proofErr w:type="spellStart"/>
      <w:r w:rsidR="002D65A5" w:rsidRPr="002D65A5">
        <w:rPr>
          <w:rFonts w:ascii="Cambria Math" w:hAnsi="Cambria Math" w:cstheme="minorHAnsi"/>
          <w:color w:val="000000" w:themeColor="text1"/>
          <w:sz w:val="24"/>
          <w:szCs w:val="24"/>
        </w:rPr>
        <w:t>CEPiK</w:t>
      </w:r>
      <w:proofErr w:type="spellEnd"/>
      <w:r w:rsidR="002D65A5" w:rsidRPr="002D65A5">
        <w:rPr>
          <w:rFonts w:ascii="Cambria Math" w:hAnsi="Cambria Math" w:cstheme="minorHAnsi"/>
          <w:color w:val="000000" w:themeColor="text1"/>
          <w:sz w:val="24"/>
          <w:szCs w:val="24"/>
        </w:rPr>
        <w:t>).</w:t>
      </w:r>
    </w:p>
    <w:p w:rsidR="001B13E5" w:rsidRPr="002D65A5" w:rsidRDefault="00602E73" w:rsidP="00634572">
      <w:pPr>
        <w:rPr>
          <w:rFonts w:ascii="Cambria Math" w:hAnsi="Cambria Math" w:cstheme="minorHAnsi"/>
          <w:sz w:val="24"/>
          <w:szCs w:val="24"/>
        </w:rPr>
      </w:pPr>
      <w:r w:rsidRPr="002D65A5">
        <w:rPr>
          <w:rFonts w:ascii="Cambria Math" w:hAnsi="Cambria Math" w:cstheme="minorHAnsi"/>
          <w:sz w:val="24"/>
          <w:szCs w:val="24"/>
        </w:rPr>
        <w:t>W roku 2000 liczba zarejestrowanych pojazdów na teren</w:t>
      </w:r>
      <w:r w:rsidR="00634572" w:rsidRPr="002D65A5">
        <w:rPr>
          <w:rFonts w:ascii="Cambria Math" w:hAnsi="Cambria Math" w:cstheme="minorHAnsi"/>
          <w:sz w:val="24"/>
          <w:szCs w:val="24"/>
        </w:rPr>
        <w:t xml:space="preserve">ie gminy wynosiła </w:t>
      </w:r>
      <w:r w:rsidR="002D65A5">
        <w:rPr>
          <w:rFonts w:ascii="Cambria Math" w:hAnsi="Cambria Math" w:cstheme="minorHAnsi"/>
          <w:sz w:val="24"/>
          <w:szCs w:val="24"/>
        </w:rPr>
        <w:t>1 640</w:t>
      </w:r>
      <w:r w:rsidR="003A065C" w:rsidRPr="002D65A5">
        <w:rPr>
          <w:rFonts w:ascii="Cambria Math" w:hAnsi="Cambria Math" w:cstheme="minorHAnsi"/>
          <w:sz w:val="24"/>
          <w:szCs w:val="24"/>
        </w:rPr>
        <w:t xml:space="preserve"> sztuk.</w:t>
      </w:r>
      <w:r w:rsidR="00634572" w:rsidRPr="002D65A5">
        <w:rPr>
          <w:rFonts w:ascii="Cambria Math" w:hAnsi="Cambria Math" w:cstheme="minorHAnsi"/>
          <w:sz w:val="24"/>
          <w:szCs w:val="24"/>
        </w:rPr>
        <w:br/>
      </w:r>
      <w:r w:rsidR="0014677A" w:rsidRPr="002D65A5">
        <w:rPr>
          <w:rFonts w:ascii="Cambria Math" w:hAnsi="Cambria Math" w:cstheme="minorHAnsi"/>
          <w:sz w:val="24"/>
          <w:szCs w:val="24"/>
        </w:rPr>
        <w:t>W 2013</w:t>
      </w:r>
      <w:r w:rsidR="001B13E5" w:rsidRPr="002D65A5">
        <w:rPr>
          <w:rFonts w:ascii="Cambria Math" w:hAnsi="Cambria Math" w:cstheme="minorHAnsi"/>
          <w:sz w:val="24"/>
          <w:szCs w:val="24"/>
        </w:rPr>
        <w:t xml:space="preserve"> r. </w:t>
      </w:r>
      <w:r w:rsidR="00AA71B7" w:rsidRPr="002D65A5">
        <w:rPr>
          <w:rFonts w:ascii="Cambria Math" w:hAnsi="Cambria Math" w:cstheme="minorHAnsi"/>
          <w:sz w:val="24"/>
          <w:szCs w:val="24"/>
        </w:rPr>
        <w:t xml:space="preserve">liczba pojazdów </w:t>
      </w:r>
      <w:r w:rsidR="001B13E5" w:rsidRPr="002D65A5">
        <w:rPr>
          <w:rFonts w:ascii="Cambria Math" w:hAnsi="Cambria Math" w:cstheme="minorHAnsi"/>
          <w:sz w:val="24"/>
          <w:szCs w:val="24"/>
        </w:rPr>
        <w:t xml:space="preserve">zarejestrowanych </w:t>
      </w:r>
      <w:r w:rsidR="00AA71B7" w:rsidRPr="002D65A5">
        <w:rPr>
          <w:rFonts w:ascii="Cambria Math" w:hAnsi="Cambria Math" w:cstheme="minorHAnsi"/>
          <w:sz w:val="24"/>
          <w:szCs w:val="24"/>
        </w:rPr>
        <w:t>na terenie gminy znacznie wzrosła</w:t>
      </w:r>
      <w:r w:rsidR="004B3F23" w:rsidRPr="002D65A5">
        <w:rPr>
          <w:rFonts w:ascii="Cambria Math" w:hAnsi="Cambria Math" w:cstheme="minorHAnsi"/>
          <w:sz w:val="24"/>
          <w:szCs w:val="24"/>
        </w:rPr>
        <w:t> i </w:t>
      </w:r>
      <w:r w:rsidR="00AA71B7" w:rsidRPr="002D65A5">
        <w:rPr>
          <w:rFonts w:ascii="Cambria Math" w:hAnsi="Cambria Math" w:cstheme="minorHAnsi"/>
          <w:sz w:val="24"/>
          <w:szCs w:val="24"/>
        </w:rPr>
        <w:t>wynosiła</w:t>
      </w:r>
      <w:r w:rsidR="001B13E5" w:rsidRPr="002D65A5">
        <w:rPr>
          <w:rFonts w:ascii="Cambria Math" w:hAnsi="Cambria Math" w:cstheme="minorHAnsi"/>
          <w:sz w:val="24"/>
          <w:szCs w:val="24"/>
        </w:rPr>
        <w:t xml:space="preserve"> </w:t>
      </w:r>
      <w:r w:rsidR="00AA71B7" w:rsidRPr="002D65A5">
        <w:rPr>
          <w:rFonts w:ascii="Cambria Math" w:hAnsi="Cambria Math" w:cstheme="minorHAnsi"/>
          <w:sz w:val="24"/>
          <w:szCs w:val="24"/>
        </w:rPr>
        <w:br/>
      </w:r>
      <w:r w:rsidR="007E1FC4">
        <w:rPr>
          <w:rFonts w:ascii="Cambria Math" w:hAnsi="Cambria Math" w:cstheme="minorHAnsi"/>
          <w:sz w:val="24"/>
          <w:szCs w:val="24"/>
        </w:rPr>
        <w:t>7 521</w:t>
      </w:r>
      <w:r w:rsidR="001B13E5" w:rsidRPr="002D65A5">
        <w:rPr>
          <w:rFonts w:ascii="Cambria Math" w:hAnsi="Cambria Math" w:cstheme="minorHAnsi"/>
          <w:sz w:val="24"/>
          <w:szCs w:val="24"/>
        </w:rPr>
        <w:t xml:space="preserve"> pojazdów, w tym </w:t>
      </w:r>
      <w:r w:rsidR="007E1FC4">
        <w:rPr>
          <w:rFonts w:ascii="Cambria Math" w:hAnsi="Cambria Math" w:cstheme="minorHAnsi"/>
          <w:sz w:val="24"/>
          <w:szCs w:val="24"/>
        </w:rPr>
        <w:t>5 128</w:t>
      </w:r>
      <w:r w:rsidR="001B13E5" w:rsidRPr="002D65A5">
        <w:rPr>
          <w:rFonts w:ascii="Cambria Math" w:hAnsi="Cambria Math" w:cstheme="minorHAnsi"/>
          <w:sz w:val="24"/>
          <w:szCs w:val="24"/>
        </w:rPr>
        <w:t xml:space="preserve"> samochodów </w:t>
      </w:r>
      <w:r w:rsidR="0014677A" w:rsidRPr="002D65A5">
        <w:rPr>
          <w:rFonts w:ascii="Cambria Math" w:hAnsi="Cambria Math" w:cstheme="minorHAnsi"/>
          <w:sz w:val="24"/>
          <w:szCs w:val="24"/>
        </w:rPr>
        <w:t>osobowych</w:t>
      </w:r>
      <w:r w:rsidR="00A03FEC" w:rsidRPr="002D65A5">
        <w:rPr>
          <w:rFonts w:ascii="Cambria Math" w:hAnsi="Cambria Math" w:cstheme="minorHAnsi"/>
          <w:sz w:val="24"/>
          <w:szCs w:val="24"/>
        </w:rPr>
        <w:t>,</w:t>
      </w:r>
      <w:r w:rsidR="00662F9C" w:rsidRPr="002D65A5">
        <w:rPr>
          <w:rFonts w:ascii="Cambria Math" w:hAnsi="Cambria Math" w:cstheme="minorHAnsi"/>
          <w:sz w:val="24"/>
          <w:szCs w:val="24"/>
        </w:rPr>
        <w:t xml:space="preserve"> co stanowiło </w:t>
      </w:r>
      <w:r w:rsidR="00E34E2B" w:rsidRPr="002D65A5">
        <w:rPr>
          <w:rFonts w:ascii="Cambria Math" w:hAnsi="Cambria Math" w:cstheme="minorHAnsi"/>
          <w:sz w:val="24"/>
          <w:szCs w:val="24"/>
        </w:rPr>
        <w:t xml:space="preserve">prawie </w:t>
      </w:r>
      <w:r w:rsidR="0014677A" w:rsidRPr="002D65A5">
        <w:rPr>
          <w:rFonts w:ascii="Cambria Math" w:hAnsi="Cambria Math" w:cstheme="minorHAnsi"/>
          <w:sz w:val="24"/>
          <w:szCs w:val="24"/>
        </w:rPr>
        <w:t xml:space="preserve"> </w:t>
      </w:r>
      <w:r w:rsidR="007E1FC4">
        <w:rPr>
          <w:rFonts w:ascii="Cambria Math" w:hAnsi="Cambria Math" w:cstheme="minorHAnsi"/>
          <w:sz w:val="24"/>
          <w:szCs w:val="24"/>
        </w:rPr>
        <w:t>68</w:t>
      </w:r>
      <w:r w:rsidR="0014677A" w:rsidRPr="002D65A5">
        <w:rPr>
          <w:rFonts w:ascii="Cambria Math" w:hAnsi="Cambria Math" w:cstheme="minorHAnsi"/>
          <w:sz w:val="24"/>
          <w:szCs w:val="24"/>
        </w:rPr>
        <w:t xml:space="preserve">% wszystkich pojazdów. </w:t>
      </w:r>
    </w:p>
    <w:p w:rsidR="001B13E5" w:rsidRPr="002D65A5" w:rsidRDefault="00F954E1" w:rsidP="00A42DD4">
      <w:pPr>
        <w:rPr>
          <w:rFonts w:ascii="Cambria Math" w:hAnsi="Cambria Math" w:cstheme="minorHAnsi"/>
          <w:i/>
          <w:color w:val="000000" w:themeColor="text1"/>
          <w:sz w:val="24"/>
          <w:szCs w:val="24"/>
        </w:rPr>
      </w:pPr>
      <w:r w:rsidRPr="002D65A5">
        <w:rPr>
          <w:rFonts w:ascii="Cambria Math" w:hAnsi="Cambria Math" w:cstheme="minorHAnsi"/>
          <w:color w:val="000000" w:themeColor="text1"/>
          <w:sz w:val="24"/>
          <w:szCs w:val="24"/>
        </w:rPr>
        <w:t>Strukturę paliw wykorzystywanych w</w:t>
      </w:r>
      <w:r w:rsidR="0014677A" w:rsidRPr="002D65A5">
        <w:rPr>
          <w:rFonts w:ascii="Cambria Math" w:hAnsi="Cambria Math" w:cstheme="minorHAnsi"/>
          <w:color w:val="000000" w:themeColor="text1"/>
          <w:sz w:val="24"/>
          <w:szCs w:val="24"/>
        </w:rPr>
        <w:t xml:space="preserve"> transporcie lokalnym w </w:t>
      </w:r>
      <w:r w:rsidR="004E5913" w:rsidRPr="002D65A5">
        <w:rPr>
          <w:rFonts w:ascii="Cambria Math" w:hAnsi="Cambria Math" w:cstheme="minorHAnsi"/>
          <w:color w:val="000000" w:themeColor="text1"/>
          <w:sz w:val="24"/>
          <w:szCs w:val="24"/>
        </w:rPr>
        <w:t xml:space="preserve">gminie </w:t>
      </w:r>
      <w:r w:rsidR="002D65A5">
        <w:rPr>
          <w:rFonts w:ascii="Cambria Math" w:hAnsi="Cambria Math" w:cstheme="minorHAnsi"/>
          <w:color w:val="000000" w:themeColor="text1"/>
          <w:sz w:val="24"/>
          <w:szCs w:val="24"/>
        </w:rPr>
        <w:t>Strawczyn</w:t>
      </w:r>
      <w:r w:rsidR="0014677A" w:rsidRPr="002D65A5">
        <w:rPr>
          <w:rFonts w:ascii="Cambria Math" w:hAnsi="Cambria Math" w:cstheme="minorHAnsi"/>
          <w:color w:val="000000" w:themeColor="text1"/>
          <w:sz w:val="24"/>
          <w:szCs w:val="24"/>
        </w:rPr>
        <w:t xml:space="preserve"> </w:t>
      </w:r>
      <w:r w:rsidRPr="002D65A5">
        <w:rPr>
          <w:rFonts w:ascii="Cambria Math" w:hAnsi="Cambria Math" w:cstheme="minorHAnsi"/>
          <w:color w:val="000000" w:themeColor="text1"/>
          <w:sz w:val="24"/>
          <w:szCs w:val="24"/>
        </w:rPr>
        <w:t xml:space="preserve">w </w:t>
      </w:r>
      <w:r w:rsidR="00AA71B7" w:rsidRPr="002D65A5">
        <w:rPr>
          <w:rFonts w:ascii="Cambria Math" w:hAnsi="Cambria Math" w:cstheme="minorHAnsi"/>
          <w:color w:val="000000" w:themeColor="text1"/>
          <w:sz w:val="24"/>
          <w:szCs w:val="24"/>
        </w:rPr>
        <w:t>2013</w:t>
      </w:r>
      <w:r w:rsidRPr="002D65A5">
        <w:rPr>
          <w:rFonts w:ascii="Cambria Math" w:hAnsi="Cambria Math" w:cstheme="minorHAnsi"/>
          <w:color w:val="000000" w:themeColor="text1"/>
          <w:sz w:val="24"/>
          <w:szCs w:val="24"/>
        </w:rPr>
        <w:t xml:space="preserve"> </w:t>
      </w:r>
      <w:r w:rsidR="00AA71B7" w:rsidRPr="002D65A5">
        <w:rPr>
          <w:rFonts w:ascii="Cambria Math" w:hAnsi="Cambria Math" w:cstheme="minorHAnsi"/>
          <w:color w:val="000000" w:themeColor="text1"/>
          <w:sz w:val="24"/>
          <w:szCs w:val="24"/>
        </w:rPr>
        <w:t xml:space="preserve">przedstawia </w:t>
      </w:r>
      <w:r w:rsidR="00AA71B7" w:rsidRPr="002D65A5">
        <w:rPr>
          <w:rFonts w:ascii="Cambria Math" w:hAnsi="Cambria Math" w:cstheme="minorHAnsi"/>
          <w:i/>
          <w:color w:val="000000" w:themeColor="text1"/>
          <w:sz w:val="24"/>
          <w:szCs w:val="24"/>
        </w:rPr>
        <w:t>wykres</w:t>
      </w:r>
      <w:r w:rsidR="00A07CFD">
        <w:rPr>
          <w:rFonts w:ascii="Cambria Math" w:hAnsi="Cambria Math" w:cstheme="minorHAnsi"/>
          <w:i/>
          <w:color w:val="000000" w:themeColor="text1"/>
          <w:sz w:val="24"/>
          <w:szCs w:val="24"/>
        </w:rPr>
        <w:t xml:space="preserve"> 13</w:t>
      </w:r>
      <w:r w:rsidR="00634572" w:rsidRPr="002D65A5">
        <w:rPr>
          <w:rFonts w:ascii="Cambria Math" w:hAnsi="Cambria Math" w:cstheme="minorHAnsi"/>
          <w:i/>
          <w:color w:val="000000" w:themeColor="text1"/>
          <w:sz w:val="24"/>
          <w:szCs w:val="24"/>
        </w:rPr>
        <w:t>.</w:t>
      </w:r>
    </w:p>
    <w:p w:rsidR="00B20B23" w:rsidRDefault="00416F46" w:rsidP="00B20B23">
      <w:pPr>
        <w:keepNext/>
        <w:jc w:val="center"/>
      </w:pPr>
      <w:r>
        <w:rPr>
          <w:noProof/>
          <w:lang w:eastAsia="pl-PL"/>
        </w:rPr>
        <w:lastRenderedPageBreak/>
        <w:drawing>
          <wp:inline distT="0" distB="0" distL="0" distR="0" wp14:anchorId="7B36DB05" wp14:editId="027D552B">
            <wp:extent cx="4764880" cy="3193256"/>
            <wp:effectExtent l="0" t="0" r="0" b="7620"/>
            <wp:docPr id="65" name="Wykres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67265" w:rsidRPr="00E60CE4" w:rsidRDefault="00B20B23" w:rsidP="00B20B23">
      <w:pPr>
        <w:pStyle w:val="Legenda"/>
        <w:jc w:val="center"/>
        <w:rPr>
          <w:rFonts w:ascii="Cambria Math" w:hAnsi="Cambria Math" w:cstheme="minorHAnsi"/>
          <w:color w:val="000000" w:themeColor="text1"/>
          <w:sz w:val="32"/>
          <w:szCs w:val="24"/>
        </w:rPr>
      </w:pPr>
      <w:bookmarkStart w:id="248" w:name="_Toc416255341"/>
      <w:bookmarkStart w:id="249" w:name="_Toc417385531"/>
      <w:bookmarkStart w:id="250" w:name="_Toc417896627"/>
      <w:bookmarkStart w:id="251" w:name="_Toc418500464"/>
      <w:bookmarkStart w:id="252" w:name="_Toc421380363"/>
      <w:bookmarkStart w:id="253" w:name="_Toc421708423"/>
      <w:bookmarkStart w:id="254" w:name="_Toc424043292"/>
      <w:bookmarkStart w:id="255" w:name="_Toc424564458"/>
      <w:bookmarkStart w:id="256" w:name="_Toc425194273"/>
      <w:bookmarkStart w:id="257" w:name="_Toc426012762"/>
      <w:bookmarkStart w:id="258" w:name="_Toc426465080"/>
      <w:bookmarkStart w:id="259" w:name="_Toc427835419"/>
      <w:r w:rsidRPr="00E60CE4">
        <w:rPr>
          <w:rFonts w:ascii="Cambria Math" w:hAnsi="Cambria Math" w:cstheme="minorHAnsi"/>
          <w:color w:val="000000" w:themeColor="text1"/>
          <w:sz w:val="22"/>
        </w:rPr>
        <w:t xml:space="preserve">Wykres </w:t>
      </w:r>
      <w:r w:rsidR="006417EE" w:rsidRPr="00E60CE4">
        <w:rPr>
          <w:rFonts w:ascii="Cambria Math" w:hAnsi="Cambria Math" w:cstheme="minorHAnsi"/>
          <w:color w:val="000000" w:themeColor="text1"/>
          <w:sz w:val="22"/>
        </w:rPr>
        <w:fldChar w:fldCharType="begin"/>
      </w:r>
      <w:r w:rsidRPr="00E60CE4">
        <w:rPr>
          <w:rFonts w:ascii="Cambria Math" w:hAnsi="Cambria Math" w:cstheme="minorHAnsi"/>
          <w:color w:val="000000" w:themeColor="text1"/>
          <w:sz w:val="22"/>
        </w:rPr>
        <w:instrText xml:space="preserve"> SEQ Wykres \* ARABIC </w:instrText>
      </w:r>
      <w:r w:rsidR="006417EE" w:rsidRPr="00E60CE4">
        <w:rPr>
          <w:rFonts w:ascii="Cambria Math" w:hAnsi="Cambria Math" w:cstheme="minorHAnsi"/>
          <w:color w:val="000000" w:themeColor="text1"/>
          <w:sz w:val="22"/>
        </w:rPr>
        <w:fldChar w:fldCharType="separate"/>
      </w:r>
      <w:r w:rsidR="00A33C11">
        <w:rPr>
          <w:rFonts w:ascii="Cambria Math" w:hAnsi="Cambria Math" w:cstheme="minorHAnsi"/>
          <w:noProof/>
          <w:color w:val="000000" w:themeColor="text1"/>
          <w:sz w:val="22"/>
        </w:rPr>
        <w:t>13</w:t>
      </w:r>
      <w:r w:rsidR="006417EE" w:rsidRPr="00E60CE4">
        <w:rPr>
          <w:rFonts w:ascii="Cambria Math" w:hAnsi="Cambria Math" w:cstheme="minorHAnsi"/>
          <w:color w:val="000000" w:themeColor="text1"/>
          <w:sz w:val="22"/>
        </w:rPr>
        <w:fldChar w:fldCharType="end"/>
      </w:r>
      <w:r w:rsidRPr="00E60CE4">
        <w:rPr>
          <w:rFonts w:ascii="Cambria Math" w:hAnsi="Cambria Math" w:cstheme="minorHAnsi"/>
          <w:color w:val="000000" w:themeColor="text1"/>
          <w:sz w:val="22"/>
        </w:rPr>
        <w:t>. Struktura paliw wykorzystywanych w transporcie w roku 2013.</w:t>
      </w:r>
      <w:bookmarkEnd w:id="248"/>
      <w:bookmarkEnd w:id="249"/>
      <w:bookmarkEnd w:id="250"/>
      <w:bookmarkEnd w:id="251"/>
      <w:bookmarkEnd w:id="252"/>
      <w:bookmarkEnd w:id="253"/>
      <w:bookmarkEnd w:id="254"/>
      <w:bookmarkEnd w:id="255"/>
      <w:bookmarkEnd w:id="256"/>
      <w:bookmarkEnd w:id="257"/>
      <w:bookmarkEnd w:id="258"/>
      <w:bookmarkEnd w:id="259"/>
    </w:p>
    <w:p w:rsidR="0014677A" w:rsidRPr="00E60CE4" w:rsidRDefault="0014677A" w:rsidP="0014677A">
      <w:pPr>
        <w:jc w:val="right"/>
        <w:rPr>
          <w:rFonts w:ascii="Cambria Math" w:hAnsi="Cambria Math" w:cstheme="minorHAnsi"/>
          <w:i/>
          <w:color w:val="000000" w:themeColor="text1"/>
          <w:szCs w:val="24"/>
        </w:rPr>
      </w:pPr>
      <w:r w:rsidRPr="00E60CE4">
        <w:rPr>
          <w:rFonts w:ascii="Cambria Math" w:hAnsi="Cambria Math" w:cstheme="minorHAnsi"/>
          <w:i/>
          <w:color w:val="000000" w:themeColor="text1"/>
          <w:szCs w:val="24"/>
        </w:rPr>
        <w:t xml:space="preserve">Źródło: </w:t>
      </w:r>
      <w:r w:rsidR="00634572" w:rsidRPr="00E60CE4">
        <w:rPr>
          <w:rFonts w:ascii="Cambria Math" w:hAnsi="Cambria Math" w:cstheme="minorHAnsi"/>
          <w:i/>
          <w:color w:val="000000" w:themeColor="text1"/>
          <w:szCs w:val="24"/>
        </w:rPr>
        <w:t xml:space="preserve">Opracowanie własne na podstawie danych uzyskanych </w:t>
      </w:r>
      <w:r w:rsidR="00E34E2B" w:rsidRPr="00E60CE4">
        <w:rPr>
          <w:rFonts w:ascii="Cambria Math" w:hAnsi="Cambria Math" w:cstheme="minorHAnsi"/>
          <w:i/>
          <w:color w:val="000000" w:themeColor="text1"/>
          <w:szCs w:val="24"/>
        </w:rPr>
        <w:t xml:space="preserve">z </w:t>
      </w:r>
      <w:proofErr w:type="spellStart"/>
      <w:r w:rsidR="00E34E2B" w:rsidRPr="00E60CE4">
        <w:rPr>
          <w:rFonts w:ascii="Cambria Math" w:hAnsi="Cambria Math" w:cstheme="minorHAnsi"/>
          <w:i/>
          <w:color w:val="000000" w:themeColor="text1"/>
          <w:szCs w:val="24"/>
        </w:rPr>
        <w:t>CEPiK</w:t>
      </w:r>
      <w:proofErr w:type="spellEnd"/>
      <w:r w:rsidR="00E34E2B" w:rsidRPr="00E60CE4">
        <w:rPr>
          <w:rFonts w:ascii="Cambria Math" w:hAnsi="Cambria Math" w:cstheme="minorHAnsi"/>
          <w:i/>
          <w:color w:val="000000" w:themeColor="text1"/>
          <w:szCs w:val="24"/>
        </w:rPr>
        <w:t>.</w:t>
      </w:r>
    </w:p>
    <w:p w:rsidR="00D917F6" w:rsidRPr="00921340" w:rsidRDefault="00D917F6" w:rsidP="0014677A">
      <w:pPr>
        <w:jc w:val="right"/>
        <w:rPr>
          <w:rFonts w:asciiTheme="minorHAnsi" w:hAnsiTheme="minorHAnsi" w:cstheme="minorHAnsi"/>
          <w:i/>
          <w:color w:val="000000" w:themeColor="text1"/>
          <w:sz w:val="20"/>
          <w:szCs w:val="24"/>
        </w:rPr>
      </w:pPr>
    </w:p>
    <w:p w:rsidR="007E2DFA" w:rsidRPr="007E1FC4" w:rsidRDefault="00A7377C" w:rsidP="0014677A">
      <w:pPr>
        <w:rPr>
          <w:rFonts w:ascii="Cambria Math" w:hAnsi="Cambria Math" w:cstheme="minorHAnsi"/>
          <w:i/>
          <w:color w:val="000000" w:themeColor="text1"/>
          <w:sz w:val="24"/>
          <w:szCs w:val="24"/>
        </w:rPr>
      </w:pPr>
      <w:r w:rsidRPr="007E1FC4">
        <w:rPr>
          <w:rFonts w:ascii="Cambria Math" w:hAnsi="Cambria Math" w:cstheme="minorHAnsi"/>
          <w:color w:val="000000" w:themeColor="text1"/>
          <w:sz w:val="24"/>
          <w:szCs w:val="24"/>
        </w:rPr>
        <w:t xml:space="preserve">Liczbę pojazdów zarejestrowanych na terenie </w:t>
      </w:r>
      <w:r w:rsidR="00795884" w:rsidRPr="007E1FC4">
        <w:rPr>
          <w:rFonts w:ascii="Cambria Math" w:hAnsi="Cambria Math" w:cstheme="minorHAnsi"/>
          <w:color w:val="000000" w:themeColor="text1"/>
          <w:sz w:val="24"/>
          <w:szCs w:val="24"/>
        </w:rPr>
        <w:t>g</w:t>
      </w:r>
      <w:r w:rsidR="0014677A" w:rsidRPr="007E1FC4">
        <w:rPr>
          <w:rFonts w:ascii="Cambria Math" w:hAnsi="Cambria Math" w:cstheme="minorHAnsi"/>
          <w:color w:val="000000" w:themeColor="text1"/>
          <w:sz w:val="24"/>
          <w:szCs w:val="24"/>
        </w:rPr>
        <w:t xml:space="preserve">miny </w:t>
      </w:r>
      <w:r w:rsidR="00416F46" w:rsidRPr="007E1FC4">
        <w:rPr>
          <w:rFonts w:ascii="Cambria Math" w:hAnsi="Cambria Math" w:cstheme="minorHAnsi"/>
          <w:color w:val="000000" w:themeColor="text1"/>
          <w:sz w:val="24"/>
          <w:szCs w:val="24"/>
        </w:rPr>
        <w:t>Strawczyn</w:t>
      </w:r>
      <w:r w:rsidR="00141A94" w:rsidRPr="007E1FC4">
        <w:rPr>
          <w:rFonts w:ascii="Cambria Math" w:hAnsi="Cambria Math" w:cstheme="minorHAnsi"/>
          <w:color w:val="000000" w:themeColor="text1"/>
          <w:sz w:val="24"/>
          <w:szCs w:val="24"/>
        </w:rPr>
        <w:t xml:space="preserve"> </w:t>
      </w:r>
      <w:r w:rsidRPr="007E1FC4">
        <w:rPr>
          <w:rFonts w:ascii="Cambria Math" w:hAnsi="Cambria Math" w:cstheme="minorHAnsi"/>
          <w:color w:val="000000" w:themeColor="text1"/>
          <w:sz w:val="24"/>
          <w:szCs w:val="24"/>
        </w:rPr>
        <w:t xml:space="preserve">z podziałem na stosowany rodzaj paliwa w roku </w:t>
      </w:r>
      <w:r w:rsidR="00725A99" w:rsidRPr="007E1FC4">
        <w:rPr>
          <w:rFonts w:ascii="Cambria Math" w:hAnsi="Cambria Math" w:cstheme="minorHAnsi"/>
          <w:color w:val="000000" w:themeColor="text1"/>
          <w:sz w:val="24"/>
          <w:szCs w:val="24"/>
        </w:rPr>
        <w:t>2000</w:t>
      </w:r>
      <w:r w:rsidR="004B3F23" w:rsidRPr="007E1FC4">
        <w:rPr>
          <w:rFonts w:ascii="Cambria Math" w:hAnsi="Cambria Math" w:cstheme="minorHAnsi"/>
          <w:color w:val="000000" w:themeColor="text1"/>
          <w:sz w:val="24"/>
          <w:szCs w:val="24"/>
        </w:rPr>
        <w:t> i </w:t>
      </w:r>
      <w:r w:rsidRPr="007E1FC4">
        <w:rPr>
          <w:rFonts w:ascii="Cambria Math" w:hAnsi="Cambria Math" w:cstheme="minorHAnsi"/>
          <w:color w:val="000000" w:themeColor="text1"/>
          <w:sz w:val="24"/>
          <w:szCs w:val="24"/>
        </w:rPr>
        <w:t>2013 wraz z emisją CO</w:t>
      </w:r>
      <w:r w:rsidRPr="007E1FC4">
        <w:rPr>
          <w:rFonts w:ascii="Cambria Math" w:hAnsi="Cambria Math" w:cstheme="minorHAnsi"/>
          <w:color w:val="000000" w:themeColor="text1"/>
          <w:sz w:val="24"/>
          <w:szCs w:val="24"/>
          <w:vertAlign w:val="subscript"/>
        </w:rPr>
        <w:t>2</w:t>
      </w:r>
      <w:r w:rsidR="0014677A" w:rsidRPr="007E1FC4">
        <w:rPr>
          <w:rFonts w:ascii="Cambria Math" w:hAnsi="Cambria Math" w:cstheme="minorHAnsi"/>
          <w:color w:val="000000" w:themeColor="text1"/>
          <w:sz w:val="24"/>
          <w:szCs w:val="24"/>
        </w:rPr>
        <w:t xml:space="preserve"> zestawiono w </w:t>
      </w:r>
      <w:r w:rsidR="0014677A" w:rsidRPr="007E1FC4">
        <w:rPr>
          <w:rFonts w:ascii="Cambria Math" w:hAnsi="Cambria Math" w:cstheme="minorHAnsi"/>
          <w:i/>
          <w:color w:val="000000" w:themeColor="text1"/>
          <w:sz w:val="24"/>
          <w:szCs w:val="24"/>
        </w:rPr>
        <w:t>tabeli</w:t>
      </w:r>
      <w:r w:rsidR="00A07CFD">
        <w:rPr>
          <w:rFonts w:ascii="Cambria Math" w:hAnsi="Cambria Math" w:cstheme="minorHAnsi"/>
          <w:i/>
          <w:color w:val="000000" w:themeColor="text1"/>
          <w:sz w:val="24"/>
          <w:szCs w:val="24"/>
        </w:rPr>
        <w:t xml:space="preserve"> 3</w:t>
      </w:r>
      <w:r w:rsidRPr="007E1FC4">
        <w:rPr>
          <w:rFonts w:ascii="Cambria Math" w:hAnsi="Cambria Math" w:cstheme="minorHAnsi"/>
          <w:color w:val="000000" w:themeColor="text1"/>
          <w:sz w:val="24"/>
          <w:szCs w:val="24"/>
        </w:rPr>
        <w:t>. Emisję CO</w:t>
      </w:r>
      <w:r w:rsidRPr="007E1FC4">
        <w:rPr>
          <w:rFonts w:ascii="Cambria Math" w:hAnsi="Cambria Math" w:cstheme="minorHAnsi"/>
          <w:color w:val="000000" w:themeColor="text1"/>
          <w:sz w:val="24"/>
          <w:szCs w:val="24"/>
          <w:vertAlign w:val="subscript"/>
        </w:rPr>
        <w:t>2</w:t>
      </w:r>
      <w:r w:rsidRPr="007E1FC4">
        <w:rPr>
          <w:rFonts w:ascii="Cambria Math" w:hAnsi="Cambria Math" w:cstheme="minorHAnsi"/>
          <w:color w:val="000000" w:themeColor="text1"/>
          <w:sz w:val="24"/>
          <w:szCs w:val="24"/>
        </w:rPr>
        <w:t xml:space="preserve"> wyliczono w oparciu o wskaźniki </w:t>
      </w:r>
      <w:proofErr w:type="spellStart"/>
      <w:r w:rsidRPr="007E1FC4">
        <w:rPr>
          <w:rFonts w:ascii="Cambria Math" w:hAnsi="Cambria Math" w:cstheme="minorHAnsi"/>
          <w:color w:val="000000" w:themeColor="text1"/>
          <w:sz w:val="24"/>
          <w:szCs w:val="24"/>
        </w:rPr>
        <w:t>KOBiZE</w:t>
      </w:r>
      <w:proofErr w:type="spellEnd"/>
      <w:r w:rsidRPr="007E1FC4">
        <w:rPr>
          <w:rFonts w:ascii="Cambria Math" w:hAnsi="Cambria Math" w:cstheme="minorHAnsi"/>
          <w:color w:val="000000" w:themeColor="text1"/>
          <w:sz w:val="24"/>
          <w:szCs w:val="24"/>
        </w:rPr>
        <w:t xml:space="preserve"> </w:t>
      </w:r>
      <w:r w:rsidRPr="007E1FC4">
        <w:rPr>
          <w:rFonts w:ascii="Cambria Math" w:hAnsi="Cambria Math" w:cstheme="minorHAnsi"/>
          <w:i/>
          <w:color w:val="000000" w:themeColor="text1"/>
          <w:sz w:val="24"/>
          <w:szCs w:val="24"/>
        </w:rPr>
        <w:t>(Krajowy Ośrodek Bilansowania</w:t>
      </w:r>
      <w:r w:rsidR="004B3F23" w:rsidRPr="007E1FC4">
        <w:rPr>
          <w:rFonts w:ascii="Cambria Math" w:hAnsi="Cambria Math" w:cstheme="minorHAnsi"/>
          <w:i/>
          <w:color w:val="000000" w:themeColor="text1"/>
          <w:sz w:val="24"/>
          <w:szCs w:val="24"/>
        </w:rPr>
        <w:t> i </w:t>
      </w:r>
      <w:r w:rsidRPr="007E1FC4">
        <w:rPr>
          <w:rFonts w:ascii="Cambria Math" w:hAnsi="Cambria Math" w:cstheme="minorHAnsi"/>
          <w:i/>
          <w:color w:val="000000" w:themeColor="text1"/>
          <w:sz w:val="24"/>
          <w:szCs w:val="24"/>
        </w:rPr>
        <w:t>Zarządzania Emisjami: wskaźniki emisji CO</w:t>
      </w:r>
      <w:r w:rsidRPr="007E1FC4">
        <w:rPr>
          <w:rFonts w:ascii="Cambria Math" w:hAnsi="Cambria Math" w:cstheme="minorHAnsi"/>
          <w:i/>
          <w:color w:val="000000" w:themeColor="text1"/>
          <w:sz w:val="24"/>
          <w:szCs w:val="24"/>
          <w:vertAlign w:val="subscript"/>
        </w:rPr>
        <w:t>2</w:t>
      </w:r>
      <w:r w:rsidR="009675BA" w:rsidRPr="007E1FC4">
        <w:rPr>
          <w:rFonts w:ascii="Cambria Math" w:hAnsi="Cambria Math" w:cstheme="minorHAnsi"/>
          <w:i/>
          <w:color w:val="000000" w:themeColor="text1"/>
          <w:sz w:val="24"/>
          <w:szCs w:val="24"/>
        </w:rPr>
        <w:t xml:space="preserve"> </w:t>
      </w:r>
      <w:r w:rsidRPr="007E1FC4">
        <w:rPr>
          <w:rFonts w:ascii="Cambria Math" w:hAnsi="Cambria Math" w:cstheme="minorHAnsi"/>
          <w:i/>
          <w:color w:val="000000" w:themeColor="text1"/>
          <w:sz w:val="24"/>
          <w:szCs w:val="24"/>
        </w:rPr>
        <w:t>do raportowania w ramach</w:t>
      </w:r>
      <w:r w:rsidR="00EE2BD7" w:rsidRPr="007E1FC4">
        <w:rPr>
          <w:rFonts w:ascii="Cambria Math" w:hAnsi="Cambria Math" w:cstheme="minorHAnsi"/>
          <w:color w:val="000000" w:themeColor="text1"/>
          <w:sz w:val="24"/>
          <w:szCs w:val="24"/>
        </w:rPr>
        <w:t xml:space="preserve"> </w:t>
      </w:r>
      <w:r w:rsidR="00EE2BD7" w:rsidRPr="007E1FC4">
        <w:rPr>
          <w:rFonts w:ascii="Cambria Math" w:hAnsi="Cambria Math" w:cstheme="minorHAnsi"/>
          <w:i/>
          <w:color w:val="000000" w:themeColor="text1"/>
          <w:sz w:val="24"/>
          <w:szCs w:val="24"/>
        </w:rPr>
        <w:t>Wspólnotowego Systemu Handlu Uprawnieniami do e</w:t>
      </w:r>
      <w:r w:rsidR="009675BA" w:rsidRPr="007E1FC4">
        <w:rPr>
          <w:rFonts w:ascii="Cambria Math" w:hAnsi="Cambria Math" w:cstheme="minorHAnsi"/>
          <w:i/>
          <w:color w:val="000000" w:themeColor="text1"/>
          <w:sz w:val="24"/>
          <w:szCs w:val="24"/>
        </w:rPr>
        <w:t>misji za rok 2014</w:t>
      </w:r>
      <w:r w:rsidR="0056736F" w:rsidRPr="007E1FC4">
        <w:rPr>
          <w:rFonts w:ascii="Cambria Math" w:hAnsi="Cambria Math" w:cstheme="minorHAnsi"/>
          <w:i/>
          <w:color w:val="000000" w:themeColor="text1"/>
          <w:sz w:val="24"/>
          <w:szCs w:val="24"/>
        </w:rPr>
        <w:t>).</w:t>
      </w:r>
    </w:p>
    <w:p w:rsidR="00634572" w:rsidRPr="00D2703C" w:rsidRDefault="00634572" w:rsidP="00634572">
      <w:pPr>
        <w:pStyle w:val="Legenda"/>
        <w:keepNext/>
        <w:jc w:val="center"/>
        <w:rPr>
          <w:rFonts w:ascii="Cambria Math" w:hAnsi="Cambria Math" w:cstheme="minorHAnsi"/>
          <w:color w:val="000000" w:themeColor="text1"/>
          <w:sz w:val="22"/>
          <w:szCs w:val="20"/>
        </w:rPr>
      </w:pPr>
      <w:bookmarkStart w:id="260" w:name="_Toc416255897"/>
      <w:bookmarkStart w:id="261" w:name="_Toc417385428"/>
      <w:bookmarkStart w:id="262" w:name="_Toc417896678"/>
      <w:bookmarkStart w:id="263" w:name="_Toc418500502"/>
      <w:bookmarkStart w:id="264" w:name="_Toc419725608"/>
      <w:bookmarkStart w:id="265" w:name="_Toc421380400"/>
      <w:bookmarkStart w:id="266" w:name="_Toc421708462"/>
      <w:bookmarkStart w:id="267" w:name="_Toc424043322"/>
      <w:bookmarkStart w:id="268" w:name="_Toc424564487"/>
      <w:bookmarkStart w:id="269" w:name="_Toc425194292"/>
      <w:bookmarkStart w:id="270" w:name="_Toc426012787"/>
      <w:bookmarkStart w:id="271" w:name="_Toc426465096"/>
      <w:bookmarkStart w:id="272" w:name="_Toc427835435"/>
      <w:r w:rsidRPr="00D2703C">
        <w:rPr>
          <w:rFonts w:ascii="Cambria Math" w:hAnsi="Cambria Math" w:cstheme="minorHAnsi"/>
          <w:color w:val="000000" w:themeColor="text1"/>
          <w:sz w:val="22"/>
          <w:szCs w:val="20"/>
        </w:rPr>
        <w:t xml:space="preserve">Tabela </w:t>
      </w:r>
      <w:r w:rsidR="006417EE" w:rsidRPr="00D2703C">
        <w:rPr>
          <w:rFonts w:ascii="Cambria Math" w:hAnsi="Cambria Math" w:cstheme="minorHAnsi"/>
          <w:color w:val="000000" w:themeColor="text1"/>
          <w:sz w:val="22"/>
          <w:szCs w:val="20"/>
        </w:rPr>
        <w:fldChar w:fldCharType="begin"/>
      </w:r>
      <w:r w:rsidRPr="00D2703C">
        <w:rPr>
          <w:rFonts w:ascii="Cambria Math" w:hAnsi="Cambria Math" w:cstheme="minorHAnsi"/>
          <w:color w:val="000000" w:themeColor="text1"/>
          <w:sz w:val="22"/>
          <w:szCs w:val="20"/>
        </w:rPr>
        <w:instrText xml:space="preserve"> SEQ Tabela \* ARABIC </w:instrText>
      </w:r>
      <w:r w:rsidR="006417EE" w:rsidRPr="00D2703C">
        <w:rPr>
          <w:rFonts w:ascii="Cambria Math" w:hAnsi="Cambria Math" w:cstheme="minorHAnsi"/>
          <w:color w:val="000000" w:themeColor="text1"/>
          <w:sz w:val="22"/>
          <w:szCs w:val="20"/>
        </w:rPr>
        <w:fldChar w:fldCharType="separate"/>
      </w:r>
      <w:r w:rsidR="00A33C11">
        <w:rPr>
          <w:rFonts w:ascii="Cambria Math" w:hAnsi="Cambria Math" w:cstheme="minorHAnsi"/>
          <w:noProof/>
          <w:color w:val="000000" w:themeColor="text1"/>
          <w:sz w:val="22"/>
          <w:szCs w:val="20"/>
        </w:rPr>
        <w:t>8</w:t>
      </w:r>
      <w:r w:rsidR="006417EE" w:rsidRPr="00D2703C">
        <w:rPr>
          <w:rFonts w:ascii="Cambria Math" w:hAnsi="Cambria Math" w:cstheme="minorHAnsi"/>
          <w:color w:val="000000" w:themeColor="text1"/>
          <w:sz w:val="22"/>
          <w:szCs w:val="20"/>
        </w:rPr>
        <w:fldChar w:fldCharType="end"/>
      </w:r>
      <w:r w:rsidRPr="00D2703C">
        <w:rPr>
          <w:rFonts w:ascii="Cambria Math" w:hAnsi="Cambria Math" w:cstheme="minorHAnsi"/>
          <w:color w:val="000000" w:themeColor="text1"/>
          <w:sz w:val="22"/>
          <w:szCs w:val="20"/>
        </w:rPr>
        <w:t>. Liczba pojazdów oraz emisja CO</w:t>
      </w:r>
      <w:r w:rsidRPr="00D2703C">
        <w:rPr>
          <w:rFonts w:ascii="Cambria Math" w:hAnsi="Cambria Math" w:cstheme="minorHAnsi"/>
          <w:color w:val="000000" w:themeColor="text1"/>
          <w:sz w:val="22"/>
          <w:szCs w:val="20"/>
          <w:vertAlign w:val="subscript"/>
        </w:rPr>
        <w:t>2</w:t>
      </w:r>
      <w:r w:rsidRPr="00D2703C">
        <w:rPr>
          <w:rFonts w:ascii="Cambria Math" w:hAnsi="Cambria Math" w:cstheme="minorHAnsi"/>
          <w:color w:val="000000" w:themeColor="text1"/>
          <w:sz w:val="22"/>
          <w:szCs w:val="20"/>
        </w:rPr>
        <w:t xml:space="preserve"> z ruchu lokalnego w roku 2000.</w:t>
      </w:r>
      <w:bookmarkEnd w:id="260"/>
      <w:bookmarkEnd w:id="261"/>
      <w:bookmarkEnd w:id="262"/>
      <w:bookmarkEnd w:id="263"/>
      <w:bookmarkEnd w:id="264"/>
      <w:bookmarkEnd w:id="265"/>
      <w:bookmarkEnd w:id="266"/>
      <w:bookmarkEnd w:id="267"/>
      <w:bookmarkEnd w:id="268"/>
      <w:bookmarkEnd w:id="269"/>
      <w:bookmarkEnd w:id="270"/>
      <w:bookmarkEnd w:id="271"/>
      <w:bookmarkEnd w:id="272"/>
    </w:p>
    <w:tbl>
      <w:tblPr>
        <w:tblStyle w:val="Tabelalisty3akcent11"/>
        <w:tblW w:w="8359" w:type="dxa"/>
        <w:jc w:val="center"/>
        <w:tblLook w:val="04A0" w:firstRow="1" w:lastRow="0" w:firstColumn="1" w:lastColumn="0" w:noHBand="0" w:noVBand="1"/>
      </w:tblPr>
      <w:tblGrid>
        <w:gridCol w:w="1769"/>
        <w:gridCol w:w="1345"/>
        <w:gridCol w:w="1559"/>
        <w:gridCol w:w="1559"/>
        <w:gridCol w:w="2127"/>
      </w:tblGrid>
      <w:tr w:rsidR="00141A94" w:rsidRPr="00416F46" w:rsidTr="00D2703C">
        <w:trPr>
          <w:cnfStyle w:val="100000000000" w:firstRow="1" w:lastRow="0" w:firstColumn="0" w:lastColumn="0" w:oddVBand="0" w:evenVBand="0" w:oddHBand="0" w:evenHBand="0" w:firstRowFirstColumn="0" w:firstRowLastColumn="0" w:lastRowFirstColumn="0" w:lastRowLastColumn="0"/>
          <w:trHeight w:val="1054"/>
          <w:jc w:val="center"/>
        </w:trPr>
        <w:tc>
          <w:tcPr>
            <w:cnfStyle w:val="001000000100" w:firstRow="0" w:lastRow="0" w:firstColumn="1" w:lastColumn="0" w:oddVBand="0" w:evenVBand="0" w:oddHBand="0" w:evenHBand="0" w:firstRowFirstColumn="1" w:firstRowLastColumn="0" w:lastRowFirstColumn="0" w:lastRowLastColumn="0"/>
            <w:tcW w:w="3114" w:type="dxa"/>
            <w:gridSpan w:val="2"/>
            <w:tcBorders>
              <w:right w:val="single" w:sz="4" w:space="0" w:color="3A6FB5"/>
            </w:tcBorders>
            <w:shd w:val="clear" w:color="auto" w:fill="3A6FB5" w:themeFill="accent1" w:themeFillShade="BF"/>
            <w:noWrap/>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Rodzaj pojazdu</w:t>
            </w:r>
          </w:p>
        </w:tc>
        <w:tc>
          <w:tcPr>
            <w:tcW w:w="3118" w:type="dxa"/>
            <w:gridSpan w:val="2"/>
            <w:tcBorders>
              <w:left w:val="single" w:sz="4" w:space="0" w:color="3A6FB5"/>
              <w:right w:val="single" w:sz="4" w:space="0" w:color="3A6FB5"/>
            </w:tcBorders>
            <w:shd w:val="clear" w:color="auto" w:fill="3A6FB5" w:themeFill="accent1" w:themeFillShade="BF"/>
            <w:noWrap/>
            <w:vAlign w:val="center"/>
            <w:hideMark/>
          </w:tcPr>
          <w:p w:rsidR="00141A94" w:rsidRPr="00416F46" w:rsidRDefault="00141A94" w:rsidP="00416F4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Liczba pojazdów</w:t>
            </w:r>
          </w:p>
        </w:tc>
        <w:tc>
          <w:tcPr>
            <w:tcW w:w="2127" w:type="dxa"/>
            <w:tcBorders>
              <w:left w:val="single" w:sz="4" w:space="0" w:color="3A6FB5"/>
            </w:tcBorders>
            <w:shd w:val="clear" w:color="auto" w:fill="3A6FB5" w:themeFill="accent1" w:themeFillShade="BF"/>
            <w:vAlign w:val="center"/>
            <w:hideMark/>
          </w:tcPr>
          <w:p w:rsidR="00141A94" w:rsidRPr="00416F46" w:rsidRDefault="00141A94" w:rsidP="00416F4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 xml:space="preserve">Emisja </w:t>
            </w:r>
            <w:r w:rsidRPr="00416F46">
              <w:rPr>
                <w:rFonts w:ascii="Cambria Math" w:hAnsi="Cambria Math" w:cstheme="minorHAnsi"/>
                <w:bCs w:val="0"/>
                <w:sz w:val="24"/>
                <w:szCs w:val="24"/>
                <w:lang w:eastAsia="pl-PL"/>
              </w:rPr>
              <w:br/>
              <w:t>[Mg CO</w:t>
            </w:r>
            <w:r w:rsidRPr="00416F46">
              <w:rPr>
                <w:rFonts w:ascii="Cambria Math" w:hAnsi="Cambria Math" w:cstheme="minorHAnsi"/>
                <w:bCs w:val="0"/>
                <w:sz w:val="24"/>
                <w:szCs w:val="24"/>
                <w:vertAlign w:val="subscript"/>
                <w:lang w:eastAsia="pl-PL"/>
              </w:rPr>
              <w:t>2</w:t>
            </w:r>
            <w:r w:rsidRPr="00416F46">
              <w:rPr>
                <w:rFonts w:ascii="Cambria Math" w:hAnsi="Cambria Math" w:cstheme="minorHAnsi"/>
                <w:bCs w:val="0"/>
                <w:sz w:val="24"/>
                <w:szCs w:val="24"/>
                <w:lang w:eastAsia="pl-PL"/>
              </w:rPr>
              <w:t>]</w:t>
            </w:r>
          </w:p>
        </w:tc>
      </w:tr>
      <w:tr w:rsidR="00141A94"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noWrap/>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Motocykle</w:t>
            </w: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260</w:t>
            </w:r>
          </w:p>
        </w:tc>
        <w:tc>
          <w:tcPr>
            <w:tcW w:w="1559" w:type="dxa"/>
            <w:tcBorders>
              <w:left w:val="single" w:sz="4" w:space="0" w:color="3A6FB5"/>
              <w:right w:val="single" w:sz="4" w:space="0" w:color="3A6FB5"/>
            </w:tcBorders>
            <w:noWrap/>
            <w:vAlign w:val="center"/>
          </w:tcPr>
          <w:p w:rsidR="00141A94" w:rsidRPr="00416F46"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260</w:t>
            </w:r>
          </w:p>
        </w:tc>
        <w:tc>
          <w:tcPr>
            <w:tcW w:w="2127" w:type="dxa"/>
            <w:vMerge w:val="restart"/>
            <w:tcBorders>
              <w:left w:val="single" w:sz="4" w:space="0" w:color="3A6FB5"/>
            </w:tcBorders>
            <w:noWrap/>
            <w:vAlign w:val="center"/>
          </w:tcPr>
          <w:p w:rsidR="00141A94" w:rsidRPr="00416F46"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213,65</w:t>
            </w:r>
          </w:p>
        </w:tc>
      </w:tr>
      <w:tr w:rsidR="00141A94"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141A94"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141A94"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Sam. Osobowe</w:t>
            </w: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825</w:t>
            </w:r>
          </w:p>
        </w:tc>
        <w:tc>
          <w:tcPr>
            <w:tcW w:w="1559" w:type="dxa"/>
            <w:tcBorders>
              <w:left w:val="single" w:sz="4" w:space="0" w:color="3A6FB5"/>
              <w:right w:val="single" w:sz="4" w:space="0" w:color="3A6FB5"/>
            </w:tcBorders>
            <w:noWrap/>
            <w:vAlign w:val="center"/>
          </w:tcPr>
          <w:p w:rsidR="00141A94" w:rsidRPr="00416F46" w:rsidRDefault="00CC0F5B"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783</w:t>
            </w:r>
          </w:p>
        </w:tc>
        <w:tc>
          <w:tcPr>
            <w:tcW w:w="2127" w:type="dxa"/>
            <w:vMerge w:val="restart"/>
            <w:tcBorders>
              <w:left w:val="single" w:sz="4" w:space="0" w:color="3A6FB5"/>
            </w:tcBorders>
            <w:noWrap/>
            <w:vAlign w:val="center"/>
          </w:tcPr>
          <w:p w:rsidR="00141A94" w:rsidRPr="00416F46" w:rsidRDefault="00CC0F5B"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1 220,10</w:t>
            </w:r>
          </w:p>
        </w:tc>
      </w:tr>
      <w:tr w:rsidR="00141A94"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41</w:t>
            </w:r>
          </w:p>
        </w:tc>
        <w:tc>
          <w:tcPr>
            <w:tcW w:w="2127" w:type="dxa"/>
            <w:vMerge/>
            <w:tcBorders>
              <w:lef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141A94"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w:t>
            </w:r>
          </w:p>
        </w:tc>
        <w:tc>
          <w:tcPr>
            <w:tcW w:w="2127" w:type="dxa"/>
            <w:vMerge/>
            <w:tcBorders>
              <w:lef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141A94"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Sam. Ciężarowe</w:t>
            </w: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192</w:t>
            </w:r>
          </w:p>
        </w:tc>
        <w:tc>
          <w:tcPr>
            <w:tcW w:w="1559" w:type="dxa"/>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111</w:t>
            </w:r>
          </w:p>
        </w:tc>
        <w:tc>
          <w:tcPr>
            <w:tcW w:w="2127" w:type="dxa"/>
            <w:vMerge w:val="restart"/>
            <w:tcBorders>
              <w:left w:val="single" w:sz="4" w:space="0" w:color="3A6FB5"/>
            </w:tcBorders>
            <w:noWrap/>
            <w:vAlign w:val="center"/>
          </w:tcPr>
          <w:p w:rsidR="00141A94" w:rsidRPr="00416F46"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1 156,54</w:t>
            </w:r>
          </w:p>
        </w:tc>
      </w:tr>
      <w:tr w:rsidR="00141A94"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80</w:t>
            </w:r>
          </w:p>
        </w:tc>
        <w:tc>
          <w:tcPr>
            <w:tcW w:w="2127" w:type="dxa"/>
            <w:vMerge/>
            <w:tcBorders>
              <w:lef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141A94"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w:t>
            </w:r>
          </w:p>
        </w:tc>
        <w:tc>
          <w:tcPr>
            <w:tcW w:w="2127" w:type="dxa"/>
            <w:vMerge/>
            <w:tcBorders>
              <w:left w:val="single" w:sz="4" w:space="0" w:color="3A6FB5"/>
            </w:tcBorders>
            <w:vAlign w:val="center"/>
          </w:tcPr>
          <w:p w:rsidR="00141A94" w:rsidRPr="00416F46"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CC0F5B"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noWrap/>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Autobusy</w:t>
            </w: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w:t>
            </w:r>
          </w:p>
        </w:tc>
        <w:tc>
          <w:tcPr>
            <w:tcW w:w="1559"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val="restart"/>
            <w:tcBorders>
              <w:left w:val="single" w:sz="4" w:space="0" w:color="3A6FB5"/>
            </w:tcBorders>
            <w:noWrap/>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26,59</w:t>
            </w:r>
          </w:p>
        </w:tc>
      </w:tr>
      <w:tr w:rsidR="00CC0F5B"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w:t>
            </w:r>
          </w:p>
        </w:tc>
        <w:tc>
          <w:tcPr>
            <w:tcW w:w="2127" w:type="dxa"/>
            <w:vMerge/>
            <w:tcBorders>
              <w:lef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CC0F5B"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CC0F5B"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lastRenderedPageBreak/>
              <w:t>Samochody specjalne do 3,5 t</w:t>
            </w: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3</w:t>
            </w: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w:t>
            </w:r>
          </w:p>
        </w:tc>
        <w:tc>
          <w:tcPr>
            <w:tcW w:w="2127" w:type="dxa"/>
            <w:vMerge w:val="restart"/>
            <w:tcBorders>
              <w:left w:val="single" w:sz="4" w:space="0" w:color="3A6FB5"/>
            </w:tcBorders>
            <w:noWrap/>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11,71</w:t>
            </w:r>
          </w:p>
        </w:tc>
      </w:tr>
      <w:tr w:rsidR="00CC0F5B"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w:t>
            </w:r>
          </w:p>
        </w:tc>
        <w:tc>
          <w:tcPr>
            <w:tcW w:w="2127" w:type="dxa"/>
            <w:vMerge/>
            <w:tcBorders>
              <w:lef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CC0F5B"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CC0F5B"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Samochody sanitarne</w:t>
            </w: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val="restart"/>
            <w:tcBorders>
              <w:left w:val="single" w:sz="4" w:space="0" w:color="3A6FB5"/>
            </w:tcBorders>
            <w:noWrap/>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0,00</w:t>
            </w:r>
          </w:p>
        </w:tc>
      </w:tr>
      <w:tr w:rsidR="00CC0F5B"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CC0F5B"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CC0F5B"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Ciągniki samochodowe</w:t>
            </w: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9</w:t>
            </w: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val="restart"/>
            <w:tcBorders>
              <w:left w:val="single" w:sz="4" w:space="0" w:color="3A6FB5"/>
            </w:tcBorders>
            <w:noWrap/>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119,65</w:t>
            </w:r>
          </w:p>
        </w:tc>
      </w:tr>
      <w:tr w:rsidR="00CC0F5B"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9</w:t>
            </w:r>
          </w:p>
        </w:tc>
        <w:tc>
          <w:tcPr>
            <w:tcW w:w="2127" w:type="dxa"/>
            <w:vMerge/>
            <w:tcBorders>
              <w:left w:val="single" w:sz="4" w:space="0" w:color="3A6FB5"/>
            </w:tcBorders>
            <w:noWrap/>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CC0F5B"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noWrap/>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CC0F5B"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Ciągniki rolnicze</w:t>
            </w: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349</w:t>
            </w:r>
          </w:p>
        </w:tc>
        <w:tc>
          <w:tcPr>
            <w:tcW w:w="1559" w:type="dxa"/>
            <w:tcBorders>
              <w:left w:val="single" w:sz="4" w:space="0" w:color="3A6FB5"/>
              <w:right w:val="single" w:sz="4" w:space="0" w:color="3A6FB5"/>
            </w:tcBorders>
            <w:noWrap/>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w:t>
            </w:r>
          </w:p>
        </w:tc>
        <w:tc>
          <w:tcPr>
            <w:tcW w:w="2127" w:type="dxa"/>
            <w:vMerge w:val="restart"/>
            <w:tcBorders>
              <w:left w:val="single" w:sz="4" w:space="0" w:color="3A6FB5"/>
            </w:tcBorders>
            <w:noWrap/>
            <w:vAlign w:val="center"/>
          </w:tcPr>
          <w:p w:rsidR="00CC0F5B" w:rsidRPr="00416F46" w:rsidRDefault="00CC0F5B"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3 235,66</w:t>
            </w:r>
          </w:p>
        </w:tc>
      </w:tr>
      <w:tr w:rsidR="00CC0F5B" w:rsidRPr="00416F46" w:rsidTr="00416F46">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CC0F5B" w:rsidRPr="00416F46" w:rsidRDefault="00CC0F5B" w:rsidP="00CC0F5B">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347</w:t>
            </w:r>
          </w:p>
        </w:tc>
        <w:tc>
          <w:tcPr>
            <w:tcW w:w="2127" w:type="dxa"/>
            <w:vMerge/>
            <w:tcBorders>
              <w:left w:val="single" w:sz="4" w:space="0" w:color="3A6FB5"/>
            </w:tcBorders>
            <w:vAlign w:val="center"/>
          </w:tcPr>
          <w:p w:rsidR="00CC0F5B" w:rsidRPr="00416F46" w:rsidRDefault="00CC0F5B"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141A94" w:rsidRPr="00416F46" w:rsidTr="00416F46">
        <w:trPr>
          <w:trHeight w:val="397"/>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141A94" w:rsidRPr="00416F46" w:rsidRDefault="00CC0F5B"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141A94" w:rsidRPr="00416F46"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141A94" w:rsidRPr="00416F46" w:rsidTr="00D2703C">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shd w:val="clear" w:color="auto" w:fill="3A6FB5" w:themeFill="accent1" w:themeFillShade="BF"/>
            <w:vAlign w:val="center"/>
            <w:hideMark/>
          </w:tcPr>
          <w:p w:rsidR="00141A94" w:rsidRPr="00416F46" w:rsidRDefault="00141A94" w:rsidP="00416F46">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color w:val="FFFFFF" w:themeColor="background1"/>
                <w:sz w:val="24"/>
                <w:szCs w:val="24"/>
                <w:lang w:eastAsia="pl-PL"/>
              </w:rPr>
              <w:t>SUMA</w:t>
            </w:r>
          </w:p>
        </w:tc>
        <w:tc>
          <w:tcPr>
            <w:tcW w:w="1345" w:type="dxa"/>
            <w:tcBorders>
              <w:left w:val="single" w:sz="4" w:space="0" w:color="3A6FB5"/>
              <w:bottom w:val="single" w:sz="4" w:space="0" w:color="3A6FB5"/>
              <w:right w:val="single" w:sz="4" w:space="0" w:color="3A6FB5"/>
            </w:tcBorders>
            <w:shd w:val="clear" w:color="auto" w:fill="3A6FB5" w:themeFill="accent1" w:themeFillShade="BF"/>
            <w:vAlign w:val="center"/>
          </w:tcPr>
          <w:p w:rsidR="00141A94" w:rsidRPr="00D2703C"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Benzyna</w:t>
            </w:r>
          </w:p>
        </w:tc>
        <w:tc>
          <w:tcPr>
            <w:tcW w:w="1559" w:type="dxa"/>
            <w:vMerge w:val="restart"/>
            <w:tcBorders>
              <w:left w:val="single" w:sz="4" w:space="0" w:color="3A6FB5"/>
              <w:right w:val="single" w:sz="4" w:space="0" w:color="3A6FB5"/>
            </w:tcBorders>
            <w:shd w:val="clear" w:color="auto" w:fill="3A6FB5" w:themeFill="accent1" w:themeFillShade="BF"/>
            <w:vAlign w:val="center"/>
          </w:tcPr>
          <w:p w:rsidR="00141A94" w:rsidRPr="00D2703C"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1 640</w:t>
            </w:r>
          </w:p>
        </w:tc>
        <w:tc>
          <w:tcPr>
            <w:tcW w:w="1559" w:type="dxa"/>
            <w:tcBorders>
              <w:left w:val="single" w:sz="4" w:space="0" w:color="3A6FB5"/>
              <w:bottom w:val="single" w:sz="4" w:space="0" w:color="3A6FB5"/>
              <w:right w:val="single" w:sz="4" w:space="0" w:color="3A6FB5"/>
            </w:tcBorders>
            <w:shd w:val="clear" w:color="auto" w:fill="3A6FB5" w:themeFill="accent1" w:themeFillShade="BF"/>
            <w:vAlign w:val="center"/>
          </w:tcPr>
          <w:p w:rsidR="00141A94" w:rsidRPr="00D2703C"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1 157</w:t>
            </w:r>
          </w:p>
        </w:tc>
        <w:tc>
          <w:tcPr>
            <w:tcW w:w="2127" w:type="dxa"/>
            <w:vMerge w:val="restart"/>
            <w:tcBorders>
              <w:left w:val="single" w:sz="4" w:space="0" w:color="3A6FB5"/>
            </w:tcBorders>
            <w:shd w:val="clear" w:color="auto" w:fill="3A6FB5" w:themeFill="accent1" w:themeFillShade="BF"/>
            <w:noWrap/>
            <w:vAlign w:val="center"/>
          </w:tcPr>
          <w:p w:rsidR="00141A94" w:rsidRPr="00D2703C" w:rsidRDefault="00D2703C"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5 983,89</w:t>
            </w:r>
          </w:p>
        </w:tc>
      </w:tr>
      <w:tr w:rsidR="00141A94" w:rsidRPr="00416F46" w:rsidTr="00D2703C">
        <w:trPr>
          <w:trHeight w:val="397"/>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shd w:val="clear" w:color="auto" w:fill="3A6FB5" w:themeFill="accent1" w:themeFillShade="BF"/>
            <w:vAlign w:val="center"/>
            <w:hideMark/>
          </w:tcPr>
          <w:p w:rsidR="00141A94" w:rsidRPr="00416F46" w:rsidRDefault="00141A94" w:rsidP="00416F46">
            <w:pPr>
              <w:spacing w:before="0" w:after="0" w:line="240" w:lineRule="auto"/>
              <w:jc w:val="center"/>
              <w:rPr>
                <w:rFonts w:ascii="Cambria Math" w:hAnsi="Cambria Math" w:cstheme="minorHAnsi"/>
                <w:b w:val="0"/>
                <w:bCs w:val="0"/>
                <w:sz w:val="24"/>
                <w:szCs w:val="24"/>
                <w:lang w:eastAsia="pl-PL"/>
              </w:rPr>
            </w:pPr>
          </w:p>
        </w:tc>
        <w:tc>
          <w:tcPr>
            <w:tcW w:w="1345" w:type="dxa"/>
            <w:tcBorders>
              <w:top w:val="single" w:sz="4" w:space="0" w:color="3A6FB5"/>
              <w:left w:val="single" w:sz="4" w:space="0" w:color="3A6FB5"/>
              <w:bottom w:val="single" w:sz="4" w:space="0" w:color="3A6FB5"/>
              <w:right w:val="single" w:sz="4" w:space="0" w:color="3A6FB5"/>
            </w:tcBorders>
            <w:shd w:val="clear" w:color="auto" w:fill="3A6FB5" w:themeFill="accent1" w:themeFillShade="BF"/>
            <w:vAlign w:val="center"/>
          </w:tcPr>
          <w:p w:rsidR="00141A94" w:rsidRPr="00D2703C"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Diesel</w:t>
            </w:r>
          </w:p>
        </w:tc>
        <w:tc>
          <w:tcPr>
            <w:tcW w:w="1559" w:type="dxa"/>
            <w:vMerge/>
            <w:tcBorders>
              <w:left w:val="single" w:sz="4" w:space="0" w:color="3A6FB5"/>
              <w:right w:val="single" w:sz="4" w:space="0" w:color="3A6FB5"/>
            </w:tcBorders>
            <w:shd w:val="clear" w:color="auto" w:fill="3A6FB5" w:themeFill="accent1" w:themeFillShade="BF"/>
            <w:vAlign w:val="center"/>
          </w:tcPr>
          <w:p w:rsidR="00141A94" w:rsidRPr="00D2703C"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sz w:val="24"/>
                <w:szCs w:val="24"/>
                <w:lang w:eastAsia="pl-PL"/>
              </w:rPr>
            </w:pPr>
          </w:p>
        </w:tc>
        <w:tc>
          <w:tcPr>
            <w:tcW w:w="1559" w:type="dxa"/>
            <w:tcBorders>
              <w:top w:val="single" w:sz="4" w:space="0" w:color="3A6FB5"/>
              <w:left w:val="single" w:sz="4" w:space="0" w:color="3A6FB5"/>
              <w:bottom w:val="single" w:sz="4" w:space="0" w:color="3A6FB5"/>
              <w:right w:val="single" w:sz="4" w:space="0" w:color="3A6FB5"/>
            </w:tcBorders>
            <w:shd w:val="clear" w:color="auto" w:fill="3A6FB5" w:themeFill="accent1" w:themeFillShade="BF"/>
            <w:vAlign w:val="center"/>
          </w:tcPr>
          <w:p w:rsidR="00141A94" w:rsidRPr="00D2703C" w:rsidRDefault="00CC0F5B"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481</w:t>
            </w:r>
          </w:p>
        </w:tc>
        <w:tc>
          <w:tcPr>
            <w:tcW w:w="2127" w:type="dxa"/>
            <w:vMerge/>
            <w:tcBorders>
              <w:left w:val="single" w:sz="4" w:space="0" w:color="3A6FB5"/>
            </w:tcBorders>
            <w:shd w:val="clear" w:color="auto" w:fill="3A6FB5" w:themeFill="accent1" w:themeFillShade="BF"/>
            <w:vAlign w:val="center"/>
          </w:tcPr>
          <w:p w:rsidR="00141A94" w:rsidRPr="00D2703C" w:rsidRDefault="00141A94" w:rsidP="00416F4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sz w:val="24"/>
                <w:szCs w:val="20"/>
                <w:lang w:eastAsia="pl-PL"/>
              </w:rPr>
            </w:pPr>
          </w:p>
        </w:tc>
      </w:tr>
      <w:tr w:rsidR="00141A94" w:rsidRPr="00416F46" w:rsidTr="00D2703C">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shd w:val="clear" w:color="auto" w:fill="3A6FB5" w:themeFill="accent1" w:themeFillShade="BF"/>
            <w:vAlign w:val="center"/>
            <w:hideMark/>
          </w:tcPr>
          <w:p w:rsidR="00141A94" w:rsidRPr="00416F46" w:rsidRDefault="00141A94" w:rsidP="00416F46">
            <w:pPr>
              <w:spacing w:before="0" w:after="0" w:line="240" w:lineRule="auto"/>
              <w:jc w:val="center"/>
              <w:rPr>
                <w:rFonts w:ascii="Cambria Math" w:hAnsi="Cambria Math" w:cstheme="minorHAnsi"/>
                <w:b w:val="0"/>
                <w:bCs w:val="0"/>
                <w:sz w:val="24"/>
                <w:szCs w:val="24"/>
                <w:lang w:eastAsia="pl-PL"/>
              </w:rPr>
            </w:pPr>
          </w:p>
        </w:tc>
        <w:tc>
          <w:tcPr>
            <w:tcW w:w="1345" w:type="dxa"/>
            <w:tcBorders>
              <w:top w:val="single" w:sz="4" w:space="0" w:color="3A6FB5"/>
              <w:left w:val="single" w:sz="4" w:space="0" w:color="3A6FB5"/>
              <w:right w:val="single" w:sz="4" w:space="0" w:color="3A6FB5"/>
            </w:tcBorders>
            <w:shd w:val="clear" w:color="auto" w:fill="3A6FB5" w:themeFill="accent1" w:themeFillShade="BF"/>
            <w:vAlign w:val="center"/>
          </w:tcPr>
          <w:p w:rsidR="00141A94" w:rsidRPr="00D2703C"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LPG</w:t>
            </w:r>
          </w:p>
        </w:tc>
        <w:tc>
          <w:tcPr>
            <w:tcW w:w="1559" w:type="dxa"/>
            <w:vMerge/>
            <w:tcBorders>
              <w:left w:val="single" w:sz="4" w:space="0" w:color="3A6FB5"/>
              <w:right w:val="single" w:sz="4" w:space="0" w:color="3A6FB5"/>
            </w:tcBorders>
            <w:shd w:val="clear" w:color="auto" w:fill="3A6FB5" w:themeFill="accent1" w:themeFillShade="BF"/>
            <w:vAlign w:val="center"/>
          </w:tcPr>
          <w:p w:rsidR="00141A94" w:rsidRPr="00D2703C"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4"/>
                <w:lang w:eastAsia="pl-PL"/>
              </w:rPr>
            </w:pPr>
          </w:p>
        </w:tc>
        <w:tc>
          <w:tcPr>
            <w:tcW w:w="1559" w:type="dxa"/>
            <w:tcBorders>
              <w:top w:val="single" w:sz="4" w:space="0" w:color="3A6FB5"/>
              <w:left w:val="single" w:sz="4" w:space="0" w:color="3A6FB5"/>
              <w:right w:val="single" w:sz="4" w:space="0" w:color="3A6FB5"/>
            </w:tcBorders>
            <w:shd w:val="clear" w:color="auto" w:fill="3A6FB5" w:themeFill="accent1" w:themeFillShade="BF"/>
            <w:vAlign w:val="center"/>
          </w:tcPr>
          <w:p w:rsidR="00141A94" w:rsidRPr="00D2703C" w:rsidRDefault="00CC0F5B"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2</w:t>
            </w:r>
          </w:p>
        </w:tc>
        <w:tc>
          <w:tcPr>
            <w:tcW w:w="2127" w:type="dxa"/>
            <w:vMerge/>
            <w:tcBorders>
              <w:left w:val="single" w:sz="4" w:space="0" w:color="3A6FB5"/>
            </w:tcBorders>
            <w:shd w:val="clear" w:color="auto" w:fill="3A6FB5" w:themeFill="accent1" w:themeFillShade="BF"/>
            <w:vAlign w:val="center"/>
          </w:tcPr>
          <w:p w:rsidR="00141A94" w:rsidRPr="00D2703C" w:rsidRDefault="00141A94" w:rsidP="00416F4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p>
        </w:tc>
      </w:tr>
    </w:tbl>
    <w:p w:rsidR="00634572" w:rsidRPr="00D2703C" w:rsidRDefault="00D2703C" w:rsidP="002F532B">
      <w:pPr>
        <w:jc w:val="right"/>
        <w:rPr>
          <w:rFonts w:ascii="Cambria Math" w:hAnsi="Cambria Math" w:cstheme="minorHAnsi"/>
          <w:i/>
          <w:color w:val="000000" w:themeColor="text1"/>
          <w:szCs w:val="24"/>
        </w:rPr>
      </w:pPr>
      <w:r>
        <w:rPr>
          <w:rFonts w:ascii="Cambria Math" w:hAnsi="Cambria Math" w:cstheme="minorHAnsi"/>
          <w:i/>
          <w:color w:val="000000" w:themeColor="text1"/>
          <w:szCs w:val="24"/>
        </w:rPr>
        <w:t xml:space="preserve">Źródło: Opracowanie własne na podstawie danych z </w:t>
      </w:r>
      <w:proofErr w:type="spellStart"/>
      <w:r>
        <w:rPr>
          <w:rFonts w:ascii="Cambria Math" w:hAnsi="Cambria Math" w:cstheme="minorHAnsi"/>
          <w:i/>
          <w:color w:val="000000" w:themeColor="text1"/>
          <w:szCs w:val="24"/>
        </w:rPr>
        <w:t>CEPiK</w:t>
      </w:r>
      <w:proofErr w:type="spellEnd"/>
      <w:r>
        <w:rPr>
          <w:rFonts w:ascii="Cambria Math" w:hAnsi="Cambria Math" w:cstheme="minorHAnsi"/>
          <w:i/>
          <w:color w:val="000000" w:themeColor="text1"/>
          <w:szCs w:val="24"/>
        </w:rPr>
        <w:t>.</w:t>
      </w:r>
    </w:p>
    <w:p w:rsidR="00203339" w:rsidRPr="00E60CE4" w:rsidRDefault="00554E5F" w:rsidP="00554E5F">
      <w:pPr>
        <w:rPr>
          <w:rFonts w:ascii="Cambria Math" w:hAnsi="Cambria Math" w:cstheme="minorHAnsi"/>
          <w:sz w:val="24"/>
          <w:szCs w:val="24"/>
        </w:rPr>
      </w:pPr>
      <w:r w:rsidRPr="00A07CFD">
        <w:rPr>
          <w:rFonts w:ascii="Cambria Math" w:hAnsi="Cambria Math" w:cstheme="minorHAnsi"/>
          <w:sz w:val="24"/>
          <w:szCs w:val="24"/>
        </w:rPr>
        <w:t xml:space="preserve">W związku z zwiększeniem ilości samochodów na terenie gminy emisja związana </w:t>
      </w:r>
      <w:r w:rsidRPr="00A07CFD">
        <w:rPr>
          <w:rFonts w:ascii="Cambria Math" w:hAnsi="Cambria Math" w:cstheme="minorHAnsi"/>
          <w:sz w:val="24"/>
          <w:szCs w:val="24"/>
        </w:rPr>
        <w:br/>
        <w:t xml:space="preserve">z transportem w roku 2013 zwiększyła się ponad dwukrotnie. </w:t>
      </w:r>
    </w:p>
    <w:p w:rsidR="00C0696A" w:rsidRPr="00A07CFD" w:rsidRDefault="00C0696A" w:rsidP="009372C2">
      <w:pPr>
        <w:pStyle w:val="Legenda"/>
        <w:ind w:left="850"/>
        <w:jc w:val="center"/>
        <w:rPr>
          <w:rFonts w:ascii="Cambria Math" w:hAnsi="Cambria Math" w:cstheme="minorHAnsi"/>
          <w:color w:val="000000" w:themeColor="text1"/>
          <w:sz w:val="22"/>
          <w:szCs w:val="24"/>
        </w:rPr>
      </w:pPr>
      <w:bookmarkStart w:id="273" w:name="_Toc406674921"/>
      <w:bookmarkStart w:id="274" w:name="_Toc411948179"/>
      <w:bookmarkStart w:id="275" w:name="_Toc416255898"/>
      <w:bookmarkStart w:id="276" w:name="_Toc417385429"/>
      <w:bookmarkStart w:id="277" w:name="_Toc417896679"/>
      <w:bookmarkStart w:id="278" w:name="_Toc418500503"/>
      <w:bookmarkStart w:id="279" w:name="_Toc419725609"/>
      <w:bookmarkStart w:id="280" w:name="_Toc421380401"/>
      <w:bookmarkStart w:id="281" w:name="_Toc421708463"/>
      <w:bookmarkStart w:id="282" w:name="_Toc424043323"/>
      <w:bookmarkStart w:id="283" w:name="_Toc424564488"/>
      <w:bookmarkStart w:id="284" w:name="_Toc425194293"/>
      <w:bookmarkStart w:id="285" w:name="_Toc426012788"/>
      <w:bookmarkStart w:id="286" w:name="_Toc426465097"/>
      <w:bookmarkStart w:id="287" w:name="_Toc427835436"/>
      <w:r w:rsidRPr="00A07CFD">
        <w:rPr>
          <w:rFonts w:ascii="Cambria Math" w:hAnsi="Cambria Math" w:cstheme="minorHAnsi"/>
          <w:color w:val="000000" w:themeColor="text1"/>
          <w:sz w:val="22"/>
          <w:szCs w:val="24"/>
        </w:rPr>
        <w:t xml:space="preserve">Tabela </w:t>
      </w:r>
      <w:r w:rsidR="006417EE" w:rsidRPr="00A07CFD">
        <w:rPr>
          <w:rFonts w:ascii="Cambria Math" w:hAnsi="Cambria Math" w:cstheme="minorHAnsi"/>
          <w:color w:val="000000" w:themeColor="text1"/>
          <w:sz w:val="22"/>
          <w:szCs w:val="24"/>
        </w:rPr>
        <w:fldChar w:fldCharType="begin"/>
      </w:r>
      <w:r w:rsidRPr="00A07CFD">
        <w:rPr>
          <w:rFonts w:ascii="Cambria Math" w:hAnsi="Cambria Math" w:cstheme="minorHAnsi"/>
          <w:color w:val="000000" w:themeColor="text1"/>
          <w:sz w:val="22"/>
          <w:szCs w:val="24"/>
        </w:rPr>
        <w:instrText xml:space="preserve"> SEQ Tabela \* ARABIC </w:instrText>
      </w:r>
      <w:r w:rsidR="006417EE" w:rsidRPr="00A07CFD">
        <w:rPr>
          <w:rFonts w:ascii="Cambria Math" w:hAnsi="Cambria Math" w:cstheme="minorHAnsi"/>
          <w:color w:val="000000" w:themeColor="text1"/>
          <w:sz w:val="22"/>
          <w:szCs w:val="24"/>
        </w:rPr>
        <w:fldChar w:fldCharType="separate"/>
      </w:r>
      <w:r w:rsidR="00A33C11">
        <w:rPr>
          <w:rFonts w:ascii="Cambria Math" w:hAnsi="Cambria Math" w:cstheme="minorHAnsi"/>
          <w:noProof/>
          <w:color w:val="000000" w:themeColor="text1"/>
          <w:sz w:val="22"/>
          <w:szCs w:val="24"/>
        </w:rPr>
        <w:t>9</w:t>
      </w:r>
      <w:r w:rsidR="006417EE" w:rsidRPr="00A07CFD">
        <w:rPr>
          <w:rFonts w:ascii="Cambria Math" w:hAnsi="Cambria Math" w:cstheme="minorHAnsi"/>
          <w:color w:val="000000" w:themeColor="text1"/>
          <w:sz w:val="22"/>
          <w:szCs w:val="24"/>
        </w:rPr>
        <w:fldChar w:fldCharType="end"/>
      </w:r>
      <w:r w:rsidRPr="00A07CFD">
        <w:rPr>
          <w:rFonts w:ascii="Cambria Math" w:hAnsi="Cambria Math" w:cstheme="minorHAnsi"/>
          <w:color w:val="000000" w:themeColor="text1"/>
          <w:sz w:val="22"/>
          <w:szCs w:val="24"/>
        </w:rPr>
        <w:t>. Liczba pojazdów oraz emisja CO</w:t>
      </w:r>
      <w:r w:rsidRPr="00A07CFD">
        <w:rPr>
          <w:rFonts w:ascii="Cambria Math" w:hAnsi="Cambria Math" w:cstheme="minorHAnsi"/>
          <w:color w:val="000000" w:themeColor="text1"/>
          <w:sz w:val="22"/>
          <w:szCs w:val="24"/>
          <w:vertAlign w:val="subscript"/>
        </w:rPr>
        <w:t>2</w:t>
      </w:r>
      <w:r w:rsidRPr="00A07CFD">
        <w:rPr>
          <w:rFonts w:ascii="Cambria Math" w:hAnsi="Cambria Math" w:cstheme="minorHAnsi"/>
          <w:color w:val="000000" w:themeColor="text1"/>
          <w:sz w:val="22"/>
          <w:szCs w:val="24"/>
        </w:rPr>
        <w:t xml:space="preserve"> z ruchu lokalnego w roku 2013</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tbl>
      <w:tblPr>
        <w:tblStyle w:val="Tabelalisty3akcent11"/>
        <w:tblW w:w="8359" w:type="dxa"/>
        <w:jc w:val="center"/>
        <w:tblLook w:val="04A0" w:firstRow="1" w:lastRow="0" w:firstColumn="1" w:lastColumn="0" w:noHBand="0" w:noVBand="1"/>
      </w:tblPr>
      <w:tblGrid>
        <w:gridCol w:w="1769"/>
        <w:gridCol w:w="1345"/>
        <w:gridCol w:w="1559"/>
        <w:gridCol w:w="1559"/>
        <w:gridCol w:w="2127"/>
      </w:tblGrid>
      <w:tr w:rsidR="00416F46" w:rsidRPr="00416F46" w:rsidTr="00C5644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100" w:firstRow="0" w:lastRow="0" w:firstColumn="1" w:lastColumn="0" w:oddVBand="0" w:evenVBand="0" w:oddHBand="0" w:evenHBand="0" w:firstRowFirstColumn="1" w:firstRowLastColumn="0" w:lastRowFirstColumn="0" w:lastRowLastColumn="0"/>
            <w:tcW w:w="3114" w:type="dxa"/>
            <w:gridSpan w:val="2"/>
            <w:tcBorders>
              <w:right w:val="single" w:sz="4" w:space="0" w:color="3A6FB5"/>
            </w:tcBorders>
            <w:shd w:val="clear" w:color="auto" w:fill="3A6FB5" w:themeFill="accent1" w:themeFillShade="BF"/>
            <w:noWrap/>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Rodzaj pojazdu</w:t>
            </w:r>
          </w:p>
        </w:tc>
        <w:tc>
          <w:tcPr>
            <w:tcW w:w="3118" w:type="dxa"/>
            <w:gridSpan w:val="2"/>
            <w:tcBorders>
              <w:left w:val="single" w:sz="4" w:space="0" w:color="3A6FB5"/>
              <w:right w:val="single" w:sz="4" w:space="0" w:color="3A6FB5"/>
            </w:tcBorders>
            <w:shd w:val="clear" w:color="auto" w:fill="3A6FB5" w:themeFill="accent1" w:themeFillShade="BF"/>
            <w:noWrap/>
            <w:vAlign w:val="center"/>
            <w:hideMark/>
          </w:tcPr>
          <w:p w:rsidR="00416F46" w:rsidRPr="00416F46" w:rsidRDefault="00416F46" w:rsidP="00D2703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Liczba pojazdów</w:t>
            </w:r>
          </w:p>
        </w:tc>
        <w:tc>
          <w:tcPr>
            <w:tcW w:w="2127" w:type="dxa"/>
            <w:tcBorders>
              <w:left w:val="single" w:sz="4" w:space="0" w:color="3A6FB5"/>
            </w:tcBorders>
            <w:shd w:val="clear" w:color="auto" w:fill="3A6FB5" w:themeFill="accent1" w:themeFillShade="BF"/>
            <w:vAlign w:val="center"/>
            <w:hideMark/>
          </w:tcPr>
          <w:p w:rsidR="00416F46" w:rsidRPr="00416F46" w:rsidRDefault="00416F46" w:rsidP="00D2703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 xml:space="preserve">Emisja </w:t>
            </w:r>
            <w:r w:rsidRPr="00416F46">
              <w:rPr>
                <w:rFonts w:ascii="Cambria Math" w:hAnsi="Cambria Math" w:cstheme="minorHAnsi"/>
                <w:bCs w:val="0"/>
                <w:sz w:val="24"/>
                <w:szCs w:val="24"/>
                <w:lang w:eastAsia="pl-PL"/>
              </w:rPr>
              <w:br/>
              <w:t>[Mg CO</w:t>
            </w:r>
            <w:r w:rsidRPr="00416F46">
              <w:rPr>
                <w:rFonts w:ascii="Cambria Math" w:hAnsi="Cambria Math" w:cstheme="minorHAnsi"/>
                <w:bCs w:val="0"/>
                <w:sz w:val="24"/>
                <w:szCs w:val="24"/>
                <w:vertAlign w:val="subscript"/>
                <w:lang w:eastAsia="pl-PL"/>
              </w:rPr>
              <w:t>2</w:t>
            </w:r>
            <w:r w:rsidRPr="00416F46">
              <w:rPr>
                <w:rFonts w:ascii="Cambria Math" w:hAnsi="Cambria Math" w:cstheme="minorHAnsi"/>
                <w:bCs w:val="0"/>
                <w:sz w:val="24"/>
                <w:szCs w:val="24"/>
                <w:lang w:eastAsia="pl-PL"/>
              </w:rPr>
              <w:t>]</w:t>
            </w: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noWrap/>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Motocykle</w:t>
            </w: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416F46" w:rsidRPr="00416F46" w:rsidRDefault="00D2703C"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541</w:t>
            </w: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541</w:t>
            </w:r>
          </w:p>
        </w:tc>
        <w:tc>
          <w:tcPr>
            <w:tcW w:w="2127" w:type="dxa"/>
            <w:vMerge w:val="restart"/>
            <w:tcBorders>
              <w:left w:val="single" w:sz="4" w:space="0" w:color="3A6FB5"/>
            </w:tcBorders>
            <w:noWrap/>
            <w:vAlign w:val="center"/>
          </w:tcPr>
          <w:p w:rsidR="00416F46" w:rsidRPr="00416F46" w:rsidRDefault="007E1FC4"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444,55</w:t>
            </w: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Sam. Osobowe</w:t>
            </w: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416F46" w:rsidRPr="00416F46" w:rsidRDefault="00D2703C"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5 128</w:t>
            </w: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2 644</w:t>
            </w:r>
          </w:p>
        </w:tc>
        <w:tc>
          <w:tcPr>
            <w:tcW w:w="2127" w:type="dxa"/>
            <w:vMerge w:val="restart"/>
            <w:tcBorders>
              <w:left w:val="single" w:sz="4" w:space="0" w:color="3A6FB5"/>
            </w:tcBorders>
            <w:noWrap/>
            <w:vAlign w:val="center"/>
          </w:tcPr>
          <w:p w:rsidR="00416F46" w:rsidRPr="00416F46" w:rsidRDefault="007E1FC4"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10 148,37</w:t>
            </w: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1 608</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876</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Sam. Ciężarowe</w:t>
            </w: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416F46" w:rsidRPr="00416F46" w:rsidRDefault="00D2703C"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990</w:t>
            </w: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177</w:t>
            </w:r>
          </w:p>
        </w:tc>
        <w:tc>
          <w:tcPr>
            <w:tcW w:w="2127" w:type="dxa"/>
            <w:vMerge w:val="restart"/>
            <w:tcBorders>
              <w:left w:val="single" w:sz="4" w:space="0" w:color="3A6FB5"/>
            </w:tcBorders>
            <w:noWrap/>
            <w:vAlign w:val="center"/>
          </w:tcPr>
          <w:p w:rsidR="00416F46" w:rsidRPr="00416F46" w:rsidRDefault="007E1FC4"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10 901,91</w:t>
            </w: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771</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42</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noWrap/>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Autobusy</w:t>
            </w: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416F46" w:rsidRPr="00416F46" w:rsidRDefault="00D2703C"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90</w:t>
            </w: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val="restart"/>
            <w:tcBorders>
              <w:left w:val="single" w:sz="4" w:space="0" w:color="3A6FB5"/>
            </w:tcBorders>
            <w:noWrap/>
            <w:vAlign w:val="center"/>
          </w:tcPr>
          <w:p w:rsidR="00416F46" w:rsidRPr="00416F46" w:rsidRDefault="007E1FC4"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1 196,53</w:t>
            </w: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90</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Samochody specjalne do 3,5 t</w:t>
            </w: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416F46" w:rsidRPr="00416F46" w:rsidRDefault="00D2703C"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29</w:t>
            </w: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w:t>
            </w:r>
          </w:p>
        </w:tc>
        <w:tc>
          <w:tcPr>
            <w:tcW w:w="2127" w:type="dxa"/>
            <w:vMerge w:val="restart"/>
            <w:tcBorders>
              <w:left w:val="single" w:sz="4" w:space="0" w:color="3A6FB5"/>
            </w:tcBorders>
            <w:noWrap/>
            <w:vAlign w:val="center"/>
          </w:tcPr>
          <w:p w:rsidR="00416F46" w:rsidRPr="00416F46" w:rsidRDefault="007E1FC4"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132,90</w:t>
            </w: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27</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Samochody sanitarne</w:t>
            </w: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416F46" w:rsidRPr="00416F46" w:rsidRDefault="00D2703C"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w:t>
            </w: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2</w:t>
            </w:r>
          </w:p>
        </w:tc>
        <w:tc>
          <w:tcPr>
            <w:tcW w:w="2127" w:type="dxa"/>
            <w:vMerge w:val="restart"/>
            <w:tcBorders>
              <w:left w:val="single" w:sz="4" w:space="0" w:color="3A6FB5"/>
            </w:tcBorders>
            <w:noWrap/>
            <w:vAlign w:val="center"/>
          </w:tcPr>
          <w:p w:rsidR="00416F46" w:rsidRPr="00416F46" w:rsidRDefault="007E1FC4"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1,45</w:t>
            </w: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Ciągniki samochodowe</w:t>
            </w: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Benzyna</w:t>
            </w:r>
          </w:p>
        </w:tc>
        <w:tc>
          <w:tcPr>
            <w:tcW w:w="1559" w:type="dxa"/>
            <w:vMerge w:val="restart"/>
            <w:tcBorders>
              <w:left w:val="single" w:sz="4" w:space="0" w:color="3A6FB5"/>
              <w:right w:val="single" w:sz="4" w:space="0" w:color="3A6FB5"/>
            </w:tcBorders>
            <w:vAlign w:val="center"/>
          </w:tcPr>
          <w:p w:rsidR="00416F46" w:rsidRPr="00416F46" w:rsidRDefault="00D2703C"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65</w:t>
            </w: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val="restart"/>
            <w:tcBorders>
              <w:left w:val="single" w:sz="4" w:space="0" w:color="3A6FB5"/>
            </w:tcBorders>
            <w:noWrap/>
            <w:vAlign w:val="center"/>
          </w:tcPr>
          <w:p w:rsidR="00416F46" w:rsidRPr="00416F46" w:rsidRDefault="007E1FC4"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864,16</w:t>
            </w: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65</w:t>
            </w:r>
          </w:p>
        </w:tc>
        <w:tc>
          <w:tcPr>
            <w:tcW w:w="2127" w:type="dxa"/>
            <w:vMerge/>
            <w:tcBorders>
              <w:left w:val="single" w:sz="4" w:space="0" w:color="3A6FB5"/>
            </w:tcBorders>
            <w:noWrap/>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noWrap/>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sz w:val="24"/>
                <w:szCs w:val="24"/>
                <w:lang w:eastAsia="pl-PL"/>
              </w:rPr>
              <w:t xml:space="preserve">Ciągniki </w:t>
            </w:r>
            <w:r w:rsidRPr="00416F46">
              <w:rPr>
                <w:rFonts w:ascii="Cambria Math" w:hAnsi="Cambria Math" w:cstheme="minorHAnsi"/>
                <w:bCs w:val="0"/>
                <w:sz w:val="24"/>
                <w:szCs w:val="24"/>
                <w:lang w:eastAsia="pl-PL"/>
              </w:rPr>
              <w:lastRenderedPageBreak/>
              <w:t>rolnicze</w:t>
            </w: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lastRenderedPageBreak/>
              <w:t>Benzyna</w:t>
            </w:r>
          </w:p>
        </w:tc>
        <w:tc>
          <w:tcPr>
            <w:tcW w:w="1559" w:type="dxa"/>
            <w:vMerge w:val="restart"/>
            <w:tcBorders>
              <w:left w:val="single" w:sz="4" w:space="0" w:color="3A6FB5"/>
              <w:right w:val="single" w:sz="4" w:space="0" w:color="3A6FB5"/>
            </w:tcBorders>
            <w:vAlign w:val="center"/>
          </w:tcPr>
          <w:p w:rsidR="00416F46" w:rsidRPr="00416F46" w:rsidRDefault="00D2703C"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676</w:t>
            </w:r>
          </w:p>
        </w:tc>
        <w:tc>
          <w:tcPr>
            <w:tcW w:w="1559" w:type="dxa"/>
            <w:tcBorders>
              <w:left w:val="single" w:sz="4" w:space="0" w:color="3A6FB5"/>
              <w:right w:val="single" w:sz="4" w:space="0" w:color="3A6FB5"/>
            </w:tcBorders>
            <w:noWrap/>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5</w:t>
            </w:r>
          </w:p>
        </w:tc>
        <w:tc>
          <w:tcPr>
            <w:tcW w:w="2127" w:type="dxa"/>
            <w:vMerge w:val="restart"/>
            <w:tcBorders>
              <w:left w:val="single" w:sz="4" w:space="0" w:color="3A6FB5"/>
            </w:tcBorders>
            <w:noWrap/>
            <w:vAlign w:val="center"/>
          </w:tcPr>
          <w:p w:rsidR="00416F46" w:rsidRPr="00416F46" w:rsidRDefault="007E1FC4"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6 267,59</w:t>
            </w: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Diesel</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671</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p>
        </w:tc>
        <w:tc>
          <w:tcPr>
            <w:tcW w:w="1345" w:type="dxa"/>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sidRPr="00416F46">
              <w:rPr>
                <w:rFonts w:ascii="Cambria Math" w:hAnsi="Cambria Math" w:cstheme="minorHAnsi"/>
                <w:sz w:val="24"/>
                <w:szCs w:val="20"/>
                <w:lang w:eastAsia="pl-PL"/>
              </w:rPr>
              <w:t>LPG</w:t>
            </w:r>
          </w:p>
        </w:tc>
        <w:tc>
          <w:tcPr>
            <w:tcW w:w="1559" w:type="dxa"/>
            <w:vMerge/>
            <w:tcBorders>
              <w:left w:val="single" w:sz="4" w:space="0" w:color="3A6FB5"/>
              <w:righ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c>
          <w:tcPr>
            <w:tcW w:w="1559" w:type="dxa"/>
            <w:tcBorders>
              <w:left w:val="single" w:sz="4" w:space="0" w:color="3A6FB5"/>
              <w:right w:val="single" w:sz="4" w:space="0" w:color="3A6FB5"/>
            </w:tcBorders>
            <w:vAlign w:val="center"/>
          </w:tcPr>
          <w:p w:rsidR="00416F46" w:rsidRPr="00416F46"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r>
              <w:rPr>
                <w:rFonts w:ascii="Cambria Math" w:hAnsi="Cambria Math" w:cstheme="minorHAnsi"/>
                <w:sz w:val="24"/>
                <w:szCs w:val="20"/>
                <w:lang w:eastAsia="pl-PL"/>
              </w:rPr>
              <w:t>0</w:t>
            </w:r>
          </w:p>
        </w:tc>
        <w:tc>
          <w:tcPr>
            <w:tcW w:w="2127" w:type="dxa"/>
            <w:vMerge/>
            <w:tcBorders>
              <w:left w:val="single" w:sz="4" w:space="0" w:color="3A6FB5"/>
            </w:tcBorders>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val="restart"/>
            <w:tcBorders>
              <w:right w:val="single" w:sz="4" w:space="0" w:color="3A6FB5"/>
            </w:tcBorders>
            <w:shd w:val="clear" w:color="auto" w:fill="3A6FB5" w:themeFill="accent1" w:themeFillShade="BF"/>
            <w:vAlign w:val="center"/>
            <w:hideMark/>
          </w:tcPr>
          <w:p w:rsidR="00416F46" w:rsidRPr="00416F46" w:rsidRDefault="00416F46" w:rsidP="00D2703C">
            <w:pPr>
              <w:spacing w:before="0" w:after="0" w:line="240" w:lineRule="auto"/>
              <w:jc w:val="center"/>
              <w:rPr>
                <w:rFonts w:ascii="Cambria Math" w:hAnsi="Cambria Math" w:cstheme="minorHAnsi"/>
                <w:bCs w:val="0"/>
                <w:sz w:val="24"/>
                <w:szCs w:val="24"/>
                <w:lang w:eastAsia="pl-PL"/>
              </w:rPr>
            </w:pPr>
            <w:r w:rsidRPr="00416F46">
              <w:rPr>
                <w:rFonts w:ascii="Cambria Math" w:hAnsi="Cambria Math" w:cstheme="minorHAnsi"/>
                <w:bCs w:val="0"/>
                <w:color w:val="FFFFFF" w:themeColor="background1"/>
                <w:sz w:val="24"/>
                <w:szCs w:val="24"/>
                <w:lang w:eastAsia="pl-PL"/>
              </w:rPr>
              <w:t>SUMA</w:t>
            </w:r>
          </w:p>
        </w:tc>
        <w:tc>
          <w:tcPr>
            <w:tcW w:w="1345" w:type="dxa"/>
            <w:tcBorders>
              <w:left w:val="single" w:sz="4" w:space="0" w:color="3A6FB5"/>
              <w:bottom w:val="single" w:sz="4" w:space="0" w:color="3A6FB5"/>
              <w:right w:val="single" w:sz="4" w:space="0" w:color="3A6FB5"/>
            </w:tcBorders>
            <w:shd w:val="clear" w:color="auto" w:fill="3A6FB5" w:themeFill="accent1" w:themeFillShade="BF"/>
            <w:vAlign w:val="center"/>
          </w:tcPr>
          <w:p w:rsidR="00416F46" w:rsidRPr="00D2703C"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Benzyna</w:t>
            </w:r>
          </w:p>
        </w:tc>
        <w:tc>
          <w:tcPr>
            <w:tcW w:w="1559" w:type="dxa"/>
            <w:vMerge w:val="restart"/>
            <w:tcBorders>
              <w:left w:val="single" w:sz="4" w:space="0" w:color="3A6FB5"/>
              <w:right w:val="single" w:sz="4" w:space="0" w:color="3A6FB5"/>
            </w:tcBorders>
            <w:shd w:val="clear" w:color="auto" w:fill="3A6FB5" w:themeFill="accent1" w:themeFillShade="BF"/>
            <w:vAlign w:val="center"/>
          </w:tcPr>
          <w:p w:rsidR="00416F46" w:rsidRPr="00A47B22" w:rsidRDefault="00D2703C"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A47B22">
              <w:rPr>
                <w:rFonts w:ascii="Cambria Math" w:hAnsi="Cambria Math" w:cstheme="minorHAnsi"/>
                <w:b/>
                <w:color w:val="FFFFFF" w:themeColor="background1"/>
                <w:sz w:val="24"/>
                <w:szCs w:val="20"/>
                <w:lang w:eastAsia="pl-PL"/>
              </w:rPr>
              <w:t>7 521</w:t>
            </w:r>
          </w:p>
        </w:tc>
        <w:tc>
          <w:tcPr>
            <w:tcW w:w="1559" w:type="dxa"/>
            <w:tcBorders>
              <w:left w:val="single" w:sz="4" w:space="0" w:color="3A6FB5"/>
              <w:bottom w:val="single" w:sz="4" w:space="0" w:color="3A6FB5"/>
              <w:right w:val="single" w:sz="4" w:space="0" w:color="3A6FB5"/>
            </w:tcBorders>
            <w:shd w:val="clear" w:color="auto" w:fill="3A6FB5" w:themeFill="accent1" w:themeFillShade="BF"/>
            <w:vAlign w:val="center"/>
          </w:tcPr>
          <w:p w:rsidR="00416F46" w:rsidRPr="00A47B22"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A47B22">
              <w:rPr>
                <w:rFonts w:ascii="Cambria Math" w:hAnsi="Cambria Math" w:cstheme="minorHAnsi"/>
                <w:b/>
                <w:color w:val="FFFFFF" w:themeColor="background1"/>
                <w:sz w:val="24"/>
                <w:szCs w:val="20"/>
                <w:lang w:eastAsia="pl-PL"/>
              </w:rPr>
              <w:t>3 371</w:t>
            </w:r>
          </w:p>
        </w:tc>
        <w:tc>
          <w:tcPr>
            <w:tcW w:w="2127" w:type="dxa"/>
            <w:vMerge w:val="restart"/>
            <w:tcBorders>
              <w:left w:val="single" w:sz="4" w:space="0" w:color="3A6FB5"/>
            </w:tcBorders>
            <w:shd w:val="clear" w:color="auto" w:fill="3A6FB5" w:themeFill="accent1" w:themeFillShade="BF"/>
            <w:noWrap/>
            <w:vAlign w:val="center"/>
          </w:tcPr>
          <w:p w:rsidR="00416F46" w:rsidRPr="00416F46" w:rsidRDefault="007E1FC4"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sz w:val="24"/>
                <w:szCs w:val="20"/>
                <w:lang w:eastAsia="pl-PL"/>
              </w:rPr>
            </w:pPr>
            <w:r w:rsidRPr="007E1FC4">
              <w:rPr>
                <w:rFonts w:ascii="Cambria Math" w:hAnsi="Cambria Math" w:cstheme="minorHAnsi"/>
                <w:b/>
                <w:color w:val="FFFFFF" w:themeColor="background1"/>
                <w:sz w:val="24"/>
                <w:szCs w:val="20"/>
                <w:lang w:eastAsia="pl-PL"/>
              </w:rPr>
              <w:t>29 956,01</w:t>
            </w:r>
          </w:p>
        </w:tc>
      </w:tr>
      <w:tr w:rsidR="00D2703C" w:rsidRPr="00416F46" w:rsidTr="00C5644B">
        <w:trPr>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shd w:val="clear" w:color="auto" w:fill="3A6FB5" w:themeFill="accent1" w:themeFillShade="BF"/>
            <w:vAlign w:val="center"/>
            <w:hideMark/>
          </w:tcPr>
          <w:p w:rsidR="00416F46" w:rsidRPr="00416F46" w:rsidRDefault="00416F46" w:rsidP="00D2703C">
            <w:pPr>
              <w:spacing w:before="0" w:after="0" w:line="240" w:lineRule="auto"/>
              <w:jc w:val="center"/>
              <w:rPr>
                <w:rFonts w:ascii="Cambria Math" w:hAnsi="Cambria Math" w:cstheme="minorHAnsi"/>
                <w:b w:val="0"/>
                <w:bCs w:val="0"/>
                <w:sz w:val="24"/>
                <w:szCs w:val="24"/>
                <w:lang w:eastAsia="pl-PL"/>
              </w:rPr>
            </w:pPr>
          </w:p>
        </w:tc>
        <w:tc>
          <w:tcPr>
            <w:tcW w:w="1345" w:type="dxa"/>
            <w:tcBorders>
              <w:top w:val="single" w:sz="4" w:space="0" w:color="3A6FB5"/>
              <w:left w:val="single" w:sz="4" w:space="0" w:color="3A6FB5"/>
              <w:bottom w:val="single" w:sz="4" w:space="0" w:color="3A6FB5"/>
              <w:right w:val="single" w:sz="4" w:space="0" w:color="3A6FB5"/>
            </w:tcBorders>
            <w:shd w:val="clear" w:color="auto" w:fill="3A6FB5" w:themeFill="accent1" w:themeFillShade="BF"/>
            <w:vAlign w:val="center"/>
          </w:tcPr>
          <w:p w:rsidR="00416F46" w:rsidRPr="00D2703C"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Diesel</w:t>
            </w:r>
          </w:p>
        </w:tc>
        <w:tc>
          <w:tcPr>
            <w:tcW w:w="1559" w:type="dxa"/>
            <w:vMerge/>
            <w:tcBorders>
              <w:left w:val="single" w:sz="4" w:space="0" w:color="3A6FB5"/>
              <w:right w:val="single" w:sz="4" w:space="0" w:color="3A6FB5"/>
            </w:tcBorders>
            <w:shd w:val="clear" w:color="auto" w:fill="3A6FB5" w:themeFill="accent1" w:themeFillShade="BF"/>
            <w:vAlign w:val="center"/>
          </w:tcPr>
          <w:p w:rsidR="00416F46" w:rsidRPr="00A47B22"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sz w:val="24"/>
                <w:szCs w:val="24"/>
                <w:lang w:eastAsia="pl-PL"/>
              </w:rPr>
            </w:pPr>
          </w:p>
        </w:tc>
        <w:tc>
          <w:tcPr>
            <w:tcW w:w="1559" w:type="dxa"/>
            <w:tcBorders>
              <w:top w:val="single" w:sz="4" w:space="0" w:color="3A6FB5"/>
              <w:left w:val="single" w:sz="4" w:space="0" w:color="3A6FB5"/>
              <w:bottom w:val="single" w:sz="4" w:space="0" w:color="3A6FB5"/>
              <w:right w:val="single" w:sz="4" w:space="0" w:color="3A6FB5"/>
            </w:tcBorders>
            <w:shd w:val="clear" w:color="auto" w:fill="3A6FB5" w:themeFill="accent1" w:themeFillShade="BF"/>
            <w:vAlign w:val="center"/>
          </w:tcPr>
          <w:p w:rsidR="00416F46" w:rsidRPr="00A47B22" w:rsidRDefault="00A47B22"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sz w:val="24"/>
                <w:szCs w:val="20"/>
                <w:lang w:eastAsia="pl-PL"/>
              </w:rPr>
            </w:pPr>
            <w:r w:rsidRPr="00A47B22">
              <w:rPr>
                <w:rFonts w:ascii="Cambria Math" w:hAnsi="Cambria Math" w:cstheme="minorHAnsi"/>
                <w:b/>
                <w:color w:val="FFFFFF" w:themeColor="background1"/>
                <w:sz w:val="24"/>
                <w:szCs w:val="20"/>
                <w:lang w:eastAsia="pl-PL"/>
              </w:rPr>
              <w:t>3 232</w:t>
            </w:r>
          </w:p>
        </w:tc>
        <w:tc>
          <w:tcPr>
            <w:tcW w:w="2127" w:type="dxa"/>
            <w:vMerge/>
            <w:tcBorders>
              <w:left w:val="single" w:sz="4" w:space="0" w:color="3A6FB5"/>
            </w:tcBorders>
            <w:shd w:val="clear" w:color="auto" w:fill="3A6FB5" w:themeFill="accent1" w:themeFillShade="BF"/>
            <w:vAlign w:val="center"/>
          </w:tcPr>
          <w:p w:rsidR="00416F46" w:rsidRPr="00416F46" w:rsidRDefault="00416F46"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0"/>
                <w:lang w:eastAsia="pl-PL"/>
              </w:rPr>
            </w:pPr>
          </w:p>
        </w:tc>
      </w:tr>
      <w:tr w:rsidR="00416F46" w:rsidRPr="00416F46" w:rsidTr="00C5644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769" w:type="dxa"/>
            <w:vMerge/>
            <w:tcBorders>
              <w:right w:val="single" w:sz="4" w:space="0" w:color="3A6FB5"/>
            </w:tcBorders>
            <w:shd w:val="clear" w:color="auto" w:fill="3A6FB5" w:themeFill="accent1" w:themeFillShade="BF"/>
            <w:vAlign w:val="center"/>
            <w:hideMark/>
          </w:tcPr>
          <w:p w:rsidR="00416F46" w:rsidRPr="00416F46" w:rsidRDefault="00416F46" w:rsidP="00D2703C">
            <w:pPr>
              <w:spacing w:before="0" w:after="0" w:line="240" w:lineRule="auto"/>
              <w:jc w:val="center"/>
              <w:rPr>
                <w:rFonts w:ascii="Cambria Math" w:hAnsi="Cambria Math" w:cstheme="minorHAnsi"/>
                <w:b w:val="0"/>
                <w:bCs w:val="0"/>
                <w:sz w:val="24"/>
                <w:szCs w:val="24"/>
                <w:lang w:eastAsia="pl-PL"/>
              </w:rPr>
            </w:pPr>
          </w:p>
        </w:tc>
        <w:tc>
          <w:tcPr>
            <w:tcW w:w="1345" w:type="dxa"/>
            <w:tcBorders>
              <w:top w:val="single" w:sz="4" w:space="0" w:color="3A6FB5"/>
              <w:left w:val="single" w:sz="4" w:space="0" w:color="3A6FB5"/>
              <w:right w:val="single" w:sz="4" w:space="0" w:color="3A6FB5"/>
            </w:tcBorders>
            <w:shd w:val="clear" w:color="auto" w:fill="3A6FB5" w:themeFill="accent1" w:themeFillShade="BF"/>
            <w:vAlign w:val="center"/>
          </w:tcPr>
          <w:p w:rsidR="00416F46" w:rsidRPr="00D2703C"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D2703C">
              <w:rPr>
                <w:rFonts w:ascii="Cambria Math" w:hAnsi="Cambria Math" w:cstheme="minorHAnsi"/>
                <w:b/>
                <w:color w:val="FFFFFF" w:themeColor="background1"/>
                <w:sz w:val="24"/>
                <w:szCs w:val="20"/>
                <w:lang w:eastAsia="pl-PL"/>
              </w:rPr>
              <w:t>LPG</w:t>
            </w:r>
          </w:p>
        </w:tc>
        <w:tc>
          <w:tcPr>
            <w:tcW w:w="1559" w:type="dxa"/>
            <w:vMerge/>
            <w:tcBorders>
              <w:left w:val="single" w:sz="4" w:space="0" w:color="3A6FB5"/>
              <w:right w:val="single" w:sz="4" w:space="0" w:color="3A6FB5"/>
            </w:tcBorders>
            <w:shd w:val="clear" w:color="auto" w:fill="3A6FB5" w:themeFill="accent1" w:themeFillShade="BF"/>
            <w:vAlign w:val="center"/>
          </w:tcPr>
          <w:p w:rsidR="00416F46" w:rsidRPr="00A47B22"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4"/>
                <w:lang w:eastAsia="pl-PL"/>
              </w:rPr>
            </w:pPr>
          </w:p>
        </w:tc>
        <w:tc>
          <w:tcPr>
            <w:tcW w:w="1559" w:type="dxa"/>
            <w:tcBorders>
              <w:top w:val="single" w:sz="4" w:space="0" w:color="3A6FB5"/>
              <w:left w:val="single" w:sz="4" w:space="0" w:color="3A6FB5"/>
              <w:right w:val="single" w:sz="4" w:space="0" w:color="3A6FB5"/>
            </w:tcBorders>
            <w:shd w:val="clear" w:color="auto" w:fill="3A6FB5" w:themeFill="accent1" w:themeFillShade="BF"/>
            <w:vAlign w:val="center"/>
          </w:tcPr>
          <w:p w:rsidR="00416F46" w:rsidRPr="00A47B22" w:rsidRDefault="00A47B22"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color w:val="FFFFFF" w:themeColor="background1"/>
                <w:sz w:val="24"/>
                <w:szCs w:val="20"/>
                <w:lang w:eastAsia="pl-PL"/>
              </w:rPr>
            </w:pPr>
            <w:r w:rsidRPr="00A47B22">
              <w:rPr>
                <w:rFonts w:ascii="Cambria Math" w:hAnsi="Cambria Math" w:cstheme="minorHAnsi"/>
                <w:b/>
                <w:color w:val="FFFFFF" w:themeColor="background1"/>
                <w:sz w:val="24"/>
                <w:szCs w:val="20"/>
                <w:lang w:eastAsia="pl-PL"/>
              </w:rPr>
              <w:t>918</w:t>
            </w:r>
          </w:p>
        </w:tc>
        <w:tc>
          <w:tcPr>
            <w:tcW w:w="2127" w:type="dxa"/>
            <w:vMerge/>
            <w:tcBorders>
              <w:left w:val="single" w:sz="4" w:space="0" w:color="3A6FB5"/>
            </w:tcBorders>
            <w:shd w:val="clear" w:color="auto" w:fill="3A6FB5" w:themeFill="accent1" w:themeFillShade="BF"/>
            <w:vAlign w:val="center"/>
          </w:tcPr>
          <w:p w:rsidR="00416F46" w:rsidRPr="00416F46" w:rsidRDefault="00416F46"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0"/>
                <w:lang w:eastAsia="pl-PL"/>
              </w:rPr>
            </w:pPr>
          </w:p>
        </w:tc>
      </w:tr>
    </w:tbl>
    <w:p w:rsidR="00382E2C" w:rsidRPr="00D2703C" w:rsidRDefault="00382E2C" w:rsidP="00382E2C">
      <w:pPr>
        <w:jc w:val="right"/>
        <w:rPr>
          <w:rFonts w:ascii="Cambria Math" w:hAnsi="Cambria Math" w:cstheme="minorHAnsi"/>
          <w:i/>
          <w:szCs w:val="24"/>
        </w:rPr>
      </w:pPr>
      <w:r>
        <w:rPr>
          <w:rFonts w:ascii="Cambria Math" w:hAnsi="Cambria Math" w:cstheme="minorHAnsi"/>
          <w:i/>
          <w:szCs w:val="24"/>
        </w:rPr>
        <w:t xml:space="preserve">Źródło: Opracowanie własne na podstawie danych otrzymanych z </w:t>
      </w:r>
      <w:proofErr w:type="spellStart"/>
      <w:r>
        <w:rPr>
          <w:rFonts w:ascii="Cambria Math" w:hAnsi="Cambria Math" w:cstheme="minorHAnsi"/>
          <w:i/>
          <w:szCs w:val="24"/>
        </w:rPr>
        <w:t>CEPiK</w:t>
      </w:r>
      <w:proofErr w:type="spellEnd"/>
      <w:r>
        <w:rPr>
          <w:rFonts w:ascii="Cambria Math" w:hAnsi="Cambria Math" w:cstheme="minorHAnsi"/>
          <w:i/>
          <w:szCs w:val="24"/>
        </w:rPr>
        <w:t>.</w:t>
      </w:r>
    </w:p>
    <w:p w:rsidR="00831245" w:rsidRPr="00285E34" w:rsidRDefault="00540BB6" w:rsidP="00E91B2D">
      <w:pPr>
        <w:rPr>
          <w:rFonts w:ascii="Cambria Math" w:hAnsi="Cambria Math" w:cstheme="minorHAnsi"/>
          <w:sz w:val="24"/>
          <w:szCs w:val="24"/>
        </w:rPr>
      </w:pPr>
      <w:r w:rsidRPr="00285E34">
        <w:rPr>
          <w:rFonts w:ascii="Cambria Math" w:hAnsi="Cambria Math" w:cstheme="minorHAnsi"/>
          <w:sz w:val="24"/>
          <w:szCs w:val="24"/>
        </w:rPr>
        <w:t xml:space="preserve">W prognozie liczby pojazdów </w:t>
      </w:r>
      <w:r w:rsidR="004E5913" w:rsidRPr="00285E34">
        <w:rPr>
          <w:rFonts w:ascii="Cambria Math" w:hAnsi="Cambria Math" w:cstheme="minorHAnsi"/>
          <w:sz w:val="24"/>
          <w:szCs w:val="24"/>
        </w:rPr>
        <w:t xml:space="preserve">gminy </w:t>
      </w:r>
      <w:r w:rsidR="00285E34" w:rsidRPr="00285E34">
        <w:rPr>
          <w:rFonts w:ascii="Cambria Math" w:hAnsi="Cambria Math" w:cstheme="minorHAnsi"/>
          <w:sz w:val="24"/>
          <w:szCs w:val="24"/>
        </w:rPr>
        <w:t>Strawczyn</w:t>
      </w:r>
      <w:r w:rsidRPr="00285E34">
        <w:rPr>
          <w:rFonts w:ascii="Cambria Math" w:hAnsi="Cambria Math" w:cstheme="minorHAnsi"/>
          <w:sz w:val="24"/>
          <w:szCs w:val="24"/>
        </w:rPr>
        <w:t xml:space="preserve"> oraz emisji CO</w:t>
      </w:r>
      <w:r w:rsidRPr="00285E34">
        <w:rPr>
          <w:rFonts w:ascii="Cambria Math" w:hAnsi="Cambria Math" w:cstheme="minorHAnsi"/>
          <w:sz w:val="24"/>
          <w:szCs w:val="24"/>
          <w:vertAlign w:val="subscript"/>
        </w:rPr>
        <w:t>2</w:t>
      </w:r>
      <w:r w:rsidRPr="00285E34">
        <w:rPr>
          <w:rFonts w:ascii="Cambria Math" w:hAnsi="Cambria Math" w:cstheme="minorHAnsi"/>
          <w:sz w:val="24"/>
          <w:szCs w:val="24"/>
        </w:rPr>
        <w:t xml:space="preserve"> z tego sektora w 2020 r. wykorzystano dane statystyczne dotyczące ilości pojazdów na 1000 mieszkańców. Biorąc pod uwagę</w:t>
      </w:r>
      <w:r w:rsidR="00912C9D" w:rsidRPr="00285E34">
        <w:rPr>
          <w:rFonts w:ascii="Cambria Math" w:hAnsi="Cambria Math" w:cstheme="minorHAnsi"/>
          <w:sz w:val="24"/>
          <w:szCs w:val="24"/>
        </w:rPr>
        <w:t xml:space="preserve">, że w prognozach </w:t>
      </w:r>
      <w:r w:rsidR="00B82CF4" w:rsidRPr="00285E34">
        <w:rPr>
          <w:rFonts w:ascii="Cambria Math" w:hAnsi="Cambria Math" w:cstheme="minorHAnsi"/>
          <w:sz w:val="24"/>
          <w:szCs w:val="24"/>
        </w:rPr>
        <w:t xml:space="preserve">liczby mieszkańców do 2020 r. zakłada się </w:t>
      </w:r>
      <w:r w:rsidR="007E0536" w:rsidRPr="00285E34">
        <w:rPr>
          <w:rFonts w:ascii="Cambria Math" w:hAnsi="Cambria Math" w:cstheme="minorHAnsi"/>
          <w:sz w:val="24"/>
          <w:szCs w:val="24"/>
        </w:rPr>
        <w:t xml:space="preserve">nieznaczny </w:t>
      </w:r>
      <w:r w:rsidR="00450600" w:rsidRPr="00285E34">
        <w:rPr>
          <w:rFonts w:ascii="Cambria Math" w:hAnsi="Cambria Math" w:cstheme="minorHAnsi"/>
          <w:sz w:val="24"/>
          <w:szCs w:val="24"/>
        </w:rPr>
        <w:t xml:space="preserve">ich </w:t>
      </w:r>
      <w:r w:rsidR="00B42F7E" w:rsidRPr="00285E34">
        <w:rPr>
          <w:rFonts w:ascii="Cambria Math" w:hAnsi="Cambria Math" w:cstheme="minorHAnsi"/>
          <w:sz w:val="24"/>
          <w:szCs w:val="24"/>
        </w:rPr>
        <w:t xml:space="preserve">wzrost </w:t>
      </w:r>
      <w:r w:rsidR="007E0536" w:rsidRPr="00285E34">
        <w:rPr>
          <w:rFonts w:ascii="Cambria Math" w:hAnsi="Cambria Math" w:cstheme="minorHAnsi"/>
          <w:sz w:val="24"/>
          <w:szCs w:val="24"/>
        </w:rPr>
        <w:t>również w prognozie liczby</w:t>
      </w:r>
      <w:r w:rsidR="00B82CF4" w:rsidRPr="00285E34">
        <w:rPr>
          <w:rFonts w:ascii="Cambria Math" w:hAnsi="Cambria Math" w:cstheme="minorHAnsi"/>
          <w:sz w:val="24"/>
          <w:szCs w:val="24"/>
        </w:rPr>
        <w:t xml:space="preserve"> pojazdów zarejestrowanych na terenie </w:t>
      </w:r>
      <w:r w:rsidR="004E5913" w:rsidRPr="00285E34">
        <w:rPr>
          <w:rFonts w:ascii="Cambria Math" w:hAnsi="Cambria Math" w:cstheme="minorHAnsi"/>
          <w:sz w:val="24"/>
          <w:szCs w:val="24"/>
        </w:rPr>
        <w:t xml:space="preserve">gminy </w:t>
      </w:r>
      <w:r w:rsidR="00040AC9" w:rsidRPr="00285E34">
        <w:rPr>
          <w:rFonts w:ascii="Cambria Math" w:hAnsi="Cambria Math" w:cstheme="minorHAnsi"/>
          <w:sz w:val="24"/>
          <w:szCs w:val="24"/>
        </w:rPr>
        <w:t xml:space="preserve">założono ich </w:t>
      </w:r>
      <w:r w:rsidR="00B42F7E" w:rsidRPr="00285E34">
        <w:rPr>
          <w:rFonts w:ascii="Cambria Math" w:hAnsi="Cambria Math" w:cstheme="minorHAnsi"/>
          <w:sz w:val="24"/>
          <w:szCs w:val="24"/>
        </w:rPr>
        <w:t>niewielki wzrost. Należy mieć na uwadze fakt, iż rynek samochodowy w Polsce uległ nasyceniu.</w:t>
      </w:r>
    </w:p>
    <w:p w:rsidR="00472C69" w:rsidRPr="00285E34" w:rsidRDefault="006D0FD0" w:rsidP="001E388B">
      <w:pPr>
        <w:rPr>
          <w:rFonts w:ascii="Cambria Math" w:hAnsi="Cambria Math" w:cstheme="minorHAnsi"/>
          <w:color w:val="000000" w:themeColor="text1"/>
          <w:sz w:val="24"/>
          <w:szCs w:val="24"/>
        </w:rPr>
      </w:pPr>
      <w:r w:rsidRPr="00285E34">
        <w:rPr>
          <w:rFonts w:ascii="Cambria Math" w:hAnsi="Cambria Math" w:cstheme="minorHAnsi"/>
          <w:color w:val="000000" w:themeColor="text1"/>
          <w:sz w:val="24"/>
          <w:szCs w:val="24"/>
        </w:rPr>
        <w:t xml:space="preserve">Na </w:t>
      </w:r>
      <w:r w:rsidR="004508F1" w:rsidRPr="00285E34">
        <w:rPr>
          <w:rFonts w:ascii="Cambria Math" w:hAnsi="Cambria Math" w:cstheme="minorHAnsi"/>
          <w:i/>
          <w:sz w:val="24"/>
          <w:szCs w:val="24"/>
        </w:rPr>
        <w:t xml:space="preserve">wykresie </w:t>
      </w:r>
      <w:r w:rsidR="00553B86" w:rsidRPr="00285E34">
        <w:rPr>
          <w:rFonts w:ascii="Cambria Math" w:hAnsi="Cambria Math" w:cstheme="minorHAnsi"/>
          <w:i/>
          <w:sz w:val="24"/>
          <w:szCs w:val="24"/>
        </w:rPr>
        <w:t>1</w:t>
      </w:r>
      <w:r w:rsidR="00A07CFD">
        <w:rPr>
          <w:rFonts w:ascii="Cambria Math" w:hAnsi="Cambria Math" w:cstheme="minorHAnsi"/>
          <w:i/>
          <w:sz w:val="24"/>
          <w:szCs w:val="24"/>
        </w:rPr>
        <w:t>4</w:t>
      </w:r>
      <w:r w:rsidR="000A4A02" w:rsidRPr="00285E34">
        <w:rPr>
          <w:rFonts w:ascii="Cambria Math" w:hAnsi="Cambria Math" w:cstheme="minorHAnsi"/>
          <w:i/>
          <w:sz w:val="24"/>
          <w:szCs w:val="24"/>
        </w:rPr>
        <w:t xml:space="preserve"> </w:t>
      </w:r>
      <w:r w:rsidR="001E388B" w:rsidRPr="00285E34">
        <w:rPr>
          <w:rFonts w:ascii="Cambria Math" w:hAnsi="Cambria Math" w:cstheme="minorHAnsi"/>
          <w:color w:val="000000" w:themeColor="text1"/>
          <w:sz w:val="24"/>
          <w:szCs w:val="24"/>
        </w:rPr>
        <w:t>przedstawiono liczbę pojazdów zarejestrowanych na terenie</w:t>
      </w:r>
      <w:r w:rsidR="00553B86" w:rsidRPr="00285E34">
        <w:rPr>
          <w:rFonts w:ascii="Cambria Math" w:hAnsi="Cambria Math" w:cstheme="minorHAnsi"/>
          <w:color w:val="000000" w:themeColor="text1"/>
          <w:sz w:val="24"/>
          <w:szCs w:val="24"/>
        </w:rPr>
        <w:t xml:space="preserve"> gminy </w:t>
      </w:r>
      <w:r w:rsidR="007E1FC4">
        <w:rPr>
          <w:rFonts w:ascii="Cambria Math" w:hAnsi="Cambria Math" w:cstheme="minorHAnsi"/>
          <w:color w:val="000000" w:themeColor="text1"/>
          <w:sz w:val="24"/>
          <w:szCs w:val="24"/>
        </w:rPr>
        <w:t xml:space="preserve">Strawczyn </w:t>
      </w:r>
      <w:r w:rsidR="001E388B" w:rsidRPr="00285E34">
        <w:rPr>
          <w:rFonts w:ascii="Cambria Math" w:hAnsi="Cambria Math" w:cstheme="minorHAnsi"/>
          <w:color w:val="000000" w:themeColor="text1"/>
          <w:sz w:val="24"/>
          <w:szCs w:val="24"/>
        </w:rPr>
        <w:t xml:space="preserve">według wykorzystywanego paliwa w roku </w:t>
      </w:r>
      <w:r w:rsidR="003A065C" w:rsidRPr="00285E34">
        <w:rPr>
          <w:rFonts w:ascii="Cambria Math" w:hAnsi="Cambria Math" w:cstheme="minorHAnsi"/>
          <w:color w:val="000000" w:themeColor="text1"/>
          <w:sz w:val="24"/>
          <w:szCs w:val="24"/>
        </w:rPr>
        <w:t xml:space="preserve">2000, </w:t>
      </w:r>
      <w:r w:rsidR="001E388B" w:rsidRPr="00285E34">
        <w:rPr>
          <w:rFonts w:ascii="Cambria Math" w:hAnsi="Cambria Math" w:cstheme="minorHAnsi"/>
          <w:color w:val="000000" w:themeColor="text1"/>
          <w:sz w:val="24"/>
          <w:szCs w:val="24"/>
        </w:rPr>
        <w:t xml:space="preserve">2013 oraz w prognozowanym roku 2020. </w:t>
      </w:r>
      <w:r w:rsidR="000A4A02" w:rsidRPr="00285E34">
        <w:rPr>
          <w:rFonts w:ascii="Cambria Math" w:hAnsi="Cambria Math" w:cstheme="minorHAnsi"/>
          <w:color w:val="000000" w:themeColor="text1"/>
          <w:sz w:val="24"/>
          <w:szCs w:val="24"/>
        </w:rPr>
        <w:t>Najmniejszy odsetek samochodów wykorzystuje jako paliwo gaz płynny – LPG.</w:t>
      </w:r>
    </w:p>
    <w:p w:rsidR="00B20B23" w:rsidRDefault="00416F46" w:rsidP="00B20B23">
      <w:pPr>
        <w:keepNext/>
        <w:jc w:val="center"/>
      </w:pPr>
      <w:r>
        <w:rPr>
          <w:noProof/>
          <w:lang w:eastAsia="pl-PL"/>
        </w:rPr>
        <w:drawing>
          <wp:inline distT="0" distB="0" distL="0" distR="0" wp14:anchorId="1D38F9F6" wp14:editId="2DDA13B5">
            <wp:extent cx="4869656" cy="3321842"/>
            <wp:effectExtent l="0" t="0" r="7620" b="0"/>
            <wp:docPr id="66" name="Wykres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34516" w:rsidRPr="00285E34" w:rsidRDefault="00B20B23" w:rsidP="00B20B23">
      <w:pPr>
        <w:pStyle w:val="Legenda"/>
        <w:jc w:val="center"/>
        <w:rPr>
          <w:rFonts w:ascii="Cambria Math" w:hAnsi="Cambria Math" w:cstheme="minorHAnsi"/>
          <w:color w:val="000000" w:themeColor="text1"/>
          <w:sz w:val="32"/>
          <w:szCs w:val="24"/>
        </w:rPr>
      </w:pPr>
      <w:bookmarkStart w:id="288" w:name="_Toc416255343"/>
      <w:bookmarkStart w:id="289" w:name="_Toc417385533"/>
      <w:bookmarkStart w:id="290" w:name="_Toc417896629"/>
      <w:bookmarkStart w:id="291" w:name="_Toc418500466"/>
      <w:bookmarkStart w:id="292" w:name="_Toc421380364"/>
      <w:bookmarkStart w:id="293" w:name="_Toc421708424"/>
      <w:bookmarkStart w:id="294" w:name="_Toc424043293"/>
      <w:bookmarkStart w:id="295" w:name="_Toc424564459"/>
      <w:bookmarkStart w:id="296" w:name="_Toc425194274"/>
      <w:bookmarkStart w:id="297" w:name="_Toc426012763"/>
      <w:bookmarkStart w:id="298" w:name="_Toc426465081"/>
      <w:bookmarkStart w:id="299" w:name="_Toc427835420"/>
      <w:r w:rsidRPr="00285E34">
        <w:rPr>
          <w:rFonts w:ascii="Cambria Math" w:hAnsi="Cambria Math" w:cstheme="minorHAnsi"/>
          <w:color w:val="000000" w:themeColor="text1"/>
          <w:sz w:val="22"/>
        </w:rPr>
        <w:t xml:space="preserve">Wykres </w:t>
      </w:r>
      <w:r w:rsidR="006417EE" w:rsidRPr="00285E34">
        <w:rPr>
          <w:rFonts w:ascii="Cambria Math" w:hAnsi="Cambria Math" w:cstheme="minorHAnsi"/>
          <w:color w:val="000000" w:themeColor="text1"/>
          <w:sz w:val="22"/>
        </w:rPr>
        <w:fldChar w:fldCharType="begin"/>
      </w:r>
      <w:r w:rsidRPr="00285E34">
        <w:rPr>
          <w:rFonts w:ascii="Cambria Math" w:hAnsi="Cambria Math" w:cstheme="minorHAnsi"/>
          <w:color w:val="000000" w:themeColor="text1"/>
          <w:sz w:val="22"/>
        </w:rPr>
        <w:instrText xml:space="preserve"> SEQ Wykres \* ARABIC </w:instrText>
      </w:r>
      <w:r w:rsidR="006417EE" w:rsidRPr="00285E34">
        <w:rPr>
          <w:rFonts w:ascii="Cambria Math" w:hAnsi="Cambria Math" w:cstheme="minorHAnsi"/>
          <w:color w:val="000000" w:themeColor="text1"/>
          <w:sz w:val="22"/>
        </w:rPr>
        <w:fldChar w:fldCharType="separate"/>
      </w:r>
      <w:r w:rsidR="00A33C11">
        <w:rPr>
          <w:rFonts w:ascii="Cambria Math" w:hAnsi="Cambria Math" w:cstheme="minorHAnsi"/>
          <w:noProof/>
          <w:color w:val="000000" w:themeColor="text1"/>
          <w:sz w:val="22"/>
        </w:rPr>
        <w:t>14</w:t>
      </w:r>
      <w:r w:rsidR="006417EE" w:rsidRPr="00285E34">
        <w:rPr>
          <w:rFonts w:ascii="Cambria Math" w:hAnsi="Cambria Math" w:cstheme="minorHAnsi"/>
          <w:color w:val="000000" w:themeColor="text1"/>
          <w:sz w:val="22"/>
        </w:rPr>
        <w:fldChar w:fldCharType="end"/>
      </w:r>
      <w:r w:rsidRPr="00285E34">
        <w:rPr>
          <w:rFonts w:ascii="Cambria Math" w:hAnsi="Cambria Math" w:cstheme="minorHAnsi"/>
          <w:color w:val="000000" w:themeColor="text1"/>
          <w:sz w:val="22"/>
        </w:rPr>
        <w:t xml:space="preserve">. Liczba pojazdów zarejestrowanych na terenie gminy </w:t>
      </w:r>
      <w:r w:rsidR="00285E34" w:rsidRPr="00285E34">
        <w:rPr>
          <w:rFonts w:ascii="Cambria Math" w:hAnsi="Cambria Math" w:cstheme="minorHAnsi"/>
          <w:color w:val="000000" w:themeColor="text1"/>
          <w:sz w:val="22"/>
        </w:rPr>
        <w:t>Strawczyn</w:t>
      </w:r>
      <w:r w:rsidR="00FA5AB0" w:rsidRPr="00285E34">
        <w:rPr>
          <w:rFonts w:ascii="Cambria Math" w:hAnsi="Cambria Math" w:cstheme="minorHAnsi"/>
          <w:color w:val="000000" w:themeColor="text1"/>
          <w:sz w:val="22"/>
        </w:rPr>
        <w:t xml:space="preserve"> </w:t>
      </w:r>
      <w:r w:rsidRPr="00285E34">
        <w:rPr>
          <w:rFonts w:ascii="Cambria Math" w:hAnsi="Cambria Math" w:cstheme="minorHAnsi"/>
          <w:color w:val="000000" w:themeColor="text1"/>
          <w:sz w:val="22"/>
        </w:rPr>
        <w:t>wg wykorzystywanego paliwa w roku</w:t>
      </w:r>
      <w:r w:rsidR="003A065C" w:rsidRPr="00285E34">
        <w:rPr>
          <w:rFonts w:ascii="Cambria Math" w:hAnsi="Cambria Math" w:cstheme="minorHAnsi"/>
          <w:color w:val="000000" w:themeColor="text1"/>
          <w:sz w:val="22"/>
        </w:rPr>
        <w:t xml:space="preserve"> 2000,</w:t>
      </w:r>
      <w:r w:rsidRPr="00285E34">
        <w:rPr>
          <w:rFonts w:ascii="Cambria Math" w:hAnsi="Cambria Math" w:cstheme="minorHAnsi"/>
          <w:color w:val="000000" w:themeColor="text1"/>
          <w:sz w:val="22"/>
        </w:rPr>
        <w:t xml:space="preserve"> 2013</w:t>
      </w:r>
      <w:r w:rsidR="004B3F23" w:rsidRPr="00285E34">
        <w:rPr>
          <w:rFonts w:ascii="Cambria Math" w:hAnsi="Cambria Math" w:cstheme="minorHAnsi"/>
          <w:color w:val="000000" w:themeColor="text1"/>
          <w:sz w:val="22"/>
        </w:rPr>
        <w:t> i </w:t>
      </w:r>
      <w:r w:rsidRPr="00285E34">
        <w:rPr>
          <w:rFonts w:ascii="Cambria Math" w:hAnsi="Cambria Math" w:cstheme="minorHAnsi"/>
          <w:color w:val="000000" w:themeColor="text1"/>
          <w:sz w:val="22"/>
        </w:rPr>
        <w:t>prognozowanym roku 2020.</w:t>
      </w:r>
      <w:bookmarkEnd w:id="288"/>
      <w:bookmarkEnd w:id="289"/>
      <w:bookmarkEnd w:id="290"/>
      <w:bookmarkEnd w:id="291"/>
      <w:bookmarkEnd w:id="292"/>
      <w:bookmarkEnd w:id="293"/>
      <w:bookmarkEnd w:id="294"/>
      <w:bookmarkEnd w:id="295"/>
      <w:bookmarkEnd w:id="296"/>
      <w:bookmarkEnd w:id="297"/>
      <w:bookmarkEnd w:id="298"/>
      <w:bookmarkEnd w:id="299"/>
    </w:p>
    <w:p w:rsidR="00382E2C" w:rsidRPr="00D2703C" w:rsidRDefault="00382E2C" w:rsidP="00382E2C">
      <w:pPr>
        <w:jc w:val="right"/>
        <w:rPr>
          <w:rFonts w:ascii="Cambria Math" w:hAnsi="Cambria Math" w:cstheme="minorHAnsi"/>
          <w:i/>
          <w:szCs w:val="24"/>
        </w:rPr>
      </w:pPr>
      <w:r>
        <w:rPr>
          <w:rFonts w:ascii="Cambria Math" w:hAnsi="Cambria Math" w:cstheme="minorHAnsi"/>
          <w:i/>
          <w:szCs w:val="24"/>
        </w:rPr>
        <w:t xml:space="preserve">Źródło: Opracowanie własne na podstawie danych otrzymanych z </w:t>
      </w:r>
      <w:proofErr w:type="spellStart"/>
      <w:r>
        <w:rPr>
          <w:rFonts w:ascii="Cambria Math" w:hAnsi="Cambria Math" w:cstheme="minorHAnsi"/>
          <w:i/>
          <w:szCs w:val="24"/>
        </w:rPr>
        <w:t>CEPiK</w:t>
      </w:r>
      <w:proofErr w:type="spellEnd"/>
      <w:r>
        <w:rPr>
          <w:rFonts w:ascii="Cambria Math" w:hAnsi="Cambria Math" w:cstheme="minorHAnsi"/>
          <w:i/>
          <w:szCs w:val="24"/>
        </w:rPr>
        <w:t>.</w:t>
      </w:r>
    </w:p>
    <w:p w:rsidR="00A61EB1" w:rsidRPr="00285E34" w:rsidRDefault="00A07CFD" w:rsidP="00A61EB1">
      <w:pPr>
        <w:rPr>
          <w:rFonts w:ascii="Cambria Math" w:hAnsi="Cambria Math" w:cstheme="minorHAnsi"/>
          <w:sz w:val="24"/>
          <w:szCs w:val="24"/>
        </w:rPr>
      </w:pPr>
      <w:r>
        <w:rPr>
          <w:rFonts w:ascii="Cambria Math" w:hAnsi="Cambria Math" w:cstheme="minorHAnsi"/>
          <w:i/>
          <w:sz w:val="24"/>
          <w:szCs w:val="24"/>
        </w:rPr>
        <w:t>Wykres 15</w:t>
      </w:r>
      <w:r w:rsidR="00A61EB1" w:rsidRPr="00285E34">
        <w:rPr>
          <w:rFonts w:ascii="Cambria Math" w:hAnsi="Cambria Math" w:cstheme="minorHAnsi"/>
          <w:i/>
          <w:sz w:val="24"/>
          <w:szCs w:val="24"/>
        </w:rPr>
        <w:t xml:space="preserve"> </w:t>
      </w:r>
      <w:r w:rsidR="00A61EB1" w:rsidRPr="00285E34">
        <w:rPr>
          <w:rFonts w:ascii="Cambria Math" w:hAnsi="Cambria Math" w:cstheme="minorHAnsi"/>
          <w:sz w:val="24"/>
          <w:szCs w:val="24"/>
        </w:rPr>
        <w:t xml:space="preserve">przedstawia emisję z transportu  z podziałem na poszczególne samochody </w:t>
      </w:r>
      <w:r w:rsidR="00285E34">
        <w:rPr>
          <w:rFonts w:ascii="Cambria Math" w:hAnsi="Cambria Math" w:cstheme="minorHAnsi"/>
          <w:sz w:val="24"/>
          <w:szCs w:val="24"/>
        </w:rPr>
        <w:br/>
      </w:r>
      <w:r w:rsidR="00A61EB1" w:rsidRPr="00285E34">
        <w:rPr>
          <w:rFonts w:ascii="Cambria Math" w:hAnsi="Cambria Math" w:cstheme="minorHAnsi"/>
          <w:sz w:val="24"/>
          <w:szCs w:val="24"/>
        </w:rPr>
        <w:t>w roku 2000, roku 2013 i prognozowanym roku 2020.</w:t>
      </w:r>
    </w:p>
    <w:p w:rsidR="009F5B29" w:rsidRDefault="009F5B29" w:rsidP="00A61EB1">
      <w:pPr>
        <w:rPr>
          <w:rFonts w:asciiTheme="minorHAnsi" w:hAnsiTheme="minorHAnsi" w:cstheme="minorHAnsi"/>
          <w:sz w:val="24"/>
          <w:szCs w:val="24"/>
        </w:rPr>
      </w:pPr>
    </w:p>
    <w:p w:rsidR="00A61EB1" w:rsidRDefault="00CC0F5B" w:rsidP="00A61EB1">
      <w:pPr>
        <w:keepNext/>
        <w:jc w:val="center"/>
      </w:pPr>
      <w:r>
        <w:rPr>
          <w:noProof/>
          <w:lang w:eastAsia="pl-PL"/>
        </w:rPr>
        <w:lastRenderedPageBreak/>
        <w:drawing>
          <wp:inline distT="0" distB="0" distL="0" distR="0" wp14:anchorId="2232E038" wp14:editId="14D0998A">
            <wp:extent cx="4314825" cy="3067050"/>
            <wp:effectExtent l="0" t="0" r="0" b="0"/>
            <wp:docPr id="68" name="Wykres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A61EB1" w:rsidRPr="00D2703C" w:rsidRDefault="00A61EB1" w:rsidP="00A61EB1">
      <w:pPr>
        <w:pStyle w:val="Legenda"/>
        <w:jc w:val="center"/>
        <w:rPr>
          <w:rFonts w:ascii="Cambria Math" w:hAnsi="Cambria Math" w:cstheme="minorHAnsi"/>
          <w:color w:val="auto"/>
          <w:sz w:val="22"/>
          <w:szCs w:val="20"/>
        </w:rPr>
      </w:pPr>
      <w:bookmarkStart w:id="300" w:name="_Toc421708425"/>
      <w:bookmarkStart w:id="301" w:name="_Toc424043294"/>
      <w:bookmarkStart w:id="302" w:name="_Toc424564460"/>
      <w:bookmarkStart w:id="303" w:name="_Toc425194275"/>
      <w:bookmarkStart w:id="304" w:name="_Toc426012764"/>
      <w:bookmarkStart w:id="305" w:name="_Toc426465082"/>
      <w:bookmarkStart w:id="306" w:name="_Toc427835421"/>
      <w:r w:rsidRPr="00D2703C">
        <w:rPr>
          <w:rFonts w:ascii="Cambria Math" w:hAnsi="Cambria Math" w:cstheme="minorHAnsi"/>
          <w:color w:val="auto"/>
          <w:sz w:val="22"/>
          <w:szCs w:val="20"/>
        </w:rPr>
        <w:t xml:space="preserve">Wykres </w:t>
      </w:r>
      <w:r w:rsidRPr="00D2703C">
        <w:rPr>
          <w:rFonts w:ascii="Cambria Math" w:hAnsi="Cambria Math" w:cstheme="minorHAnsi"/>
          <w:color w:val="auto"/>
          <w:sz w:val="22"/>
          <w:szCs w:val="20"/>
        </w:rPr>
        <w:fldChar w:fldCharType="begin"/>
      </w:r>
      <w:r w:rsidRPr="00D2703C">
        <w:rPr>
          <w:rFonts w:ascii="Cambria Math" w:hAnsi="Cambria Math" w:cstheme="minorHAnsi"/>
          <w:color w:val="auto"/>
          <w:sz w:val="22"/>
          <w:szCs w:val="20"/>
        </w:rPr>
        <w:instrText xml:space="preserve"> SEQ Wykres \* ARABIC </w:instrText>
      </w:r>
      <w:r w:rsidRPr="00D2703C">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15</w:t>
      </w:r>
      <w:r w:rsidRPr="00D2703C">
        <w:rPr>
          <w:rFonts w:ascii="Cambria Math" w:hAnsi="Cambria Math" w:cstheme="minorHAnsi"/>
          <w:color w:val="auto"/>
          <w:sz w:val="22"/>
          <w:szCs w:val="20"/>
        </w:rPr>
        <w:fldChar w:fldCharType="end"/>
      </w:r>
      <w:r w:rsidRPr="00D2703C">
        <w:rPr>
          <w:rFonts w:ascii="Cambria Math" w:hAnsi="Cambria Math" w:cstheme="minorHAnsi"/>
          <w:color w:val="auto"/>
          <w:sz w:val="22"/>
          <w:szCs w:val="20"/>
        </w:rPr>
        <w:t>. Emisja CO</w:t>
      </w:r>
      <w:r w:rsidRPr="00D2703C">
        <w:rPr>
          <w:rFonts w:ascii="Cambria Math" w:hAnsi="Cambria Math" w:cstheme="minorHAnsi"/>
          <w:color w:val="auto"/>
          <w:sz w:val="22"/>
          <w:szCs w:val="20"/>
          <w:vertAlign w:val="subscript"/>
        </w:rPr>
        <w:t>2</w:t>
      </w:r>
      <w:r w:rsidRPr="00D2703C">
        <w:rPr>
          <w:rFonts w:ascii="Cambria Math" w:hAnsi="Cambria Math" w:cstheme="minorHAnsi"/>
          <w:color w:val="auto"/>
          <w:sz w:val="22"/>
          <w:szCs w:val="20"/>
        </w:rPr>
        <w:t xml:space="preserve"> [Mg CO</w:t>
      </w:r>
      <w:r w:rsidRPr="00D2703C">
        <w:rPr>
          <w:rFonts w:ascii="Cambria Math" w:hAnsi="Cambria Math" w:cstheme="minorHAnsi"/>
          <w:color w:val="auto"/>
          <w:sz w:val="22"/>
          <w:szCs w:val="20"/>
          <w:vertAlign w:val="subscript"/>
        </w:rPr>
        <w:t>2</w:t>
      </w:r>
      <w:r w:rsidRPr="00D2703C">
        <w:rPr>
          <w:rFonts w:ascii="Cambria Math" w:hAnsi="Cambria Math" w:cstheme="minorHAnsi"/>
          <w:color w:val="auto"/>
          <w:sz w:val="22"/>
          <w:szCs w:val="20"/>
        </w:rPr>
        <w:t>] z ruchu lokalnego w roku 2000, 2013 i prognozowanym roku 2020.</w:t>
      </w:r>
      <w:bookmarkEnd w:id="300"/>
      <w:bookmarkEnd w:id="301"/>
      <w:bookmarkEnd w:id="302"/>
      <w:bookmarkEnd w:id="303"/>
      <w:bookmarkEnd w:id="304"/>
      <w:bookmarkEnd w:id="305"/>
      <w:bookmarkEnd w:id="306"/>
    </w:p>
    <w:p w:rsidR="00A61EB1" w:rsidRPr="00D2703C" w:rsidRDefault="00382E2C" w:rsidP="00A61EB1">
      <w:pPr>
        <w:jc w:val="right"/>
        <w:rPr>
          <w:rFonts w:ascii="Cambria Math" w:hAnsi="Cambria Math" w:cstheme="minorHAnsi"/>
          <w:i/>
          <w:szCs w:val="24"/>
        </w:rPr>
      </w:pPr>
      <w:r>
        <w:rPr>
          <w:rFonts w:ascii="Cambria Math" w:hAnsi="Cambria Math" w:cstheme="minorHAnsi"/>
          <w:i/>
          <w:szCs w:val="24"/>
        </w:rPr>
        <w:t xml:space="preserve">Źródło: Opracowanie własne na podstawie danych otrzymanych z </w:t>
      </w:r>
      <w:proofErr w:type="spellStart"/>
      <w:r>
        <w:rPr>
          <w:rFonts w:ascii="Cambria Math" w:hAnsi="Cambria Math" w:cstheme="minorHAnsi"/>
          <w:i/>
          <w:szCs w:val="24"/>
        </w:rPr>
        <w:t>CEPiK</w:t>
      </w:r>
      <w:proofErr w:type="spellEnd"/>
      <w:r>
        <w:rPr>
          <w:rFonts w:ascii="Cambria Math" w:hAnsi="Cambria Math" w:cstheme="minorHAnsi"/>
          <w:i/>
          <w:szCs w:val="24"/>
        </w:rPr>
        <w:t>.</w:t>
      </w:r>
    </w:p>
    <w:p w:rsidR="00450600" w:rsidRDefault="00450600" w:rsidP="00B039F8">
      <w:pPr>
        <w:pStyle w:val="Nagwek3"/>
        <w:numPr>
          <w:ilvl w:val="1"/>
          <w:numId w:val="12"/>
        </w:numPr>
      </w:pPr>
      <w:bookmarkStart w:id="307" w:name="_Toc427835315"/>
      <w:r w:rsidRPr="00450600">
        <w:t>Tranzyt</w:t>
      </w:r>
      <w:bookmarkEnd w:id="307"/>
    </w:p>
    <w:p w:rsidR="00BD4C5F" w:rsidRPr="00BD4C5F" w:rsidRDefault="00BD4C5F" w:rsidP="00BD4C5F">
      <w:pPr>
        <w:autoSpaceDE w:val="0"/>
        <w:autoSpaceDN w:val="0"/>
        <w:adjustRightInd w:val="0"/>
        <w:spacing w:before="0" w:after="0"/>
        <w:rPr>
          <w:rFonts w:ascii="Cambria Math" w:hAnsi="Cambria Math" w:cs="Calibri"/>
          <w:sz w:val="24"/>
          <w:lang w:eastAsia="pl-PL"/>
        </w:rPr>
      </w:pPr>
      <w:r w:rsidRPr="00BD4C5F">
        <w:rPr>
          <w:rFonts w:ascii="Cambria Math" w:hAnsi="Cambria Math" w:cs="Calibri"/>
          <w:sz w:val="24"/>
          <w:lang w:eastAsia="pl-PL"/>
        </w:rPr>
        <w:t>Przez obszar gminy przebiegają dwa odcinki dróg wojewódzkich: nr 748 relacji Bugaj -</w:t>
      </w:r>
      <w:r w:rsidR="007207AC">
        <w:rPr>
          <w:rFonts w:ascii="Cambria Math" w:hAnsi="Cambria Math" w:cs="Calibri"/>
          <w:sz w:val="24"/>
          <w:lang w:eastAsia="pl-PL"/>
        </w:rPr>
        <w:t xml:space="preserve"> Ruda Strawczyńska i droga nr 786</w:t>
      </w:r>
      <w:r w:rsidRPr="00BD4C5F">
        <w:rPr>
          <w:rFonts w:ascii="Cambria Math" w:hAnsi="Cambria Math" w:cs="Calibri"/>
          <w:sz w:val="24"/>
          <w:lang w:eastAsia="pl-PL"/>
        </w:rPr>
        <w:t xml:space="preserve"> relacji </w:t>
      </w:r>
      <w:r w:rsidR="007207AC">
        <w:rPr>
          <w:rFonts w:ascii="Cambria Math" w:hAnsi="Cambria Math" w:cs="Calibri"/>
          <w:sz w:val="24"/>
          <w:lang w:eastAsia="pl-PL"/>
        </w:rPr>
        <w:t>Kielce</w:t>
      </w:r>
      <w:r w:rsidRPr="00BD4C5F">
        <w:rPr>
          <w:rFonts w:ascii="Cambria Math" w:hAnsi="Cambria Math" w:cs="Calibri"/>
          <w:sz w:val="24"/>
          <w:lang w:eastAsia="pl-PL"/>
        </w:rPr>
        <w:t xml:space="preserve"> – </w:t>
      </w:r>
      <w:r w:rsidR="007207AC">
        <w:rPr>
          <w:rFonts w:ascii="Cambria Math" w:hAnsi="Cambria Math" w:cs="Calibri"/>
          <w:sz w:val="24"/>
          <w:lang w:eastAsia="pl-PL"/>
        </w:rPr>
        <w:t>Częstochowa</w:t>
      </w:r>
      <w:r w:rsidRPr="00BD4C5F">
        <w:rPr>
          <w:rFonts w:ascii="Cambria Math" w:hAnsi="Cambria Math" w:cs="Calibri"/>
          <w:sz w:val="24"/>
          <w:lang w:eastAsia="pl-PL"/>
        </w:rPr>
        <w:t>. Długość odcinków dróg wojewódzkich wynosi około 17 km.</w:t>
      </w:r>
      <w:r>
        <w:rPr>
          <w:rFonts w:ascii="Cambria Math" w:hAnsi="Cambria Math" w:cs="Calibri"/>
          <w:sz w:val="24"/>
          <w:lang w:eastAsia="pl-PL"/>
        </w:rPr>
        <w:t xml:space="preserve"> </w:t>
      </w:r>
      <w:r w:rsidR="00E60CE4">
        <w:rPr>
          <w:rFonts w:ascii="Cambria Math" w:hAnsi="Cambria Math" w:cs="Calibri"/>
          <w:i/>
          <w:sz w:val="24"/>
          <w:lang w:eastAsia="pl-PL"/>
        </w:rPr>
        <w:t>Rysunek 6</w:t>
      </w:r>
      <w:r>
        <w:rPr>
          <w:rFonts w:ascii="Cambria Math" w:hAnsi="Cambria Math" w:cs="Calibri"/>
          <w:sz w:val="24"/>
          <w:lang w:eastAsia="pl-PL"/>
        </w:rPr>
        <w:t xml:space="preserve"> przedstawia układ komunikacyjny gminy Strawczyn z zaznaczeniem dróg wojewódzkich.</w:t>
      </w:r>
    </w:p>
    <w:p w:rsidR="00DF0D3A" w:rsidRDefault="00285E34" w:rsidP="00DF0D3A">
      <w:pPr>
        <w:keepNext/>
        <w:jc w:val="center"/>
      </w:pPr>
      <w:r>
        <w:rPr>
          <w:noProof/>
          <w:lang w:eastAsia="pl-PL"/>
        </w:rPr>
        <w:drawing>
          <wp:inline distT="0" distB="0" distL="0" distR="0" wp14:anchorId="219F0AC4" wp14:editId="6D6CCD8D">
            <wp:extent cx="4324350" cy="3007640"/>
            <wp:effectExtent l="0" t="0" r="0" b="254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0536" cy="3011942"/>
                    </a:xfrm>
                    <a:prstGeom prst="rect">
                      <a:avLst/>
                    </a:prstGeom>
                    <a:noFill/>
                    <a:ln>
                      <a:noFill/>
                    </a:ln>
                  </pic:spPr>
                </pic:pic>
              </a:graphicData>
            </a:graphic>
          </wp:inline>
        </w:drawing>
      </w:r>
    </w:p>
    <w:p w:rsidR="00DF0D3A" w:rsidRPr="00285E34" w:rsidRDefault="00DF0D3A" w:rsidP="00DF0D3A">
      <w:pPr>
        <w:pStyle w:val="Legenda"/>
        <w:jc w:val="center"/>
        <w:rPr>
          <w:rFonts w:ascii="Cambria Math" w:hAnsi="Cambria Math" w:cstheme="minorHAnsi"/>
          <w:color w:val="auto"/>
          <w:sz w:val="22"/>
        </w:rPr>
      </w:pPr>
      <w:bookmarkStart w:id="308" w:name="_Toc421708448"/>
      <w:bookmarkStart w:id="309" w:name="_Toc424043307"/>
      <w:bookmarkStart w:id="310" w:name="_Toc424564473"/>
      <w:bookmarkStart w:id="311" w:name="_Toc425194255"/>
      <w:bookmarkStart w:id="312" w:name="_Toc426012741"/>
      <w:bookmarkStart w:id="313" w:name="_Toc426465054"/>
      <w:bookmarkStart w:id="314" w:name="_Toc427835396"/>
      <w:r w:rsidRPr="00285E34">
        <w:rPr>
          <w:rFonts w:ascii="Cambria Math" w:hAnsi="Cambria Math" w:cstheme="minorHAnsi"/>
          <w:color w:val="auto"/>
          <w:sz w:val="22"/>
        </w:rPr>
        <w:t xml:space="preserve">Rysunek </w:t>
      </w:r>
      <w:r w:rsidRPr="00285E34">
        <w:rPr>
          <w:rFonts w:ascii="Cambria Math" w:hAnsi="Cambria Math" w:cstheme="minorHAnsi"/>
          <w:color w:val="auto"/>
          <w:sz w:val="22"/>
        </w:rPr>
        <w:fldChar w:fldCharType="begin"/>
      </w:r>
      <w:r w:rsidRPr="00285E34">
        <w:rPr>
          <w:rFonts w:ascii="Cambria Math" w:hAnsi="Cambria Math" w:cstheme="minorHAnsi"/>
          <w:color w:val="auto"/>
          <w:sz w:val="22"/>
        </w:rPr>
        <w:instrText xml:space="preserve"> SEQ Rysunek \* ARABIC </w:instrText>
      </w:r>
      <w:r w:rsidRPr="00285E34">
        <w:rPr>
          <w:rFonts w:ascii="Cambria Math" w:hAnsi="Cambria Math" w:cstheme="minorHAnsi"/>
          <w:color w:val="auto"/>
          <w:sz w:val="22"/>
        </w:rPr>
        <w:fldChar w:fldCharType="separate"/>
      </w:r>
      <w:r w:rsidR="00A33C11">
        <w:rPr>
          <w:rFonts w:ascii="Cambria Math" w:hAnsi="Cambria Math" w:cstheme="minorHAnsi"/>
          <w:noProof/>
          <w:color w:val="auto"/>
          <w:sz w:val="22"/>
        </w:rPr>
        <w:t>6</w:t>
      </w:r>
      <w:r w:rsidRPr="00285E34">
        <w:rPr>
          <w:rFonts w:ascii="Cambria Math" w:hAnsi="Cambria Math" w:cstheme="minorHAnsi"/>
          <w:color w:val="auto"/>
          <w:sz w:val="22"/>
        </w:rPr>
        <w:fldChar w:fldCharType="end"/>
      </w:r>
      <w:r w:rsidRPr="00285E34">
        <w:rPr>
          <w:rFonts w:ascii="Cambria Math" w:hAnsi="Cambria Math" w:cstheme="minorHAnsi"/>
          <w:color w:val="auto"/>
          <w:sz w:val="22"/>
        </w:rPr>
        <w:t xml:space="preserve">. Przebieg </w:t>
      </w:r>
      <w:bookmarkEnd w:id="308"/>
      <w:r w:rsidR="0005415A" w:rsidRPr="00285E34">
        <w:rPr>
          <w:rFonts w:ascii="Cambria Math" w:hAnsi="Cambria Math" w:cstheme="minorHAnsi"/>
          <w:color w:val="auto"/>
          <w:sz w:val="22"/>
        </w:rPr>
        <w:t xml:space="preserve">dróg tranzytowych przez teren gminy </w:t>
      </w:r>
      <w:bookmarkEnd w:id="309"/>
      <w:bookmarkEnd w:id="310"/>
      <w:r w:rsidR="00285E34">
        <w:rPr>
          <w:rFonts w:ascii="Cambria Math" w:hAnsi="Cambria Math" w:cstheme="minorHAnsi"/>
          <w:color w:val="auto"/>
          <w:sz w:val="22"/>
        </w:rPr>
        <w:t>Strawczyn.</w:t>
      </w:r>
      <w:bookmarkEnd w:id="311"/>
      <w:bookmarkEnd w:id="312"/>
      <w:bookmarkEnd w:id="313"/>
      <w:bookmarkEnd w:id="314"/>
    </w:p>
    <w:p w:rsidR="00DF0D3A" w:rsidRPr="00285E34" w:rsidRDefault="00756741" w:rsidP="00756741">
      <w:pPr>
        <w:jc w:val="right"/>
        <w:rPr>
          <w:rFonts w:ascii="Cambria Math" w:hAnsi="Cambria Math" w:cstheme="minorHAnsi"/>
          <w:i/>
        </w:rPr>
      </w:pPr>
      <w:r w:rsidRPr="00285E34">
        <w:rPr>
          <w:rFonts w:ascii="Cambria Math" w:hAnsi="Cambria Math" w:cstheme="minorHAnsi"/>
          <w:i/>
        </w:rPr>
        <w:t>www.google.pl/maps</w:t>
      </w:r>
    </w:p>
    <w:p w:rsidR="00761A1F" w:rsidRPr="00285E34" w:rsidRDefault="00761A1F" w:rsidP="00F93574">
      <w:pPr>
        <w:rPr>
          <w:rFonts w:ascii="Cambria Math" w:hAnsi="Cambria Math" w:cstheme="minorHAnsi"/>
          <w:i/>
          <w:color w:val="000000" w:themeColor="text1"/>
          <w:sz w:val="24"/>
          <w:szCs w:val="24"/>
        </w:rPr>
      </w:pPr>
      <w:r w:rsidRPr="00285E34">
        <w:rPr>
          <w:rFonts w:ascii="Cambria Math" w:hAnsi="Cambria Math" w:cstheme="minorHAnsi"/>
          <w:color w:val="000000" w:themeColor="text1"/>
          <w:sz w:val="24"/>
          <w:szCs w:val="24"/>
        </w:rPr>
        <w:lastRenderedPageBreak/>
        <w:t>W celu oszacowania natężenia ruchu oraz emisji CO</w:t>
      </w:r>
      <w:r w:rsidRPr="00285E34">
        <w:rPr>
          <w:rFonts w:ascii="Cambria Math" w:hAnsi="Cambria Math" w:cstheme="minorHAnsi"/>
          <w:color w:val="000000" w:themeColor="text1"/>
          <w:sz w:val="24"/>
          <w:szCs w:val="24"/>
          <w:vertAlign w:val="subscript"/>
        </w:rPr>
        <w:t>2</w:t>
      </w:r>
      <w:r w:rsidRPr="00285E34">
        <w:rPr>
          <w:rFonts w:ascii="Cambria Math" w:hAnsi="Cambria Math" w:cstheme="minorHAnsi"/>
          <w:color w:val="000000" w:themeColor="text1"/>
          <w:sz w:val="24"/>
          <w:szCs w:val="24"/>
        </w:rPr>
        <w:t xml:space="preserve"> z tytułu ruchu tranzytowego do 2020 roku przyjęto metodykę </w:t>
      </w:r>
      <w:proofErr w:type="spellStart"/>
      <w:r w:rsidRPr="00285E34">
        <w:rPr>
          <w:rFonts w:ascii="Cambria Math" w:hAnsi="Cambria Math" w:cstheme="minorHAnsi"/>
          <w:color w:val="000000" w:themeColor="text1"/>
          <w:sz w:val="24"/>
          <w:szCs w:val="24"/>
        </w:rPr>
        <w:t>GDDKiA</w:t>
      </w:r>
      <w:proofErr w:type="spellEnd"/>
      <w:r w:rsidRPr="00285E34">
        <w:rPr>
          <w:rFonts w:ascii="Cambria Math" w:hAnsi="Cambria Math" w:cstheme="minorHAnsi"/>
          <w:color w:val="000000" w:themeColor="text1"/>
          <w:sz w:val="24"/>
          <w:szCs w:val="24"/>
        </w:rPr>
        <w:t xml:space="preserve"> opisaną w publikacji: </w:t>
      </w:r>
      <w:r w:rsidRPr="00285E34">
        <w:rPr>
          <w:rFonts w:ascii="Cambria Math" w:hAnsi="Cambria Math" w:cstheme="minorHAnsi"/>
          <w:i/>
          <w:color w:val="000000" w:themeColor="text1"/>
          <w:sz w:val="24"/>
          <w:szCs w:val="24"/>
        </w:rPr>
        <w:t>„Zasady prognozowania wskaźników wzrostu ruchu wewnętrznego na okres 2008-2040 na sieci drogowej do celów planistyczno- projektowych”.</w:t>
      </w:r>
    </w:p>
    <w:p w:rsidR="007E2DFA" w:rsidRPr="00285E34" w:rsidRDefault="00761A1F" w:rsidP="00F93574">
      <w:pPr>
        <w:rPr>
          <w:rFonts w:ascii="Cambria Math" w:hAnsi="Cambria Math" w:cstheme="minorHAnsi"/>
          <w:i/>
          <w:color w:val="000000" w:themeColor="text1"/>
          <w:sz w:val="24"/>
          <w:szCs w:val="24"/>
        </w:rPr>
      </w:pPr>
      <w:r w:rsidRPr="00285E34">
        <w:rPr>
          <w:rFonts w:ascii="Cambria Math" w:hAnsi="Cambria Math" w:cstheme="minorHAnsi"/>
          <w:color w:val="000000" w:themeColor="text1"/>
          <w:sz w:val="24"/>
          <w:szCs w:val="24"/>
        </w:rPr>
        <w:t xml:space="preserve">Dobowa liczba pojazdów </w:t>
      </w:r>
      <w:r w:rsidR="0005415A" w:rsidRPr="00285E34">
        <w:rPr>
          <w:rFonts w:ascii="Cambria Math" w:hAnsi="Cambria Math" w:cstheme="minorHAnsi"/>
          <w:color w:val="000000" w:themeColor="text1"/>
          <w:sz w:val="24"/>
          <w:szCs w:val="24"/>
        </w:rPr>
        <w:t>poruszająca się po drogach tranzytowych przebiegających</w:t>
      </w:r>
      <w:r w:rsidR="006326C7" w:rsidRPr="00285E34">
        <w:rPr>
          <w:rFonts w:ascii="Cambria Math" w:hAnsi="Cambria Math" w:cstheme="minorHAnsi"/>
          <w:color w:val="000000" w:themeColor="text1"/>
          <w:sz w:val="24"/>
          <w:szCs w:val="24"/>
        </w:rPr>
        <w:t xml:space="preserve"> przez teren gminy przedstawiono w </w:t>
      </w:r>
      <w:r w:rsidR="006326C7" w:rsidRPr="00285E34">
        <w:rPr>
          <w:rFonts w:ascii="Cambria Math" w:hAnsi="Cambria Math" w:cstheme="minorHAnsi"/>
          <w:i/>
          <w:color w:val="000000" w:themeColor="text1"/>
          <w:sz w:val="24"/>
          <w:szCs w:val="24"/>
        </w:rPr>
        <w:t xml:space="preserve">tabeli </w:t>
      </w:r>
      <w:r w:rsidR="00E60CE4">
        <w:rPr>
          <w:rFonts w:ascii="Cambria Math" w:hAnsi="Cambria Math" w:cstheme="minorHAnsi"/>
          <w:i/>
          <w:color w:val="000000" w:themeColor="text1"/>
          <w:sz w:val="24"/>
          <w:szCs w:val="24"/>
        </w:rPr>
        <w:t>5</w:t>
      </w:r>
      <w:r w:rsidR="003736F1" w:rsidRPr="00285E34">
        <w:rPr>
          <w:rFonts w:ascii="Cambria Math" w:hAnsi="Cambria Math" w:cstheme="minorHAnsi"/>
          <w:i/>
          <w:color w:val="000000" w:themeColor="text1"/>
          <w:sz w:val="24"/>
          <w:szCs w:val="24"/>
        </w:rPr>
        <w:t>.</w:t>
      </w:r>
    </w:p>
    <w:p w:rsidR="003736F1" w:rsidRPr="00285E34" w:rsidRDefault="003736F1" w:rsidP="003736F1">
      <w:pPr>
        <w:pStyle w:val="Legenda"/>
        <w:keepNext/>
        <w:jc w:val="center"/>
        <w:rPr>
          <w:rFonts w:ascii="Cambria Math" w:hAnsi="Cambria Math" w:cstheme="minorHAnsi"/>
          <w:color w:val="auto"/>
          <w:sz w:val="22"/>
        </w:rPr>
      </w:pPr>
      <w:bookmarkStart w:id="315" w:name="_Toc421708464"/>
      <w:bookmarkStart w:id="316" w:name="_Toc424043324"/>
      <w:bookmarkStart w:id="317" w:name="_Toc424564489"/>
      <w:bookmarkStart w:id="318" w:name="_Toc425194294"/>
      <w:bookmarkStart w:id="319" w:name="_Toc426012789"/>
      <w:bookmarkStart w:id="320" w:name="_Toc426465098"/>
      <w:bookmarkStart w:id="321" w:name="_Toc427835437"/>
      <w:r w:rsidRPr="00285E34">
        <w:rPr>
          <w:rFonts w:ascii="Cambria Math" w:hAnsi="Cambria Math" w:cstheme="minorHAnsi"/>
          <w:color w:val="auto"/>
          <w:sz w:val="22"/>
        </w:rPr>
        <w:t xml:space="preserve">Tabela </w:t>
      </w:r>
      <w:r w:rsidRPr="00285E34">
        <w:rPr>
          <w:rFonts w:ascii="Cambria Math" w:hAnsi="Cambria Math" w:cstheme="minorHAnsi"/>
          <w:color w:val="auto"/>
          <w:sz w:val="22"/>
        </w:rPr>
        <w:fldChar w:fldCharType="begin"/>
      </w:r>
      <w:r w:rsidRPr="00285E34">
        <w:rPr>
          <w:rFonts w:ascii="Cambria Math" w:hAnsi="Cambria Math" w:cstheme="minorHAnsi"/>
          <w:color w:val="auto"/>
          <w:sz w:val="22"/>
        </w:rPr>
        <w:instrText xml:space="preserve"> SEQ Tabela \* ARABIC </w:instrText>
      </w:r>
      <w:r w:rsidRPr="00285E34">
        <w:rPr>
          <w:rFonts w:ascii="Cambria Math" w:hAnsi="Cambria Math" w:cstheme="minorHAnsi"/>
          <w:color w:val="auto"/>
          <w:sz w:val="22"/>
        </w:rPr>
        <w:fldChar w:fldCharType="separate"/>
      </w:r>
      <w:r w:rsidR="00A33C11">
        <w:rPr>
          <w:rFonts w:ascii="Cambria Math" w:hAnsi="Cambria Math" w:cstheme="minorHAnsi"/>
          <w:noProof/>
          <w:color w:val="auto"/>
          <w:sz w:val="22"/>
        </w:rPr>
        <w:t>10</w:t>
      </w:r>
      <w:r w:rsidRPr="00285E34">
        <w:rPr>
          <w:rFonts w:ascii="Cambria Math" w:hAnsi="Cambria Math" w:cstheme="minorHAnsi"/>
          <w:color w:val="auto"/>
          <w:sz w:val="22"/>
        </w:rPr>
        <w:fldChar w:fldCharType="end"/>
      </w:r>
      <w:r w:rsidRPr="00285E34">
        <w:rPr>
          <w:rFonts w:ascii="Cambria Math" w:hAnsi="Cambria Math" w:cstheme="minorHAnsi"/>
          <w:color w:val="auto"/>
          <w:sz w:val="22"/>
        </w:rPr>
        <w:t xml:space="preserve">. Dobowa liczba pojazdów na terenie </w:t>
      </w:r>
      <w:r w:rsidR="0005415A" w:rsidRPr="00285E34">
        <w:rPr>
          <w:rFonts w:ascii="Cambria Math" w:hAnsi="Cambria Math" w:cstheme="minorHAnsi"/>
          <w:color w:val="auto"/>
          <w:sz w:val="22"/>
        </w:rPr>
        <w:t>dróg tranzytowych</w:t>
      </w:r>
      <w:r w:rsidRPr="00285E34">
        <w:rPr>
          <w:rFonts w:ascii="Cambria Math" w:hAnsi="Cambria Math" w:cstheme="minorHAnsi"/>
          <w:color w:val="auto"/>
          <w:sz w:val="22"/>
        </w:rPr>
        <w:t xml:space="preserve"> przebie</w:t>
      </w:r>
      <w:r w:rsidR="0005415A" w:rsidRPr="00285E34">
        <w:rPr>
          <w:rFonts w:ascii="Cambria Math" w:hAnsi="Cambria Math" w:cstheme="minorHAnsi"/>
          <w:color w:val="auto"/>
          <w:sz w:val="22"/>
        </w:rPr>
        <w:t>gających</w:t>
      </w:r>
      <w:r w:rsidRPr="00285E34">
        <w:rPr>
          <w:rFonts w:ascii="Cambria Math" w:hAnsi="Cambria Math" w:cstheme="minorHAnsi"/>
          <w:color w:val="auto"/>
          <w:sz w:val="22"/>
        </w:rPr>
        <w:t xml:space="preserve"> przez teren gminy </w:t>
      </w:r>
      <w:bookmarkEnd w:id="315"/>
      <w:bookmarkEnd w:id="316"/>
      <w:bookmarkEnd w:id="317"/>
      <w:r w:rsidR="00285E34" w:rsidRPr="00285E34">
        <w:rPr>
          <w:rFonts w:ascii="Cambria Math" w:hAnsi="Cambria Math" w:cstheme="minorHAnsi"/>
          <w:color w:val="auto"/>
          <w:sz w:val="22"/>
        </w:rPr>
        <w:t>Strawczyn.</w:t>
      </w:r>
      <w:bookmarkEnd w:id="318"/>
      <w:bookmarkEnd w:id="319"/>
      <w:bookmarkEnd w:id="320"/>
      <w:bookmarkEnd w:id="321"/>
    </w:p>
    <w:tbl>
      <w:tblPr>
        <w:tblStyle w:val="Tabelalisty3akcent11"/>
        <w:tblW w:w="8592" w:type="dxa"/>
        <w:jc w:val="center"/>
        <w:tblLayout w:type="fixed"/>
        <w:tblLook w:val="04A0" w:firstRow="1" w:lastRow="0" w:firstColumn="1" w:lastColumn="0" w:noHBand="0" w:noVBand="1"/>
      </w:tblPr>
      <w:tblGrid>
        <w:gridCol w:w="2116"/>
        <w:gridCol w:w="2158"/>
        <w:gridCol w:w="2159"/>
        <w:gridCol w:w="2159"/>
      </w:tblGrid>
      <w:tr w:rsidR="003736F1" w:rsidRPr="00CC0F5B" w:rsidTr="00C5644B">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100" w:firstRow="0" w:lastRow="0" w:firstColumn="1" w:lastColumn="0" w:oddVBand="0" w:evenVBand="0" w:oddHBand="0" w:evenHBand="0" w:firstRowFirstColumn="1" w:firstRowLastColumn="0" w:lastRowFirstColumn="0" w:lastRowLastColumn="0"/>
            <w:tcW w:w="2116" w:type="dxa"/>
            <w:vMerge w:val="restart"/>
            <w:tcBorders>
              <w:right w:val="single" w:sz="4" w:space="0" w:color="3A6FB5"/>
            </w:tcBorders>
            <w:shd w:val="clear" w:color="auto" w:fill="3A6FB5" w:themeFill="accent1" w:themeFillShade="BF"/>
            <w:vAlign w:val="center"/>
            <w:hideMark/>
          </w:tcPr>
          <w:p w:rsidR="003736F1" w:rsidRPr="00E60CE4" w:rsidRDefault="003736F1" w:rsidP="00CC0F5B">
            <w:pPr>
              <w:spacing w:before="0" w:after="0" w:line="240" w:lineRule="auto"/>
              <w:jc w:val="center"/>
              <w:rPr>
                <w:rFonts w:ascii="Cambria Math" w:hAnsi="Cambria Math" w:cstheme="minorHAnsi"/>
                <w:lang w:eastAsia="pl-PL"/>
              </w:rPr>
            </w:pPr>
            <w:r w:rsidRPr="00E60CE4">
              <w:rPr>
                <w:rFonts w:ascii="Cambria Math" w:hAnsi="Cambria Math" w:cstheme="minorHAnsi"/>
                <w:lang w:eastAsia="pl-PL"/>
              </w:rPr>
              <w:t>Numer drogi</w:t>
            </w:r>
          </w:p>
        </w:tc>
        <w:tc>
          <w:tcPr>
            <w:tcW w:w="6476" w:type="dxa"/>
            <w:gridSpan w:val="3"/>
            <w:tcBorders>
              <w:left w:val="single" w:sz="4" w:space="0" w:color="3A6FB5"/>
              <w:bottom w:val="single" w:sz="4" w:space="0" w:color="3A6FB5"/>
            </w:tcBorders>
            <w:shd w:val="clear" w:color="auto" w:fill="3A6FB5" w:themeFill="accent1" w:themeFillShade="BF"/>
            <w:vAlign w:val="center"/>
            <w:hideMark/>
          </w:tcPr>
          <w:p w:rsidR="003736F1" w:rsidRPr="00E60CE4" w:rsidRDefault="003736F1" w:rsidP="00CC0F5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E60CE4">
              <w:rPr>
                <w:rFonts w:ascii="Cambria Math" w:hAnsi="Cambria Math" w:cstheme="minorHAnsi"/>
                <w:lang w:eastAsia="pl-PL"/>
              </w:rPr>
              <w:t>Dobowa liczba pojazdów</w:t>
            </w:r>
          </w:p>
        </w:tc>
      </w:tr>
      <w:tr w:rsidR="003736F1" w:rsidRPr="00CC0F5B" w:rsidTr="00C5644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116" w:type="dxa"/>
            <w:vMerge/>
            <w:tcBorders>
              <w:right w:val="single" w:sz="4" w:space="0" w:color="3A6FB5"/>
            </w:tcBorders>
            <w:vAlign w:val="center"/>
            <w:hideMark/>
          </w:tcPr>
          <w:p w:rsidR="003736F1" w:rsidRPr="00E60CE4" w:rsidRDefault="003736F1" w:rsidP="00CC0F5B">
            <w:pPr>
              <w:spacing w:before="0" w:after="0" w:line="240" w:lineRule="auto"/>
              <w:jc w:val="center"/>
              <w:rPr>
                <w:rFonts w:ascii="Cambria Math" w:hAnsi="Cambria Math" w:cstheme="minorHAnsi"/>
                <w:color w:val="FFFFFF" w:themeColor="background1"/>
                <w:lang w:eastAsia="pl-PL"/>
              </w:rPr>
            </w:pPr>
          </w:p>
        </w:tc>
        <w:tc>
          <w:tcPr>
            <w:tcW w:w="2158" w:type="dxa"/>
            <w:tcBorders>
              <w:top w:val="single" w:sz="4" w:space="0" w:color="3A6FB5"/>
              <w:left w:val="single" w:sz="4" w:space="0" w:color="3A6FB5"/>
              <w:right w:val="single" w:sz="4" w:space="0" w:color="3A6FB5"/>
            </w:tcBorders>
            <w:shd w:val="clear" w:color="auto" w:fill="3A6FB5" w:themeFill="accent1" w:themeFillShade="BF"/>
            <w:vAlign w:val="center"/>
            <w:hideMark/>
          </w:tcPr>
          <w:p w:rsidR="003736F1" w:rsidRPr="00E60CE4" w:rsidRDefault="003736F1"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sidRPr="00E60CE4">
              <w:rPr>
                <w:rFonts w:ascii="Cambria Math" w:hAnsi="Cambria Math" w:cstheme="minorHAnsi"/>
                <w:b/>
                <w:bCs/>
                <w:color w:val="FFFFFF" w:themeColor="background1"/>
                <w:lang w:eastAsia="pl-PL"/>
              </w:rPr>
              <w:t>2000</w:t>
            </w:r>
          </w:p>
        </w:tc>
        <w:tc>
          <w:tcPr>
            <w:tcW w:w="2159" w:type="dxa"/>
            <w:tcBorders>
              <w:top w:val="single" w:sz="4" w:space="0" w:color="3A6FB5"/>
              <w:left w:val="single" w:sz="4" w:space="0" w:color="3A6FB5"/>
              <w:right w:val="single" w:sz="4" w:space="0" w:color="3A6FB5"/>
            </w:tcBorders>
            <w:shd w:val="clear" w:color="auto" w:fill="3A6FB5" w:themeFill="accent1" w:themeFillShade="BF"/>
            <w:noWrap/>
            <w:vAlign w:val="center"/>
            <w:hideMark/>
          </w:tcPr>
          <w:p w:rsidR="003736F1" w:rsidRPr="00E60CE4" w:rsidRDefault="003736F1"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sidRPr="00E60CE4">
              <w:rPr>
                <w:rFonts w:ascii="Cambria Math" w:hAnsi="Cambria Math" w:cstheme="minorHAnsi"/>
                <w:b/>
                <w:bCs/>
                <w:color w:val="FFFFFF" w:themeColor="background1"/>
                <w:lang w:eastAsia="pl-PL"/>
              </w:rPr>
              <w:t>2013</w:t>
            </w:r>
          </w:p>
        </w:tc>
        <w:tc>
          <w:tcPr>
            <w:tcW w:w="2159" w:type="dxa"/>
            <w:tcBorders>
              <w:top w:val="single" w:sz="4" w:space="0" w:color="3A6FB5"/>
              <w:left w:val="single" w:sz="4" w:space="0" w:color="3A6FB5"/>
            </w:tcBorders>
            <w:shd w:val="clear" w:color="auto" w:fill="3A6FB5" w:themeFill="accent1" w:themeFillShade="BF"/>
            <w:noWrap/>
            <w:vAlign w:val="center"/>
            <w:hideMark/>
          </w:tcPr>
          <w:p w:rsidR="003736F1" w:rsidRPr="00E60CE4" w:rsidRDefault="003736F1"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sidRPr="00E60CE4">
              <w:rPr>
                <w:rFonts w:ascii="Cambria Math" w:hAnsi="Cambria Math" w:cstheme="minorHAnsi"/>
                <w:b/>
                <w:bCs/>
                <w:color w:val="FFFFFF" w:themeColor="background1"/>
                <w:lang w:eastAsia="pl-PL"/>
              </w:rPr>
              <w:t>2020</w:t>
            </w:r>
          </w:p>
        </w:tc>
      </w:tr>
      <w:tr w:rsidR="003736F1" w:rsidRPr="00CC0F5B" w:rsidTr="00C5644B">
        <w:trPr>
          <w:trHeight w:val="340"/>
          <w:jc w:val="center"/>
        </w:trPr>
        <w:tc>
          <w:tcPr>
            <w:cnfStyle w:val="001000000000" w:firstRow="0" w:lastRow="0" w:firstColumn="1" w:lastColumn="0" w:oddVBand="0" w:evenVBand="0" w:oddHBand="0" w:evenHBand="0" w:firstRowFirstColumn="0" w:firstRowLastColumn="0" w:lastRowFirstColumn="0" w:lastRowLastColumn="0"/>
            <w:tcW w:w="2116" w:type="dxa"/>
            <w:tcBorders>
              <w:right w:val="single" w:sz="4" w:space="0" w:color="3A6FB5"/>
            </w:tcBorders>
            <w:noWrap/>
            <w:vAlign w:val="center"/>
          </w:tcPr>
          <w:p w:rsidR="003736F1" w:rsidRPr="00CC0F5B" w:rsidRDefault="00285E34" w:rsidP="00CC0F5B">
            <w:pPr>
              <w:spacing w:before="0" w:after="0" w:line="240" w:lineRule="auto"/>
              <w:jc w:val="center"/>
              <w:rPr>
                <w:rFonts w:ascii="Cambria Math" w:hAnsi="Cambria Math" w:cstheme="minorHAnsi"/>
                <w:color w:val="000000"/>
                <w:lang w:eastAsia="pl-PL"/>
              </w:rPr>
            </w:pPr>
            <w:r w:rsidRPr="00CC0F5B">
              <w:rPr>
                <w:rFonts w:ascii="Cambria Math" w:hAnsi="Cambria Math" w:cstheme="minorHAnsi"/>
                <w:color w:val="000000"/>
                <w:lang w:eastAsia="pl-PL"/>
              </w:rPr>
              <w:t>DW 786</w:t>
            </w:r>
          </w:p>
        </w:tc>
        <w:tc>
          <w:tcPr>
            <w:tcW w:w="2158" w:type="dxa"/>
            <w:tcBorders>
              <w:left w:val="single" w:sz="4" w:space="0" w:color="3A6FB5"/>
              <w:right w:val="single" w:sz="4" w:space="0" w:color="3A6FB5"/>
            </w:tcBorders>
            <w:noWrap/>
            <w:vAlign w:val="center"/>
          </w:tcPr>
          <w:p w:rsidR="003736F1" w:rsidRPr="00CC0F5B" w:rsidRDefault="00285E34"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lang w:eastAsia="pl-PL"/>
              </w:rPr>
            </w:pPr>
            <w:r w:rsidRPr="00CC0F5B">
              <w:rPr>
                <w:rFonts w:ascii="Cambria Math" w:hAnsi="Cambria Math" w:cstheme="minorHAnsi"/>
                <w:color w:val="000000"/>
                <w:lang w:eastAsia="pl-PL"/>
              </w:rPr>
              <w:t>2 079</w:t>
            </w:r>
          </w:p>
        </w:tc>
        <w:tc>
          <w:tcPr>
            <w:tcW w:w="2159" w:type="dxa"/>
            <w:tcBorders>
              <w:left w:val="single" w:sz="4" w:space="0" w:color="3A6FB5"/>
              <w:right w:val="single" w:sz="4" w:space="0" w:color="3A6FB5"/>
            </w:tcBorders>
            <w:noWrap/>
            <w:vAlign w:val="center"/>
          </w:tcPr>
          <w:p w:rsidR="003736F1" w:rsidRPr="00CC0F5B" w:rsidRDefault="00285E34"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lang w:eastAsia="pl-PL"/>
              </w:rPr>
            </w:pPr>
            <w:r w:rsidRPr="00CC0F5B">
              <w:rPr>
                <w:rFonts w:ascii="Cambria Math" w:hAnsi="Cambria Math" w:cstheme="minorHAnsi"/>
                <w:color w:val="000000"/>
                <w:lang w:eastAsia="pl-PL"/>
              </w:rPr>
              <w:t>3 275</w:t>
            </w:r>
          </w:p>
        </w:tc>
        <w:tc>
          <w:tcPr>
            <w:tcW w:w="2159" w:type="dxa"/>
            <w:tcBorders>
              <w:left w:val="single" w:sz="4" w:space="0" w:color="3A6FB5"/>
            </w:tcBorders>
            <w:noWrap/>
            <w:vAlign w:val="center"/>
          </w:tcPr>
          <w:p w:rsidR="003736F1" w:rsidRPr="00CC0F5B" w:rsidRDefault="00285E34"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lang w:eastAsia="pl-PL"/>
              </w:rPr>
            </w:pPr>
            <w:r w:rsidRPr="00CC0F5B">
              <w:rPr>
                <w:rFonts w:ascii="Cambria Math" w:hAnsi="Cambria Math" w:cstheme="minorHAnsi"/>
                <w:color w:val="000000"/>
                <w:lang w:eastAsia="pl-PL"/>
              </w:rPr>
              <w:t>3 934</w:t>
            </w:r>
          </w:p>
        </w:tc>
      </w:tr>
      <w:tr w:rsidR="0005415A" w:rsidRPr="00CC0F5B" w:rsidTr="00C5644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116" w:type="dxa"/>
            <w:tcBorders>
              <w:right w:val="single" w:sz="4" w:space="0" w:color="3A6FB5"/>
            </w:tcBorders>
            <w:noWrap/>
            <w:vAlign w:val="center"/>
          </w:tcPr>
          <w:p w:rsidR="0005415A" w:rsidRPr="00CC0F5B" w:rsidRDefault="00285E34" w:rsidP="00CC0F5B">
            <w:pPr>
              <w:spacing w:before="0" w:after="0" w:line="240" w:lineRule="auto"/>
              <w:jc w:val="center"/>
              <w:rPr>
                <w:rFonts w:ascii="Cambria Math" w:hAnsi="Cambria Math" w:cstheme="minorHAnsi"/>
                <w:color w:val="000000"/>
                <w:lang w:eastAsia="pl-PL"/>
              </w:rPr>
            </w:pPr>
            <w:r w:rsidRPr="00CC0F5B">
              <w:rPr>
                <w:rFonts w:ascii="Cambria Math" w:hAnsi="Cambria Math" w:cstheme="minorHAnsi"/>
                <w:color w:val="000000"/>
                <w:lang w:eastAsia="pl-PL"/>
              </w:rPr>
              <w:t>DW 748</w:t>
            </w:r>
          </w:p>
        </w:tc>
        <w:tc>
          <w:tcPr>
            <w:tcW w:w="2158" w:type="dxa"/>
            <w:tcBorders>
              <w:left w:val="single" w:sz="4" w:space="0" w:color="3A6FB5"/>
              <w:right w:val="single" w:sz="4" w:space="0" w:color="3A6FB5"/>
            </w:tcBorders>
            <w:noWrap/>
            <w:vAlign w:val="center"/>
          </w:tcPr>
          <w:p w:rsidR="0005415A" w:rsidRPr="00CC0F5B" w:rsidRDefault="00285E34"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lang w:eastAsia="pl-PL"/>
              </w:rPr>
            </w:pPr>
            <w:r w:rsidRPr="00CC0F5B">
              <w:rPr>
                <w:rFonts w:ascii="Cambria Math" w:hAnsi="Cambria Math" w:cstheme="minorHAnsi"/>
                <w:color w:val="000000"/>
                <w:lang w:eastAsia="pl-PL"/>
              </w:rPr>
              <w:t>2 495</w:t>
            </w:r>
          </w:p>
        </w:tc>
        <w:tc>
          <w:tcPr>
            <w:tcW w:w="2159" w:type="dxa"/>
            <w:tcBorders>
              <w:left w:val="single" w:sz="4" w:space="0" w:color="3A6FB5"/>
              <w:right w:val="single" w:sz="4" w:space="0" w:color="3A6FB5"/>
            </w:tcBorders>
            <w:noWrap/>
            <w:vAlign w:val="center"/>
          </w:tcPr>
          <w:p w:rsidR="0005415A" w:rsidRPr="00CC0F5B" w:rsidRDefault="00285E34"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lang w:eastAsia="pl-PL"/>
              </w:rPr>
            </w:pPr>
            <w:r w:rsidRPr="00CC0F5B">
              <w:rPr>
                <w:rFonts w:ascii="Cambria Math" w:hAnsi="Cambria Math" w:cstheme="minorHAnsi"/>
                <w:color w:val="000000"/>
                <w:lang w:eastAsia="pl-PL"/>
              </w:rPr>
              <w:t>3 961</w:t>
            </w:r>
          </w:p>
        </w:tc>
        <w:tc>
          <w:tcPr>
            <w:tcW w:w="2159" w:type="dxa"/>
            <w:tcBorders>
              <w:left w:val="single" w:sz="4" w:space="0" w:color="3A6FB5"/>
            </w:tcBorders>
            <w:noWrap/>
            <w:vAlign w:val="center"/>
          </w:tcPr>
          <w:p w:rsidR="0005415A" w:rsidRPr="00CC0F5B" w:rsidRDefault="00285E34" w:rsidP="00CC0F5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lang w:eastAsia="pl-PL"/>
              </w:rPr>
            </w:pPr>
            <w:r w:rsidRPr="00CC0F5B">
              <w:rPr>
                <w:rFonts w:ascii="Cambria Math" w:hAnsi="Cambria Math" w:cstheme="minorHAnsi"/>
                <w:color w:val="000000"/>
                <w:lang w:eastAsia="pl-PL"/>
              </w:rPr>
              <w:t>4 757</w:t>
            </w:r>
          </w:p>
        </w:tc>
      </w:tr>
      <w:tr w:rsidR="0005415A" w:rsidRPr="00CC0F5B" w:rsidTr="00C5644B">
        <w:trPr>
          <w:trHeight w:val="340"/>
          <w:jc w:val="center"/>
        </w:trPr>
        <w:tc>
          <w:tcPr>
            <w:cnfStyle w:val="001000000000" w:firstRow="0" w:lastRow="0" w:firstColumn="1" w:lastColumn="0" w:oddVBand="0" w:evenVBand="0" w:oddHBand="0" w:evenHBand="0" w:firstRowFirstColumn="0" w:firstRowLastColumn="0" w:lastRowFirstColumn="0" w:lastRowLastColumn="0"/>
            <w:tcW w:w="2116" w:type="dxa"/>
            <w:tcBorders>
              <w:right w:val="single" w:sz="4" w:space="0" w:color="3A6FB5"/>
            </w:tcBorders>
            <w:shd w:val="clear" w:color="auto" w:fill="3A6FB5" w:themeFill="accent1" w:themeFillShade="BF"/>
            <w:noWrap/>
            <w:vAlign w:val="center"/>
          </w:tcPr>
          <w:p w:rsidR="0005415A" w:rsidRPr="00E60CE4" w:rsidRDefault="00285E34" w:rsidP="00CC0F5B">
            <w:pPr>
              <w:spacing w:before="0" w:after="0" w:line="240" w:lineRule="auto"/>
              <w:jc w:val="center"/>
              <w:rPr>
                <w:rFonts w:ascii="Cambria Math" w:hAnsi="Cambria Math" w:cstheme="minorHAnsi"/>
                <w:color w:val="FFFFFF" w:themeColor="background1"/>
                <w:lang w:eastAsia="pl-PL"/>
              </w:rPr>
            </w:pPr>
            <w:r w:rsidRPr="00E60CE4">
              <w:rPr>
                <w:rFonts w:ascii="Cambria Math" w:hAnsi="Cambria Math" w:cstheme="minorHAnsi"/>
                <w:color w:val="FFFFFF" w:themeColor="background1"/>
                <w:lang w:eastAsia="pl-PL"/>
              </w:rPr>
              <w:t>Suma</w:t>
            </w:r>
          </w:p>
        </w:tc>
        <w:tc>
          <w:tcPr>
            <w:tcW w:w="2158" w:type="dxa"/>
            <w:tcBorders>
              <w:left w:val="single" w:sz="4" w:space="0" w:color="3A6FB5"/>
              <w:right w:val="single" w:sz="4" w:space="0" w:color="3A6FB5"/>
            </w:tcBorders>
            <w:shd w:val="clear" w:color="auto" w:fill="3A6FB5" w:themeFill="accent1" w:themeFillShade="BF"/>
            <w:noWrap/>
            <w:vAlign w:val="center"/>
          </w:tcPr>
          <w:p w:rsidR="0005415A" w:rsidRPr="00E60CE4" w:rsidRDefault="00285E34"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lang w:eastAsia="pl-PL"/>
              </w:rPr>
            </w:pPr>
            <w:r w:rsidRPr="00E60CE4">
              <w:rPr>
                <w:rFonts w:ascii="Cambria Math" w:hAnsi="Cambria Math" w:cstheme="minorHAnsi"/>
                <w:b/>
                <w:color w:val="FFFFFF" w:themeColor="background1"/>
                <w:lang w:eastAsia="pl-PL"/>
              </w:rPr>
              <w:t>4 574</w:t>
            </w:r>
          </w:p>
        </w:tc>
        <w:tc>
          <w:tcPr>
            <w:tcW w:w="2159" w:type="dxa"/>
            <w:tcBorders>
              <w:left w:val="single" w:sz="4" w:space="0" w:color="3A6FB5"/>
              <w:right w:val="single" w:sz="4" w:space="0" w:color="3A6FB5"/>
            </w:tcBorders>
            <w:shd w:val="clear" w:color="auto" w:fill="3A6FB5" w:themeFill="accent1" w:themeFillShade="BF"/>
            <w:noWrap/>
            <w:vAlign w:val="center"/>
          </w:tcPr>
          <w:p w:rsidR="0005415A" w:rsidRPr="00E60CE4" w:rsidRDefault="00285E34"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lang w:eastAsia="pl-PL"/>
              </w:rPr>
            </w:pPr>
            <w:r w:rsidRPr="00E60CE4">
              <w:rPr>
                <w:rFonts w:ascii="Cambria Math" w:hAnsi="Cambria Math" w:cstheme="minorHAnsi"/>
                <w:b/>
                <w:color w:val="FFFFFF" w:themeColor="background1"/>
                <w:lang w:eastAsia="pl-PL"/>
              </w:rPr>
              <w:t>7 236</w:t>
            </w:r>
          </w:p>
        </w:tc>
        <w:tc>
          <w:tcPr>
            <w:tcW w:w="2159" w:type="dxa"/>
            <w:tcBorders>
              <w:left w:val="single" w:sz="4" w:space="0" w:color="3A6FB5"/>
            </w:tcBorders>
            <w:shd w:val="clear" w:color="auto" w:fill="3A6FB5" w:themeFill="accent1" w:themeFillShade="BF"/>
            <w:noWrap/>
            <w:vAlign w:val="center"/>
          </w:tcPr>
          <w:p w:rsidR="0005415A" w:rsidRPr="00E60CE4" w:rsidRDefault="00285E34" w:rsidP="00CC0F5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lang w:eastAsia="pl-PL"/>
              </w:rPr>
            </w:pPr>
            <w:r w:rsidRPr="00E60CE4">
              <w:rPr>
                <w:rFonts w:ascii="Cambria Math" w:hAnsi="Cambria Math" w:cstheme="minorHAnsi"/>
                <w:b/>
                <w:color w:val="FFFFFF" w:themeColor="background1"/>
                <w:lang w:eastAsia="pl-PL"/>
              </w:rPr>
              <w:t>8 691</w:t>
            </w:r>
          </w:p>
        </w:tc>
      </w:tr>
    </w:tbl>
    <w:p w:rsidR="006326C7" w:rsidRPr="00A07CFD" w:rsidRDefault="003736F1" w:rsidP="003736F1">
      <w:pPr>
        <w:jc w:val="right"/>
        <w:rPr>
          <w:rFonts w:ascii="Cambria Math" w:hAnsi="Cambria Math" w:cstheme="minorHAnsi"/>
          <w:i/>
          <w:color w:val="000000" w:themeColor="text1"/>
          <w:szCs w:val="24"/>
        </w:rPr>
      </w:pPr>
      <w:r w:rsidRPr="00A07CFD">
        <w:rPr>
          <w:rFonts w:ascii="Cambria Math" w:hAnsi="Cambria Math" w:cstheme="minorHAnsi"/>
          <w:i/>
          <w:color w:val="000000" w:themeColor="text1"/>
          <w:szCs w:val="24"/>
        </w:rPr>
        <w:t>Źródło: Opracowanie własne na podstawie Generalnego Pomiaru Ruchu w roku 2010.</w:t>
      </w:r>
    </w:p>
    <w:p w:rsidR="007207AC" w:rsidRDefault="007207AC" w:rsidP="003736F1">
      <w:pPr>
        <w:rPr>
          <w:rFonts w:ascii="Cambria Math" w:hAnsi="Cambria Math" w:cstheme="minorHAnsi"/>
          <w:color w:val="000000" w:themeColor="text1"/>
          <w:sz w:val="24"/>
          <w:szCs w:val="24"/>
        </w:rPr>
      </w:pPr>
    </w:p>
    <w:p w:rsidR="007E2DFA" w:rsidRPr="00C5644B" w:rsidRDefault="003736F1" w:rsidP="003736F1">
      <w:pPr>
        <w:rPr>
          <w:rFonts w:ascii="Cambria Math" w:hAnsi="Cambria Math" w:cstheme="minorHAnsi"/>
          <w:i/>
          <w:color w:val="000000" w:themeColor="text1"/>
          <w:sz w:val="24"/>
          <w:szCs w:val="24"/>
        </w:rPr>
      </w:pPr>
      <w:r w:rsidRPr="00CC0F5B">
        <w:rPr>
          <w:rFonts w:ascii="Cambria Math" w:hAnsi="Cambria Math" w:cstheme="minorHAnsi"/>
          <w:color w:val="000000" w:themeColor="text1"/>
          <w:sz w:val="24"/>
          <w:szCs w:val="24"/>
        </w:rPr>
        <w:t xml:space="preserve">Na podstawie uzyskanych i opracowanych danych wyliczono emisję dwutlenku węgla generowaną przez tranzyt w analizowanych latach – </w:t>
      </w:r>
      <w:r w:rsidR="00A07CFD">
        <w:rPr>
          <w:rFonts w:ascii="Cambria Math" w:hAnsi="Cambria Math" w:cstheme="minorHAnsi"/>
          <w:i/>
          <w:color w:val="000000" w:themeColor="text1"/>
          <w:sz w:val="24"/>
          <w:szCs w:val="24"/>
        </w:rPr>
        <w:t>tabela 6</w:t>
      </w:r>
      <w:r w:rsidRPr="00CC0F5B">
        <w:rPr>
          <w:rFonts w:ascii="Cambria Math" w:hAnsi="Cambria Math" w:cstheme="minorHAnsi"/>
          <w:i/>
          <w:color w:val="000000" w:themeColor="text1"/>
          <w:sz w:val="24"/>
          <w:szCs w:val="24"/>
        </w:rPr>
        <w:t>.</w:t>
      </w:r>
    </w:p>
    <w:p w:rsidR="006A46B6" w:rsidRPr="00CC0F5B" w:rsidRDefault="006A46B6" w:rsidP="006A46B6">
      <w:pPr>
        <w:pStyle w:val="Legenda"/>
        <w:keepNext/>
        <w:jc w:val="center"/>
        <w:rPr>
          <w:rFonts w:ascii="Cambria Math" w:hAnsi="Cambria Math" w:cstheme="minorHAnsi"/>
          <w:color w:val="auto"/>
          <w:sz w:val="22"/>
        </w:rPr>
      </w:pPr>
      <w:bookmarkStart w:id="322" w:name="_Toc421708465"/>
      <w:bookmarkStart w:id="323" w:name="_Toc424043325"/>
      <w:bookmarkStart w:id="324" w:name="_Toc424564490"/>
      <w:bookmarkStart w:id="325" w:name="_Toc425194295"/>
      <w:bookmarkStart w:id="326" w:name="_Toc426012790"/>
      <w:bookmarkStart w:id="327" w:name="_Toc426465099"/>
      <w:bookmarkStart w:id="328" w:name="_Toc427835438"/>
      <w:r w:rsidRPr="00CC0F5B">
        <w:rPr>
          <w:rFonts w:ascii="Cambria Math" w:hAnsi="Cambria Math" w:cstheme="minorHAnsi"/>
          <w:color w:val="auto"/>
          <w:sz w:val="22"/>
        </w:rPr>
        <w:t xml:space="preserve">Tabela </w:t>
      </w:r>
      <w:r w:rsidRPr="00CC0F5B">
        <w:rPr>
          <w:rFonts w:ascii="Cambria Math" w:hAnsi="Cambria Math" w:cstheme="minorHAnsi"/>
          <w:color w:val="auto"/>
          <w:sz w:val="22"/>
        </w:rPr>
        <w:fldChar w:fldCharType="begin"/>
      </w:r>
      <w:r w:rsidRPr="00CC0F5B">
        <w:rPr>
          <w:rFonts w:ascii="Cambria Math" w:hAnsi="Cambria Math" w:cstheme="minorHAnsi"/>
          <w:color w:val="auto"/>
          <w:sz w:val="22"/>
        </w:rPr>
        <w:instrText xml:space="preserve"> SEQ Tabela \* ARABIC </w:instrText>
      </w:r>
      <w:r w:rsidRPr="00CC0F5B">
        <w:rPr>
          <w:rFonts w:ascii="Cambria Math" w:hAnsi="Cambria Math" w:cstheme="minorHAnsi"/>
          <w:color w:val="auto"/>
          <w:sz w:val="22"/>
        </w:rPr>
        <w:fldChar w:fldCharType="separate"/>
      </w:r>
      <w:r w:rsidR="00A33C11">
        <w:rPr>
          <w:rFonts w:ascii="Cambria Math" w:hAnsi="Cambria Math" w:cstheme="minorHAnsi"/>
          <w:noProof/>
          <w:color w:val="auto"/>
          <w:sz w:val="22"/>
        </w:rPr>
        <w:t>11</w:t>
      </w:r>
      <w:r w:rsidRPr="00CC0F5B">
        <w:rPr>
          <w:rFonts w:ascii="Cambria Math" w:hAnsi="Cambria Math" w:cstheme="minorHAnsi"/>
          <w:color w:val="auto"/>
          <w:sz w:val="22"/>
        </w:rPr>
        <w:fldChar w:fldCharType="end"/>
      </w:r>
      <w:r w:rsidRPr="00CC0F5B">
        <w:rPr>
          <w:rFonts w:ascii="Cambria Math" w:hAnsi="Cambria Math" w:cstheme="minorHAnsi"/>
          <w:color w:val="auto"/>
          <w:sz w:val="22"/>
        </w:rPr>
        <w:t xml:space="preserve">. Emisja dwutlenku węgla generowana przez tranzyt na terenie gminy </w:t>
      </w:r>
      <w:bookmarkEnd w:id="322"/>
      <w:bookmarkEnd w:id="323"/>
      <w:bookmarkEnd w:id="324"/>
      <w:r w:rsidR="00CC0F5B" w:rsidRPr="00CC0F5B">
        <w:rPr>
          <w:rFonts w:ascii="Cambria Math" w:hAnsi="Cambria Math" w:cstheme="minorHAnsi"/>
          <w:color w:val="auto"/>
          <w:sz w:val="22"/>
        </w:rPr>
        <w:t>Strawczyn.</w:t>
      </w:r>
      <w:bookmarkEnd w:id="325"/>
      <w:bookmarkEnd w:id="326"/>
      <w:bookmarkEnd w:id="327"/>
      <w:bookmarkEnd w:id="328"/>
    </w:p>
    <w:tbl>
      <w:tblPr>
        <w:tblStyle w:val="Tabelalisty3akcent11"/>
        <w:tblW w:w="8592" w:type="dxa"/>
        <w:jc w:val="center"/>
        <w:tblLayout w:type="fixed"/>
        <w:tblLook w:val="04A0" w:firstRow="1" w:lastRow="0" w:firstColumn="1" w:lastColumn="0" w:noHBand="0" w:noVBand="1"/>
      </w:tblPr>
      <w:tblGrid>
        <w:gridCol w:w="2116"/>
        <w:gridCol w:w="2158"/>
        <w:gridCol w:w="2159"/>
        <w:gridCol w:w="2159"/>
      </w:tblGrid>
      <w:tr w:rsidR="00CC0F5B" w:rsidRPr="00CC0F5B" w:rsidTr="00C5644B">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100" w:firstRow="0" w:lastRow="0" w:firstColumn="1" w:lastColumn="0" w:oddVBand="0" w:evenVBand="0" w:oddHBand="0" w:evenHBand="0" w:firstRowFirstColumn="1" w:firstRowLastColumn="0" w:lastRowFirstColumn="0" w:lastRowLastColumn="0"/>
            <w:tcW w:w="2116" w:type="dxa"/>
            <w:vMerge w:val="restart"/>
            <w:tcBorders>
              <w:right w:val="single" w:sz="4" w:space="0" w:color="3A6FB5"/>
            </w:tcBorders>
            <w:shd w:val="clear" w:color="auto" w:fill="3A6FB5" w:themeFill="accent1" w:themeFillShade="BF"/>
            <w:vAlign w:val="center"/>
            <w:hideMark/>
          </w:tcPr>
          <w:p w:rsidR="00CC0F5B" w:rsidRPr="00C667C0" w:rsidRDefault="00CC0F5B" w:rsidP="00D2703C">
            <w:pPr>
              <w:spacing w:before="0" w:after="0" w:line="240" w:lineRule="auto"/>
              <w:jc w:val="center"/>
              <w:rPr>
                <w:rFonts w:ascii="Cambria Math" w:hAnsi="Cambria Math" w:cstheme="minorHAnsi"/>
                <w:lang w:eastAsia="pl-PL"/>
              </w:rPr>
            </w:pPr>
            <w:r w:rsidRPr="00C667C0">
              <w:rPr>
                <w:rFonts w:ascii="Cambria Math" w:hAnsi="Cambria Math" w:cstheme="minorHAnsi"/>
                <w:lang w:eastAsia="pl-PL"/>
              </w:rPr>
              <w:t>Numer drogi</w:t>
            </w:r>
          </w:p>
        </w:tc>
        <w:tc>
          <w:tcPr>
            <w:tcW w:w="6476" w:type="dxa"/>
            <w:gridSpan w:val="3"/>
            <w:tcBorders>
              <w:left w:val="single" w:sz="4" w:space="0" w:color="3A6FB5"/>
              <w:bottom w:val="single" w:sz="4" w:space="0" w:color="3A6FB5"/>
            </w:tcBorders>
            <w:shd w:val="clear" w:color="auto" w:fill="3A6FB5" w:themeFill="accent1" w:themeFillShade="BF"/>
            <w:vAlign w:val="center"/>
            <w:hideMark/>
          </w:tcPr>
          <w:p w:rsidR="00CC0F5B" w:rsidRPr="00C667C0" w:rsidRDefault="009E1D40" w:rsidP="00D2703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C667C0">
              <w:rPr>
                <w:rFonts w:ascii="Cambria Math" w:hAnsi="Cambria Math" w:cstheme="minorHAnsi"/>
                <w:lang w:eastAsia="pl-PL"/>
              </w:rPr>
              <w:t>Emisja CO</w:t>
            </w:r>
            <w:r w:rsidRPr="00C667C0">
              <w:rPr>
                <w:rFonts w:ascii="Cambria Math" w:hAnsi="Cambria Math" w:cstheme="minorHAnsi"/>
                <w:vertAlign w:val="subscript"/>
                <w:lang w:eastAsia="pl-PL"/>
              </w:rPr>
              <w:t>2</w:t>
            </w:r>
            <w:r w:rsidRPr="00C667C0">
              <w:rPr>
                <w:rFonts w:ascii="Cambria Math" w:hAnsi="Cambria Math" w:cstheme="minorHAnsi"/>
                <w:lang w:eastAsia="pl-PL"/>
              </w:rPr>
              <w:t xml:space="preserve"> [Mg CO</w:t>
            </w:r>
            <w:r w:rsidRPr="00C667C0">
              <w:rPr>
                <w:rFonts w:ascii="Cambria Math" w:hAnsi="Cambria Math" w:cstheme="minorHAnsi"/>
                <w:vertAlign w:val="subscript"/>
                <w:lang w:eastAsia="pl-PL"/>
              </w:rPr>
              <w:t>2</w:t>
            </w:r>
            <w:r w:rsidRPr="00C667C0">
              <w:rPr>
                <w:rFonts w:ascii="Cambria Math" w:hAnsi="Cambria Math" w:cstheme="minorHAnsi"/>
                <w:lang w:eastAsia="pl-PL"/>
              </w:rPr>
              <w:t>]</w:t>
            </w:r>
          </w:p>
        </w:tc>
      </w:tr>
      <w:tr w:rsidR="00CC0F5B" w:rsidRPr="00CC0F5B" w:rsidTr="00C5644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116" w:type="dxa"/>
            <w:vMerge/>
            <w:tcBorders>
              <w:right w:val="single" w:sz="4" w:space="0" w:color="3A6FB5"/>
            </w:tcBorders>
            <w:vAlign w:val="center"/>
            <w:hideMark/>
          </w:tcPr>
          <w:p w:rsidR="00CC0F5B" w:rsidRPr="00C667C0" w:rsidRDefault="00CC0F5B" w:rsidP="00D2703C">
            <w:pPr>
              <w:spacing w:before="0" w:after="0" w:line="240" w:lineRule="auto"/>
              <w:jc w:val="center"/>
              <w:rPr>
                <w:rFonts w:ascii="Cambria Math" w:hAnsi="Cambria Math" w:cstheme="minorHAnsi"/>
                <w:color w:val="FFFFFF" w:themeColor="background1"/>
                <w:lang w:eastAsia="pl-PL"/>
              </w:rPr>
            </w:pPr>
          </w:p>
        </w:tc>
        <w:tc>
          <w:tcPr>
            <w:tcW w:w="2158" w:type="dxa"/>
            <w:tcBorders>
              <w:top w:val="single" w:sz="4" w:space="0" w:color="3A6FB5"/>
              <w:left w:val="single" w:sz="4" w:space="0" w:color="3A6FB5"/>
              <w:right w:val="single" w:sz="4" w:space="0" w:color="3A6FB5"/>
            </w:tcBorders>
            <w:shd w:val="clear" w:color="auto" w:fill="3A6FB5" w:themeFill="accent1" w:themeFillShade="BF"/>
            <w:vAlign w:val="center"/>
            <w:hideMark/>
          </w:tcPr>
          <w:p w:rsidR="00CC0F5B" w:rsidRPr="00C667C0" w:rsidRDefault="00CC0F5B"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sidRPr="00C667C0">
              <w:rPr>
                <w:rFonts w:ascii="Cambria Math" w:hAnsi="Cambria Math" w:cstheme="minorHAnsi"/>
                <w:b/>
                <w:bCs/>
                <w:color w:val="FFFFFF" w:themeColor="background1"/>
                <w:lang w:eastAsia="pl-PL"/>
              </w:rPr>
              <w:t>2000</w:t>
            </w:r>
          </w:p>
        </w:tc>
        <w:tc>
          <w:tcPr>
            <w:tcW w:w="2159" w:type="dxa"/>
            <w:tcBorders>
              <w:top w:val="single" w:sz="4" w:space="0" w:color="3A6FB5"/>
              <w:left w:val="single" w:sz="4" w:space="0" w:color="3A6FB5"/>
              <w:right w:val="single" w:sz="4" w:space="0" w:color="3A6FB5"/>
            </w:tcBorders>
            <w:shd w:val="clear" w:color="auto" w:fill="3A6FB5" w:themeFill="accent1" w:themeFillShade="BF"/>
            <w:noWrap/>
            <w:vAlign w:val="center"/>
            <w:hideMark/>
          </w:tcPr>
          <w:p w:rsidR="00CC0F5B" w:rsidRPr="00C667C0" w:rsidRDefault="00CC0F5B"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sidRPr="00C667C0">
              <w:rPr>
                <w:rFonts w:ascii="Cambria Math" w:hAnsi="Cambria Math" w:cstheme="minorHAnsi"/>
                <w:b/>
                <w:bCs/>
                <w:color w:val="FFFFFF" w:themeColor="background1"/>
                <w:lang w:eastAsia="pl-PL"/>
              </w:rPr>
              <w:t>2013</w:t>
            </w:r>
          </w:p>
        </w:tc>
        <w:tc>
          <w:tcPr>
            <w:tcW w:w="2159" w:type="dxa"/>
            <w:tcBorders>
              <w:top w:val="single" w:sz="4" w:space="0" w:color="3A6FB5"/>
              <w:left w:val="single" w:sz="4" w:space="0" w:color="3A6FB5"/>
            </w:tcBorders>
            <w:shd w:val="clear" w:color="auto" w:fill="3A6FB5" w:themeFill="accent1" w:themeFillShade="BF"/>
            <w:noWrap/>
            <w:vAlign w:val="center"/>
            <w:hideMark/>
          </w:tcPr>
          <w:p w:rsidR="00CC0F5B" w:rsidRPr="00C667C0" w:rsidRDefault="00CC0F5B"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sidRPr="00C667C0">
              <w:rPr>
                <w:rFonts w:ascii="Cambria Math" w:hAnsi="Cambria Math" w:cstheme="minorHAnsi"/>
                <w:b/>
                <w:bCs/>
                <w:color w:val="FFFFFF" w:themeColor="background1"/>
                <w:lang w:eastAsia="pl-PL"/>
              </w:rPr>
              <w:t>2020</w:t>
            </w:r>
          </w:p>
        </w:tc>
      </w:tr>
      <w:tr w:rsidR="00CC0F5B" w:rsidRPr="00CC0F5B" w:rsidTr="00C5644B">
        <w:trPr>
          <w:trHeight w:val="340"/>
          <w:jc w:val="center"/>
        </w:trPr>
        <w:tc>
          <w:tcPr>
            <w:cnfStyle w:val="001000000000" w:firstRow="0" w:lastRow="0" w:firstColumn="1" w:lastColumn="0" w:oddVBand="0" w:evenVBand="0" w:oddHBand="0" w:evenHBand="0" w:firstRowFirstColumn="0" w:firstRowLastColumn="0" w:lastRowFirstColumn="0" w:lastRowLastColumn="0"/>
            <w:tcW w:w="2116" w:type="dxa"/>
            <w:tcBorders>
              <w:right w:val="single" w:sz="4" w:space="0" w:color="3A6FB5"/>
            </w:tcBorders>
            <w:noWrap/>
            <w:vAlign w:val="center"/>
          </w:tcPr>
          <w:p w:rsidR="00CC0F5B" w:rsidRPr="00CC0F5B" w:rsidRDefault="00CC0F5B" w:rsidP="00D2703C">
            <w:pPr>
              <w:spacing w:before="0" w:after="0" w:line="240" w:lineRule="auto"/>
              <w:jc w:val="center"/>
              <w:rPr>
                <w:rFonts w:ascii="Cambria Math" w:hAnsi="Cambria Math" w:cstheme="minorHAnsi"/>
                <w:color w:val="000000"/>
                <w:lang w:eastAsia="pl-PL"/>
              </w:rPr>
            </w:pPr>
            <w:r w:rsidRPr="00CC0F5B">
              <w:rPr>
                <w:rFonts w:ascii="Cambria Math" w:hAnsi="Cambria Math" w:cstheme="minorHAnsi"/>
                <w:color w:val="000000"/>
                <w:lang w:eastAsia="pl-PL"/>
              </w:rPr>
              <w:t>DW 786</w:t>
            </w:r>
          </w:p>
        </w:tc>
        <w:tc>
          <w:tcPr>
            <w:tcW w:w="2158" w:type="dxa"/>
            <w:tcBorders>
              <w:left w:val="single" w:sz="4" w:space="0" w:color="3A6FB5"/>
              <w:right w:val="single" w:sz="4" w:space="0" w:color="3A6FB5"/>
            </w:tcBorders>
            <w:noWrap/>
            <w:vAlign w:val="center"/>
          </w:tcPr>
          <w:p w:rsidR="00CC0F5B" w:rsidRPr="00CC0F5B" w:rsidRDefault="00CC0F5B"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1 345,43</w:t>
            </w:r>
          </w:p>
        </w:tc>
        <w:tc>
          <w:tcPr>
            <w:tcW w:w="2159" w:type="dxa"/>
            <w:tcBorders>
              <w:left w:val="single" w:sz="4" w:space="0" w:color="3A6FB5"/>
              <w:right w:val="single" w:sz="4" w:space="0" w:color="3A6FB5"/>
            </w:tcBorders>
            <w:noWrap/>
            <w:vAlign w:val="center"/>
          </w:tcPr>
          <w:p w:rsidR="00CC0F5B" w:rsidRPr="00CC0F5B" w:rsidRDefault="00CC0F5B"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2 111,86</w:t>
            </w:r>
          </w:p>
        </w:tc>
        <w:tc>
          <w:tcPr>
            <w:tcW w:w="2159" w:type="dxa"/>
            <w:tcBorders>
              <w:left w:val="single" w:sz="4" w:space="0" w:color="3A6FB5"/>
            </w:tcBorders>
            <w:noWrap/>
            <w:vAlign w:val="center"/>
          </w:tcPr>
          <w:p w:rsidR="00CC0F5B" w:rsidRPr="00CC0F5B" w:rsidRDefault="00CC0F5B"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2 516,30</w:t>
            </w:r>
          </w:p>
        </w:tc>
      </w:tr>
      <w:tr w:rsidR="00CC0F5B" w:rsidRPr="00CC0F5B" w:rsidTr="00C5644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116" w:type="dxa"/>
            <w:tcBorders>
              <w:right w:val="single" w:sz="4" w:space="0" w:color="3A6FB5"/>
            </w:tcBorders>
            <w:noWrap/>
            <w:vAlign w:val="center"/>
          </w:tcPr>
          <w:p w:rsidR="00CC0F5B" w:rsidRPr="00CC0F5B" w:rsidRDefault="00CC0F5B" w:rsidP="00D2703C">
            <w:pPr>
              <w:spacing w:before="0" w:after="0" w:line="240" w:lineRule="auto"/>
              <w:jc w:val="center"/>
              <w:rPr>
                <w:rFonts w:ascii="Cambria Math" w:hAnsi="Cambria Math" w:cstheme="minorHAnsi"/>
                <w:color w:val="000000"/>
                <w:lang w:eastAsia="pl-PL"/>
              </w:rPr>
            </w:pPr>
            <w:r w:rsidRPr="00CC0F5B">
              <w:rPr>
                <w:rFonts w:ascii="Cambria Math" w:hAnsi="Cambria Math" w:cstheme="minorHAnsi"/>
                <w:color w:val="000000"/>
                <w:lang w:eastAsia="pl-PL"/>
              </w:rPr>
              <w:t>DW 748</w:t>
            </w:r>
          </w:p>
        </w:tc>
        <w:tc>
          <w:tcPr>
            <w:tcW w:w="2158" w:type="dxa"/>
            <w:tcBorders>
              <w:left w:val="single" w:sz="4" w:space="0" w:color="3A6FB5"/>
              <w:right w:val="single" w:sz="4" w:space="0" w:color="3A6FB5"/>
            </w:tcBorders>
            <w:noWrap/>
            <w:vAlign w:val="center"/>
          </w:tcPr>
          <w:p w:rsidR="00CC0F5B" w:rsidRPr="00CC0F5B" w:rsidRDefault="00CC0F5B"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1 694,09</w:t>
            </w:r>
          </w:p>
        </w:tc>
        <w:tc>
          <w:tcPr>
            <w:tcW w:w="2159" w:type="dxa"/>
            <w:tcBorders>
              <w:left w:val="single" w:sz="4" w:space="0" w:color="3A6FB5"/>
              <w:right w:val="single" w:sz="4" w:space="0" w:color="3A6FB5"/>
            </w:tcBorders>
            <w:noWrap/>
            <w:vAlign w:val="center"/>
          </w:tcPr>
          <w:p w:rsidR="00CC0F5B" w:rsidRPr="00CC0F5B" w:rsidRDefault="00CC0F5B"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2 671,81</w:t>
            </w:r>
          </w:p>
        </w:tc>
        <w:tc>
          <w:tcPr>
            <w:tcW w:w="2159" w:type="dxa"/>
            <w:tcBorders>
              <w:left w:val="single" w:sz="4" w:space="0" w:color="3A6FB5"/>
            </w:tcBorders>
            <w:noWrap/>
            <w:vAlign w:val="center"/>
          </w:tcPr>
          <w:p w:rsidR="00CC0F5B" w:rsidRPr="00CC0F5B" w:rsidRDefault="00CC0F5B" w:rsidP="00D2703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3 172,81</w:t>
            </w:r>
          </w:p>
        </w:tc>
      </w:tr>
      <w:tr w:rsidR="00CC0F5B" w:rsidRPr="00CC0F5B" w:rsidTr="00C5644B">
        <w:trPr>
          <w:trHeight w:val="340"/>
          <w:jc w:val="center"/>
        </w:trPr>
        <w:tc>
          <w:tcPr>
            <w:cnfStyle w:val="001000000000" w:firstRow="0" w:lastRow="0" w:firstColumn="1" w:lastColumn="0" w:oddVBand="0" w:evenVBand="0" w:oddHBand="0" w:evenHBand="0" w:firstRowFirstColumn="0" w:firstRowLastColumn="0" w:lastRowFirstColumn="0" w:lastRowLastColumn="0"/>
            <w:tcW w:w="2116" w:type="dxa"/>
            <w:tcBorders>
              <w:right w:val="single" w:sz="4" w:space="0" w:color="3A6FB5"/>
            </w:tcBorders>
            <w:shd w:val="clear" w:color="auto" w:fill="3A6FB5" w:themeFill="accent1" w:themeFillShade="BF"/>
            <w:noWrap/>
            <w:vAlign w:val="center"/>
          </w:tcPr>
          <w:p w:rsidR="00CC0F5B" w:rsidRPr="00C667C0" w:rsidRDefault="00CC0F5B" w:rsidP="00D2703C">
            <w:pPr>
              <w:spacing w:before="0" w:after="0" w:line="240" w:lineRule="auto"/>
              <w:jc w:val="center"/>
              <w:rPr>
                <w:rFonts w:ascii="Cambria Math" w:hAnsi="Cambria Math" w:cstheme="minorHAnsi"/>
                <w:color w:val="FFFFFF" w:themeColor="background1"/>
                <w:lang w:eastAsia="pl-PL"/>
              </w:rPr>
            </w:pPr>
            <w:r w:rsidRPr="00C667C0">
              <w:rPr>
                <w:rFonts w:ascii="Cambria Math" w:hAnsi="Cambria Math" w:cstheme="minorHAnsi"/>
                <w:color w:val="FFFFFF" w:themeColor="background1"/>
                <w:lang w:eastAsia="pl-PL"/>
              </w:rPr>
              <w:t>Suma</w:t>
            </w:r>
          </w:p>
        </w:tc>
        <w:tc>
          <w:tcPr>
            <w:tcW w:w="2158" w:type="dxa"/>
            <w:tcBorders>
              <w:left w:val="single" w:sz="4" w:space="0" w:color="3A6FB5"/>
              <w:right w:val="single" w:sz="4" w:space="0" w:color="3A6FB5"/>
            </w:tcBorders>
            <w:shd w:val="clear" w:color="auto" w:fill="3A6FB5" w:themeFill="accent1" w:themeFillShade="BF"/>
            <w:noWrap/>
            <w:vAlign w:val="center"/>
          </w:tcPr>
          <w:p w:rsidR="00CC0F5B" w:rsidRPr="00C667C0" w:rsidRDefault="00CC0F5B"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lang w:eastAsia="pl-PL"/>
              </w:rPr>
            </w:pPr>
            <w:r w:rsidRPr="00C667C0">
              <w:rPr>
                <w:rFonts w:ascii="Cambria Math" w:hAnsi="Cambria Math" w:cstheme="minorHAnsi"/>
                <w:b/>
                <w:color w:val="FFFFFF" w:themeColor="background1"/>
                <w:lang w:eastAsia="pl-PL"/>
              </w:rPr>
              <w:t>4 574</w:t>
            </w:r>
          </w:p>
        </w:tc>
        <w:tc>
          <w:tcPr>
            <w:tcW w:w="2159" w:type="dxa"/>
            <w:tcBorders>
              <w:left w:val="single" w:sz="4" w:space="0" w:color="3A6FB5"/>
              <w:right w:val="single" w:sz="4" w:space="0" w:color="3A6FB5"/>
            </w:tcBorders>
            <w:shd w:val="clear" w:color="auto" w:fill="3A6FB5" w:themeFill="accent1" w:themeFillShade="BF"/>
            <w:noWrap/>
            <w:vAlign w:val="center"/>
          </w:tcPr>
          <w:p w:rsidR="00CC0F5B" w:rsidRPr="00C667C0" w:rsidRDefault="00CC0F5B"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lang w:eastAsia="pl-PL"/>
              </w:rPr>
            </w:pPr>
            <w:r w:rsidRPr="00C667C0">
              <w:rPr>
                <w:rFonts w:ascii="Cambria Math" w:hAnsi="Cambria Math" w:cstheme="minorHAnsi"/>
                <w:b/>
                <w:color w:val="FFFFFF" w:themeColor="background1"/>
                <w:lang w:eastAsia="pl-PL"/>
              </w:rPr>
              <w:t>7 236</w:t>
            </w:r>
          </w:p>
        </w:tc>
        <w:tc>
          <w:tcPr>
            <w:tcW w:w="2159" w:type="dxa"/>
            <w:tcBorders>
              <w:left w:val="single" w:sz="4" w:space="0" w:color="3A6FB5"/>
            </w:tcBorders>
            <w:shd w:val="clear" w:color="auto" w:fill="3A6FB5" w:themeFill="accent1" w:themeFillShade="BF"/>
            <w:noWrap/>
            <w:vAlign w:val="center"/>
          </w:tcPr>
          <w:p w:rsidR="00CC0F5B" w:rsidRPr="00C667C0" w:rsidRDefault="00CC0F5B" w:rsidP="00D270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color w:val="FFFFFF" w:themeColor="background1"/>
                <w:lang w:eastAsia="pl-PL"/>
              </w:rPr>
            </w:pPr>
            <w:r w:rsidRPr="00C667C0">
              <w:rPr>
                <w:rFonts w:ascii="Cambria Math" w:hAnsi="Cambria Math" w:cstheme="minorHAnsi"/>
                <w:b/>
                <w:color w:val="FFFFFF" w:themeColor="background1"/>
                <w:lang w:eastAsia="pl-PL"/>
              </w:rPr>
              <w:t>8 691</w:t>
            </w:r>
          </w:p>
        </w:tc>
      </w:tr>
    </w:tbl>
    <w:p w:rsidR="007207AC" w:rsidRDefault="006A46B6" w:rsidP="00C5644B">
      <w:pPr>
        <w:jc w:val="right"/>
        <w:rPr>
          <w:rFonts w:ascii="Cambria Math" w:hAnsi="Cambria Math" w:cstheme="minorHAnsi"/>
          <w:i/>
          <w:color w:val="000000" w:themeColor="text1"/>
          <w:szCs w:val="24"/>
        </w:rPr>
      </w:pPr>
      <w:r w:rsidRPr="00CC0F5B">
        <w:rPr>
          <w:rFonts w:ascii="Cambria Math" w:hAnsi="Cambria Math" w:cstheme="minorHAnsi"/>
          <w:i/>
          <w:color w:val="000000" w:themeColor="text1"/>
          <w:szCs w:val="24"/>
        </w:rPr>
        <w:t xml:space="preserve">Źródło: Opracowanie własne na podstawie Generalnego Pomiaru </w:t>
      </w:r>
      <w:r w:rsidR="00BD4C5F">
        <w:rPr>
          <w:rFonts w:ascii="Cambria Math" w:hAnsi="Cambria Math" w:cstheme="minorHAnsi"/>
          <w:i/>
          <w:color w:val="000000" w:themeColor="text1"/>
          <w:szCs w:val="24"/>
        </w:rPr>
        <w:t>Ruchu w roku 2010.</w:t>
      </w:r>
    </w:p>
    <w:p w:rsidR="00C5644B" w:rsidRPr="00C5644B" w:rsidRDefault="00C5644B" w:rsidP="00C5644B">
      <w:pPr>
        <w:jc w:val="right"/>
        <w:rPr>
          <w:rFonts w:ascii="Cambria Math" w:hAnsi="Cambria Math" w:cstheme="minorHAnsi"/>
          <w:i/>
          <w:color w:val="000000" w:themeColor="text1"/>
          <w:szCs w:val="24"/>
        </w:rPr>
      </w:pPr>
    </w:p>
    <w:p w:rsidR="005F5D25" w:rsidRDefault="00756741" w:rsidP="00831245">
      <w:pPr>
        <w:pStyle w:val="Nagwek3"/>
        <w:numPr>
          <w:ilvl w:val="0"/>
          <w:numId w:val="0"/>
        </w:numPr>
        <w:spacing w:line="360" w:lineRule="auto"/>
      </w:pPr>
      <w:bookmarkStart w:id="329" w:name="_Toc427835316"/>
      <w:r>
        <w:t>2.3</w:t>
      </w:r>
      <w:r w:rsidR="00B54B9D">
        <w:t>. Podsumowanie</w:t>
      </w:r>
      <w:bookmarkEnd w:id="329"/>
    </w:p>
    <w:p w:rsidR="00B54B9D" w:rsidRPr="00E60CE4" w:rsidRDefault="007F4B82" w:rsidP="00831245">
      <w:pPr>
        <w:rPr>
          <w:rFonts w:ascii="Cambria Math" w:hAnsi="Cambria Math" w:cstheme="minorHAnsi"/>
          <w:sz w:val="24"/>
          <w:szCs w:val="24"/>
        </w:rPr>
      </w:pPr>
      <w:r w:rsidRPr="00E60CE4">
        <w:rPr>
          <w:rFonts w:ascii="Cambria Math" w:hAnsi="Cambria Math" w:cstheme="minorHAnsi"/>
          <w:sz w:val="24"/>
          <w:szCs w:val="24"/>
        </w:rPr>
        <w:t xml:space="preserve">Na podstawie przeprowadzonej </w:t>
      </w:r>
      <w:r w:rsidR="00B06E8C" w:rsidRPr="00E60CE4">
        <w:rPr>
          <w:rFonts w:ascii="Cambria Math" w:hAnsi="Cambria Math" w:cstheme="minorHAnsi"/>
          <w:sz w:val="24"/>
          <w:szCs w:val="24"/>
        </w:rPr>
        <w:t xml:space="preserve">inwentaryzacji </w:t>
      </w:r>
      <w:r w:rsidR="001A7C19" w:rsidRPr="00E60CE4">
        <w:rPr>
          <w:rFonts w:ascii="Cambria Math" w:hAnsi="Cambria Math" w:cstheme="minorHAnsi"/>
          <w:sz w:val="24"/>
          <w:szCs w:val="24"/>
        </w:rPr>
        <w:t>wyliczono</w:t>
      </w:r>
      <w:r w:rsidR="00B06E8C" w:rsidRPr="00E60CE4">
        <w:rPr>
          <w:rFonts w:ascii="Cambria Math" w:hAnsi="Cambria Math" w:cstheme="minorHAnsi"/>
          <w:sz w:val="24"/>
          <w:szCs w:val="24"/>
        </w:rPr>
        <w:t xml:space="preserve"> iż:</w:t>
      </w:r>
    </w:p>
    <w:p w:rsidR="00B06E8C" w:rsidRPr="00E60CE4" w:rsidRDefault="00B06E8C" w:rsidP="00E32F2F">
      <w:pPr>
        <w:pStyle w:val="Akapitzlist"/>
        <w:numPr>
          <w:ilvl w:val="0"/>
          <w:numId w:val="27"/>
        </w:numPr>
        <w:rPr>
          <w:rFonts w:ascii="Cambria Math" w:hAnsi="Cambria Math" w:cstheme="minorHAnsi"/>
          <w:sz w:val="24"/>
          <w:szCs w:val="24"/>
        </w:rPr>
      </w:pPr>
      <w:r w:rsidRPr="00E60CE4">
        <w:rPr>
          <w:rFonts w:ascii="Cambria Math" w:hAnsi="Cambria Math" w:cstheme="minorHAnsi"/>
          <w:sz w:val="24"/>
          <w:szCs w:val="24"/>
        </w:rPr>
        <w:t xml:space="preserve">W roku 2000 </w:t>
      </w:r>
      <w:r w:rsidR="00E60CE4" w:rsidRPr="00E60CE4">
        <w:rPr>
          <w:rFonts w:ascii="Cambria Math" w:hAnsi="Cambria Math" w:cstheme="minorHAnsi"/>
          <w:sz w:val="24"/>
          <w:szCs w:val="24"/>
        </w:rPr>
        <w:t>emisja z transportu stanowiła 33</w:t>
      </w:r>
      <w:r w:rsidRPr="00E60CE4">
        <w:rPr>
          <w:rFonts w:ascii="Cambria Math" w:hAnsi="Cambria Math" w:cstheme="minorHAnsi"/>
          <w:sz w:val="24"/>
          <w:szCs w:val="24"/>
        </w:rPr>
        <w:t>% całkowitej emisji na terenie gminy.</w:t>
      </w:r>
    </w:p>
    <w:p w:rsidR="001A7C19" w:rsidRPr="00E60CE4" w:rsidRDefault="00B06E8C" w:rsidP="00E32F2F">
      <w:pPr>
        <w:pStyle w:val="Akapitzlist"/>
        <w:numPr>
          <w:ilvl w:val="0"/>
          <w:numId w:val="27"/>
        </w:numPr>
        <w:rPr>
          <w:rFonts w:ascii="Cambria Math" w:hAnsi="Cambria Math" w:cstheme="minorHAnsi"/>
          <w:sz w:val="24"/>
          <w:szCs w:val="24"/>
        </w:rPr>
      </w:pPr>
      <w:r w:rsidRPr="00E60CE4">
        <w:rPr>
          <w:rFonts w:ascii="Cambria Math" w:hAnsi="Cambria Math" w:cstheme="minorHAnsi"/>
          <w:sz w:val="24"/>
          <w:szCs w:val="24"/>
        </w:rPr>
        <w:t xml:space="preserve">W roku 2013 </w:t>
      </w:r>
      <w:r w:rsidR="001A7C19" w:rsidRPr="00E60CE4">
        <w:rPr>
          <w:rFonts w:ascii="Cambria Math" w:hAnsi="Cambria Math" w:cstheme="minorHAnsi"/>
          <w:sz w:val="24"/>
          <w:szCs w:val="24"/>
        </w:rPr>
        <w:t>emisja z transportu stanowiła 53</w:t>
      </w:r>
      <w:r w:rsidRPr="00E60CE4">
        <w:rPr>
          <w:rFonts w:ascii="Cambria Math" w:hAnsi="Cambria Math" w:cstheme="minorHAnsi"/>
          <w:sz w:val="24"/>
          <w:szCs w:val="24"/>
        </w:rPr>
        <w:t>% całkowitej emisji na terenie gminy</w:t>
      </w:r>
      <w:r w:rsidR="00CC48EB">
        <w:rPr>
          <w:rFonts w:ascii="Cambria Math" w:hAnsi="Cambria Math" w:cstheme="minorHAnsi"/>
          <w:sz w:val="24"/>
          <w:szCs w:val="24"/>
        </w:rPr>
        <w:t>.</w:t>
      </w:r>
      <w:r w:rsidRPr="00E60CE4">
        <w:rPr>
          <w:rFonts w:ascii="Cambria Math" w:hAnsi="Cambria Math" w:cstheme="minorHAnsi"/>
          <w:sz w:val="24"/>
          <w:szCs w:val="24"/>
        </w:rPr>
        <w:t xml:space="preserve"> </w:t>
      </w:r>
    </w:p>
    <w:p w:rsidR="009E1D40" w:rsidRPr="00E60CE4" w:rsidRDefault="008F6920" w:rsidP="001A7C19">
      <w:pPr>
        <w:rPr>
          <w:rFonts w:ascii="Cambria Math" w:hAnsi="Cambria Math" w:cstheme="minorHAnsi"/>
          <w:sz w:val="24"/>
          <w:szCs w:val="24"/>
        </w:rPr>
      </w:pPr>
      <w:r w:rsidRPr="00E60CE4">
        <w:rPr>
          <w:rFonts w:ascii="Cambria Math" w:hAnsi="Cambria Math" w:cstheme="minorHAnsi"/>
          <w:sz w:val="24"/>
          <w:szCs w:val="24"/>
        </w:rPr>
        <w:t xml:space="preserve">W </w:t>
      </w:r>
      <w:r w:rsidR="00A61EB1" w:rsidRPr="00E60CE4">
        <w:rPr>
          <w:rFonts w:ascii="Cambria Math" w:hAnsi="Cambria Math" w:cstheme="minorHAnsi"/>
          <w:i/>
          <w:sz w:val="24"/>
          <w:szCs w:val="24"/>
        </w:rPr>
        <w:t xml:space="preserve">tabeli </w:t>
      </w:r>
      <w:r w:rsidR="00E60CE4">
        <w:rPr>
          <w:rFonts w:ascii="Cambria Math" w:hAnsi="Cambria Math" w:cstheme="minorHAnsi"/>
          <w:i/>
          <w:sz w:val="24"/>
          <w:szCs w:val="24"/>
        </w:rPr>
        <w:t>7</w:t>
      </w:r>
      <w:r w:rsidR="007E2DFA" w:rsidRPr="00E60CE4">
        <w:rPr>
          <w:rFonts w:ascii="Cambria Math" w:hAnsi="Cambria Math" w:cstheme="minorHAnsi"/>
          <w:i/>
          <w:sz w:val="24"/>
          <w:szCs w:val="24"/>
        </w:rPr>
        <w:t xml:space="preserve"> </w:t>
      </w:r>
      <w:r w:rsidRPr="00E60CE4">
        <w:rPr>
          <w:rFonts w:ascii="Cambria Math" w:hAnsi="Cambria Math" w:cstheme="minorHAnsi"/>
          <w:sz w:val="24"/>
          <w:szCs w:val="24"/>
        </w:rPr>
        <w:t>przedstawiono sumaryczne zestawienie emisji pochodzącej z transportu.</w:t>
      </w:r>
    </w:p>
    <w:p w:rsidR="007E2DFA" w:rsidRPr="0011011D" w:rsidRDefault="008F6920" w:rsidP="00A61EB1">
      <w:pPr>
        <w:rPr>
          <w:rFonts w:asciiTheme="minorHAnsi" w:hAnsiTheme="minorHAnsi" w:cstheme="minorHAnsi"/>
          <w:color w:val="FF0000"/>
          <w:sz w:val="24"/>
          <w:szCs w:val="24"/>
        </w:rPr>
      </w:pPr>
      <w:r w:rsidRPr="00CC0F5B">
        <w:rPr>
          <w:rFonts w:asciiTheme="minorHAnsi" w:hAnsiTheme="minorHAnsi" w:cstheme="minorHAnsi"/>
          <w:color w:val="FF0000"/>
          <w:sz w:val="24"/>
          <w:szCs w:val="24"/>
        </w:rPr>
        <w:t xml:space="preserve"> </w:t>
      </w:r>
    </w:p>
    <w:p w:rsidR="00A61EB1" w:rsidRPr="009E1D40" w:rsidRDefault="00A61EB1" w:rsidP="00A61EB1">
      <w:pPr>
        <w:pStyle w:val="Legenda"/>
        <w:keepNext/>
        <w:jc w:val="center"/>
        <w:rPr>
          <w:rFonts w:ascii="Cambria Math" w:hAnsi="Cambria Math" w:cstheme="minorHAnsi"/>
          <w:sz w:val="22"/>
          <w:szCs w:val="20"/>
        </w:rPr>
      </w:pPr>
      <w:bookmarkStart w:id="330" w:name="_Toc421708466"/>
      <w:bookmarkStart w:id="331" w:name="_Toc424043326"/>
      <w:bookmarkStart w:id="332" w:name="_Toc424564491"/>
      <w:bookmarkStart w:id="333" w:name="_Toc425194296"/>
      <w:bookmarkStart w:id="334" w:name="_Toc426012791"/>
      <w:bookmarkStart w:id="335" w:name="_Toc426465100"/>
      <w:bookmarkStart w:id="336" w:name="_Toc427835439"/>
      <w:r w:rsidRPr="009E1D40">
        <w:rPr>
          <w:rFonts w:ascii="Cambria Math" w:hAnsi="Cambria Math" w:cstheme="minorHAnsi"/>
          <w:color w:val="auto"/>
          <w:sz w:val="22"/>
          <w:szCs w:val="20"/>
        </w:rPr>
        <w:lastRenderedPageBreak/>
        <w:t xml:space="preserve">Tabela </w:t>
      </w:r>
      <w:r w:rsidRPr="009E1D40">
        <w:rPr>
          <w:rFonts w:ascii="Cambria Math" w:hAnsi="Cambria Math" w:cstheme="minorHAnsi"/>
          <w:color w:val="auto"/>
          <w:sz w:val="22"/>
          <w:szCs w:val="20"/>
        </w:rPr>
        <w:fldChar w:fldCharType="begin"/>
      </w:r>
      <w:r w:rsidRPr="009E1D40">
        <w:rPr>
          <w:rFonts w:ascii="Cambria Math" w:hAnsi="Cambria Math" w:cstheme="minorHAnsi"/>
          <w:color w:val="auto"/>
          <w:sz w:val="22"/>
          <w:szCs w:val="20"/>
        </w:rPr>
        <w:instrText xml:space="preserve"> SEQ Tabela \* ARABIC </w:instrText>
      </w:r>
      <w:r w:rsidRPr="009E1D40">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12</w:t>
      </w:r>
      <w:r w:rsidRPr="009E1D40">
        <w:rPr>
          <w:rFonts w:ascii="Cambria Math" w:hAnsi="Cambria Math" w:cstheme="minorHAnsi"/>
          <w:color w:val="auto"/>
          <w:sz w:val="22"/>
          <w:szCs w:val="20"/>
        </w:rPr>
        <w:fldChar w:fldCharType="end"/>
      </w:r>
      <w:r w:rsidRPr="009E1D40">
        <w:rPr>
          <w:rFonts w:ascii="Cambria Math" w:hAnsi="Cambria Math" w:cstheme="minorHAnsi"/>
          <w:color w:val="auto"/>
          <w:sz w:val="22"/>
          <w:szCs w:val="20"/>
        </w:rPr>
        <w:t xml:space="preserve">. Podsumowanie emisji z transportu na terenie gminy </w:t>
      </w:r>
      <w:bookmarkEnd w:id="330"/>
      <w:bookmarkEnd w:id="331"/>
      <w:bookmarkEnd w:id="332"/>
      <w:r w:rsidR="009E1D40">
        <w:rPr>
          <w:rFonts w:ascii="Cambria Math" w:hAnsi="Cambria Math" w:cstheme="minorHAnsi"/>
          <w:color w:val="auto"/>
          <w:sz w:val="22"/>
          <w:szCs w:val="20"/>
        </w:rPr>
        <w:t>Strawczyn.</w:t>
      </w:r>
      <w:bookmarkEnd w:id="333"/>
      <w:bookmarkEnd w:id="334"/>
      <w:bookmarkEnd w:id="335"/>
      <w:bookmarkEnd w:id="336"/>
    </w:p>
    <w:tbl>
      <w:tblPr>
        <w:tblStyle w:val="Tabelalisty3akcent11"/>
        <w:tblW w:w="9446" w:type="dxa"/>
        <w:tblLook w:val="04A0" w:firstRow="1" w:lastRow="0" w:firstColumn="1" w:lastColumn="0" w:noHBand="0" w:noVBand="1"/>
      </w:tblPr>
      <w:tblGrid>
        <w:gridCol w:w="2326"/>
        <w:gridCol w:w="2326"/>
        <w:gridCol w:w="2186"/>
        <w:gridCol w:w="2608"/>
      </w:tblGrid>
      <w:tr w:rsidR="008F6920" w:rsidRPr="008F6920" w:rsidTr="009E1D40">
        <w:trPr>
          <w:cnfStyle w:val="100000000000" w:firstRow="1" w:lastRow="0" w:firstColumn="0" w:lastColumn="0" w:oddVBand="0" w:evenVBand="0" w:oddHBand="0" w:evenHBand="0" w:firstRowFirstColumn="0" w:firstRowLastColumn="0" w:lastRowFirstColumn="0" w:lastRowLastColumn="0"/>
          <w:trHeight w:val="708"/>
        </w:trPr>
        <w:tc>
          <w:tcPr>
            <w:cnfStyle w:val="001000000100" w:firstRow="0" w:lastRow="0" w:firstColumn="1" w:lastColumn="0" w:oddVBand="0" w:evenVBand="0" w:oddHBand="0" w:evenHBand="0" w:firstRowFirstColumn="1" w:firstRowLastColumn="0" w:lastRowFirstColumn="0" w:lastRowLastColumn="0"/>
            <w:tcW w:w="9446" w:type="dxa"/>
            <w:gridSpan w:val="4"/>
            <w:shd w:val="clear" w:color="auto" w:fill="3A6FB5" w:themeFill="accent1" w:themeFillShade="BF"/>
            <w:noWrap/>
            <w:vAlign w:val="center"/>
            <w:hideMark/>
          </w:tcPr>
          <w:p w:rsidR="008F6920" w:rsidRPr="009E1D40" w:rsidRDefault="008F6920" w:rsidP="009E1D40">
            <w:pPr>
              <w:spacing w:before="0" w:after="0" w:line="240" w:lineRule="auto"/>
              <w:jc w:val="center"/>
              <w:rPr>
                <w:rFonts w:ascii="Cambria Math" w:hAnsi="Cambria Math" w:cstheme="minorHAnsi"/>
                <w:b w:val="0"/>
                <w:bCs w:val="0"/>
                <w:lang w:eastAsia="pl-PL"/>
              </w:rPr>
            </w:pPr>
            <w:r w:rsidRPr="009E1D40">
              <w:rPr>
                <w:rFonts w:ascii="Cambria Math" w:hAnsi="Cambria Math" w:cstheme="minorHAnsi"/>
                <w:lang w:eastAsia="pl-PL"/>
              </w:rPr>
              <w:t>Emisja w transporcie</w:t>
            </w:r>
            <w:r w:rsidR="009E1D40">
              <w:rPr>
                <w:rFonts w:ascii="Cambria Math" w:hAnsi="Cambria Math" w:cstheme="minorHAnsi"/>
                <w:lang w:eastAsia="pl-PL"/>
              </w:rPr>
              <w:t xml:space="preserve"> </w:t>
            </w:r>
            <w:r w:rsidR="009E1D40" w:rsidRPr="009E1D40">
              <w:rPr>
                <w:rFonts w:ascii="Cambria Math" w:hAnsi="Cambria Math" w:cstheme="minorHAnsi"/>
                <w:lang w:eastAsia="pl-PL"/>
              </w:rPr>
              <w:t>[Mg CO</w:t>
            </w:r>
            <w:r w:rsidR="009E1D40" w:rsidRPr="009E1D40">
              <w:rPr>
                <w:rFonts w:ascii="Cambria Math" w:hAnsi="Cambria Math" w:cstheme="minorHAnsi"/>
                <w:vertAlign w:val="subscript"/>
                <w:lang w:eastAsia="pl-PL"/>
              </w:rPr>
              <w:t>2</w:t>
            </w:r>
            <w:r w:rsidR="009E1D40" w:rsidRPr="009E1D40">
              <w:rPr>
                <w:rFonts w:ascii="Cambria Math" w:hAnsi="Cambria Math" w:cstheme="minorHAnsi"/>
                <w:lang w:eastAsia="pl-PL"/>
              </w:rPr>
              <w:t>]</w:t>
            </w:r>
          </w:p>
        </w:tc>
      </w:tr>
      <w:tr w:rsidR="008F6920" w:rsidRPr="008F6920" w:rsidTr="009E1D40">
        <w:trPr>
          <w:cnfStyle w:val="000000100000" w:firstRow="0" w:lastRow="0" w:firstColumn="0" w:lastColumn="0" w:oddVBand="0" w:evenVBand="0" w:oddHBand="1" w:evenHBand="0" w:firstRowFirstColumn="0" w:firstRowLastColumn="0" w:lastRowFirstColumn="0" w:lastRowLastColumn="0"/>
          <w:trHeight w:val="1318"/>
        </w:trPr>
        <w:tc>
          <w:tcPr>
            <w:cnfStyle w:val="001000000000" w:firstRow="0" w:lastRow="0" w:firstColumn="1" w:lastColumn="0" w:oddVBand="0" w:evenVBand="0" w:oddHBand="0" w:evenHBand="0" w:firstRowFirstColumn="0" w:firstRowLastColumn="0" w:lastRowFirstColumn="0" w:lastRowLastColumn="0"/>
            <w:tcW w:w="2326" w:type="dxa"/>
            <w:tcBorders>
              <w:right w:val="single" w:sz="4" w:space="0" w:color="3A6FB5"/>
            </w:tcBorders>
            <w:vAlign w:val="center"/>
            <w:hideMark/>
          </w:tcPr>
          <w:p w:rsidR="008F6920" w:rsidRPr="009E1D40" w:rsidRDefault="008F6920" w:rsidP="009E1D40">
            <w:pPr>
              <w:spacing w:before="0" w:after="0" w:line="240" w:lineRule="auto"/>
              <w:jc w:val="center"/>
              <w:rPr>
                <w:rFonts w:ascii="Cambria Math" w:hAnsi="Cambria Math" w:cstheme="minorHAnsi"/>
                <w:color w:val="000000"/>
                <w:lang w:eastAsia="pl-PL"/>
              </w:rPr>
            </w:pPr>
          </w:p>
        </w:tc>
        <w:tc>
          <w:tcPr>
            <w:tcW w:w="2326" w:type="dxa"/>
            <w:tcBorders>
              <w:left w:val="single" w:sz="4" w:space="0" w:color="3A6FB5"/>
              <w:right w:val="single" w:sz="4" w:space="0" w:color="3A6FB5"/>
            </w:tcBorders>
            <w:vAlign w:val="center"/>
            <w:hideMark/>
          </w:tcPr>
          <w:p w:rsidR="008F6920" w:rsidRPr="009E1D40" w:rsidRDefault="008F6920"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000000"/>
                <w:lang w:eastAsia="pl-PL"/>
              </w:rPr>
            </w:pPr>
            <w:r w:rsidRPr="009E1D40">
              <w:rPr>
                <w:rFonts w:ascii="Cambria Math" w:hAnsi="Cambria Math" w:cstheme="minorHAnsi"/>
                <w:b/>
                <w:bCs/>
                <w:color w:val="000000"/>
                <w:lang w:eastAsia="pl-PL"/>
              </w:rPr>
              <w:t>Emisja CO</w:t>
            </w:r>
            <w:r w:rsidRPr="009E1D40">
              <w:rPr>
                <w:rFonts w:ascii="Cambria Math" w:hAnsi="Cambria Math" w:cstheme="minorHAnsi"/>
                <w:b/>
                <w:bCs/>
                <w:color w:val="000000"/>
                <w:vertAlign w:val="subscript"/>
                <w:lang w:eastAsia="pl-PL"/>
              </w:rPr>
              <w:t xml:space="preserve">2 </w:t>
            </w:r>
            <w:r w:rsidRPr="009E1D40">
              <w:rPr>
                <w:rFonts w:ascii="Cambria Math" w:hAnsi="Cambria Math" w:cstheme="minorHAnsi"/>
                <w:b/>
                <w:bCs/>
                <w:color w:val="000000"/>
                <w:lang w:eastAsia="pl-PL"/>
              </w:rPr>
              <w:br/>
              <w:t>w 2000 roku</w:t>
            </w:r>
          </w:p>
        </w:tc>
        <w:tc>
          <w:tcPr>
            <w:tcW w:w="2186" w:type="dxa"/>
            <w:tcBorders>
              <w:left w:val="single" w:sz="4" w:space="0" w:color="3A6FB5"/>
              <w:right w:val="single" w:sz="4" w:space="0" w:color="3A6FB5"/>
            </w:tcBorders>
            <w:vAlign w:val="center"/>
            <w:hideMark/>
          </w:tcPr>
          <w:p w:rsidR="008F6920" w:rsidRPr="009E1D40" w:rsidRDefault="008F6920"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000000"/>
                <w:lang w:eastAsia="pl-PL"/>
              </w:rPr>
            </w:pPr>
            <w:r w:rsidRPr="009E1D40">
              <w:rPr>
                <w:rFonts w:ascii="Cambria Math" w:hAnsi="Cambria Math" w:cstheme="minorHAnsi"/>
                <w:b/>
                <w:bCs/>
                <w:color w:val="000000"/>
                <w:lang w:eastAsia="pl-PL"/>
              </w:rPr>
              <w:t>Emisja CO</w:t>
            </w:r>
            <w:r w:rsidRPr="009E1D40">
              <w:rPr>
                <w:rFonts w:ascii="Cambria Math" w:hAnsi="Cambria Math" w:cstheme="minorHAnsi"/>
                <w:b/>
                <w:bCs/>
                <w:color w:val="000000"/>
                <w:vertAlign w:val="subscript"/>
                <w:lang w:eastAsia="pl-PL"/>
              </w:rPr>
              <w:t>2</w:t>
            </w:r>
            <w:r w:rsidRPr="009E1D40">
              <w:rPr>
                <w:rFonts w:ascii="Cambria Math" w:hAnsi="Cambria Math" w:cstheme="minorHAnsi"/>
                <w:b/>
                <w:bCs/>
                <w:color w:val="000000"/>
                <w:lang w:eastAsia="pl-PL"/>
              </w:rPr>
              <w:t xml:space="preserve"> </w:t>
            </w:r>
            <w:r w:rsidRPr="009E1D40">
              <w:rPr>
                <w:rFonts w:ascii="Cambria Math" w:hAnsi="Cambria Math" w:cstheme="minorHAnsi"/>
                <w:b/>
                <w:bCs/>
                <w:color w:val="000000"/>
                <w:lang w:eastAsia="pl-PL"/>
              </w:rPr>
              <w:br/>
              <w:t>w 2013 roku</w:t>
            </w:r>
          </w:p>
        </w:tc>
        <w:tc>
          <w:tcPr>
            <w:tcW w:w="2606" w:type="dxa"/>
            <w:tcBorders>
              <w:left w:val="single" w:sz="4" w:space="0" w:color="3A6FB5"/>
            </w:tcBorders>
            <w:vAlign w:val="center"/>
            <w:hideMark/>
          </w:tcPr>
          <w:p w:rsidR="008F6920" w:rsidRPr="009E1D40" w:rsidRDefault="008F6920"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000000"/>
                <w:lang w:eastAsia="pl-PL"/>
              </w:rPr>
            </w:pPr>
            <w:r w:rsidRPr="009E1D40">
              <w:rPr>
                <w:rFonts w:ascii="Cambria Math" w:hAnsi="Cambria Math" w:cstheme="minorHAnsi"/>
                <w:b/>
                <w:bCs/>
                <w:color w:val="000000"/>
                <w:lang w:eastAsia="pl-PL"/>
              </w:rPr>
              <w:t>Emisja CO</w:t>
            </w:r>
            <w:r w:rsidRPr="009E1D40">
              <w:rPr>
                <w:rFonts w:ascii="Cambria Math" w:hAnsi="Cambria Math" w:cstheme="minorHAnsi"/>
                <w:b/>
                <w:bCs/>
                <w:color w:val="000000"/>
                <w:vertAlign w:val="subscript"/>
                <w:lang w:eastAsia="pl-PL"/>
              </w:rPr>
              <w:t>2</w:t>
            </w:r>
            <w:r w:rsidRPr="009E1D40">
              <w:rPr>
                <w:rFonts w:ascii="Cambria Math" w:hAnsi="Cambria Math" w:cstheme="minorHAnsi"/>
                <w:b/>
                <w:bCs/>
                <w:color w:val="000000"/>
                <w:lang w:eastAsia="pl-PL"/>
              </w:rPr>
              <w:t xml:space="preserve"> </w:t>
            </w:r>
            <w:r w:rsidRPr="009E1D40">
              <w:rPr>
                <w:rFonts w:ascii="Cambria Math" w:hAnsi="Cambria Math" w:cstheme="minorHAnsi"/>
                <w:b/>
                <w:bCs/>
                <w:color w:val="000000"/>
                <w:lang w:eastAsia="pl-PL"/>
              </w:rPr>
              <w:br/>
              <w:t>w 2020 roku - prognoza</w:t>
            </w:r>
          </w:p>
        </w:tc>
      </w:tr>
      <w:tr w:rsidR="008F6920" w:rsidRPr="008F6920" w:rsidTr="009E1D40">
        <w:trPr>
          <w:trHeight w:val="555"/>
        </w:trPr>
        <w:tc>
          <w:tcPr>
            <w:cnfStyle w:val="001000000000" w:firstRow="0" w:lastRow="0" w:firstColumn="1" w:lastColumn="0" w:oddVBand="0" w:evenVBand="0" w:oddHBand="0" w:evenHBand="0" w:firstRowFirstColumn="0" w:firstRowLastColumn="0" w:lastRowFirstColumn="0" w:lastRowLastColumn="0"/>
            <w:tcW w:w="2326" w:type="dxa"/>
            <w:tcBorders>
              <w:right w:val="single" w:sz="4" w:space="0" w:color="3A6FB5"/>
            </w:tcBorders>
            <w:noWrap/>
            <w:vAlign w:val="center"/>
            <w:hideMark/>
          </w:tcPr>
          <w:p w:rsidR="008F6920" w:rsidRPr="009E1D40" w:rsidRDefault="008F6920" w:rsidP="009E1D40">
            <w:pPr>
              <w:spacing w:before="0" w:after="0" w:line="240" w:lineRule="auto"/>
              <w:jc w:val="center"/>
              <w:rPr>
                <w:rFonts w:ascii="Cambria Math" w:hAnsi="Cambria Math" w:cstheme="minorHAnsi"/>
                <w:color w:val="000000"/>
                <w:lang w:eastAsia="pl-PL"/>
              </w:rPr>
            </w:pPr>
            <w:r w:rsidRPr="009E1D40">
              <w:rPr>
                <w:rFonts w:ascii="Cambria Math" w:hAnsi="Cambria Math" w:cstheme="minorHAnsi"/>
                <w:color w:val="000000"/>
                <w:lang w:eastAsia="pl-PL"/>
              </w:rPr>
              <w:t>Tranzyt</w:t>
            </w:r>
          </w:p>
        </w:tc>
        <w:tc>
          <w:tcPr>
            <w:tcW w:w="2326" w:type="dxa"/>
            <w:tcBorders>
              <w:left w:val="single" w:sz="4" w:space="0" w:color="3A6FB5"/>
              <w:right w:val="single" w:sz="4" w:space="0" w:color="3A6FB5"/>
            </w:tcBorders>
            <w:noWrap/>
            <w:vAlign w:val="center"/>
          </w:tcPr>
          <w:p w:rsidR="008F6920" w:rsidRPr="009E1D40" w:rsidRDefault="009E1D40"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3 039,52</w:t>
            </w:r>
          </w:p>
        </w:tc>
        <w:tc>
          <w:tcPr>
            <w:tcW w:w="2186" w:type="dxa"/>
            <w:tcBorders>
              <w:left w:val="single" w:sz="4" w:space="0" w:color="3A6FB5"/>
              <w:right w:val="single" w:sz="4" w:space="0" w:color="3A6FB5"/>
            </w:tcBorders>
            <w:noWrap/>
            <w:vAlign w:val="center"/>
          </w:tcPr>
          <w:p w:rsidR="008F6920" w:rsidRPr="009E1D40" w:rsidRDefault="009E1D40"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4 783,67</w:t>
            </w:r>
          </w:p>
        </w:tc>
        <w:tc>
          <w:tcPr>
            <w:tcW w:w="2606" w:type="dxa"/>
            <w:tcBorders>
              <w:left w:val="single" w:sz="4" w:space="0" w:color="3A6FB5"/>
            </w:tcBorders>
            <w:noWrap/>
            <w:vAlign w:val="center"/>
          </w:tcPr>
          <w:p w:rsidR="008F6920" w:rsidRPr="009E1D40" w:rsidRDefault="009E1D40"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5 689,11</w:t>
            </w:r>
          </w:p>
        </w:tc>
      </w:tr>
      <w:tr w:rsidR="008F6920" w:rsidRPr="008F6920" w:rsidTr="009E1D40">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2326" w:type="dxa"/>
            <w:tcBorders>
              <w:right w:val="single" w:sz="4" w:space="0" w:color="3A6FB5"/>
            </w:tcBorders>
            <w:noWrap/>
            <w:vAlign w:val="center"/>
            <w:hideMark/>
          </w:tcPr>
          <w:p w:rsidR="008F6920" w:rsidRPr="009E1D40" w:rsidRDefault="008F6920" w:rsidP="009E1D40">
            <w:pPr>
              <w:spacing w:before="0" w:after="0" w:line="240" w:lineRule="auto"/>
              <w:jc w:val="center"/>
              <w:rPr>
                <w:rFonts w:ascii="Cambria Math" w:hAnsi="Cambria Math" w:cstheme="minorHAnsi"/>
                <w:color w:val="000000"/>
                <w:lang w:eastAsia="pl-PL"/>
              </w:rPr>
            </w:pPr>
            <w:r w:rsidRPr="009E1D40">
              <w:rPr>
                <w:rFonts w:ascii="Cambria Math" w:hAnsi="Cambria Math" w:cstheme="minorHAnsi"/>
                <w:color w:val="000000"/>
                <w:lang w:eastAsia="pl-PL"/>
              </w:rPr>
              <w:t>Transport lokalny</w:t>
            </w:r>
          </w:p>
        </w:tc>
        <w:tc>
          <w:tcPr>
            <w:tcW w:w="2326" w:type="dxa"/>
            <w:tcBorders>
              <w:left w:val="single" w:sz="4" w:space="0" w:color="3A6FB5"/>
              <w:right w:val="single" w:sz="4" w:space="0" w:color="3A6FB5"/>
            </w:tcBorders>
            <w:noWrap/>
            <w:vAlign w:val="center"/>
          </w:tcPr>
          <w:p w:rsidR="008F6920" w:rsidRPr="009E1D40" w:rsidRDefault="009E1D40"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5 983,89</w:t>
            </w:r>
          </w:p>
        </w:tc>
        <w:tc>
          <w:tcPr>
            <w:tcW w:w="2186" w:type="dxa"/>
            <w:tcBorders>
              <w:left w:val="single" w:sz="4" w:space="0" w:color="3A6FB5"/>
              <w:right w:val="single" w:sz="4" w:space="0" w:color="3A6FB5"/>
            </w:tcBorders>
            <w:noWrap/>
            <w:vAlign w:val="center"/>
          </w:tcPr>
          <w:p w:rsidR="008F6920" w:rsidRPr="009E1D40" w:rsidRDefault="009E1D40"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29 956,01</w:t>
            </w:r>
          </w:p>
        </w:tc>
        <w:tc>
          <w:tcPr>
            <w:tcW w:w="2606" w:type="dxa"/>
            <w:tcBorders>
              <w:left w:val="single" w:sz="4" w:space="0" w:color="3A6FB5"/>
            </w:tcBorders>
            <w:noWrap/>
            <w:vAlign w:val="center"/>
          </w:tcPr>
          <w:p w:rsidR="008F6920" w:rsidRPr="009E1D40" w:rsidRDefault="009E1D40"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000000"/>
                <w:lang w:eastAsia="pl-PL"/>
              </w:rPr>
            </w:pPr>
            <w:r>
              <w:rPr>
                <w:rFonts w:ascii="Cambria Math" w:hAnsi="Cambria Math" w:cstheme="minorHAnsi"/>
                <w:color w:val="000000"/>
                <w:lang w:eastAsia="pl-PL"/>
              </w:rPr>
              <w:t>31 402,37</w:t>
            </w:r>
          </w:p>
        </w:tc>
      </w:tr>
      <w:tr w:rsidR="008F6920" w:rsidRPr="008F6920" w:rsidTr="009E1D40">
        <w:trPr>
          <w:trHeight w:val="555"/>
        </w:trPr>
        <w:tc>
          <w:tcPr>
            <w:cnfStyle w:val="001000000000" w:firstRow="0" w:lastRow="0" w:firstColumn="1" w:lastColumn="0" w:oddVBand="0" w:evenVBand="0" w:oddHBand="0" w:evenHBand="0" w:firstRowFirstColumn="0" w:firstRowLastColumn="0" w:lastRowFirstColumn="0" w:lastRowLastColumn="0"/>
            <w:tcW w:w="2326" w:type="dxa"/>
            <w:tcBorders>
              <w:right w:val="single" w:sz="4" w:space="0" w:color="3A6FB5"/>
            </w:tcBorders>
            <w:shd w:val="clear" w:color="auto" w:fill="3A6FB5" w:themeFill="accent1" w:themeFillShade="BF"/>
            <w:noWrap/>
            <w:vAlign w:val="center"/>
            <w:hideMark/>
          </w:tcPr>
          <w:p w:rsidR="008F6920" w:rsidRPr="009E1D40" w:rsidRDefault="008F6920" w:rsidP="009E1D40">
            <w:pPr>
              <w:spacing w:before="0" w:after="0" w:line="240" w:lineRule="auto"/>
              <w:jc w:val="center"/>
              <w:rPr>
                <w:rFonts w:ascii="Cambria Math" w:hAnsi="Cambria Math" w:cstheme="minorHAnsi"/>
                <w:color w:val="FFFFFF" w:themeColor="background1"/>
                <w:lang w:eastAsia="pl-PL"/>
              </w:rPr>
            </w:pPr>
            <w:r w:rsidRPr="009E1D40">
              <w:rPr>
                <w:rFonts w:ascii="Cambria Math" w:hAnsi="Cambria Math" w:cstheme="minorHAnsi"/>
                <w:color w:val="FFFFFF" w:themeColor="background1"/>
                <w:lang w:eastAsia="pl-PL"/>
              </w:rPr>
              <w:t>Suma</w:t>
            </w:r>
          </w:p>
        </w:tc>
        <w:tc>
          <w:tcPr>
            <w:tcW w:w="2326" w:type="dxa"/>
            <w:tcBorders>
              <w:left w:val="single" w:sz="4" w:space="0" w:color="3A6FB5"/>
              <w:right w:val="single" w:sz="4" w:space="0" w:color="3A6FB5"/>
            </w:tcBorders>
            <w:shd w:val="clear" w:color="auto" w:fill="3A6FB5" w:themeFill="accent1" w:themeFillShade="BF"/>
            <w:noWrap/>
            <w:vAlign w:val="center"/>
          </w:tcPr>
          <w:p w:rsidR="008F6920" w:rsidRPr="009E1D40" w:rsidRDefault="009E1D40"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bCs/>
                <w:color w:val="FFFFFF" w:themeColor="background1"/>
                <w:lang w:eastAsia="pl-PL"/>
              </w:rPr>
            </w:pPr>
            <w:r w:rsidRPr="009E1D40">
              <w:rPr>
                <w:rFonts w:ascii="Cambria Math" w:hAnsi="Cambria Math" w:cstheme="minorHAnsi"/>
                <w:b/>
                <w:bCs/>
                <w:color w:val="FFFFFF" w:themeColor="background1"/>
                <w:lang w:eastAsia="pl-PL"/>
              </w:rPr>
              <w:t>9 023,42</w:t>
            </w:r>
          </w:p>
        </w:tc>
        <w:tc>
          <w:tcPr>
            <w:tcW w:w="2186" w:type="dxa"/>
            <w:tcBorders>
              <w:left w:val="single" w:sz="4" w:space="0" w:color="3A6FB5"/>
              <w:right w:val="single" w:sz="4" w:space="0" w:color="3A6FB5"/>
            </w:tcBorders>
            <w:shd w:val="clear" w:color="auto" w:fill="3A6FB5" w:themeFill="accent1" w:themeFillShade="BF"/>
            <w:noWrap/>
            <w:vAlign w:val="center"/>
          </w:tcPr>
          <w:p w:rsidR="008F6920" w:rsidRPr="009E1D40" w:rsidRDefault="009E1D40"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bCs/>
                <w:color w:val="FFFFFF" w:themeColor="background1"/>
                <w:lang w:eastAsia="pl-PL"/>
              </w:rPr>
            </w:pPr>
            <w:r w:rsidRPr="009E1D40">
              <w:rPr>
                <w:rFonts w:ascii="Cambria Math" w:hAnsi="Cambria Math" w:cstheme="minorHAnsi"/>
                <w:b/>
                <w:bCs/>
                <w:color w:val="FFFFFF" w:themeColor="background1"/>
                <w:lang w:eastAsia="pl-PL"/>
              </w:rPr>
              <w:t>34 739,68</w:t>
            </w:r>
          </w:p>
        </w:tc>
        <w:tc>
          <w:tcPr>
            <w:tcW w:w="2606" w:type="dxa"/>
            <w:tcBorders>
              <w:left w:val="single" w:sz="4" w:space="0" w:color="3A6FB5"/>
            </w:tcBorders>
            <w:shd w:val="clear" w:color="auto" w:fill="3A6FB5" w:themeFill="accent1" w:themeFillShade="BF"/>
            <w:noWrap/>
            <w:vAlign w:val="center"/>
          </w:tcPr>
          <w:p w:rsidR="008F6920" w:rsidRPr="009E1D40" w:rsidRDefault="009E1D40"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bCs/>
                <w:color w:val="FFFFFF" w:themeColor="background1"/>
                <w:lang w:eastAsia="pl-PL"/>
              </w:rPr>
            </w:pPr>
            <w:r w:rsidRPr="009E1D40">
              <w:rPr>
                <w:rFonts w:ascii="Cambria Math" w:hAnsi="Cambria Math" w:cstheme="minorHAnsi"/>
                <w:b/>
                <w:bCs/>
                <w:color w:val="FFFFFF" w:themeColor="background1"/>
                <w:lang w:eastAsia="pl-PL"/>
              </w:rPr>
              <w:t>37 402,37</w:t>
            </w:r>
          </w:p>
        </w:tc>
      </w:tr>
    </w:tbl>
    <w:p w:rsidR="008A4262" w:rsidRPr="00382E2C" w:rsidRDefault="00A61EB1" w:rsidP="007E2DFA">
      <w:pPr>
        <w:jc w:val="right"/>
        <w:rPr>
          <w:rFonts w:ascii="Cambria Math" w:hAnsi="Cambria Math" w:cstheme="minorHAnsi"/>
          <w:i/>
          <w:color w:val="FF0000"/>
          <w:sz w:val="28"/>
          <w:szCs w:val="24"/>
        </w:rPr>
      </w:pPr>
      <w:r w:rsidRPr="00382E2C">
        <w:rPr>
          <w:rFonts w:ascii="Cambria Math" w:hAnsi="Cambria Math" w:cstheme="minorHAnsi"/>
          <w:i/>
          <w:szCs w:val="24"/>
        </w:rPr>
        <w:t>Źródło: Opracowanie własne.</w:t>
      </w:r>
    </w:p>
    <w:p w:rsidR="00690D6A" w:rsidRPr="00921340" w:rsidRDefault="00B657DF" w:rsidP="00B039F8">
      <w:pPr>
        <w:pStyle w:val="Nagwek2"/>
        <w:numPr>
          <w:ilvl w:val="0"/>
          <w:numId w:val="12"/>
        </w:numPr>
        <w:spacing w:line="360" w:lineRule="auto"/>
      </w:pPr>
      <w:bookmarkStart w:id="337" w:name="_Toc427835317"/>
      <w:r>
        <w:t>Zużycie energii</w:t>
      </w:r>
      <w:r w:rsidR="00690D6A" w:rsidRPr="00921340">
        <w:t xml:space="preserve"> elektryczn</w:t>
      </w:r>
      <w:r>
        <w:t>ej</w:t>
      </w:r>
      <w:bookmarkEnd w:id="337"/>
    </w:p>
    <w:p w:rsidR="001D134D" w:rsidRPr="00281424" w:rsidRDefault="009D289A" w:rsidP="003F029A">
      <w:pPr>
        <w:rPr>
          <w:rFonts w:ascii="Cambria Math" w:hAnsi="Cambria Math" w:cstheme="minorHAnsi"/>
          <w:sz w:val="24"/>
        </w:rPr>
      </w:pPr>
      <w:bookmarkStart w:id="338" w:name="_Toc410820840"/>
      <w:r w:rsidRPr="00281424">
        <w:rPr>
          <w:rFonts w:ascii="Cambria Math" w:hAnsi="Cambria Math" w:cstheme="minorHAnsi"/>
          <w:sz w:val="24"/>
        </w:rPr>
        <w:t>Oszacowane d</w:t>
      </w:r>
      <w:r w:rsidR="001D134D" w:rsidRPr="00281424">
        <w:rPr>
          <w:rFonts w:ascii="Cambria Math" w:hAnsi="Cambria Math" w:cstheme="minorHAnsi"/>
          <w:sz w:val="24"/>
        </w:rPr>
        <w:t xml:space="preserve">ane </w:t>
      </w:r>
      <w:r w:rsidR="003C0C94" w:rsidRPr="00281424">
        <w:rPr>
          <w:rFonts w:ascii="Cambria Math" w:hAnsi="Cambria Math" w:cstheme="minorHAnsi"/>
          <w:sz w:val="24"/>
        </w:rPr>
        <w:t xml:space="preserve">na temat zużycia energii elektrycznej uzyskano </w:t>
      </w:r>
      <w:r w:rsidR="001D134D" w:rsidRPr="00281424">
        <w:rPr>
          <w:rFonts w:ascii="Cambria Math" w:hAnsi="Cambria Math" w:cstheme="minorHAnsi"/>
          <w:sz w:val="24"/>
        </w:rPr>
        <w:t xml:space="preserve">z </w:t>
      </w:r>
      <w:r w:rsidR="00281424" w:rsidRPr="00281424">
        <w:rPr>
          <w:rFonts w:ascii="Cambria Math" w:hAnsi="Cambria Math" w:cstheme="minorHAnsi"/>
          <w:sz w:val="24"/>
        </w:rPr>
        <w:t>PGE Dystrybucja S.A., Oddział Skarżysko-Kamienna. Oszacowano dane z zużycia energii elektrycznej na terenach wiejskich powiatu kieleckiego.</w:t>
      </w:r>
      <w:bookmarkEnd w:id="338"/>
      <w:r w:rsidR="00281424" w:rsidRPr="00281424">
        <w:rPr>
          <w:rFonts w:ascii="Cambria Math" w:hAnsi="Cambria Math" w:cstheme="minorHAnsi"/>
          <w:sz w:val="24"/>
        </w:rPr>
        <w:t xml:space="preserve"> Dane przedstawiono z podziałem na poszczególnych odbiorców wg grup taryfowych:</w:t>
      </w:r>
    </w:p>
    <w:p w:rsidR="0007243C" w:rsidRPr="00281424" w:rsidRDefault="000337E5" w:rsidP="00E32F2F">
      <w:pPr>
        <w:pStyle w:val="Akapitzlist"/>
        <w:numPr>
          <w:ilvl w:val="0"/>
          <w:numId w:val="85"/>
        </w:numPr>
        <w:rPr>
          <w:rFonts w:ascii="Cambria Math" w:hAnsi="Cambria Math" w:cstheme="minorHAnsi"/>
          <w:sz w:val="24"/>
        </w:rPr>
      </w:pPr>
      <w:r w:rsidRPr="00281424">
        <w:rPr>
          <w:rFonts w:ascii="Cambria Math" w:hAnsi="Cambria Math" w:cstheme="minorHAnsi"/>
          <w:sz w:val="24"/>
        </w:rPr>
        <w:t>Grupa taryfowa „A” – stawki opłat dla największych odbiorców energii elektrycznej, takich jak: huty, kopalnie, stocznie oraz duże fabryki.</w:t>
      </w:r>
    </w:p>
    <w:p w:rsidR="007D58DC" w:rsidRPr="00281424" w:rsidRDefault="007D58DC" w:rsidP="00E32F2F">
      <w:pPr>
        <w:pStyle w:val="Akapitzlist"/>
        <w:numPr>
          <w:ilvl w:val="0"/>
          <w:numId w:val="19"/>
        </w:numPr>
        <w:rPr>
          <w:rFonts w:ascii="Cambria Math" w:hAnsi="Cambria Math" w:cstheme="minorHAnsi"/>
          <w:sz w:val="24"/>
        </w:rPr>
      </w:pPr>
      <w:r w:rsidRPr="00281424">
        <w:rPr>
          <w:rFonts w:ascii="Cambria Math" w:hAnsi="Cambria Math" w:cstheme="minorHAnsi"/>
          <w:sz w:val="24"/>
        </w:rPr>
        <w:t>Grupa taryfowa „B” – stawki opłat za energię elektryczną pobieraną przez przemysł.</w:t>
      </w:r>
    </w:p>
    <w:p w:rsidR="001D134D" w:rsidRPr="00281424" w:rsidRDefault="00B20B23" w:rsidP="00E32F2F">
      <w:pPr>
        <w:pStyle w:val="Listapunkty"/>
        <w:numPr>
          <w:ilvl w:val="0"/>
          <w:numId w:val="19"/>
        </w:numPr>
        <w:jc w:val="both"/>
        <w:rPr>
          <w:rFonts w:ascii="Cambria Math" w:hAnsi="Cambria Math" w:cstheme="minorHAnsi"/>
          <w:color w:val="000000" w:themeColor="text1"/>
          <w:sz w:val="24"/>
        </w:rPr>
      </w:pPr>
      <w:r w:rsidRPr="00281424">
        <w:rPr>
          <w:rFonts w:ascii="Cambria Math" w:hAnsi="Cambria Math" w:cstheme="minorHAnsi"/>
          <w:color w:val="000000" w:themeColor="text1"/>
          <w:sz w:val="24"/>
        </w:rPr>
        <w:t>Grupa taryfowa „C” –</w:t>
      </w:r>
      <w:r w:rsidR="001D134D" w:rsidRPr="00281424">
        <w:rPr>
          <w:rFonts w:ascii="Cambria Math" w:hAnsi="Cambria Math" w:cstheme="minorHAnsi"/>
          <w:color w:val="000000" w:themeColor="text1"/>
          <w:sz w:val="24"/>
        </w:rPr>
        <w:t xml:space="preserve"> to stawki opłat za energię elektryczną dla takich odbiorców jak banki, sklepy, przychodnie zdrowia, punkty handlowo-usługowe, oświetlenie ulic </w:t>
      </w:r>
      <w:r w:rsidR="007B4C10" w:rsidRPr="00281424">
        <w:rPr>
          <w:rFonts w:ascii="Cambria Math" w:hAnsi="Cambria Math" w:cstheme="minorHAnsi"/>
          <w:color w:val="000000" w:themeColor="text1"/>
          <w:sz w:val="24"/>
        </w:rPr>
        <w:t>gminy.</w:t>
      </w:r>
    </w:p>
    <w:p w:rsidR="001D134D" w:rsidRPr="00281424" w:rsidRDefault="00B20B23" w:rsidP="00E32F2F">
      <w:pPr>
        <w:pStyle w:val="Listapunkty"/>
        <w:numPr>
          <w:ilvl w:val="0"/>
          <w:numId w:val="19"/>
        </w:numPr>
        <w:jc w:val="both"/>
        <w:rPr>
          <w:rFonts w:ascii="Cambria Math" w:hAnsi="Cambria Math" w:cstheme="minorHAnsi"/>
          <w:color w:val="000000" w:themeColor="text1"/>
          <w:sz w:val="24"/>
        </w:rPr>
      </w:pPr>
      <w:r w:rsidRPr="00281424">
        <w:rPr>
          <w:rFonts w:ascii="Cambria Math" w:hAnsi="Cambria Math" w:cstheme="minorHAnsi"/>
          <w:color w:val="000000" w:themeColor="text1"/>
          <w:sz w:val="24"/>
        </w:rPr>
        <w:t>Grupa taryfowa „R” –</w:t>
      </w:r>
      <w:r w:rsidR="001D134D" w:rsidRPr="00281424">
        <w:rPr>
          <w:rFonts w:ascii="Cambria Math" w:hAnsi="Cambria Math" w:cstheme="minorHAnsi"/>
          <w:color w:val="000000" w:themeColor="text1"/>
          <w:sz w:val="24"/>
        </w:rPr>
        <w:t xml:space="preserve"> to stawki opłat stosowane w rozliczeniach z odbiorcami bez układów pomiarowo-rozliczeniowych (liczników). Ma zastosowanie dla zorganizowania tymczasowego miejsca poboru prądu. </w:t>
      </w:r>
    </w:p>
    <w:p w:rsidR="001D134D" w:rsidRPr="00281424" w:rsidRDefault="00B20B23" w:rsidP="00E32F2F">
      <w:pPr>
        <w:pStyle w:val="Listapunkty"/>
        <w:numPr>
          <w:ilvl w:val="0"/>
          <w:numId w:val="19"/>
        </w:numPr>
        <w:jc w:val="both"/>
        <w:rPr>
          <w:rFonts w:ascii="Cambria Math" w:hAnsi="Cambria Math" w:cstheme="minorHAnsi"/>
          <w:color w:val="000000" w:themeColor="text1"/>
          <w:sz w:val="24"/>
        </w:rPr>
      </w:pPr>
      <w:r w:rsidRPr="00281424">
        <w:rPr>
          <w:rFonts w:ascii="Cambria Math" w:hAnsi="Cambria Math" w:cstheme="minorHAnsi"/>
          <w:color w:val="000000" w:themeColor="text1"/>
          <w:sz w:val="24"/>
        </w:rPr>
        <w:t>Grupa taryfowa „G” –</w:t>
      </w:r>
      <w:r w:rsidR="001D134D" w:rsidRPr="00281424">
        <w:rPr>
          <w:rFonts w:ascii="Cambria Math" w:hAnsi="Cambria Math" w:cstheme="minorHAnsi"/>
          <w:color w:val="000000" w:themeColor="text1"/>
          <w:sz w:val="24"/>
        </w:rPr>
        <w:t xml:space="preserve"> to stawki opłat stosowane dla odbiorców zużywających energię na potrzeby gospodarstw domowych</w:t>
      </w:r>
      <w:r w:rsidR="004B3F23" w:rsidRPr="00281424">
        <w:rPr>
          <w:rFonts w:ascii="Cambria Math" w:hAnsi="Cambria Math" w:cstheme="minorHAnsi"/>
          <w:color w:val="000000" w:themeColor="text1"/>
          <w:sz w:val="24"/>
        </w:rPr>
        <w:t> i </w:t>
      </w:r>
      <w:r w:rsidR="001D134D" w:rsidRPr="00281424">
        <w:rPr>
          <w:rFonts w:ascii="Cambria Math" w:hAnsi="Cambria Math" w:cstheme="minorHAnsi"/>
          <w:color w:val="000000" w:themeColor="text1"/>
          <w:sz w:val="24"/>
        </w:rPr>
        <w:t xml:space="preserve">związanych z nimi pomieszczeń piwnicznych, strychów czy garaży. </w:t>
      </w:r>
    </w:p>
    <w:p w:rsidR="00690D6A" w:rsidRPr="00281424" w:rsidRDefault="000D0A4D" w:rsidP="00FE5539">
      <w:pPr>
        <w:rPr>
          <w:rFonts w:ascii="Cambria Math" w:hAnsi="Cambria Math" w:cstheme="minorHAnsi"/>
          <w:i/>
          <w:sz w:val="24"/>
          <w:szCs w:val="24"/>
        </w:rPr>
      </w:pPr>
      <w:r w:rsidRPr="00281424">
        <w:rPr>
          <w:rFonts w:ascii="Cambria Math" w:hAnsi="Cambria Math" w:cstheme="minorHAnsi"/>
          <w:sz w:val="24"/>
          <w:szCs w:val="24"/>
        </w:rPr>
        <w:t xml:space="preserve">Z przedstawionych poniżej </w:t>
      </w:r>
      <w:r w:rsidR="001D134D" w:rsidRPr="00281424">
        <w:rPr>
          <w:rFonts w:ascii="Cambria Math" w:hAnsi="Cambria Math" w:cstheme="minorHAnsi"/>
          <w:sz w:val="24"/>
          <w:szCs w:val="24"/>
        </w:rPr>
        <w:t xml:space="preserve">danych wynika, </w:t>
      </w:r>
      <w:r w:rsidR="00CC2EB9" w:rsidRPr="00281424">
        <w:rPr>
          <w:rFonts w:ascii="Cambria Math" w:hAnsi="Cambria Math" w:cstheme="minorHAnsi"/>
          <w:sz w:val="24"/>
          <w:szCs w:val="24"/>
        </w:rPr>
        <w:t xml:space="preserve">iż na przestrzeni lat znacznie zmalało zużycie </w:t>
      </w:r>
      <w:r w:rsidR="00E60CE4">
        <w:rPr>
          <w:rFonts w:ascii="Cambria Math" w:hAnsi="Cambria Math" w:cstheme="minorHAnsi"/>
          <w:sz w:val="24"/>
          <w:szCs w:val="24"/>
        </w:rPr>
        <w:br/>
      </w:r>
      <w:r w:rsidR="00CC2EB9" w:rsidRPr="00281424">
        <w:rPr>
          <w:rFonts w:ascii="Cambria Math" w:hAnsi="Cambria Math" w:cstheme="minorHAnsi"/>
          <w:sz w:val="24"/>
          <w:szCs w:val="24"/>
        </w:rPr>
        <w:t>w grupie taryfowej „B”.</w:t>
      </w:r>
      <w:r w:rsidR="001D134D" w:rsidRPr="00281424">
        <w:rPr>
          <w:rFonts w:ascii="Cambria Math" w:hAnsi="Cambria Math" w:cstheme="minorHAnsi"/>
          <w:sz w:val="24"/>
          <w:szCs w:val="24"/>
        </w:rPr>
        <w:t xml:space="preserve"> Szczegółowe zu</w:t>
      </w:r>
      <w:r w:rsidR="00795884" w:rsidRPr="00281424">
        <w:rPr>
          <w:rFonts w:ascii="Cambria Math" w:hAnsi="Cambria Math" w:cstheme="minorHAnsi"/>
          <w:sz w:val="24"/>
          <w:szCs w:val="24"/>
        </w:rPr>
        <w:t>życie energii elektrycznej dla g</w:t>
      </w:r>
      <w:r w:rsidR="001D134D" w:rsidRPr="00281424">
        <w:rPr>
          <w:rFonts w:ascii="Cambria Math" w:hAnsi="Cambria Math" w:cstheme="minorHAnsi"/>
          <w:sz w:val="24"/>
          <w:szCs w:val="24"/>
        </w:rPr>
        <w:t>miny</w:t>
      </w:r>
      <w:r w:rsidR="00281424" w:rsidRPr="00281424">
        <w:rPr>
          <w:rFonts w:ascii="Cambria Math" w:hAnsi="Cambria Math" w:cstheme="minorHAnsi"/>
          <w:sz w:val="24"/>
          <w:szCs w:val="24"/>
        </w:rPr>
        <w:t xml:space="preserve"> Strawczyn</w:t>
      </w:r>
      <w:r w:rsidR="00CC2EB9" w:rsidRPr="00281424">
        <w:rPr>
          <w:rFonts w:ascii="Cambria Math" w:hAnsi="Cambria Math" w:cstheme="minorHAnsi"/>
          <w:sz w:val="24"/>
          <w:szCs w:val="24"/>
        </w:rPr>
        <w:t xml:space="preserve"> </w:t>
      </w:r>
      <w:r w:rsidR="001D134D" w:rsidRPr="00281424">
        <w:rPr>
          <w:rFonts w:ascii="Cambria Math" w:hAnsi="Cambria Math" w:cstheme="minorHAnsi"/>
          <w:sz w:val="24"/>
          <w:szCs w:val="24"/>
        </w:rPr>
        <w:t>dla roku 2000</w:t>
      </w:r>
      <w:r w:rsidR="00B20B23" w:rsidRPr="00281424">
        <w:rPr>
          <w:rFonts w:ascii="Cambria Math" w:hAnsi="Cambria Math" w:cstheme="minorHAnsi"/>
          <w:sz w:val="24"/>
          <w:szCs w:val="24"/>
        </w:rPr>
        <w:t xml:space="preserve"> przedstawiono</w:t>
      </w:r>
      <w:r w:rsidR="001D134D" w:rsidRPr="00281424">
        <w:rPr>
          <w:rFonts w:ascii="Cambria Math" w:hAnsi="Cambria Math" w:cstheme="minorHAnsi"/>
          <w:sz w:val="24"/>
          <w:szCs w:val="24"/>
        </w:rPr>
        <w:t xml:space="preserve"> </w:t>
      </w:r>
      <w:r w:rsidR="007B4C10" w:rsidRPr="00281424">
        <w:rPr>
          <w:rFonts w:ascii="Cambria Math" w:hAnsi="Cambria Math" w:cstheme="minorHAnsi"/>
          <w:sz w:val="24"/>
          <w:szCs w:val="24"/>
        </w:rPr>
        <w:t xml:space="preserve">w </w:t>
      </w:r>
      <w:r w:rsidR="00281424">
        <w:rPr>
          <w:rFonts w:ascii="Cambria Math" w:hAnsi="Cambria Math" w:cstheme="minorHAnsi"/>
          <w:i/>
          <w:sz w:val="24"/>
          <w:szCs w:val="24"/>
        </w:rPr>
        <w:t>tabeli 8</w:t>
      </w:r>
      <w:r w:rsidR="007B4C10" w:rsidRPr="00281424">
        <w:rPr>
          <w:rFonts w:ascii="Cambria Math" w:hAnsi="Cambria Math" w:cstheme="minorHAnsi"/>
          <w:i/>
          <w:sz w:val="24"/>
          <w:szCs w:val="24"/>
        </w:rPr>
        <w:t>.</w:t>
      </w:r>
    </w:p>
    <w:p w:rsidR="007B4C10" w:rsidRPr="00D81DC0" w:rsidRDefault="007B4C10" w:rsidP="007B4C10">
      <w:pPr>
        <w:pStyle w:val="Legenda"/>
        <w:keepNext/>
        <w:jc w:val="center"/>
        <w:rPr>
          <w:rFonts w:ascii="Cambria Math" w:hAnsi="Cambria Math"/>
          <w:color w:val="000000" w:themeColor="text1"/>
          <w:sz w:val="22"/>
          <w:szCs w:val="20"/>
        </w:rPr>
      </w:pPr>
      <w:bookmarkStart w:id="339" w:name="_Toc416255899"/>
      <w:bookmarkStart w:id="340" w:name="_Toc417385430"/>
      <w:bookmarkStart w:id="341" w:name="_Toc417896680"/>
      <w:bookmarkStart w:id="342" w:name="_Toc418500504"/>
      <w:bookmarkStart w:id="343" w:name="_Toc419725611"/>
      <w:bookmarkStart w:id="344" w:name="_Toc421380403"/>
      <w:bookmarkStart w:id="345" w:name="_Toc421708467"/>
      <w:bookmarkStart w:id="346" w:name="_Toc424043327"/>
      <w:bookmarkStart w:id="347" w:name="_Toc424564492"/>
      <w:bookmarkStart w:id="348" w:name="_Toc425194297"/>
      <w:bookmarkStart w:id="349" w:name="_Toc426012792"/>
      <w:bookmarkStart w:id="350" w:name="_Toc426465101"/>
      <w:bookmarkStart w:id="351" w:name="_Toc427835440"/>
      <w:r w:rsidRPr="00D81DC0">
        <w:rPr>
          <w:rFonts w:ascii="Cambria Math" w:hAnsi="Cambria Math"/>
          <w:color w:val="000000" w:themeColor="text1"/>
          <w:sz w:val="22"/>
          <w:szCs w:val="20"/>
        </w:rPr>
        <w:lastRenderedPageBreak/>
        <w:t xml:space="preserve">Tabela </w:t>
      </w:r>
      <w:r w:rsidR="006417EE" w:rsidRPr="00D81DC0">
        <w:rPr>
          <w:rFonts w:ascii="Cambria Math" w:hAnsi="Cambria Math"/>
          <w:color w:val="000000" w:themeColor="text1"/>
          <w:sz w:val="22"/>
          <w:szCs w:val="20"/>
        </w:rPr>
        <w:fldChar w:fldCharType="begin"/>
      </w:r>
      <w:r w:rsidRPr="00D81DC0">
        <w:rPr>
          <w:rFonts w:ascii="Cambria Math" w:hAnsi="Cambria Math"/>
          <w:color w:val="000000" w:themeColor="text1"/>
          <w:sz w:val="22"/>
          <w:szCs w:val="20"/>
        </w:rPr>
        <w:instrText xml:space="preserve"> SEQ Tabela \* ARABIC </w:instrText>
      </w:r>
      <w:r w:rsidR="006417EE" w:rsidRPr="00D81DC0">
        <w:rPr>
          <w:rFonts w:ascii="Cambria Math" w:hAnsi="Cambria Math"/>
          <w:color w:val="000000" w:themeColor="text1"/>
          <w:sz w:val="22"/>
          <w:szCs w:val="20"/>
        </w:rPr>
        <w:fldChar w:fldCharType="separate"/>
      </w:r>
      <w:r w:rsidR="00A33C11">
        <w:rPr>
          <w:rFonts w:ascii="Cambria Math" w:hAnsi="Cambria Math"/>
          <w:noProof/>
          <w:color w:val="000000" w:themeColor="text1"/>
          <w:sz w:val="22"/>
          <w:szCs w:val="20"/>
        </w:rPr>
        <w:t>13</w:t>
      </w:r>
      <w:r w:rsidR="006417EE" w:rsidRPr="00D81DC0">
        <w:rPr>
          <w:rFonts w:ascii="Cambria Math" w:hAnsi="Cambria Math"/>
          <w:color w:val="000000" w:themeColor="text1"/>
          <w:sz w:val="22"/>
          <w:szCs w:val="20"/>
        </w:rPr>
        <w:fldChar w:fldCharType="end"/>
      </w:r>
      <w:r w:rsidRPr="00D81DC0">
        <w:rPr>
          <w:rFonts w:ascii="Cambria Math" w:hAnsi="Cambria Math"/>
          <w:color w:val="000000" w:themeColor="text1"/>
          <w:sz w:val="22"/>
          <w:szCs w:val="20"/>
        </w:rPr>
        <w:t>. Zużycie oraz emisja CO</w:t>
      </w:r>
      <w:r w:rsidRPr="00D81DC0">
        <w:rPr>
          <w:rFonts w:ascii="Cambria Math" w:hAnsi="Cambria Math"/>
          <w:color w:val="000000" w:themeColor="text1"/>
          <w:sz w:val="22"/>
          <w:szCs w:val="20"/>
          <w:vertAlign w:val="subscript"/>
        </w:rPr>
        <w:t>2</w:t>
      </w:r>
      <w:r w:rsidRPr="00D81DC0">
        <w:rPr>
          <w:rFonts w:ascii="Cambria Math" w:hAnsi="Cambria Math"/>
          <w:color w:val="000000" w:themeColor="text1"/>
          <w:sz w:val="22"/>
          <w:szCs w:val="20"/>
        </w:rPr>
        <w:t xml:space="preserve"> z tytułu zużycia energii elektrycznej</w:t>
      </w:r>
      <w:r w:rsidR="00B607E7" w:rsidRPr="00D81DC0">
        <w:rPr>
          <w:rFonts w:ascii="Cambria Math" w:hAnsi="Cambria Math"/>
          <w:color w:val="000000" w:themeColor="text1"/>
          <w:sz w:val="22"/>
          <w:szCs w:val="20"/>
        </w:rPr>
        <w:t xml:space="preserve"> w roku 2000.</w:t>
      </w:r>
      <w:bookmarkEnd w:id="339"/>
      <w:bookmarkEnd w:id="340"/>
      <w:bookmarkEnd w:id="341"/>
      <w:bookmarkEnd w:id="342"/>
      <w:bookmarkEnd w:id="343"/>
      <w:bookmarkEnd w:id="344"/>
      <w:bookmarkEnd w:id="345"/>
      <w:bookmarkEnd w:id="346"/>
      <w:bookmarkEnd w:id="347"/>
      <w:bookmarkEnd w:id="348"/>
      <w:bookmarkEnd w:id="349"/>
      <w:bookmarkEnd w:id="350"/>
      <w:bookmarkEnd w:id="351"/>
    </w:p>
    <w:tbl>
      <w:tblPr>
        <w:tblStyle w:val="Tabelalisty3akcent11"/>
        <w:tblW w:w="8227" w:type="dxa"/>
        <w:jc w:val="center"/>
        <w:tblLayout w:type="fixed"/>
        <w:tblLook w:val="04A0" w:firstRow="1" w:lastRow="0" w:firstColumn="1" w:lastColumn="0" w:noHBand="0" w:noVBand="1"/>
      </w:tblPr>
      <w:tblGrid>
        <w:gridCol w:w="2742"/>
        <w:gridCol w:w="2742"/>
        <w:gridCol w:w="2743"/>
      </w:tblGrid>
      <w:tr w:rsidR="00921340" w:rsidRPr="00921340" w:rsidTr="00A07CFD">
        <w:trPr>
          <w:cnfStyle w:val="100000000000" w:firstRow="1" w:lastRow="0" w:firstColumn="0" w:lastColumn="0" w:oddVBand="0" w:evenVBand="0" w:oddHBand="0" w:evenHBand="0" w:firstRowFirstColumn="0" w:firstRowLastColumn="0" w:lastRowFirstColumn="0" w:lastRowLastColumn="0"/>
          <w:trHeight w:val="594"/>
          <w:jc w:val="center"/>
        </w:trPr>
        <w:tc>
          <w:tcPr>
            <w:cnfStyle w:val="001000000100" w:firstRow="0" w:lastRow="0" w:firstColumn="1" w:lastColumn="0" w:oddVBand="0" w:evenVBand="0" w:oddHBand="0" w:evenHBand="0" w:firstRowFirstColumn="1" w:firstRowLastColumn="0" w:lastRowFirstColumn="0" w:lastRowLastColumn="0"/>
            <w:tcW w:w="8227" w:type="dxa"/>
            <w:gridSpan w:val="3"/>
            <w:shd w:val="clear" w:color="auto" w:fill="3A6FB5" w:themeFill="accent1" w:themeFillShade="BF"/>
            <w:noWrap/>
            <w:vAlign w:val="center"/>
            <w:hideMark/>
          </w:tcPr>
          <w:p w:rsidR="0032573D" w:rsidRPr="009E1D40" w:rsidRDefault="003E3587" w:rsidP="009E1D40">
            <w:pPr>
              <w:spacing w:before="0" w:after="0" w:line="240" w:lineRule="auto"/>
              <w:jc w:val="center"/>
              <w:rPr>
                <w:rFonts w:ascii="Cambria Math" w:hAnsi="Cambria Math"/>
                <w:lang w:eastAsia="pl-PL"/>
              </w:rPr>
            </w:pPr>
            <w:r w:rsidRPr="009E1D40">
              <w:rPr>
                <w:rFonts w:ascii="Cambria Math" w:hAnsi="Cambria Math"/>
                <w:lang w:eastAsia="pl-PL"/>
              </w:rPr>
              <w:t>R</w:t>
            </w:r>
            <w:r w:rsidR="0032573D" w:rsidRPr="009E1D40">
              <w:rPr>
                <w:rFonts w:ascii="Cambria Math" w:hAnsi="Cambria Math"/>
                <w:lang w:eastAsia="pl-PL"/>
              </w:rPr>
              <w:t>ok 2000</w:t>
            </w:r>
          </w:p>
        </w:tc>
      </w:tr>
      <w:tr w:rsidR="00921340" w:rsidRPr="00921340" w:rsidTr="00A07CFD">
        <w:trPr>
          <w:cnfStyle w:val="000000100000" w:firstRow="0" w:lastRow="0" w:firstColumn="0" w:lastColumn="0" w:oddVBand="0" w:evenVBand="0" w:oddHBand="1" w:evenHBand="0" w:firstRowFirstColumn="0" w:firstRowLastColumn="0" w:lastRowFirstColumn="0" w:lastRowLastColumn="0"/>
          <w:trHeight w:val="700"/>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vAlign w:val="center"/>
            <w:hideMark/>
          </w:tcPr>
          <w:p w:rsidR="0032573D" w:rsidRPr="009E1D40" w:rsidRDefault="0032573D" w:rsidP="009E1D40">
            <w:pPr>
              <w:spacing w:before="0" w:after="0" w:line="240" w:lineRule="auto"/>
              <w:jc w:val="center"/>
              <w:rPr>
                <w:rFonts w:ascii="Cambria Math" w:hAnsi="Cambria Math"/>
                <w:lang w:eastAsia="pl-PL"/>
              </w:rPr>
            </w:pPr>
            <w:r w:rsidRPr="009E1D40">
              <w:rPr>
                <w:rFonts w:ascii="Cambria Math" w:hAnsi="Cambria Math"/>
                <w:lang w:eastAsia="pl-PL"/>
              </w:rPr>
              <w:t>Grupa taryfowa</w:t>
            </w:r>
          </w:p>
        </w:tc>
        <w:tc>
          <w:tcPr>
            <w:tcW w:w="2742" w:type="dxa"/>
            <w:tcBorders>
              <w:left w:val="single" w:sz="4" w:space="0" w:color="3A6FB5"/>
              <w:right w:val="single" w:sz="4" w:space="0" w:color="3A6FB5"/>
            </w:tcBorders>
            <w:vAlign w:val="center"/>
            <w:hideMark/>
          </w:tcPr>
          <w:p w:rsidR="0032573D" w:rsidRPr="009E1D40" w:rsidRDefault="0032573D"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9E1D40">
              <w:rPr>
                <w:rFonts w:ascii="Cambria Math" w:hAnsi="Cambria Math"/>
                <w:b/>
                <w:bCs/>
                <w:lang w:eastAsia="pl-PL"/>
              </w:rPr>
              <w:t xml:space="preserve">Zużycie </w:t>
            </w:r>
            <w:proofErr w:type="spellStart"/>
            <w:r w:rsidRPr="009E1D40">
              <w:rPr>
                <w:rFonts w:ascii="Cambria Math" w:hAnsi="Cambria Math"/>
                <w:b/>
                <w:bCs/>
                <w:lang w:eastAsia="pl-PL"/>
              </w:rPr>
              <w:t>MWh</w:t>
            </w:r>
            <w:proofErr w:type="spellEnd"/>
          </w:p>
        </w:tc>
        <w:tc>
          <w:tcPr>
            <w:tcW w:w="2743" w:type="dxa"/>
            <w:tcBorders>
              <w:left w:val="single" w:sz="4" w:space="0" w:color="3A6FB5"/>
            </w:tcBorders>
            <w:vAlign w:val="center"/>
            <w:hideMark/>
          </w:tcPr>
          <w:p w:rsidR="0032573D" w:rsidRPr="009E1D40" w:rsidRDefault="0032573D"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9E1D40">
              <w:rPr>
                <w:rFonts w:ascii="Cambria Math" w:hAnsi="Cambria Math"/>
                <w:b/>
                <w:bCs/>
                <w:lang w:eastAsia="pl-PL"/>
              </w:rPr>
              <w:t>Emisja [Mg CO</w:t>
            </w:r>
            <w:r w:rsidRPr="009E1D40">
              <w:rPr>
                <w:rFonts w:ascii="Cambria Math" w:hAnsi="Cambria Math"/>
                <w:b/>
                <w:bCs/>
                <w:vertAlign w:val="subscript"/>
                <w:lang w:eastAsia="pl-PL"/>
              </w:rPr>
              <w:t>2</w:t>
            </w:r>
            <w:r w:rsidRPr="009E1D40">
              <w:rPr>
                <w:rFonts w:ascii="Cambria Math" w:hAnsi="Cambria Math"/>
                <w:b/>
                <w:bCs/>
                <w:lang w:eastAsia="pl-PL"/>
              </w:rPr>
              <w:t>]</w:t>
            </w:r>
          </w:p>
        </w:tc>
      </w:tr>
      <w:tr w:rsidR="00921340" w:rsidRPr="00921340" w:rsidTr="00A07CFD">
        <w:trPr>
          <w:trHeight w:val="432"/>
          <w:jc w:val="center"/>
        </w:trPr>
        <w:tc>
          <w:tcPr>
            <w:cnfStyle w:val="001000000000" w:firstRow="0" w:lastRow="0" w:firstColumn="1" w:lastColumn="0" w:oddVBand="0" w:evenVBand="0" w:oddHBand="0" w:evenHBand="0" w:firstRowFirstColumn="0" w:firstRowLastColumn="0" w:lastRowFirstColumn="0" w:lastRowLastColumn="0"/>
            <w:tcW w:w="2742" w:type="dxa"/>
            <w:tcBorders>
              <w:bottom w:val="single" w:sz="4" w:space="0" w:color="3A6FB5"/>
              <w:right w:val="single" w:sz="4" w:space="0" w:color="3A6FB5"/>
            </w:tcBorders>
            <w:noWrap/>
            <w:vAlign w:val="center"/>
            <w:hideMark/>
          </w:tcPr>
          <w:p w:rsidR="0032573D" w:rsidRPr="009E1D40" w:rsidRDefault="0032573D" w:rsidP="009E1D40">
            <w:pPr>
              <w:spacing w:before="0" w:after="0" w:line="240" w:lineRule="auto"/>
              <w:jc w:val="center"/>
              <w:rPr>
                <w:rFonts w:ascii="Cambria Math" w:hAnsi="Cambria Math"/>
                <w:lang w:eastAsia="pl-PL"/>
              </w:rPr>
            </w:pPr>
            <w:r w:rsidRPr="009E1D40">
              <w:rPr>
                <w:rFonts w:ascii="Cambria Math" w:hAnsi="Cambria Math"/>
                <w:lang w:eastAsia="pl-PL"/>
              </w:rPr>
              <w:t>A</w:t>
            </w:r>
          </w:p>
        </w:tc>
        <w:tc>
          <w:tcPr>
            <w:tcW w:w="2742" w:type="dxa"/>
            <w:tcBorders>
              <w:left w:val="single" w:sz="4" w:space="0" w:color="3A6FB5"/>
              <w:right w:val="single" w:sz="4" w:space="0" w:color="3A6FB5"/>
            </w:tcBorders>
            <w:noWrap/>
            <w:vAlign w:val="center"/>
          </w:tcPr>
          <w:p w:rsidR="0032573D" w:rsidRPr="009E1D40" w:rsidRDefault="00281424"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0,00</w:t>
            </w:r>
          </w:p>
        </w:tc>
        <w:tc>
          <w:tcPr>
            <w:tcW w:w="2743" w:type="dxa"/>
            <w:tcBorders>
              <w:left w:val="single" w:sz="4" w:space="0" w:color="3A6FB5"/>
            </w:tcBorders>
            <w:noWrap/>
            <w:vAlign w:val="center"/>
          </w:tcPr>
          <w:p w:rsidR="0032573D" w:rsidRPr="009E1D40" w:rsidRDefault="00281424"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0,00</w:t>
            </w:r>
          </w:p>
        </w:tc>
      </w:tr>
      <w:tr w:rsidR="00921340" w:rsidRPr="00921340" w:rsidTr="00A07CFD">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2742" w:type="dxa"/>
            <w:tcBorders>
              <w:top w:val="single" w:sz="4" w:space="0" w:color="3A6FB5"/>
              <w:right w:val="single" w:sz="4" w:space="0" w:color="3A6FB5"/>
            </w:tcBorders>
            <w:noWrap/>
            <w:vAlign w:val="center"/>
            <w:hideMark/>
          </w:tcPr>
          <w:p w:rsidR="0032573D" w:rsidRPr="009E1D40" w:rsidRDefault="0032573D" w:rsidP="009E1D40">
            <w:pPr>
              <w:spacing w:before="0" w:after="0" w:line="240" w:lineRule="auto"/>
              <w:jc w:val="center"/>
              <w:rPr>
                <w:rFonts w:ascii="Cambria Math" w:hAnsi="Cambria Math"/>
                <w:lang w:eastAsia="pl-PL"/>
              </w:rPr>
            </w:pPr>
            <w:r w:rsidRPr="009E1D40">
              <w:rPr>
                <w:rFonts w:ascii="Cambria Math" w:hAnsi="Cambria Math"/>
                <w:lang w:eastAsia="pl-PL"/>
              </w:rPr>
              <w:t>B</w:t>
            </w:r>
          </w:p>
        </w:tc>
        <w:tc>
          <w:tcPr>
            <w:tcW w:w="2742" w:type="dxa"/>
            <w:tcBorders>
              <w:left w:val="single" w:sz="4" w:space="0" w:color="3A6FB5"/>
              <w:right w:val="single" w:sz="4" w:space="0" w:color="3A6FB5"/>
            </w:tcBorders>
            <w:noWrap/>
            <w:vAlign w:val="center"/>
          </w:tcPr>
          <w:p w:rsidR="0032573D" w:rsidRPr="009E1D40" w:rsidRDefault="00281424"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0,00</w:t>
            </w:r>
          </w:p>
        </w:tc>
        <w:tc>
          <w:tcPr>
            <w:tcW w:w="2743" w:type="dxa"/>
            <w:tcBorders>
              <w:left w:val="single" w:sz="4" w:space="0" w:color="3A6FB5"/>
            </w:tcBorders>
            <w:noWrap/>
            <w:vAlign w:val="center"/>
          </w:tcPr>
          <w:p w:rsidR="0032573D" w:rsidRPr="009E1D40" w:rsidRDefault="00281424"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0,00</w:t>
            </w:r>
          </w:p>
        </w:tc>
      </w:tr>
      <w:tr w:rsidR="00921340" w:rsidRPr="00921340" w:rsidTr="00A07CFD">
        <w:trPr>
          <w:trHeight w:val="432"/>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noWrap/>
            <w:vAlign w:val="center"/>
            <w:hideMark/>
          </w:tcPr>
          <w:p w:rsidR="0032573D" w:rsidRPr="009E1D40" w:rsidRDefault="0032573D" w:rsidP="009E1D40">
            <w:pPr>
              <w:spacing w:before="0" w:after="0" w:line="240" w:lineRule="auto"/>
              <w:jc w:val="center"/>
              <w:rPr>
                <w:rFonts w:ascii="Cambria Math" w:hAnsi="Cambria Math"/>
                <w:lang w:eastAsia="pl-PL"/>
              </w:rPr>
            </w:pPr>
            <w:r w:rsidRPr="009E1D40">
              <w:rPr>
                <w:rFonts w:ascii="Cambria Math" w:hAnsi="Cambria Math"/>
                <w:lang w:eastAsia="pl-PL"/>
              </w:rPr>
              <w:t>C + R</w:t>
            </w:r>
          </w:p>
        </w:tc>
        <w:tc>
          <w:tcPr>
            <w:tcW w:w="2742" w:type="dxa"/>
            <w:tcBorders>
              <w:left w:val="single" w:sz="4" w:space="0" w:color="3A6FB5"/>
              <w:right w:val="single" w:sz="4" w:space="0" w:color="3A6FB5"/>
            </w:tcBorders>
            <w:noWrap/>
            <w:vAlign w:val="center"/>
          </w:tcPr>
          <w:p w:rsidR="0032573D" w:rsidRPr="009E1D40" w:rsidRDefault="00281424"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787,10</w:t>
            </w:r>
          </w:p>
        </w:tc>
        <w:tc>
          <w:tcPr>
            <w:tcW w:w="2743" w:type="dxa"/>
            <w:tcBorders>
              <w:left w:val="single" w:sz="4" w:space="0" w:color="3A6FB5"/>
            </w:tcBorders>
            <w:noWrap/>
            <w:vAlign w:val="center"/>
          </w:tcPr>
          <w:p w:rsidR="0032573D" w:rsidRPr="009E1D40" w:rsidRDefault="00281424"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700,52</w:t>
            </w:r>
          </w:p>
        </w:tc>
      </w:tr>
      <w:tr w:rsidR="00921340" w:rsidRPr="00921340" w:rsidTr="00A07CFD">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noWrap/>
            <w:vAlign w:val="center"/>
            <w:hideMark/>
          </w:tcPr>
          <w:p w:rsidR="0032573D" w:rsidRPr="009E1D40" w:rsidRDefault="0032573D" w:rsidP="009E1D40">
            <w:pPr>
              <w:spacing w:before="0" w:after="0" w:line="240" w:lineRule="auto"/>
              <w:jc w:val="center"/>
              <w:rPr>
                <w:rFonts w:ascii="Cambria Math" w:hAnsi="Cambria Math"/>
                <w:lang w:eastAsia="pl-PL"/>
              </w:rPr>
            </w:pPr>
            <w:r w:rsidRPr="009E1D40">
              <w:rPr>
                <w:rFonts w:ascii="Cambria Math" w:hAnsi="Cambria Math"/>
                <w:lang w:eastAsia="pl-PL"/>
              </w:rPr>
              <w:t>G</w:t>
            </w:r>
          </w:p>
        </w:tc>
        <w:tc>
          <w:tcPr>
            <w:tcW w:w="2742" w:type="dxa"/>
            <w:tcBorders>
              <w:left w:val="single" w:sz="4" w:space="0" w:color="3A6FB5"/>
              <w:right w:val="single" w:sz="4" w:space="0" w:color="3A6FB5"/>
            </w:tcBorders>
            <w:noWrap/>
            <w:vAlign w:val="center"/>
          </w:tcPr>
          <w:p w:rsidR="0032573D" w:rsidRPr="009E1D40" w:rsidRDefault="00281424"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3 796,70</w:t>
            </w:r>
          </w:p>
        </w:tc>
        <w:tc>
          <w:tcPr>
            <w:tcW w:w="2743" w:type="dxa"/>
            <w:tcBorders>
              <w:left w:val="single" w:sz="4" w:space="0" w:color="3A6FB5"/>
            </w:tcBorders>
            <w:noWrap/>
            <w:vAlign w:val="center"/>
          </w:tcPr>
          <w:p w:rsidR="0032573D" w:rsidRPr="009E1D40" w:rsidRDefault="00281424" w:rsidP="009E1D4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3 379,06</w:t>
            </w:r>
          </w:p>
        </w:tc>
      </w:tr>
      <w:tr w:rsidR="00921340" w:rsidRPr="00921340" w:rsidTr="00A07CFD">
        <w:trPr>
          <w:trHeight w:val="454"/>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shd w:val="clear" w:color="auto" w:fill="3A6FB5" w:themeFill="accent1" w:themeFillShade="BF"/>
            <w:noWrap/>
            <w:vAlign w:val="center"/>
            <w:hideMark/>
          </w:tcPr>
          <w:p w:rsidR="0032573D" w:rsidRPr="00A07CFD" w:rsidRDefault="00977E20" w:rsidP="009E1D40">
            <w:pPr>
              <w:spacing w:before="0" w:after="0" w:line="240" w:lineRule="auto"/>
              <w:jc w:val="center"/>
              <w:rPr>
                <w:rFonts w:ascii="Cambria Math" w:hAnsi="Cambria Math"/>
                <w:color w:val="FFFFFF" w:themeColor="background1"/>
                <w:lang w:eastAsia="pl-PL"/>
              </w:rPr>
            </w:pPr>
            <w:r w:rsidRPr="00A07CFD">
              <w:rPr>
                <w:rFonts w:ascii="Cambria Math" w:hAnsi="Cambria Math"/>
                <w:color w:val="FFFFFF" w:themeColor="background1"/>
                <w:lang w:eastAsia="pl-PL"/>
              </w:rPr>
              <w:t>Suma</w:t>
            </w:r>
          </w:p>
        </w:tc>
        <w:tc>
          <w:tcPr>
            <w:tcW w:w="2742" w:type="dxa"/>
            <w:tcBorders>
              <w:left w:val="single" w:sz="4" w:space="0" w:color="3A6FB5"/>
              <w:right w:val="single" w:sz="4" w:space="0" w:color="3A6FB5"/>
            </w:tcBorders>
            <w:shd w:val="clear" w:color="auto" w:fill="3A6FB5" w:themeFill="accent1" w:themeFillShade="BF"/>
            <w:noWrap/>
            <w:vAlign w:val="center"/>
          </w:tcPr>
          <w:p w:rsidR="0032573D" w:rsidRPr="00A07CFD" w:rsidRDefault="00281424"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lang w:eastAsia="pl-PL"/>
              </w:rPr>
            </w:pPr>
            <w:r w:rsidRPr="00A07CFD">
              <w:rPr>
                <w:rFonts w:ascii="Cambria Math" w:hAnsi="Cambria Math"/>
                <w:b/>
                <w:bCs/>
                <w:color w:val="FFFFFF" w:themeColor="background1"/>
                <w:lang w:eastAsia="pl-PL"/>
              </w:rPr>
              <w:t>4 583,80</w:t>
            </w:r>
          </w:p>
        </w:tc>
        <w:tc>
          <w:tcPr>
            <w:tcW w:w="2743" w:type="dxa"/>
            <w:tcBorders>
              <w:left w:val="single" w:sz="4" w:space="0" w:color="3A6FB5"/>
            </w:tcBorders>
            <w:shd w:val="clear" w:color="auto" w:fill="3A6FB5" w:themeFill="accent1" w:themeFillShade="BF"/>
            <w:noWrap/>
            <w:vAlign w:val="center"/>
          </w:tcPr>
          <w:p w:rsidR="0032573D" w:rsidRPr="00A07CFD" w:rsidRDefault="00281424" w:rsidP="009E1D4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lang w:eastAsia="pl-PL"/>
              </w:rPr>
            </w:pPr>
            <w:r w:rsidRPr="00A07CFD">
              <w:rPr>
                <w:rFonts w:ascii="Cambria Math" w:hAnsi="Cambria Math"/>
                <w:b/>
                <w:bCs/>
                <w:color w:val="FFFFFF" w:themeColor="background1"/>
                <w:lang w:eastAsia="pl-PL"/>
              </w:rPr>
              <w:t>4 079,58</w:t>
            </w:r>
          </w:p>
        </w:tc>
      </w:tr>
    </w:tbl>
    <w:p w:rsidR="00690D6A" w:rsidRPr="00281424" w:rsidRDefault="00281424" w:rsidP="007B4C10">
      <w:pPr>
        <w:jc w:val="right"/>
        <w:rPr>
          <w:rFonts w:ascii="Cambria Math" w:hAnsi="Cambria Math" w:cstheme="minorHAnsi"/>
          <w:i/>
          <w:szCs w:val="24"/>
        </w:rPr>
      </w:pPr>
      <w:r w:rsidRPr="00281424">
        <w:rPr>
          <w:rFonts w:ascii="Cambria Math" w:hAnsi="Cambria Math" w:cstheme="minorHAnsi"/>
          <w:i/>
          <w:szCs w:val="24"/>
        </w:rPr>
        <w:t>Źródło: Opracowanie własne na podstawie oszacowanych danych z PGE Dystrybucja</w:t>
      </w:r>
      <w:r w:rsidR="004803E6">
        <w:rPr>
          <w:rStyle w:val="Odwoanieprzypisudolnego"/>
          <w:rFonts w:ascii="Cambria Math" w:hAnsi="Cambria Math" w:cstheme="minorHAnsi"/>
          <w:i/>
          <w:szCs w:val="24"/>
        </w:rPr>
        <w:footnoteReference w:id="6"/>
      </w:r>
      <w:r w:rsidR="00270950">
        <w:rPr>
          <w:rFonts w:ascii="Cambria Math" w:hAnsi="Cambria Math" w:cstheme="minorHAnsi"/>
          <w:i/>
          <w:szCs w:val="24"/>
        </w:rPr>
        <w:t>.</w:t>
      </w:r>
    </w:p>
    <w:p w:rsidR="007B4C10" w:rsidRPr="0011011D" w:rsidRDefault="000D0A4D" w:rsidP="00B607E7">
      <w:pPr>
        <w:rPr>
          <w:rFonts w:ascii="Cambria Math" w:hAnsi="Cambria Math" w:cstheme="minorHAnsi"/>
          <w:i/>
          <w:sz w:val="24"/>
          <w:szCs w:val="24"/>
        </w:rPr>
      </w:pPr>
      <w:r w:rsidRPr="00281424">
        <w:rPr>
          <w:rFonts w:ascii="Cambria Math" w:hAnsi="Cambria Math" w:cstheme="minorHAnsi"/>
          <w:sz w:val="24"/>
          <w:szCs w:val="24"/>
        </w:rPr>
        <w:t>Z</w:t>
      </w:r>
      <w:r w:rsidR="007B4C10" w:rsidRPr="00281424">
        <w:rPr>
          <w:rFonts w:ascii="Cambria Math" w:hAnsi="Cambria Math" w:cstheme="minorHAnsi"/>
          <w:sz w:val="24"/>
          <w:szCs w:val="24"/>
        </w:rPr>
        <w:t>użycie energii elektrycznej oraz emisję CO</w:t>
      </w:r>
      <w:r w:rsidR="007B4C10" w:rsidRPr="00281424">
        <w:rPr>
          <w:rFonts w:ascii="Cambria Math" w:hAnsi="Cambria Math" w:cstheme="minorHAnsi"/>
          <w:sz w:val="24"/>
          <w:szCs w:val="24"/>
          <w:vertAlign w:val="subscript"/>
        </w:rPr>
        <w:t xml:space="preserve">2 </w:t>
      </w:r>
      <w:r w:rsidR="007B4C10" w:rsidRPr="00281424">
        <w:rPr>
          <w:rFonts w:ascii="Cambria Math" w:hAnsi="Cambria Math" w:cstheme="minorHAnsi"/>
          <w:sz w:val="24"/>
          <w:szCs w:val="24"/>
        </w:rPr>
        <w:t>w Mg CO</w:t>
      </w:r>
      <w:r w:rsidR="007B4C10" w:rsidRPr="00281424">
        <w:rPr>
          <w:rFonts w:ascii="Cambria Math" w:hAnsi="Cambria Math" w:cstheme="minorHAnsi"/>
          <w:sz w:val="24"/>
          <w:szCs w:val="24"/>
          <w:vertAlign w:val="subscript"/>
        </w:rPr>
        <w:t>2</w:t>
      </w:r>
      <w:r w:rsidR="00B607E7" w:rsidRPr="00281424">
        <w:rPr>
          <w:rFonts w:ascii="Cambria Math" w:hAnsi="Cambria Math" w:cstheme="minorHAnsi"/>
          <w:sz w:val="24"/>
          <w:szCs w:val="24"/>
        </w:rPr>
        <w:t xml:space="preserve"> </w:t>
      </w:r>
      <w:r w:rsidRPr="00281424">
        <w:rPr>
          <w:rFonts w:ascii="Cambria Math" w:hAnsi="Cambria Math" w:cstheme="minorHAnsi"/>
          <w:sz w:val="24"/>
          <w:szCs w:val="24"/>
        </w:rPr>
        <w:t xml:space="preserve">w roku 2013 </w:t>
      </w:r>
      <w:r w:rsidR="00B607E7" w:rsidRPr="00281424">
        <w:rPr>
          <w:rFonts w:ascii="Cambria Math" w:hAnsi="Cambria Math" w:cstheme="minorHAnsi"/>
          <w:sz w:val="24"/>
          <w:szCs w:val="24"/>
        </w:rPr>
        <w:t xml:space="preserve">przedstawiono </w:t>
      </w:r>
      <w:r w:rsidR="00B607E7" w:rsidRPr="00281424">
        <w:rPr>
          <w:rFonts w:ascii="Cambria Math" w:hAnsi="Cambria Math" w:cstheme="minorHAnsi"/>
          <w:sz w:val="24"/>
          <w:szCs w:val="24"/>
        </w:rPr>
        <w:br/>
        <w:t xml:space="preserve">w </w:t>
      </w:r>
      <w:r w:rsidR="00281424" w:rsidRPr="00281424">
        <w:rPr>
          <w:rFonts w:ascii="Cambria Math" w:hAnsi="Cambria Math" w:cstheme="minorHAnsi"/>
          <w:i/>
          <w:sz w:val="24"/>
          <w:szCs w:val="24"/>
        </w:rPr>
        <w:t>tabeli 9</w:t>
      </w:r>
      <w:r w:rsidR="00B607E7" w:rsidRPr="00281424">
        <w:rPr>
          <w:rFonts w:ascii="Cambria Math" w:hAnsi="Cambria Math" w:cstheme="minorHAnsi"/>
          <w:i/>
          <w:sz w:val="24"/>
          <w:szCs w:val="24"/>
        </w:rPr>
        <w:t>.</w:t>
      </w:r>
    </w:p>
    <w:p w:rsidR="00B607E7" w:rsidRPr="0011011D" w:rsidRDefault="00B607E7" w:rsidP="00B607E7">
      <w:pPr>
        <w:pStyle w:val="Legenda"/>
        <w:keepNext/>
        <w:jc w:val="center"/>
        <w:rPr>
          <w:rFonts w:ascii="Cambria Math" w:hAnsi="Cambria Math" w:cstheme="minorHAnsi"/>
          <w:color w:val="000000" w:themeColor="text1"/>
          <w:sz w:val="22"/>
          <w:szCs w:val="20"/>
        </w:rPr>
      </w:pPr>
      <w:bookmarkStart w:id="352" w:name="_Toc416255900"/>
      <w:bookmarkStart w:id="353" w:name="_Toc417385431"/>
      <w:bookmarkStart w:id="354" w:name="_Toc417896681"/>
      <w:bookmarkStart w:id="355" w:name="_Toc418500505"/>
      <w:bookmarkStart w:id="356" w:name="_Toc419725612"/>
      <w:bookmarkStart w:id="357" w:name="_Toc421380404"/>
      <w:bookmarkStart w:id="358" w:name="_Toc421708468"/>
      <w:bookmarkStart w:id="359" w:name="_Toc424043328"/>
      <w:bookmarkStart w:id="360" w:name="_Toc424564493"/>
      <w:bookmarkStart w:id="361" w:name="_Toc425194298"/>
      <w:bookmarkStart w:id="362" w:name="_Toc426012793"/>
      <w:bookmarkStart w:id="363" w:name="_Toc426465102"/>
      <w:bookmarkStart w:id="364" w:name="_Toc427835441"/>
      <w:r w:rsidRPr="0011011D">
        <w:rPr>
          <w:rFonts w:ascii="Cambria Math" w:hAnsi="Cambria Math" w:cstheme="minorHAnsi"/>
          <w:color w:val="000000" w:themeColor="text1"/>
          <w:sz w:val="22"/>
          <w:szCs w:val="20"/>
        </w:rPr>
        <w:t xml:space="preserve">Tabela </w:t>
      </w:r>
      <w:r w:rsidR="006417EE" w:rsidRPr="0011011D">
        <w:rPr>
          <w:rFonts w:ascii="Cambria Math" w:hAnsi="Cambria Math" w:cstheme="minorHAnsi"/>
          <w:color w:val="000000" w:themeColor="text1"/>
          <w:sz w:val="22"/>
          <w:szCs w:val="20"/>
        </w:rPr>
        <w:fldChar w:fldCharType="begin"/>
      </w:r>
      <w:r w:rsidRPr="0011011D">
        <w:rPr>
          <w:rFonts w:ascii="Cambria Math" w:hAnsi="Cambria Math" w:cstheme="minorHAnsi"/>
          <w:color w:val="000000" w:themeColor="text1"/>
          <w:sz w:val="22"/>
          <w:szCs w:val="20"/>
        </w:rPr>
        <w:instrText xml:space="preserve"> SEQ Tabela \* ARABIC </w:instrText>
      </w:r>
      <w:r w:rsidR="006417EE" w:rsidRPr="0011011D">
        <w:rPr>
          <w:rFonts w:ascii="Cambria Math" w:hAnsi="Cambria Math" w:cstheme="minorHAnsi"/>
          <w:color w:val="000000" w:themeColor="text1"/>
          <w:sz w:val="22"/>
          <w:szCs w:val="20"/>
        </w:rPr>
        <w:fldChar w:fldCharType="separate"/>
      </w:r>
      <w:r w:rsidR="00A33C11">
        <w:rPr>
          <w:rFonts w:ascii="Cambria Math" w:hAnsi="Cambria Math" w:cstheme="minorHAnsi"/>
          <w:noProof/>
          <w:color w:val="000000" w:themeColor="text1"/>
          <w:sz w:val="22"/>
          <w:szCs w:val="20"/>
        </w:rPr>
        <w:t>14</w:t>
      </w:r>
      <w:r w:rsidR="006417EE" w:rsidRPr="0011011D">
        <w:rPr>
          <w:rFonts w:ascii="Cambria Math" w:hAnsi="Cambria Math" w:cstheme="minorHAnsi"/>
          <w:color w:val="000000" w:themeColor="text1"/>
          <w:sz w:val="22"/>
          <w:szCs w:val="20"/>
        </w:rPr>
        <w:fldChar w:fldCharType="end"/>
      </w:r>
      <w:r w:rsidRPr="0011011D">
        <w:rPr>
          <w:rFonts w:ascii="Cambria Math" w:hAnsi="Cambria Math" w:cstheme="minorHAnsi"/>
          <w:color w:val="000000" w:themeColor="text1"/>
          <w:sz w:val="22"/>
          <w:szCs w:val="20"/>
        </w:rPr>
        <w:t>. Zużycie oraz emisja CO</w:t>
      </w:r>
      <w:r w:rsidRPr="0011011D">
        <w:rPr>
          <w:rFonts w:ascii="Cambria Math" w:hAnsi="Cambria Math" w:cstheme="minorHAnsi"/>
          <w:color w:val="000000" w:themeColor="text1"/>
          <w:sz w:val="22"/>
          <w:szCs w:val="20"/>
          <w:vertAlign w:val="subscript"/>
        </w:rPr>
        <w:t>2</w:t>
      </w:r>
      <w:r w:rsidRPr="0011011D">
        <w:rPr>
          <w:rFonts w:ascii="Cambria Math" w:hAnsi="Cambria Math" w:cstheme="minorHAnsi"/>
          <w:color w:val="000000" w:themeColor="text1"/>
          <w:sz w:val="22"/>
          <w:szCs w:val="20"/>
        </w:rPr>
        <w:t xml:space="preserve"> z tytułu zużycia energii elektrycznej w roku 2013.</w:t>
      </w:r>
      <w:bookmarkEnd w:id="352"/>
      <w:bookmarkEnd w:id="353"/>
      <w:bookmarkEnd w:id="354"/>
      <w:bookmarkEnd w:id="355"/>
      <w:bookmarkEnd w:id="356"/>
      <w:bookmarkEnd w:id="357"/>
      <w:bookmarkEnd w:id="358"/>
      <w:bookmarkEnd w:id="359"/>
      <w:bookmarkEnd w:id="360"/>
      <w:bookmarkEnd w:id="361"/>
      <w:bookmarkEnd w:id="362"/>
      <w:bookmarkEnd w:id="363"/>
      <w:bookmarkEnd w:id="364"/>
    </w:p>
    <w:tbl>
      <w:tblPr>
        <w:tblStyle w:val="Tabelalisty3akcent11"/>
        <w:tblW w:w="8227" w:type="dxa"/>
        <w:jc w:val="center"/>
        <w:tblLayout w:type="fixed"/>
        <w:tblLook w:val="04A0" w:firstRow="1" w:lastRow="0" w:firstColumn="1" w:lastColumn="0" w:noHBand="0" w:noVBand="1"/>
      </w:tblPr>
      <w:tblGrid>
        <w:gridCol w:w="2742"/>
        <w:gridCol w:w="2742"/>
        <w:gridCol w:w="2743"/>
      </w:tblGrid>
      <w:tr w:rsidR="00281424" w:rsidRPr="00921340" w:rsidTr="00A07CFD">
        <w:trPr>
          <w:cnfStyle w:val="100000000000" w:firstRow="1" w:lastRow="0" w:firstColumn="0" w:lastColumn="0" w:oddVBand="0" w:evenVBand="0" w:oddHBand="0" w:evenHBand="0" w:firstRowFirstColumn="0" w:firstRowLastColumn="0" w:lastRowFirstColumn="0" w:lastRowLastColumn="0"/>
          <w:trHeight w:val="594"/>
          <w:jc w:val="center"/>
        </w:trPr>
        <w:tc>
          <w:tcPr>
            <w:cnfStyle w:val="001000000100" w:firstRow="0" w:lastRow="0" w:firstColumn="1" w:lastColumn="0" w:oddVBand="0" w:evenVBand="0" w:oddHBand="0" w:evenHBand="0" w:firstRowFirstColumn="1" w:firstRowLastColumn="0" w:lastRowFirstColumn="0" w:lastRowLastColumn="0"/>
            <w:tcW w:w="8227" w:type="dxa"/>
            <w:gridSpan w:val="3"/>
            <w:shd w:val="clear" w:color="auto" w:fill="3A6FB5" w:themeFill="accent1" w:themeFillShade="BF"/>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R</w:t>
            </w:r>
            <w:r>
              <w:rPr>
                <w:rFonts w:ascii="Cambria Math" w:hAnsi="Cambria Math"/>
                <w:lang w:eastAsia="pl-PL"/>
              </w:rPr>
              <w:t>ok 2013</w:t>
            </w:r>
          </w:p>
        </w:tc>
      </w:tr>
      <w:tr w:rsidR="00281424" w:rsidRPr="00921340" w:rsidTr="00A07CFD">
        <w:trPr>
          <w:cnfStyle w:val="000000100000" w:firstRow="0" w:lastRow="0" w:firstColumn="0" w:lastColumn="0" w:oddVBand="0" w:evenVBand="0" w:oddHBand="1" w:evenHBand="0" w:firstRowFirstColumn="0" w:firstRowLastColumn="0" w:lastRowFirstColumn="0" w:lastRowLastColumn="0"/>
          <w:trHeight w:val="700"/>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Grupa taryfowa</w:t>
            </w:r>
          </w:p>
        </w:tc>
        <w:tc>
          <w:tcPr>
            <w:tcW w:w="2742" w:type="dxa"/>
            <w:tcBorders>
              <w:left w:val="single" w:sz="4" w:space="0" w:color="3A6FB5"/>
              <w:right w:val="single" w:sz="4" w:space="0" w:color="3A6FB5"/>
            </w:tcBorders>
            <w:vAlign w:val="center"/>
            <w:hideMark/>
          </w:tcPr>
          <w:p w:rsidR="00281424" w:rsidRPr="009E1D40" w:rsidRDefault="00281424"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9E1D40">
              <w:rPr>
                <w:rFonts w:ascii="Cambria Math" w:hAnsi="Cambria Math"/>
                <w:b/>
                <w:bCs/>
                <w:lang w:eastAsia="pl-PL"/>
              </w:rPr>
              <w:t xml:space="preserve">Zużycie </w:t>
            </w:r>
            <w:proofErr w:type="spellStart"/>
            <w:r w:rsidRPr="009E1D40">
              <w:rPr>
                <w:rFonts w:ascii="Cambria Math" w:hAnsi="Cambria Math"/>
                <w:b/>
                <w:bCs/>
                <w:lang w:eastAsia="pl-PL"/>
              </w:rPr>
              <w:t>MWh</w:t>
            </w:r>
            <w:proofErr w:type="spellEnd"/>
          </w:p>
        </w:tc>
        <w:tc>
          <w:tcPr>
            <w:tcW w:w="2743" w:type="dxa"/>
            <w:tcBorders>
              <w:left w:val="single" w:sz="4" w:space="0" w:color="3A6FB5"/>
            </w:tcBorders>
            <w:vAlign w:val="center"/>
            <w:hideMark/>
          </w:tcPr>
          <w:p w:rsidR="00281424" w:rsidRPr="009E1D40" w:rsidRDefault="00281424"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9E1D40">
              <w:rPr>
                <w:rFonts w:ascii="Cambria Math" w:hAnsi="Cambria Math"/>
                <w:b/>
                <w:bCs/>
                <w:lang w:eastAsia="pl-PL"/>
              </w:rPr>
              <w:t>Emisja [Mg CO</w:t>
            </w:r>
            <w:r w:rsidRPr="009E1D40">
              <w:rPr>
                <w:rFonts w:ascii="Cambria Math" w:hAnsi="Cambria Math"/>
                <w:b/>
                <w:bCs/>
                <w:vertAlign w:val="subscript"/>
                <w:lang w:eastAsia="pl-PL"/>
              </w:rPr>
              <w:t>2</w:t>
            </w:r>
            <w:r w:rsidRPr="009E1D40">
              <w:rPr>
                <w:rFonts w:ascii="Cambria Math" w:hAnsi="Cambria Math"/>
                <w:b/>
                <w:bCs/>
                <w:lang w:eastAsia="pl-PL"/>
              </w:rPr>
              <w:t>]</w:t>
            </w:r>
          </w:p>
        </w:tc>
      </w:tr>
      <w:tr w:rsidR="00281424" w:rsidRPr="00921340" w:rsidTr="00A07CFD">
        <w:trPr>
          <w:trHeight w:val="432"/>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A</w:t>
            </w:r>
          </w:p>
        </w:tc>
        <w:tc>
          <w:tcPr>
            <w:tcW w:w="2742" w:type="dxa"/>
            <w:tcBorders>
              <w:left w:val="single" w:sz="4" w:space="0" w:color="3A6FB5"/>
              <w:right w:val="single" w:sz="4" w:space="0" w:color="3A6FB5"/>
            </w:tcBorders>
            <w:noWrap/>
            <w:vAlign w:val="center"/>
          </w:tcPr>
          <w:p w:rsidR="00281424" w:rsidRPr="009E1D40"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0,00</w:t>
            </w:r>
          </w:p>
        </w:tc>
        <w:tc>
          <w:tcPr>
            <w:tcW w:w="2743" w:type="dxa"/>
            <w:tcBorders>
              <w:left w:val="single" w:sz="4" w:space="0" w:color="3A6FB5"/>
            </w:tcBorders>
            <w:noWrap/>
            <w:vAlign w:val="center"/>
          </w:tcPr>
          <w:p w:rsidR="00281424" w:rsidRPr="009E1D40"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0,00</w:t>
            </w:r>
          </w:p>
        </w:tc>
      </w:tr>
      <w:tr w:rsidR="00281424" w:rsidRPr="00921340" w:rsidTr="00A07CFD">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B</w:t>
            </w:r>
          </w:p>
        </w:tc>
        <w:tc>
          <w:tcPr>
            <w:tcW w:w="2742" w:type="dxa"/>
            <w:tcBorders>
              <w:left w:val="single" w:sz="4" w:space="0" w:color="3A6FB5"/>
              <w:right w:val="single" w:sz="4" w:space="0" w:color="3A6FB5"/>
            </w:tcBorders>
            <w:noWrap/>
            <w:vAlign w:val="center"/>
          </w:tcPr>
          <w:p w:rsidR="00281424" w:rsidRPr="009E1D40" w:rsidRDefault="0011011D"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2,77</w:t>
            </w:r>
          </w:p>
        </w:tc>
        <w:tc>
          <w:tcPr>
            <w:tcW w:w="2743" w:type="dxa"/>
            <w:tcBorders>
              <w:left w:val="single" w:sz="4" w:space="0" w:color="3A6FB5"/>
            </w:tcBorders>
            <w:noWrap/>
            <w:vAlign w:val="center"/>
          </w:tcPr>
          <w:p w:rsidR="00281424" w:rsidRPr="009E1D40" w:rsidRDefault="0011011D"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2,47</w:t>
            </w:r>
          </w:p>
        </w:tc>
      </w:tr>
      <w:tr w:rsidR="00281424" w:rsidRPr="00921340" w:rsidTr="00A07CFD">
        <w:trPr>
          <w:trHeight w:val="432"/>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C + R</w:t>
            </w:r>
          </w:p>
        </w:tc>
        <w:tc>
          <w:tcPr>
            <w:tcW w:w="2742" w:type="dxa"/>
            <w:tcBorders>
              <w:left w:val="single" w:sz="4" w:space="0" w:color="3A6FB5"/>
              <w:right w:val="single" w:sz="4" w:space="0" w:color="3A6FB5"/>
            </w:tcBorders>
            <w:noWrap/>
            <w:vAlign w:val="center"/>
          </w:tcPr>
          <w:p w:rsidR="00281424" w:rsidRPr="009E1D40"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2 379,00</w:t>
            </w:r>
          </w:p>
        </w:tc>
        <w:tc>
          <w:tcPr>
            <w:tcW w:w="2743" w:type="dxa"/>
            <w:tcBorders>
              <w:left w:val="single" w:sz="4" w:space="0" w:color="3A6FB5"/>
            </w:tcBorders>
            <w:noWrap/>
            <w:vAlign w:val="center"/>
          </w:tcPr>
          <w:p w:rsidR="00281424" w:rsidRPr="009E1D40"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2 117,31</w:t>
            </w:r>
          </w:p>
        </w:tc>
      </w:tr>
      <w:tr w:rsidR="00281424" w:rsidRPr="00921340" w:rsidTr="00A07CFD">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G</w:t>
            </w:r>
          </w:p>
        </w:tc>
        <w:tc>
          <w:tcPr>
            <w:tcW w:w="2742" w:type="dxa"/>
            <w:tcBorders>
              <w:left w:val="single" w:sz="4" w:space="0" w:color="3A6FB5"/>
              <w:right w:val="single" w:sz="4" w:space="0" w:color="3A6FB5"/>
            </w:tcBorders>
            <w:noWrap/>
            <w:vAlign w:val="center"/>
          </w:tcPr>
          <w:p w:rsidR="00281424" w:rsidRPr="009E1D40" w:rsidRDefault="00281424"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3 004,00</w:t>
            </w:r>
          </w:p>
        </w:tc>
        <w:tc>
          <w:tcPr>
            <w:tcW w:w="2743" w:type="dxa"/>
            <w:tcBorders>
              <w:left w:val="single" w:sz="4" w:space="0" w:color="3A6FB5"/>
            </w:tcBorders>
            <w:noWrap/>
            <w:vAlign w:val="center"/>
          </w:tcPr>
          <w:p w:rsidR="00281424" w:rsidRPr="009E1D40" w:rsidRDefault="00281424"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2 673,56</w:t>
            </w:r>
          </w:p>
        </w:tc>
      </w:tr>
      <w:tr w:rsidR="00281424" w:rsidRPr="00921340" w:rsidTr="00A07CFD">
        <w:trPr>
          <w:trHeight w:val="454"/>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shd w:val="clear" w:color="auto" w:fill="3A6FB5" w:themeFill="accent1" w:themeFillShade="BF"/>
            <w:noWrap/>
            <w:vAlign w:val="center"/>
            <w:hideMark/>
          </w:tcPr>
          <w:p w:rsidR="00281424" w:rsidRPr="00A07CFD" w:rsidRDefault="00281424" w:rsidP="000B578E">
            <w:pPr>
              <w:spacing w:before="0" w:after="0" w:line="240" w:lineRule="auto"/>
              <w:jc w:val="center"/>
              <w:rPr>
                <w:rFonts w:ascii="Cambria Math" w:hAnsi="Cambria Math"/>
                <w:color w:val="FFFFFF" w:themeColor="background1"/>
                <w:lang w:eastAsia="pl-PL"/>
              </w:rPr>
            </w:pPr>
            <w:r w:rsidRPr="00A07CFD">
              <w:rPr>
                <w:rFonts w:ascii="Cambria Math" w:hAnsi="Cambria Math"/>
                <w:color w:val="FFFFFF" w:themeColor="background1"/>
                <w:lang w:eastAsia="pl-PL"/>
              </w:rPr>
              <w:t>Suma</w:t>
            </w:r>
          </w:p>
        </w:tc>
        <w:tc>
          <w:tcPr>
            <w:tcW w:w="2742" w:type="dxa"/>
            <w:tcBorders>
              <w:left w:val="single" w:sz="4" w:space="0" w:color="3A6FB5"/>
              <w:right w:val="single" w:sz="4" w:space="0" w:color="3A6FB5"/>
            </w:tcBorders>
            <w:shd w:val="clear" w:color="auto" w:fill="3A6FB5" w:themeFill="accent1" w:themeFillShade="BF"/>
            <w:noWrap/>
            <w:vAlign w:val="center"/>
          </w:tcPr>
          <w:p w:rsidR="00281424" w:rsidRPr="00A07CFD"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lang w:eastAsia="pl-PL"/>
              </w:rPr>
            </w:pPr>
            <w:r w:rsidRPr="00A07CFD">
              <w:rPr>
                <w:rFonts w:ascii="Cambria Math" w:hAnsi="Cambria Math"/>
                <w:b/>
                <w:bCs/>
                <w:color w:val="FFFFFF" w:themeColor="background1"/>
                <w:lang w:eastAsia="pl-PL"/>
              </w:rPr>
              <w:t>5 385,77</w:t>
            </w:r>
          </w:p>
        </w:tc>
        <w:tc>
          <w:tcPr>
            <w:tcW w:w="2743" w:type="dxa"/>
            <w:tcBorders>
              <w:left w:val="single" w:sz="4" w:space="0" w:color="3A6FB5"/>
            </w:tcBorders>
            <w:shd w:val="clear" w:color="auto" w:fill="3A6FB5" w:themeFill="accent1" w:themeFillShade="BF"/>
            <w:noWrap/>
            <w:vAlign w:val="center"/>
          </w:tcPr>
          <w:p w:rsidR="00281424" w:rsidRPr="00A07CFD"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lang w:eastAsia="pl-PL"/>
              </w:rPr>
            </w:pPr>
            <w:r w:rsidRPr="00A07CFD">
              <w:rPr>
                <w:rFonts w:ascii="Cambria Math" w:hAnsi="Cambria Math"/>
                <w:b/>
                <w:bCs/>
                <w:color w:val="FFFFFF" w:themeColor="background1"/>
                <w:lang w:eastAsia="pl-PL"/>
              </w:rPr>
              <w:t>4 793,34</w:t>
            </w:r>
          </w:p>
        </w:tc>
      </w:tr>
    </w:tbl>
    <w:p w:rsidR="00281424" w:rsidRPr="00281424" w:rsidRDefault="00281424" w:rsidP="00281424">
      <w:pPr>
        <w:jc w:val="right"/>
        <w:rPr>
          <w:rFonts w:ascii="Cambria Math" w:hAnsi="Cambria Math" w:cstheme="minorHAnsi"/>
          <w:i/>
          <w:szCs w:val="24"/>
        </w:rPr>
      </w:pPr>
      <w:r w:rsidRPr="00281424">
        <w:rPr>
          <w:rFonts w:ascii="Cambria Math" w:hAnsi="Cambria Math" w:cstheme="minorHAnsi"/>
          <w:i/>
          <w:szCs w:val="24"/>
        </w:rPr>
        <w:t>Źródło: Opracowanie własne na podstawie oszacowanych danych z PGE Dystrybucja</w:t>
      </w:r>
      <w:r w:rsidR="00270950">
        <w:rPr>
          <w:rFonts w:ascii="Cambria Math" w:hAnsi="Cambria Math" w:cstheme="minorHAnsi"/>
          <w:i/>
          <w:szCs w:val="24"/>
        </w:rPr>
        <w:t xml:space="preserve"> [9]</w:t>
      </w:r>
      <w:r w:rsidRPr="00281424">
        <w:rPr>
          <w:rFonts w:ascii="Cambria Math" w:hAnsi="Cambria Math" w:cstheme="minorHAnsi"/>
          <w:i/>
          <w:szCs w:val="24"/>
        </w:rPr>
        <w:t>.</w:t>
      </w:r>
    </w:p>
    <w:p w:rsidR="00281424" w:rsidRDefault="0003711B" w:rsidP="00281424">
      <w:pPr>
        <w:rPr>
          <w:rFonts w:ascii="Cambria Math" w:hAnsi="Cambria Math" w:cstheme="minorHAnsi"/>
          <w:sz w:val="24"/>
          <w:szCs w:val="24"/>
        </w:rPr>
      </w:pPr>
      <w:r w:rsidRPr="00281424">
        <w:rPr>
          <w:rFonts w:ascii="Cambria Math" w:hAnsi="Cambria Math" w:cstheme="minorHAnsi"/>
          <w:sz w:val="24"/>
          <w:szCs w:val="24"/>
        </w:rPr>
        <w:t xml:space="preserve">W </w:t>
      </w:r>
      <w:r w:rsidR="003F029A" w:rsidRPr="00281424">
        <w:rPr>
          <w:rFonts w:ascii="Cambria Math" w:hAnsi="Cambria Math" w:cstheme="minorHAnsi"/>
          <w:i/>
          <w:sz w:val="24"/>
          <w:szCs w:val="24"/>
        </w:rPr>
        <w:t xml:space="preserve">tabeli </w:t>
      </w:r>
      <w:r w:rsidR="00281424">
        <w:rPr>
          <w:rFonts w:ascii="Cambria Math" w:hAnsi="Cambria Math" w:cstheme="minorHAnsi"/>
          <w:i/>
          <w:sz w:val="24"/>
          <w:szCs w:val="24"/>
        </w:rPr>
        <w:t>10</w:t>
      </w:r>
      <w:r w:rsidR="0065391E" w:rsidRPr="00281424">
        <w:rPr>
          <w:rFonts w:ascii="Cambria Math" w:hAnsi="Cambria Math" w:cstheme="minorHAnsi"/>
          <w:i/>
          <w:sz w:val="24"/>
          <w:szCs w:val="24"/>
        </w:rPr>
        <w:t xml:space="preserve"> </w:t>
      </w:r>
      <w:r w:rsidRPr="00281424">
        <w:rPr>
          <w:rFonts w:ascii="Cambria Math" w:hAnsi="Cambria Math" w:cstheme="minorHAnsi"/>
          <w:sz w:val="24"/>
          <w:szCs w:val="24"/>
        </w:rPr>
        <w:t xml:space="preserve"> </w:t>
      </w:r>
      <w:r w:rsidR="006F0BF5" w:rsidRPr="00281424">
        <w:rPr>
          <w:rFonts w:ascii="Cambria Math" w:hAnsi="Cambria Math" w:cstheme="minorHAnsi"/>
          <w:sz w:val="24"/>
          <w:szCs w:val="24"/>
        </w:rPr>
        <w:t>przedstawiono prognozę zużycia energii elektrycznej do roku 2020, która zakłada wzrost zużycia</w:t>
      </w:r>
      <w:r w:rsidR="000D0A4D" w:rsidRPr="00281424">
        <w:rPr>
          <w:rFonts w:ascii="Cambria Math" w:hAnsi="Cambria Math" w:cstheme="minorHAnsi"/>
          <w:sz w:val="24"/>
          <w:szCs w:val="24"/>
        </w:rPr>
        <w:t xml:space="preserve"> energii elektrycznej</w:t>
      </w:r>
      <w:r w:rsidR="00CC2EB9" w:rsidRPr="00281424">
        <w:rPr>
          <w:rFonts w:ascii="Cambria Math" w:hAnsi="Cambria Math" w:cstheme="minorHAnsi"/>
          <w:sz w:val="24"/>
          <w:szCs w:val="24"/>
        </w:rPr>
        <w:t xml:space="preserve"> i</w:t>
      </w:r>
      <w:r w:rsidR="006F0BF5" w:rsidRPr="00281424">
        <w:rPr>
          <w:rFonts w:ascii="Cambria Math" w:hAnsi="Cambria Math" w:cstheme="minorHAnsi"/>
          <w:sz w:val="24"/>
          <w:szCs w:val="24"/>
        </w:rPr>
        <w:t xml:space="preserve"> zwiększenie emisji CO</w:t>
      </w:r>
      <w:r w:rsidR="006F0BF5" w:rsidRPr="00281424">
        <w:rPr>
          <w:rFonts w:ascii="Cambria Math" w:hAnsi="Cambria Math" w:cstheme="minorHAnsi"/>
          <w:sz w:val="24"/>
          <w:szCs w:val="24"/>
          <w:vertAlign w:val="subscript"/>
        </w:rPr>
        <w:t>2</w:t>
      </w:r>
      <w:r w:rsidR="006F0BF5" w:rsidRPr="00281424">
        <w:rPr>
          <w:rFonts w:ascii="Cambria Math" w:hAnsi="Cambria Math" w:cstheme="minorHAnsi"/>
          <w:sz w:val="24"/>
          <w:szCs w:val="24"/>
        </w:rPr>
        <w:t>.</w:t>
      </w:r>
      <w:r w:rsidR="00CC2EB9" w:rsidRPr="00281424">
        <w:rPr>
          <w:rFonts w:ascii="Cambria Math" w:hAnsi="Cambria Math" w:cstheme="minorHAnsi"/>
          <w:sz w:val="24"/>
          <w:szCs w:val="24"/>
        </w:rPr>
        <w:t xml:space="preserve"> Zakłada się wzrost zużycia energii elektrycznej we wszystkich grupach taryfowych.</w:t>
      </w:r>
    </w:p>
    <w:p w:rsidR="00270950" w:rsidRDefault="00270950" w:rsidP="00281424">
      <w:pPr>
        <w:rPr>
          <w:rFonts w:ascii="Cambria Math" w:hAnsi="Cambria Math" w:cstheme="minorHAnsi"/>
          <w:sz w:val="24"/>
          <w:szCs w:val="24"/>
        </w:rPr>
      </w:pPr>
    </w:p>
    <w:p w:rsidR="00EF5A33" w:rsidRPr="0011011D" w:rsidRDefault="00EF5A33" w:rsidP="00EF5A33">
      <w:pPr>
        <w:pStyle w:val="Legenda"/>
        <w:keepNext/>
        <w:jc w:val="center"/>
        <w:rPr>
          <w:rFonts w:ascii="Cambria Math" w:hAnsi="Cambria Math"/>
          <w:color w:val="000000" w:themeColor="text1"/>
          <w:sz w:val="22"/>
          <w:szCs w:val="20"/>
        </w:rPr>
      </w:pPr>
      <w:bookmarkStart w:id="365" w:name="_Toc416255901"/>
      <w:bookmarkStart w:id="366" w:name="_Toc417385432"/>
      <w:bookmarkStart w:id="367" w:name="_Toc417896682"/>
      <w:bookmarkStart w:id="368" w:name="_Toc418500506"/>
      <w:bookmarkStart w:id="369" w:name="_Toc419725613"/>
      <w:bookmarkStart w:id="370" w:name="_Toc421380405"/>
      <w:bookmarkStart w:id="371" w:name="_Toc421708469"/>
      <w:bookmarkStart w:id="372" w:name="_Toc424043329"/>
      <w:bookmarkStart w:id="373" w:name="_Toc424564494"/>
      <w:bookmarkStart w:id="374" w:name="_Toc425194299"/>
      <w:bookmarkStart w:id="375" w:name="_Toc426012794"/>
      <w:bookmarkStart w:id="376" w:name="_Toc426465103"/>
      <w:bookmarkStart w:id="377" w:name="_Toc427835442"/>
      <w:r w:rsidRPr="0011011D">
        <w:rPr>
          <w:rFonts w:ascii="Cambria Math" w:hAnsi="Cambria Math"/>
          <w:color w:val="000000" w:themeColor="text1"/>
          <w:sz w:val="22"/>
          <w:szCs w:val="20"/>
        </w:rPr>
        <w:lastRenderedPageBreak/>
        <w:t xml:space="preserve">Tabela </w:t>
      </w:r>
      <w:r w:rsidR="006417EE" w:rsidRPr="0011011D">
        <w:rPr>
          <w:rFonts w:ascii="Cambria Math" w:hAnsi="Cambria Math"/>
          <w:color w:val="000000" w:themeColor="text1"/>
          <w:sz w:val="22"/>
          <w:szCs w:val="20"/>
        </w:rPr>
        <w:fldChar w:fldCharType="begin"/>
      </w:r>
      <w:r w:rsidRPr="0011011D">
        <w:rPr>
          <w:rFonts w:ascii="Cambria Math" w:hAnsi="Cambria Math"/>
          <w:color w:val="000000" w:themeColor="text1"/>
          <w:sz w:val="22"/>
          <w:szCs w:val="20"/>
        </w:rPr>
        <w:instrText xml:space="preserve"> SEQ Tabela \* ARABIC </w:instrText>
      </w:r>
      <w:r w:rsidR="006417EE" w:rsidRPr="0011011D">
        <w:rPr>
          <w:rFonts w:ascii="Cambria Math" w:hAnsi="Cambria Math"/>
          <w:color w:val="000000" w:themeColor="text1"/>
          <w:sz w:val="22"/>
          <w:szCs w:val="20"/>
        </w:rPr>
        <w:fldChar w:fldCharType="separate"/>
      </w:r>
      <w:r w:rsidR="00A33C11">
        <w:rPr>
          <w:rFonts w:ascii="Cambria Math" w:hAnsi="Cambria Math"/>
          <w:noProof/>
          <w:color w:val="000000" w:themeColor="text1"/>
          <w:sz w:val="22"/>
          <w:szCs w:val="20"/>
        </w:rPr>
        <w:t>15</w:t>
      </w:r>
      <w:r w:rsidR="006417EE" w:rsidRPr="0011011D">
        <w:rPr>
          <w:rFonts w:ascii="Cambria Math" w:hAnsi="Cambria Math"/>
          <w:color w:val="000000" w:themeColor="text1"/>
          <w:sz w:val="22"/>
          <w:szCs w:val="20"/>
        </w:rPr>
        <w:fldChar w:fldCharType="end"/>
      </w:r>
      <w:r w:rsidRPr="0011011D">
        <w:rPr>
          <w:rFonts w:ascii="Cambria Math" w:hAnsi="Cambria Math"/>
          <w:color w:val="000000" w:themeColor="text1"/>
          <w:sz w:val="22"/>
          <w:szCs w:val="20"/>
        </w:rPr>
        <w:t>. Prognozowane zużycie oraz emisja CO</w:t>
      </w:r>
      <w:r w:rsidRPr="0011011D">
        <w:rPr>
          <w:rFonts w:ascii="Cambria Math" w:hAnsi="Cambria Math"/>
          <w:color w:val="000000" w:themeColor="text1"/>
          <w:sz w:val="22"/>
          <w:szCs w:val="20"/>
          <w:vertAlign w:val="subscript"/>
        </w:rPr>
        <w:t>2</w:t>
      </w:r>
      <w:r w:rsidRPr="0011011D">
        <w:rPr>
          <w:rFonts w:ascii="Cambria Math" w:hAnsi="Cambria Math"/>
          <w:color w:val="000000" w:themeColor="text1"/>
          <w:sz w:val="22"/>
          <w:szCs w:val="20"/>
        </w:rPr>
        <w:t xml:space="preserve"> z tytułu zużycia energii elektrycznej w roku 2020.</w:t>
      </w:r>
      <w:bookmarkEnd w:id="365"/>
      <w:bookmarkEnd w:id="366"/>
      <w:bookmarkEnd w:id="367"/>
      <w:bookmarkEnd w:id="368"/>
      <w:bookmarkEnd w:id="369"/>
      <w:bookmarkEnd w:id="370"/>
      <w:bookmarkEnd w:id="371"/>
      <w:bookmarkEnd w:id="372"/>
      <w:bookmarkEnd w:id="373"/>
      <w:bookmarkEnd w:id="374"/>
      <w:bookmarkEnd w:id="375"/>
      <w:bookmarkEnd w:id="376"/>
      <w:bookmarkEnd w:id="377"/>
    </w:p>
    <w:tbl>
      <w:tblPr>
        <w:tblStyle w:val="Tabelalisty3akcent11"/>
        <w:tblW w:w="8227" w:type="dxa"/>
        <w:jc w:val="center"/>
        <w:tblLayout w:type="fixed"/>
        <w:tblLook w:val="04A0" w:firstRow="1" w:lastRow="0" w:firstColumn="1" w:lastColumn="0" w:noHBand="0" w:noVBand="1"/>
      </w:tblPr>
      <w:tblGrid>
        <w:gridCol w:w="2742"/>
        <w:gridCol w:w="2742"/>
        <w:gridCol w:w="2743"/>
      </w:tblGrid>
      <w:tr w:rsidR="00281424" w:rsidRPr="00921340" w:rsidTr="00A07CFD">
        <w:trPr>
          <w:cnfStyle w:val="100000000000" w:firstRow="1" w:lastRow="0" w:firstColumn="0" w:lastColumn="0" w:oddVBand="0" w:evenVBand="0" w:oddHBand="0" w:evenHBand="0" w:firstRowFirstColumn="0" w:firstRowLastColumn="0" w:lastRowFirstColumn="0" w:lastRowLastColumn="0"/>
          <w:trHeight w:val="594"/>
          <w:jc w:val="center"/>
        </w:trPr>
        <w:tc>
          <w:tcPr>
            <w:cnfStyle w:val="001000000100" w:firstRow="0" w:lastRow="0" w:firstColumn="1" w:lastColumn="0" w:oddVBand="0" w:evenVBand="0" w:oddHBand="0" w:evenHBand="0" w:firstRowFirstColumn="1" w:firstRowLastColumn="0" w:lastRowFirstColumn="0" w:lastRowLastColumn="0"/>
            <w:tcW w:w="8227" w:type="dxa"/>
            <w:gridSpan w:val="3"/>
            <w:shd w:val="clear" w:color="auto" w:fill="3A6FB5" w:themeFill="accent1" w:themeFillShade="BF"/>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R</w:t>
            </w:r>
            <w:r>
              <w:rPr>
                <w:rFonts w:ascii="Cambria Math" w:hAnsi="Cambria Math"/>
                <w:lang w:eastAsia="pl-PL"/>
              </w:rPr>
              <w:t>ok 2020</w:t>
            </w:r>
          </w:p>
        </w:tc>
      </w:tr>
      <w:tr w:rsidR="00281424" w:rsidRPr="00921340" w:rsidTr="00A07CFD">
        <w:trPr>
          <w:cnfStyle w:val="000000100000" w:firstRow="0" w:lastRow="0" w:firstColumn="0" w:lastColumn="0" w:oddVBand="0" w:evenVBand="0" w:oddHBand="1" w:evenHBand="0" w:firstRowFirstColumn="0" w:firstRowLastColumn="0" w:lastRowFirstColumn="0" w:lastRowLastColumn="0"/>
          <w:trHeight w:val="700"/>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Grupa taryfowa</w:t>
            </w:r>
          </w:p>
        </w:tc>
        <w:tc>
          <w:tcPr>
            <w:tcW w:w="2742" w:type="dxa"/>
            <w:tcBorders>
              <w:left w:val="single" w:sz="4" w:space="0" w:color="3A6FB5"/>
              <w:right w:val="single" w:sz="4" w:space="0" w:color="3A6FB5"/>
            </w:tcBorders>
            <w:vAlign w:val="center"/>
            <w:hideMark/>
          </w:tcPr>
          <w:p w:rsidR="00281424" w:rsidRPr="009E1D40" w:rsidRDefault="00281424"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9E1D40">
              <w:rPr>
                <w:rFonts w:ascii="Cambria Math" w:hAnsi="Cambria Math"/>
                <w:b/>
                <w:bCs/>
                <w:lang w:eastAsia="pl-PL"/>
              </w:rPr>
              <w:t xml:space="preserve">Zużycie </w:t>
            </w:r>
            <w:proofErr w:type="spellStart"/>
            <w:r w:rsidRPr="009E1D40">
              <w:rPr>
                <w:rFonts w:ascii="Cambria Math" w:hAnsi="Cambria Math"/>
                <w:b/>
                <w:bCs/>
                <w:lang w:eastAsia="pl-PL"/>
              </w:rPr>
              <w:t>MWh</w:t>
            </w:r>
            <w:proofErr w:type="spellEnd"/>
          </w:p>
        </w:tc>
        <w:tc>
          <w:tcPr>
            <w:tcW w:w="2743" w:type="dxa"/>
            <w:tcBorders>
              <w:left w:val="single" w:sz="4" w:space="0" w:color="3A6FB5"/>
            </w:tcBorders>
            <w:vAlign w:val="center"/>
            <w:hideMark/>
          </w:tcPr>
          <w:p w:rsidR="00281424" w:rsidRPr="009E1D40" w:rsidRDefault="00281424"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9E1D40">
              <w:rPr>
                <w:rFonts w:ascii="Cambria Math" w:hAnsi="Cambria Math"/>
                <w:b/>
                <w:bCs/>
                <w:lang w:eastAsia="pl-PL"/>
              </w:rPr>
              <w:t>Emisja [Mg CO</w:t>
            </w:r>
            <w:r w:rsidRPr="009E1D40">
              <w:rPr>
                <w:rFonts w:ascii="Cambria Math" w:hAnsi="Cambria Math"/>
                <w:b/>
                <w:bCs/>
                <w:vertAlign w:val="subscript"/>
                <w:lang w:eastAsia="pl-PL"/>
              </w:rPr>
              <w:t>2</w:t>
            </w:r>
            <w:r w:rsidRPr="009E1D40">
              <w:rPr>
                <w:rFonts w:ascii="Cambria Math" w:hAnsi="Cambria Math"/>
                <w:b/>
                <w:bCs/>
                <w:lang w:eastAsia="pl-PL"/>
              </w:rPr>
              <w:t>]</w:t>
            </w:r>
          </w:p>
        </w:tc>
      </w:tr>
      <w:tr w:rsidR="00281424" w:rsidRPr="00921340" w:rsidTr="00A07CFD">
        <w:trPr>
          <w:trHeight w:val="432"/>
          <w:jc w:val="center"/>
        </w:trPr>
        <w:tc>
          <w:tcPr>
            <w:cnfStyle w:val="001000000000" w:firstRow="0" w:lastRow="0" w:firstColumn="1" w:lastColumn="0" w:oddVBand="0" w:evenVBand="0" w:oddHBand="0" w:evenHBand="0" w:firstRowFirstColumn="0" w:firstRowLastColumn="0" w:lastRowFirstColumn="0" w:lastRowLastColumn="0"/>
            <w:tcW w:w="2742" w:type="dxa"/>
            <w:tcBorders>
              <w:bottom w:val="single" w:sz="4" w:space="0" w:color="3A6FB5"/>
              <w:right w:val="single" w:sz="4" w:space="0" w:color="3A6FB5"/>
            </w:tcBorders>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A</w:t>
            </w:r>
          </w:p>
        </w:tc>
        <w:tc>
          <w:tcPr>
            <w:tcW w:w="2742" w:type="dxa"/>
            <w:tcBorders>
              <w:left w:val="single" w:sz="4" w:space="0" w:color="3A6FB5"/>
              <w:right w:val="single" w:sz="4" w:space="0" w:color="3A6FB5"/>
            </w:tcBorders>
            <w:noWrap/>
            <w:vAlign w:val="center"/>
          </w:tcPr>
          <w:p w:rsidR="00281424" w:rsidRPr="009E1D40"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0,00</w:t>
            </w:r>
          </w:p>
        </w:tc>
        <w:tc>
          <w:tcPr>
            <w:tcW w:w="2743" w:type="dxa"/>
            <w:tcBorders>
              <w:left w:val="single" w:sz="4" w:space="0" w:color="3A6FB5"/>
            </w:tcBorders>
            <w:noWrap/>
            <w:vAlign w:val="center"/>
          </w:tcPr>
          <w:p w:rsidR="00281424" w:rsidRPr="009E1D40"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0,00</w:t>
            </w:r>
          </w:p>
        </w:tc>
      </w:tr>
      <w:tr w:rsidR="00281424" w:rsidRPr="00921340" w:rsidTr="00A07CFD">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2742" w:type="dxa"/>
            <w:tcBorders>
              <w:top w:val="single" w:sz="4" w:space="0" w:color="3A6FB5"/>
              <w:right w:val="single" w:sz="4" w:space="0" w:color="3A6FB5"/>
            </w:tcBorders>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B</w:t>
            </w:r>
          </w:p>
        </w:tc>
        <w:tc>
          <w:tcPr>
            <w:tcW w:w="2742" w:type="dxa"/>
            <w:tcBorders>
              <w:left w:val="single" w:sz="4" w:space="0" w:color="3A6FB5"/>
              <w:right w:val="single" w:sz="4" w:space="0" w:color="3A6FB5"/>
            </w:tcBorders>
            <w:noWrap/>
            <w:vAlign w:val="center"/>
          </w:tcPr>
          <w:p w:rsidR="00281424" w:rsidRPr="009E1D40" w:rsidRDefault="0011011D"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3,33</w:t>
            </w:r>
          </w:p>
        </w:tc>
        <w:tc>
          <w:tcPr>
            <w:tcW w:w="2743" w:type="dxa"/>
            <w:tcBorders>
              <w:left w:val="single" w:sz="4" w:space="0" w:color="3A6FB5"/>
            </w:tcBorders>
            <w:noWrap/>
            <w:vAlign w:val="center"/>
          </w:tcPr>
          <w:p w:rsidR="00281424" w:rsidRPr="009E1D40" w:rsidRDefault="0011011D"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2,97</w:t>
            </w:r>
          </w:p>
        </w:tc>
      </w:tr>
      <w:tr w:rsidR="00281424" w:rsidRPr="00921340" w:rsidTr="00A07CFD">
        <w:trPr>
          <w:trHeight w:val="432"/>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C + R</w:t>
            </w:r>
          </w:p>
        </w:tc>
        <w:tc>
          <w:tcPr>
            <w:tcW w:w="2742" w:type="dxa"/>
            <w:tcBorders>
              <w:left w:val="single" w:sz="4" w:space="0" w:color="3A6FB5"/>
              <w:right w:val="single" w:sz="4" w:space="0" w:color="3A6FB5"/>
            </w:tcBorders>
            <w:noWrap/>
            <w:vAlign w:val="center"/>
          </w:tcPr>
          <w:p w:rsidR="00281424" w:rsidRPr="009E1D40" w:rsidRDefault="0011011D" w:rsidP="0028142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2 862,83</w:t>
            </w:r>
          </w:p>
        </w:tc>
        <w:tc>
          <w:tcPr>
            <w:tcW w:w="2743" w:type="dxa"/>
            <w:tcBorders>
              <w:left w:val="single" w:sz="4" w:space="0" w:color="3A6FB5"/>
            </w:tcBorders>
            <w:noWrap/>
            <w:vAlign w:val="center"/>
          </w:tcPr>
          <w:p w:rsidR="00281424" w:rsidRPr="009E1D40" w:rsidRDefault="0011011D"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2 547,92</w:t>
            </w:r>
          </w:p>
        </w:tc>
      </w:tr>
      <w:tr w:rsidR="00281424" w:rsidRPr="00921340" w:rsidTr="00A07CFD">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noWrap/>
            <w:vAlign w:val="center"/>
            <w:hideMark/>
          </w:tcPr>
          <w:p w:rsidR="00281424" w:rsidRPr="009E1D40" w:rsidRDefault="00281424" w:rsidP="000B578E">
            <w:pPr>
              <w:spacing w:before="0" w:after="0" w:line="240" w:lineRule="auto"/>
              <w:jc w:val="center"/>
              <w:rPr>
                <w:rFonts w:ascii="Cambria Math" w:hAnsi="Cambria Math"/>
                <w:lang w:eastAsia="pl-PL"/>
              </w:rPr>
            </w:pPr>
            <w:r w:rsidRPr="009E1D40">
              <w:rPr>
                <w:rFonts w:ascii="Cambria Math" w:hAnsi="Cambria Math"/>
                <w:lang w:eastAsia="pl-PL"/>
              </w:rPr>
              <w:t>G</w:t>
            </w:r>
          </w:p>
        </w:tc>
        <w:tc>
          <w:tcPr>
            <w:tcW w:w="2742" w:type="dxa"/>
            <w:tcBorders>
              <w:left w:val="single" w:sz="4" w:space="0" w:color="3A6FB5"/>
              <w:right w:val="single" w:sz="4" w:space="0" w:color="3A6FB5"/>
            </w:tcBorders>
            <w:noWrap/>
            <w:vAlign w:val="center"/>
          </w:tcPr>
          <w:p w:rsidR="00281424" w:rsidRPr="009E1D40" w:rsidRDefault="0011011D"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3 614,94</w:t>
            </w:r>
          </w:p>
        </w:tc>
        <w:tc>
          <w:tcPr>
            <w:tcW w:w="2743" w:type="dxa"/>
            <w:tcBorders>
              <w:left w:val="single" w:sz="4" w:space="0" w:color="3A6FB5"/>
            </w:tcBorders>
            <w:noWrap/>
            <w:vAlign w:val="center"/>
          </w:tcPr>
          <w:p w:rsidR="00281424" w:rsidRPr="009E1D40" w:rsidRDefault="0011011D" w:rsidP="000B578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3 217,30</w:t>
            </w:r>
          </w:p>
        </w:tc>
      </w:tr>
      <w:tr w:rsidR="00281424" w:rsidRPr="00921340" w:rsidTr="00A07CFD">
        <w:trPr>
          <w:trHeight w:val="454"/>
          <w:jc w:val="center"/>
        </w:trPr>
        <w:tc>
          <w:tcPr>
            <w:cnfStyle w:val="001000000000" w:firstRow="0" w:lastRow="0" w:firstColumn="1" w:lastColumn="0" w:oddVBand="0" w:evenVBand="0" w:oddHBand="0" w:evenHBand="0" w:firstRowFirstColumn="0" w:firstRowLastColumn="0" w:lastRowFirstColumn="0" w:lastRowLastColumn="0"/>
            <w:tcW w:w="2742" w:type="dxa"/>
            <w:tcBorders>
              <w:right w:val="single" w:sz="4" w:space="0" w:color="3A6FB5"/>
            </w:tcBorders>
            <w:shd w:val="clear" w:color="auto" w:fill="3A6FB5" w:themeFill="accent1" w:themeFillShade="BF"/>
            <w:noWrap/>
            <w:vAlign w:val="center"/>
            <w:hideMark/>
          </w:tcPr>
          <w:p w:rsidR="00281424" w:rsidRPr="00A07CFD" w:rsidRDefault="00281424" w:rsidP="000B578E">
            <w:pPr>
              <w:spacing w:before="0" w:after="0" w:line="240" w:lineRule="auto"/>
              <w:jc w:val="center"/>
              <w:rPr>
                <w:rFonts w:ascii="Cambria Math" w:hAnsi="Cambria Math"/>
                <w:color w:val="FFFFFF" w:themeColor="background1"/>
                <w:lang w:eastAsia="pl-PL"/>
              </w:rPr>
            </w:pPr>
            <w:r w:rsidRPr="00A07CFD">
              <w:rPr>
                <w:rFonts w:ascii="Cambria Math" w:hAnsi="Cambria Math"/>
                <w:color w:val="FFFFFF" w:themeColor="background1"/>
                <w:lang w:eastAsia="pl-PL"/>
              </w:rPr>
              <w:t>Suma</w:t>
            </w:r>
          </w:p>
        </w:tc>
        <w:tc>
          <w:tcPr>
            <w:tcW w:w="2742" w:type="dxa"/>
            <w:tcBorders>
              <w:left w:val="single" w:sz="4" w:space="0" w:color="3A6FB5"/>
              <w:right w:val="single" w:sz="4" w:space="0" w:color="3A6FB5"/>
            </w:tcBorders>
            <w:shd w:val="clear" w:color="auto" w:fill="3A6FB5" w:themeFill="accent1" w:themeFillShade="BF"/>
            <w:noWrap/>
            <w:vAlign w:val="center"/>
          </w:tcPr>
          <w:p w:rsidR="00281424" w:rsidRPr="00A07CFD"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lang w:eastAsia="pl-PL"/>
              </w:rPr>
            </w:pPr>
            <w:r w:rsidRPr="00A07CFD">
              <w:rPr>
                <w:rFonts w:ascii="Cambria Math" w:hAnsi="Cambria Math"/>
                <w:b/>
                <w:bCs/>
                <w:color w:val="FFFFFF" w:themeColor="background1"/>
                <w:lang w:eastAsia="pl-PL"/>
              </w:rPr>
              <w:t>6 481,10</w:t>
            </w:r>
          </w:p>
        </w:tc>
        <w:tc>
          <w:tcPr>
            <w:tcW w:w="2743" w:type="dxa"/>
            <w:tcBorders>
              <w:left w:val="single" w:sz="4" w:space="0" w:color="3A6FB5"/>
            </w:tcBorders>
            <w:shd w:val="clear" w:color="auto" w:fill="3A6FB5" w:themeFill="accent1" w:themeFillShade="BF"/>
            <w:noWrap/>
            <w:vAlign w:val="center"/>
          </w:tcPr>
          <w:p w:rsidR="00281424" w:rsidRPr="00A07CFD" w:rsidRDefault="00281424" w:rsidP="000B578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lang w:eastAsia="pl-PL"/>
              </w:rPr>
            </w:pPr>
            <w:r w:rsidRPr="00A07CFD">
              <w:rPr>
                <w:rFonts w:ascii="Cambria Math" w:hAnsi="Cambria Math"/>
                <w:b/>
                <w:bCs/>
                <w:color w:val="FFFFFF" w:themeColor="background1"/>
                <w:lang w:eastAsia="pl-PL"/>
              </w:rPr>
              <w:t>5 768,18</w:t>
            </w:r>
          </w:p>
        </w:tc>
      </w:tr>
    </w:tbl>
    <w:p w:rsidR="0011011D" w:rsidRDefault="0011011D" w:rsidP="0011011D">
      <w:pPr>
        <w:jc w:val="right"/>
        <w:rPr>
          <w:rFonts w:ascii="Cambria Math" w:hAnsi="Cambria Math" w:cstheme="minorHAnsi"/>
          <w:i/>
          <w:szCs w:val="24"/>
        </w:rPr>
      </w:pPr>
      <w:r w:rsidRPr="00281424">
        <w:rPr>
          <w:rFonts w:ascii="Cambria Math" w:hAnsi="Cambria Math" w:cstheme="minorHAnsi"/>
          <w:i/>
          <w:szCs w:val="24"/>
        </w:rPr>
        <w:t>Źródło: Opracowanie własne na podstawie oszacowanych danych z PGE Dystrybucja.</w:t>
      </w:r>
    </w:p>
    <w:p w:rsidR="008972B8" w:rsidRDefault="00B657DF" w:rsidP="008972B8">
      <w:pPr>
        <w:pStyle w:val="Nagwek2"/>
        <w:numPr>
          <w:ilvl w:val="0"/>
          <w:numId w:val="12"/>
        </w:numPr>
        <w:spacing w:line="360" w:lineRule="auto"/>
      </w:pPr>
      <w:bookmarkStart w:id="378" w:name="_Toc407553924"/>
      <w:bookmarkStart w:id="379" w:name="_Toc427835318"/>
      <w:r>
        <w:t>Zużycie g</w:t>
      </w:r>
      <w:r w:rsidR="00BB42F9" w:rsidRPr="00921340">
        <w:t>az</w:t>
      </w:r>
      <w:bookmarkEnd w:id="378"/>
      <w:r>
        <w:t>u</w:t>
      </w:r>
      <w:bookmarkEnd w:id="379"/>
    </w:p>
    <w:p w:rsidR="008972B8" w:rsidRPr="008972B8" w:rsidRDefault="008972B8" w:rsidP="008972B8">
      <w:pPr>
        <w:rPr>
          <w:rFonts w:ascii="Cambria Math" w:hAnsi="Cambria Math"/>
          <w:sz w:val="24"/>
        </w:rPr>
      </w:pPr>
      <w:r w:rsidRPr="008972B8">
        <w:rPr>
          <w:rFonts w:ascii="Cambria Math" w:hAnsi="Cambria Math"/>
          <w:sz w:val="24"/>
        </w:rPr>
        <w:t>Na terenie Gminy Strawczyn nie ma sieci gazowniczej. W planach gminy jest jej zgazyfikowanie. Możliwe jest przyłączenie Gminy do gazociągu relacji Końskie – Radoszyce – Łopuszno. Koncepcja gazyfikacji Gminy Strawczyn zakłada, że rozdział gazu odbywać się będzie za pomocą sieci gazowej średniego ciśnienia z bezpośrednią redukcją u odbiorców.</w:t>
      </w:r>
    </w:p>
    <w:p w:rsidR="00211F3F" w:rsidRPr="00921340" w:rsidRDefault="009B7A27" w:rsidP="00B039F8">
      <w:pPr>
        <w:pStyle w:val="Nagwek2"/>
        <w:numPr>
          <w:ilvl w:val="0"/>
          <w:numId w:val="12"/>
        </w:numPr>
        <w:spacing w:line="360" w:lineRule="auto"/>
      </w:pPr>
      <w:bookmarkStart w:id="380" w:name="_Toc427835319"/>
      <w:r>
        <w:t>System ciepłowniczy</w:t>
      </w:r>
      <w:bookmarkEnd w:id="380"/>
    </w:p>
    <w:p w:rsidR="00C16DC8" w:rsidRDefault="00AA3084" w:rsidP="003F029A">
      <w:pPr>
        <w:rPr>
          <w:rFonts w:ascii="Cambria Math" w:hAnsi="Cambria Math" w:cstheme="minorHAnsi"/>
          <w:i/>
          <w:color w:val="000000" w:themeColor="text1"/>
          <w:sz w:val="24"/>
          <w:szCs w:val="24"/>
        </w:rPr>
      </w:pPr>
      <w:r w:rsidRPr="00A47B22">
        <w:rPr>
          <w:rFonts w:ascii="Cambria Math" w:hAnsi="Cambria Math" w:cstheme="minorHAnsi"/>
          <w:color w:val="000000" w:themeColor="text1"/>
          <w:sz w:val="24"/>
          <w:szCs w:val="24"/>
        </w:rPr>
        <w:t xml:space="preserve">Zapotrzebowanie na energie cieplną na terenie </w:t>
      </w:r>
      <w:r w:rsidR="0051498D" w:rsidRPr="00A47B22">
        <w:rPr>
          <w:rFonts w:ascii="Cambria Math" w:hAnsi="Cambria Math" w:cstheme="minorHAnsi"/>
          <w:color w:val="000000" w:themeColor="text1"/>
          <w:sz w:val="24"/>
          <w:szCs w:val="24"/>
        </w:rPr>
        <w:t xml:space="preserve">gminy </w:t>
      </w:r>
      <w:r w:rsidR="00A47B22" w:rsidRPr="00A47B22">
        <w:rPr>
          <w:rFonts w:ascii="Cambria Math" w:hAnsi="Cambria Math" w:cstheme="minorHAnsi"/>
          <w:color w:val="000000" w:themeColor="text1"/>
          <w:sz w:val="24"/>
          <w:szCs w:val="24"/>
        </w:rPr>
        <w:t>Strawczyn</w:t>
      </w:r>
      <w:r w:rsidR="00C16DC8" w:rsidRPr="00A47B22">
        <w:rPr>
          <w:rFonts w:ascii="Cambria Math" w:hAnsi="Cambria Math" w:cstheme="minorHAnsi"/>
          <w:color w:val="000000" w:themeColor="text1"/>
          <w:sz w:val="24"/>
          <w:szCs w:val="24"/>
        </w:rPr>
        <w:t xml:space="preserve"> </w:t>
      </w:r>
      <w:r w:rsidRPr="00A47B22">
        <w:rPr>
          <w:rFonts w:ascii="Cambria Math" w:hAnsi="Cambria Math" w:cstheme="minorHAnsi"/>
          <w:color w:val="000000" w:themeColor="text1"/>
          <w:sz w:val="24"/>
          <w:szCs w:val="24"/>
        </w:rPr>
        <w:t>dla ro</w:t>
      </w:r>
      <w:r w:rsidR="0051498D" w:rsidRPr="00A47B22">
        <w:rPr>
          <w:rFonts w:ascii="Cambria Math" w:hAnsi="Cambria Math" w:cstheme="minorHAnsi"/>
          <w:color w:val="000000" w:themeColor="text1"/>
          <w:sz w:val="24"/>
          <w:szCs w:val="24"/>
        </w:rPr>
        <w:t xml:space="preserve">ku 2000, 2013 </w:t>
      </w:r>
      <w:r w:rsidR="0051498D" w:rsidRPr="00A47B22">
        <w:rPr>
          <w:rFonts w:ascii="Cambria Math" w:hAnsi="Cambria Math" w:cstheme="minorHAnsi"/>
          <w:color w:val="000000" w:themeColor="text1"/>
          <w:sz w:val="24"/>
          <w:szCs w:val="24"/>
        </w:rPr>
        <w:br/>
      </w:r>
      <w:r w:rsidRPr="00A47B22">
        <w:rPr>
          <w:rFonts w:ascii="Cambria Math" w:hAnsi="Cambria Math" w:cstheme="minorHAnsi"/>
          <w:color w:val="000000" w:themeColor="text1"/>
          <w:sz w:val="24"/>
          <w:szCs w:val="24"/>
        </w:rPr>
        <w:t xml:space="preserve">i prognozowanego 2020 zostało przedstawione w </w:t>
      </w:r>
      <w:r w:rsidRPr="00A47B22">
        <w:rPr>
          <w:rFonts w:ascii="Cambria Math" w:hAnsi="Cambria Math" w:cstheme="minorHAnsi"/>
          <w:i/>
          <w:color w:val="000000" w:themeColor="text1"/>
          <w:sz w:val="24"/>
          <w:szCs w:val="24"/>
        </w:rPr>
        <w:t>tabeli</w:t>
      </w:r>
      <w:r w:rsidR="00BC2A09" w:rsidRPr="00A47B22">
        <w:rPr>
          <w:rFonts w:ascii="Cambria Math" w:hAnsi="Cambria Math" w:cstheme="minorHAnsi"/>
          <w:i/>
          <w:color w:val="000000" w:themeColor="text1"/>
          <w:sz w:val="24"/>
          <w:szCs w:val="24"/>
        </w:rPr>
        <w:t xml:space="preserve"> </w:t>
      </w:r>
      <w:r w:rsidR="00E60CE4">
        <w:rPr>
          <w:rFonts w:ascii="Cambria Math" w:hAnsi="Cambria Math" w:cstheme="minorHAnsi"/>
          <w:i/>
          <w:color w:val="000000" w:themeColor="text1"/>
          <w:sz w:val="24"/>
          <w:szCs w:val="24"/>
        </w:rPr>
        <w:t>11</w:t>
      </w:r>
      <w:r w:rsidR="004A7143" w:rsidRPr="00A47B22">
        <w:rPr>
          <w:rFonts w:ascii="Cambria Math" w:hAnsi="Cambria Math" w:cstheme="minorHAnsi"/>
          <w:i/>
          <w:color w:val="000000" w:themeColor="text1"/>
          <w:sz w:val="24"/>
          <w:szCs w:val="24"/>
        </w:rPr>
        <w:t>.</w:t>
      </w:r>
    </w:p>
    <w:p w:rsidR="004C6BF2" w:rsidRPr="004C6BF2" w:rsidRDefault="004C6BF2" w:rsidP="003F029A">
      <w:pPr>
        <w:rPr>
          <w:rFonts w:ascii="Cambria Math" w:hAnsi="Cambria Math" w:cstheme="minorHAnsi"/>
          <w:color w:val="000000" w:themeColor="text1"/>
          <w:sz w:val="24"/>
          <w:szCs w:val="24"/>
        </w:rPr>
      </w:pPr>
      <w:r>
        <w:rPr>
          <w:rFonts w:ascii="Cambria Math" w:hAnsi="Cambria Math" w:cstheme="minorHAnsi"/>
          <w:color w:val="000000" w:themeColor="text1"/>
          <w:sz w:val="24"/>
          <w:szCs w:val="24"/>
        </w:rPr>
        <w:t>Gmina nie posiada dostawcy ciepła sieciowego.</w:t>
      </w:r>
    </w:p>
    <w:p w:rsidR="00C20D33" w:rsidRDefault="00D82861" w:rsidP="00877FE4">
      <w:pPr>
        <w:rPr>
          <w:rFonts w:ascii="Cambria Math" w:hAnsi="Cambria Math" w:cstheme="minorHAnsi"/>
          <w:color w:val="000000" w:themeColor="text1"/>
          <w:sz w:val="24"/>
          <w:szCs w:val="24"/>
        </w:rPr>
      </w:pPr>
      <w:r w:rsidRPr="00A47B22">
        <w:rPr>
          <w:rFonts w:ascii="Cambria Math" w:hAnsi="Cambria Math" w:cstheme="minorHAnsi"/>
          <w:color w:val="000000" w:themeColor="text1"/>
          <w:sz w:val="24"/>
          <w:szCs w:val="24"/>
        </w:rPr>
        <w:t>W prognozie zapotrzebowanie na energię cieplną do 2020 r. wykorzystano dane na temat prognozy ogólnej powierzchni użytkowych mieszkań [m</w:t>
      </w:r>
      <w:r w:rsidRPr="00A47B22">
        <w:rPr>
          <w:rFonts w:ascii="Cambria Math" w:hAnsi="Cambria Math" w:cstheme="minorHAnsi"/>
          <w:color w:val="000000" w:themeColor="text1"/>
          <w:sz w:val="24"/>
          <w:szCs w:val="24"/>
          <w:vertAlign w:val="superscript"/>
        </w:rPr>
        <w:t>2</w:t>
      </w:r>
      <w:r w:rsidRPr="00A47B22">
        <w:rPr>
          <w:rFonts w:ascii="Cambria Math" w:hAnsi="Cambria Math" w:cstheme="minorHAnsi"/>
          <w:color w:val="000000" w:themeColor="text1"/>
          <w:sz w:val="24"/>
          <w:szCs w:val="24"/>
        </w:rPr>
        <w:t>] w 2020 r. przyjmując jednocześnie, że struktura zużycia paliw na cele grzewcze nie zmieni się znacząco do 2020 r. oraz zapotrzebowanie na energię cieplną na m</w:t>
      </w:r>
      <w:r w:rsidRPr="00A47B22">
        <w:rPr>
          <w:rFonts w:ascii="Cambria Math" w:hAnsi="Cambria Math" w:cstheme="minorHAnsi"/>
          <w:color w:val="000000" w:themeColor="text1"/>
          <w:sz w:val="24"/>
          <w:szCs w:val="24"/>
          <w:vertAlign w:val="superscript"/>
        </w:rPr>
        <w:t xml:space="preserve">2 </w:t>
      </w:r>
      <w:r w:rsidRPr="00A47B22">
        <w:rPr>
          <w:rFonts w:ascii="Cambria Math" w:hAnsi="Cambria Math" w:cstheme="minorHAnsi"/>
          <w:color w:val="000000" w:themeColor="text1"/>
          <w:sz w:val="24"/>
          <w:szCs w:val="24"/>
        </w:rPr>
        <w:t xml:space="preserve">również nie zmieni się znacznie </w:t>
      </w:r>
      <w:r w:rsidR="00A47B22">
        <w:rPr>
          <w:rFonts w:ascii="Cambria Math" w:hAnsi="Cambria Math" w:cstheme="minorHAnsi"/>
          <w:color w:val="000000" w:themeColor="text1"/>
          <w:sz w:val="24"/>
          <w:szCs w:val="24"/>
        </w:rPr>
        <w:br/>
      </w:r>
      <w:r w:rsidRPr="00A47B22">
        <w:rPr>
          <w:rFonts w:ascii="Cambria Math" w:hAnsi="Cambria Math" w:cstheme="minorHAnsi"/>
          <w:color w:val="000000" w:themeColor="text1"/>
          <w:sz w:val="24"/>
          <w:szCs w:val="24"/>
        </w:rPr>
        <w:t>w okresie prognozy.</w:t>
      </w:r>
    </w:p>
    <w:p w:rsidR="00C01873" w:rsidRDefault="00C01873" w:rsidP="00877FE4">
      <w:pPr>
        <w:rPr>
          <w:rFonts w:ascii="Cambria Math" w:hAnsi="Cambria Math" w:cstheme="minorHAnsi"/>
          <w:color w:val="000000" w:themeColor="text1"/>
          <w:sz w:val="24"/>
          <w:szCs w:val="24"/>
        </w:rPr>
      </w:pPr>
    </w:p>
    <w:p w:rsidR="00C01873" w:rsidRDefault="00C01873" w:rsidP="00877FE4">
      <w:pPr>
        <w:rPr>
          <w:rFonts w:ascii="Cambria Math" w:hAnsi="Cambria Math" w:cstheme="minorHAnsi"/>
          <w:color w:val="000000" w:themeColor="text1"/>
          <w:sz w:val="24"/>
          <w:szCs w:val="24"/>
        </w:rPr>
      </w:pPr>
    </w:p>
    <w:p w:rsidR="00C01873" w:rsidRPr="00A47B22" w:rsidRDefault="00C01873" w:rsidP="00877FE4">
      <w:pPr>
        <w:rPr>
          <w:rFonts w:ascii="Cambria Math" w:hAnsi="Cambria Math" w:cstheme="minorHAnsi"/>
          <w:color w:val="000000" w:themeColor="text1"/>
          <w:sz w:val="24"/>
          <w:szCs w:val="24"/>
        </w:rPr>
      </w:pPr>
    </w:p>
    <w:p w:rsidR="00D82861" w:rsidRPr="00A47B22" w:rsidRDefault="00D82861" w:rsidP="00D82861">
      <w:pPr>
        <w:pStyle w:val="Legenda"/>
        <w:keepNext/>
        <w:jc w:val="center"/>
        <w:rPr>
          <w:rFonts w:ascii="Cambria Math" w:hAnsi="Cambria Math"/>
          <w:color w:val="000000" w:themeColor="text1"/>
          <w:sz w:val="22"/>
        </w:rPr>
      </w:pPr>
      <w:bookmarkStart w:id="381" w:name="_Toc416255905"/>
      <w:bookmarkStart w:id="382" w:name="_Toc417385436"/>
      <w:bookmarkStart w:id="383" w:name="_Toc417896686"/>
      <w:bookmarkStart w:id="384" w:name="_Toc418500510"/>
      <w:bookmarkStart w:id="385" w:name="_Toc419725617"/>
      <w:bookmarkStart w:id="386" w:name="_Toc421380409"/>
      <w:bookmarkStart w:id="387" w:name="_Toc421708470"/>
      <w:bookmarkStart w:id="388" w:name="_Toc424043333"/>
      <w:bookmarkStart w:id="389" w:name="_Toc424564498"/>
      <w:bookmarkStart w:id="390" w:name="_Toc425194300"/>
      <w:bookmarkStart w:id="391" w:name="_Toc426012795"/>
      <w:bookmarkStart w:id="392" w:name="_Toc426465104"/>
      <w:bookmarkStart w:id="393" w:name="_Toc427835443"/>
      <w:r w:rsidRPr="00A47B22">
        <w:rPr>
          <w:rFonts w:ascii="Cambria Math" w:hAnsi="Cambria Math"/>
          <w:color w:val="000000" w:themeColor="text1"/>
          <w:sz w:val="22"/>
        </w:rPr>
        <w:lastRenderedPageBreak/>
        <w:t xml:space="preserve">Tabela </w:t>
      </w:r>
      <w:r w:rsidR="006417EE" w:rsidRPr="00A47B22">
        <w:rPr>
          <w:rFonts w:ascii="Cambria Math" w:hAnsi="Cambria Math"/>
          <w:color w:val="000000" w:themeColor="text1"/>
          <w:sz w:val="22"/>
        </w:rPr>
        <w:fldChar w:fldCharType="begin"/>
      </w:r>
      <w:r w:rsidRPr="00A47B22">
        <w:rPr>
          <w:rFonts w:ascii="Cambria Math" w:hAnsi="Cambria Math"/>
          <w:color w:val="000000" w:themeColor="text1"/>
          <w:sz w:val="22"/>
        </w:rPr>
        <w:instrText xml:space="preserve"> SEQ Tabela \* ARABIC </w:instrText>
      </w:r>
      <w:r w:rsidR="006417EE" w:rsidRPr="00A47B22">
        <w:rPr>
          <w:rFonts w:ascii="Cambria Math" w:hAnsi="Cambria Math"/>
          <w:color w:val="000000" w:themeColor="text1"/>
          <w:sz w:val="22"/>
        </w:rPr>
        <w:fldChar w:fldCharType="separate"/>
      </w:r>
      <w:r w:rsidR="00A33C11">
        <w:rPr>
          <w:rFonts w:ascii="Cambria Math" w:hAnsi="Cambria Math"/>
          <w:noProof/>
          <w:color w:val="000000" w:themeColor="text1"/>
          <w:sz w:val="22"/>
        </w:rPr>
        <w:t>16</w:t>
      </w:r>
      <w:r w:rsidR="006417EE" w:rsidRPr="00A47B22">
        <w:rPr>
          <w:rFonts w:ascii="Cambria Math" w:hAnsi="Cambria Math"/>
          <w:color w:val="000000" w:themeColor="text1"/>
          <w:sz w:val="22"/>
        </w:rPr>
        <w:fldChar w:fldCharType="end"/>
      </w:r>
      <w:r w:rsidRPr="00A47B22">
        <w:rPr>
          <w:rFonts w:ascii="Cambria Math" w:hAnsi="Cambria Math"/>
          <w:color w:val="000000" w:themeColor="text1"/>
          <w:sz w:val="22"/>
        </w:rPr>
        <w:t xml:space="preserve">. Zapotrzebowanie na energię cieplną na terenie </w:t>
      </w:r>
      <w:r w:rsidR="009372C2" w:rsidRPr="00A47B22">
        <w:rPr>
          <w:rFonts w:ascii="Cambria Math" w:hAnsi="Cambria Math"/>
          <w:color w:val="000000" w:themeColor="text1"/>
          <w:sz w:val="22"/>
        </w:rPr>
        <w:t>g</w:t>
      </w:r>
      <w:r w:rsidRPr="00A47B22">
        <w:rPr>
          <w:rFonts w:ascii="Cambria Math" w:hAnsi="Cambria Math"/>
          <w:color w:val="000000" w:themeColor="text1"/>
          <w:sz w:val="22"/>
        </w:rPr>
        <w:t xml:space="preserve">miny </w:t>
      </w:r>
      <w:r w:rsidR="00A47B22" w:rsidRPr="00A47B22">
        <w:rPr>
          <w:rFonts w:ascii="Cambria Math" w:hAnsi="Cambria Math"/>
          <w:color w:val="000000" w:themeColor="text1"/>
          <w:sz w:val="22"/>
        </w:rPr>
        <w:t>Strawczyn</w:t>
      </w:r>
      <w:r w:rsidRPr="00A47B22">
        <w:rPr>
          <w:rFonts w:ascii="Cambria Math" w:hAnsi="Cambria Math"/>
          <w:color w:val="000000" w:themeColor="text1"/>
          <w:sz w:val="22"/>
        </w:rPr>
        <w:t xml:space="preserve"> w analizowanych latach.</w:t>
      </w:r>
      <w:bookmarkEnd w:id="381"/>
      <w:bookmarkEnd w:id="382"/>
      <w:bookmarkEnd w:id="383"/>
      <w:bookmarkEnd w:id="384"/>
      <w:bookmarkEnd w:id="385"/>
      <w:bookmarkEnd w:id="386"/>
      <w:bookmarkEnd w:id="387"/>
      <w:bookmarkEnd w:id="388"/>
      <w:bookmarkEnd w:id="389"/>
      <w:bookmarkEnd w:id="390"/>
      <w:bookmarkEnd w:id="391"/>
      <w:bookmarkEnd w:id="392"/>
      <w:bookmarkEnd w:id="393"/>
    </w:p>
    <w:tbl>
      <w:tblPr>
        <w:tblStyle w:val="Tabelalisty3akcent11"/>
        <w:tblW w:w="8658" w:type="dxa"/>
        <w:jc w:val="center"/>
        <w:tblLook w:val="04A0" w:firstRow="1" w:lastRow="0" w:firstColumn="1" w:lastColumn="0" w:noHBand="0" w:noVBand="1"/>
      </w:tblPr>
      <w:tblGrid>
        <w:gridCol w:w="5290"/>
        <w:gridCol w:w="3368"/>
      </w:tblGrid>
      <w:tr w:rsidR="00921340" w:rsidRPr="00A47B22" w:rsidTr="00A47B22">
        <w:trPr>
          <w:cnfStyle w:val="100000000000" w:firstRow="1" w:lastRow="0" w:firstColumn="0" w:lastColumn="0" w:oddVBand="0" w:evenVBand="0" w:oddHBand="0" w:evenHBand="0" w:firstRowFirstColumn="0" w:firstRowLastColumn="0" w:lastRowFirstColumn="0" w:lastRowLastColumn="0"/>
          <w:trHeight w:val="857"/>
          <w:jc w:val="center"/>
        </w:trPr>
        <w:tc>
          <w:tcPr>
            <w:cnfStyle w:val="001000000100" w:firstRow="0" w:lastRow="0" w:firstColumn="1" w:lastColumn="0" w:oddVBand="0" w:evenVBand="0" w:oddHBand="0" w:evenHBand="0" w:firstRowFirstColumn="1" w:firstRowLastColumn="0" w:lastRowFirstColumn="0" w:lastRowLastColumn="0"/>
            <w:tcW w:w="8658" w:type="dxa"/>
            <w:gridSpan w:val="2"/>
            <w:shd w:val="clear" w:color="auto" w:fill="3A6FB5" w:themeFill="accent1" w:themeFillShade="BF"/>
            <w:vAlign w:val="center"/>
            <w:hideMark/>
          </w:tcPr>
          <w:p w:rsidR="00877FE4" w:rsidRPr="00A47B22" w:rsidRDefault="00877FE4" w:rsidP="00A47B22">
            <w:pPr>
              <w:spacing w:before="0" w:after="0" w:line="240" w:lineRule="auto"/>
              <w:jc w:val="center"/>
              <w:rPr>
                <w:rFonts w:ascii="Cambria Math" w:hAnsi="Cambria Math" w:cstheme="minorHAnsi"/>
                <w:lang w:eastAsia="pl-PL"/>
              </w:rPr>
            </w:pPr>
            <w:r w:rsidRPr="00A47B22">
              <w:rPr>
                <w:rFonts w:ascii="Cambria Math" w:hAnsi="Cambria Math" w:cstheme="minorHAnsi"/>
                <w:sz w:val="24"/>
                <w:lang w:eastAsia="pl-PL"/>
              </w:rPr>
              <w:t>Zapotrzebowanie na energię cieplną</w:t>
            </w:r>
            <w:r w:rsidR="00A47B22">
              <w:rPr>
                <w:rFonts w:ascii="Cambria Math" w:hAnsi="Cambria Math" w:cstheme="minorHAnsi"/>
                <w:sz w:val="24"/>
                <w:lang w:eastAsia="pl-PL"/>
              </w:rPr>
              <w:t xml:space="preserve"> [GJ]</w:t>
            </w:r>
          </w:p>
        </w:tc>
      </w:tr>
      <w:tr w:rsidR="00921340" w:rsidRPr="00A47B22" w:rsidTr="00A47B22">
        <w:trPr>
          <w:cnfStyle w:val="000000100000" w:firstRow="0" w:lastRow="0" w:firstColumn="0" w:lastColumn="0" w:oddVBand="0" w:evenVBand="0" w:oddHBand="1" w:evenHBand="0" w:firstRowFirstColumn="0" w:firstRowLastColumn="0" w:lastRowFirstColumn="0" w:lastRowLastColumn="0"/>
          <w:trHeight w:val="659"/>
          <w:jc w:val="center"/>
        </w:trPr>
        <w:tc>
          <w:tcPr>
            <w:cnfStyle w:val="001000000000" w:firstRow="0" w:lastRow="0" w:firstColumn="1" w:lastColumn="0" w:oddVBand="0" w:evenVBand="0" w:oddHBand="0" w:evenHBand="0" w:firstRowFirstColumn="0" w:firstRowLastColumn="0" w:lastRowFirstColumn="0" w:lastRowLastColumn="0"/>
            <w:tcW w:w="5290" w:type="dxa"/>
            <w:tcBorders>
              <w:right w:val="single" w:sz="4" w:space="0" w:color="3A6FB5"/>
            </w:tcBorders>
            <w:vAlign w:val="center"/>
            <w:hideMark/>
          </w:tcPr>
          <w:p w:rsidR="00877FE4" w:rsidRPr="00A47B22" w:rsidRDefault="00877FE4" w:rsidP="00A47B22">
            <w:pPr>
              <w:spacing w:before="0" w:after="0" w:line="240" w:lineRule="auto"/>
              <w:jc w:val="center"/>
              <w:rPr>
                <w:rFonts w:ascii="Cambria Math" w:hAnsi="Cambria Math" w:cstheme="minorHAnsi"/>
                <w:lang w:eastAsia="pl-PL"/>
              </w:rPr>
            </w:pPr>
            <w:r w:rsidRPr="00A47B22">
              <w:rPr>
                <w:rFonts w:ascii="Cambria Math" w:hAnsi="Cambria Math" w:cstheme="minorHAnsi"/>
                <w:lang w:eastAsia="pl-PL"/>
              </w:rPr>
              <w:t>Ogólne zapotrzebowani</w:t>
            </w:r>
            <w:r w:rsidR="00A47B22">
              <w:rPr>
                <w:rFonts w:ascii="Cambria Math" w:hAnsi="Cambria Math" w:cstheme="minorHAnsi"/>
                <w:lang w:eastAsia="pl-PL"/>
              </w:rPr>
              <w:t xml:space="preserve">e na energię w roku 2000 r. </w:t>
            </w:r>
          </w:p>
        </w:tc>
        <w:tc>
          <w:tcPr>
            <w:tcW w:w="3368" w:type="dxa"/>
            <w:tcBorders>
              <w:left w:val="single" w:sz="4" w:space="0" w:color="3A6FB5"/>
            </w:tcBorders>
            <w:noWrap/>
            <w:vAlign w:val="center"/>
          </w:tcPr>
          <w:p w:rsidR="00877FE4" w:rsidRPr="00A47B22" w:rsidRDefault="00A47B22" w:rsidP="00A47B2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Cs/>
                <w:lang w:eastAsia="pl-PL"/>
              </w:rPr>
            </w:pPr>
            <w:r>
              <w:rPr>
                <w:rFonts w:ascii="Cambria Math" w:hAnsi="Cambria Math" w:cstheme="minorHAnsi"/>
                <w:bCs/>
                <w:lang w:eastAsia="pl-PL"/>
              </w:rPr>
              <w:t>107 015,71</w:t>
            </w:r>
          </w:p>
        </w:tc>
      </w:tr>
      <w:tr w:rsidR="00921340" w:rsidRPr="00A47B22" w:rsidTr="00A47B22">
        <w:trPr>
          <w:trHeight w:val="659"/>
          <w:jc w:val="center"/>
        </w:trPr>
        <w:tc>
          <w:tcPr>
            <w:cnfStyle w:val="001000000000" w:firstRow="0" w:lastRow="0" w:firstColumn="1" w:lastColumn="0" w:oddVBand="0" w:evenVBand="0" w:oddHBand="0" w:evenHBand="0" w:firstRowFirstColumn="0" w:firstRowLastColumn="0" w:lastRowFirstColumn="0" w:lastRowLastColumn="0"/>
            <w:tcW w:w="5290" w:type="dxa"/>
            <w:tcBorders>
              <w:right w:val="single" w:sz="4" w:space="0" w:color="3A6FB5"/>
            </w:tcBorders>
            <w:vAlign w:val="center"/>
            <w:hideMark/>
          </w:tcPr>
          <w:p w:rsidR="00877FE4" w:rsidRPr="00A47B22" w:rsidRDefault="00877FE4" w:rsidP="00A47B22">
            <w:pPr>
              <w:spacing w:before="0" w:after="0" w:line="240" w:lineRule="auto"/>
              <w:jc w:val="center"/>
              <w:rPr>
                <w:rFonts w:ascii="Cambria Math" w:hAnsi="Cambria Math" w:cstheme="minorHAnsi"/>
                <w:lang w:eastAsia="pl-PL"/>
              </w:rPr>
            </w:pPr>
            <w:r w:rsidRPr="00A47B22">
              <w:rPr>
                <w:rFonts w:ascii="Cambria Math" w:hAnsi="Cambria Math" w:cstheme="minorHAnsi"/>
                <w:lang w:eastAsia="pl-PL"/>
              </w:rPr>
              <w:t>Ogólne zapotrzebowani</w:t>
            </w:r>
            <w:r w:rsidR="00A47B22">
              <w:rPr>
                <w:rFonts w:ascii="Cambria Math" w:hAnsi="Cambria Math" w:cstheme="minorHAnsi"/>
                <w:lang w:eastAsia="pl-PL"/>
              </w:rPr>
              <w:t xml:space="preserve">e na energię w roku 2013 r. </w:t>
            </w:r>
          </w:p>
        </w:tc>
        <w:tc>
          <w:tcPr>
            <w:tcW w:w="3368" w:type="dxa"/>
            <w:tcBorders>
              <w:left w:val="single" w:sz="4" w:space="0" w:color="3A6FB5"/>
            </w:tcBorders>
            <w:noWrap/>
            <w:vAlign w:val="center"/>
          </w:tcPr>
          <w:p w:rsidR="00877FE4" w:rsidRPr="00A47B22" w:rsidRDefault="00A47B22" w:rsidP="00A47B2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Cs/>
                <w:lang w:eastAsia="pl-PL"/>
              </w:rPr>
            </w:pPr>
            <w:r>
              <w:rPr>
                <w:rFonts w:ascii="Cambria Math" w:hAnsi="Cambria Math" w:cstheme="minorHAnsi"/>
                <w:bCs/>
                <w:lang w:eastAsia="pl-PL"/>
              </w:rPr>
              <w:t>196 047,41</w:t>
            </w:r>
          </w:p>
        </w:tc>
      </w:tr>
      <w:tr w:rsidR="00921340" w:rsidRPr="00A47B22" w:rsidTr="00A47B22">
        <w:trPr>
          <w:cnfStyle w:val="000000100000" w:firstRow="0" w:lastRow="0" w:firstColumn="0" w:lastColumn="0" w:oddVBand="0" w:evenVBand="0" w:oddHBand="1" w:evenHBand="0" w:firstRowFirstColumn="0" w:firstRowLastColumn="0" w:lastRowFirstColumn="0" w:lastRowLastColumn="0"/>
          <w:trHeight w:val="659"/>
          <w:jc w:val="center"/>
        </w:trPr>
        <w:tc>
          <w:tcPr>
            <w:cnfStyle w:val="001000000000" w:firstRow="0" w:lastRow="0" w:firstColumn="1" w:lastColumn="0" w:oddVBand="0" w:evenVBand="0" w:oddHBand="0" w:evenHBand="0" w:firstRowFirstColumn="0" w:firstRowLastColumn="0" w:lastRowFirstColumn="0" w:lastRowLastColumn="0"/>
            <w:tcW w:w="5290" w:type="dxa"/>
            <w:tcBorders>
              <w:right w:val="single" w:sz="4" w:space="0" w:color="3A6FB5"/>
            </w:tcBorders>
            <w:vAlign w:val="center"/>
            <w:hideMark/>
          </w:tcPr>
          <w:p w:rsidR="00877FE4" w:rsidRPr="00A47B22" w:rsidRDefault="00877FE4" w:rsidP="00A47B22">
            <w:pPr>
              <w:spacing w:before="0" w:after="0" w:line="240" w:lineRule="auto"/>
              <w:jc w:val="center"/>
              <w:rPr>
                <w:rFonts w:ascii="Cambria Math" w:hAnsi="Cambria Math" w:cstheme="minorHAnsi"/>
                <w:lang w:eastAsia="pl-PL"/>
              </w:rPr>
            </w:pPr>
            <w:r w:rsidRPr="00A47B22">
              <w:rPr>
                <w:rFonts w:ascii="Cambria Math" w:hAnsi="Cambria Math" w:cstheme="minorHAnsi"/>
                <w:lang w:eastAsia="pl-PL"/>
              </w:rPr>
              <w:t>Ogólne zapotrzebowani</w:t>
            </w:r>
            <w:r w:rsidR="00A47B22">
              <w:rPr>
                <w:rFonts w:ascii="Cambria Math" w:hAnsi="Cambria Math" w:cstheme="minorHAnsi"/>
                <w:lang w:eastAsia="pl-PL"/>
              </w:rPr>
              <w:t xml:space="preserve">e na energię w roku 2020 r. </w:t>
            </w:r>
          </w:p>
        </w:tc>
        <w:tc>
          <w:tcPr>
            <w:tcW w:w="3368" w:type="dxa"/>
            <w:tcBorders>
              <w:left w:val="single" w:sz="4" w:space="0" w:color="3A6FB5"/>
            </w:tcBorders>
            <w:noWrap/>
            <w:vAlign w:val="center"/>
          </w:tcPr>
          <w:p w:rsidR="00877FE4" w:rsidRPr="00A47B22" w:rsidRDefault="00A47B22" w:rsidP="00A47B2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Cs/>
                <w:lang w:eastAsia="pl-PL"/>
              </w:rPr>
            </w:pPr>
            <w:r>
              <w:rPr>
                <w:rFonts w:ascii="Cambria Math" w:hAnsi="Cambria Math" w:cstheme="minorHAnsi"/>
                <w:bCs/>
                <w:lang w:eastAsia="pl-PL"/>
              </w:rPr>
              <w:t>211 575,81</w:t>
            </w:r>
          </w:p>
        </w:tc>
      </w:tr>
    </w:tbl>
    <w:p w:rsidR="00FE525D" w:rsidRPr="00382E2C" w:rsidRDefault="00382E2C" w:rsidP="00946682">
      <w:pPr>
        <w:spacing w:after="0"/>
        <w:jc w:val="right"/>
        <w:rPr>
          <w:rFonts w:ascii="Cambria Math" w:hAnsi="Cambria Math" w:cstheme="minorHAnsi"/>
          <w:i/>
          <w:color w:val="000000" w:themeColor="text1"/>
          <w:szCs w:val="24"/>
        </w:rPr>
      </w:pPr>
      <w:r>
        <w:rPr>
          <w:rFonts w:ascii="Cambria Math" w:hAnsi="Cambria Math" w:cstheme="minorHAnsi"/>
          <w:i/>
          <w:color w:val="000000" w:themeColor="text1"/>
          <w:szCs w:val="24"/>
        </w:rPr>
        <w:t xml:space="preserve">Źródło: Opracowanie własne na podstawie danych z </w:t>
      </w:r>
      <w:r w:rsidR="009E0BE6">
        <w:rPr>
          <w:rFonts w:ascii="Cambria Math" w:hAnsi="Cambria Math" w:cstheme="minorHAnsi"/>
          <w:i/>
          <w:color w:val="000000" w:themeColor="text1"/>
          <w:szCs w:val="24"/>
        </w:rPr>
        <w:t>Banku Danych Lokalnych</w:t>
      </w:r>
      <w:r w:rsidR="00270950">
        <w:rPr>
          <w:rFonts w:ascii="Cambria Math" w:hAnsi="Cambria Math" w:cstheme="minorHAnsi"/>
          <w:i/>
          <w:color w:val="000000" w:themeColor="text1"/>
          <w:szCs w:val="24"/>
        </w:rPr>
        <w:t xml:space="preserve"> [5]</w:t>
      </w:r>
      <w:r w:rsidR="009E0BE6">
        <w:rPr>
          <w:rFonts w:ascii="Cambria Math" w:hAnsi="Cambria Math" w:cstheme="minorHAnsi"/>
          <w:i/>
          <w:color w:val="000000" w:themeColor="text1"/>
          <w:szCs w:val="24"/>
        </w:rPr>
        <w:t>.</w:t>
      </w:r>
    </w:p>
    <w:p w:rsidR="009B7A27" w:rsidRPr="009B7A27" w:rsidRDefault="009B7A27" w:rsidP="00B039F8">
      <w:pPr>
        <w:pStyle w:val="Nagwek3"/>
        <w:numPr>
          <w:ilvl w:val="1"/>
          <w:numId w:val="12"/>
        </w:numPr>
      </w:pPr>
      <w:bookmarkStart w:id="394" w:name="_Toc427835320"/>
      <w:bookmarkStart w:id="395" w:name="_Toc407553926"/>
      <w:r>
        <w:t>Paliwa opałowe</w:t>
      </w:r>
      <w:bookmarkEnd w:id="394"/>
    </w:p>
    <w:p w:rsidR="00044EFA" w:rsidRPr="002D7F05" w:rsidRDefault="00044EFA" w:rsidP="00044EFA">
      <w:pPr>
        <w:spacing w:after="0"/>
        <w:rPr>
          <w:rFonts w:ascii="Cambria Math" w:hAnsi="Cambria Math" w:cstheme="minorHAnsi"/>
          <w:i/>
          <w:sz w:val="24"/>
          <w:szCs w:val="24"/>
        </w:rPr>
      </w:pPr>
      <w:r w:rsidRPr="002D7F05">
        <w:rPr>
          <w:rFonts w:ascii="Cambria Math" w:hAnsi="Cambria Math" w:cstheme="minorHAnsi"/>
          <w:sz w:val="24"/>
          <w:szCs w:val="24"/>
        </w:rPr>
        <w:t xml:space="preserve">Strukturę paliw wykorzystywanych na potrzeby cieplne sporządzono w oparciu </w:t>
      </w:r>
      <w:r w:rsidRPr="002D7F05">
        <w:rPr>
          <w:rFonts w:ascii="Cambria Math" w:hAnsi="Cambria Math" w:cstheme="minorHAnsi"/>
          <w:sz w:val="24"/>
          <w:szCs w:val="24"/>
        </w:rPr>
        <w:br/>
        <w:t xml:space="preserve">o </w:t>
      </w:r>
      <w:r w:rsidR="00274478" w:rsidRPr="002D7F05">
        <w:rPr>
          <w:rFonts w:ascii="Cambria Math" w:hAnsi="Cambria Math" w:cstheme="minorHAnsi"/>
          <w:sz w:val="24"/>
          <w:szCs w:val="24"/>
        </w:rPr>
        <w:t>dane zebrane na temat gminy Strawczyn.</w:t>
      </w:r>
      <w:r w:rsidRPr="002D7F05">
        <w:rPr>
          <w:rFonts w:ascii="Cambria Math" w:hAnsi="Cambria Math" w:cstheme="minorHAnsi"/>
          <w:sz w:val="24"/>
          <w:szCs w:val="24"/>
        </w:rPr>
        <w:t xml:space="preserve"> Procentowy rozkład paliw wykorzystywanych na terenie gminy przedstawiono na </w:t>
      </w:r>
      <w:r w:rsidR="00E60CE4">
        <w:rPr>
          <w:rFonts w:ascii="Cambria Math" w:hAnsi="Cambria Math" w:cstheme="minorHAnsi"/>
          <w:i/>
          <w:sz w:val="24"/>
          <w:szCs w:val="24"/>
        </w:rPr>
        <w:t>wykresie 16</w:t>
      </w:r>
      <w:r w:rsidRPr="002D7F05">
        <w:rPr>
          <w:rFonts w:ascii="Cambria Math" w:hAnsi="Cambria Math" w:cstheme="minorHAnsi"/>
          <w:i/>
          <w:sz w:val="24"/>
          <w:szCs w:val="24"/>
        </w:rPr>
        <w:t>.</w:t>
      </w:r>
    </w:p>
    <w:p w:rsidR="001C2196" w:rsidRPr="001C2196" w:rsidRDefault="00274478" w:rsidP="00274478">
      <w:pPr>
        <w:jc w:val="center"/>
        <w:rPr>
          <w:rFonts w:asciiTheme="minorHAnsi" w:hAnsiTheme="minorHAnsi" w:cstheme="minorHAnsi"/>
          <w:color w:val="FF0000"/>
          <w:sz w:val="24"/>
          <w:szCs w:val="24"/>
        </w:rPr>
      </w:pPr>
      <w:r>
        <w:rPr>
          <w:noProof/>
          <w:lang w:eastAsia="pl-PL"/>
        </w:rPr>
        <w:drawing>
          <wp:inline distT="0" distB="0" distL="0" distR="0" wp14:anchorId="02169DF3" wp14:editId="38B63358">
            <wp:extent cx="5244029" cy="3404212"/>
            <wp:effectExtent l="0" t="0" r="0" b="6350"/>
            <wp:docPr id="98" name="Wykres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44EFA" w:rsidRPr="00274478" w:rsidRDefault="00044EFA" w:rsidP="00044EFA">
      <w:pPr>
        <w:pStyle w:val="Legenda"/>
        <w:jc w:val="center"/>
        <w:rPr>
          <w:rFonts w:ascii="Cambria Math" w:hAnsi="Cambria Math" w:cstheme="minorHAnsi"/>
          <w:color w:val="000000" w:themeColor="text1"/>
          <w:sz w:val="32"/>
          <w:szCs w:val="24"/>
        </w:rPr>
      </w:pPr>
      <w:bookmarkStart w:id="396" w:name="_Toc416255344"/>
      <w:bookmarkStart w:id="397" w:name="_Toc417385534"/>
      <w:bookmarkStart w:id="398" w:name="_Toc417896630"/>
      <w:bookmarkStart w:id="399" w:name="_Toc418500467"/>
      <w:bookmarkStart w:id="400" w:name="_Toc421380366"/>
      <w:bookmarkStart w:id="401" w:name="_Toc421708426"/>
      <w:bookmarkStart w:id="402" w:name="_Toc424043298"/>
      <w:bookmarkStart w:id="403" w:name="_Toc424564464"/>
      <w:bookmarkStart w:id="404" w:name="_Toc425194276"/>
      <w:bookmarkStart w:id="405" w:name="_Toc426012765"/>
      <w:bookmarkStart w:id="406" w:name="_Toc426465083"/>
      <w:bookmarkStart w:id="407" w:name="_Toc427835422"/>
      <w:r w:rsidRPr="00274478">
        <w:rPr>
          <w:rFonts w:ascii="Cambria Math" w:hAnsi="Cambria Math" w:cstheme="minorHAnsi"/>
          <w:color w:val="000000" w:themeColor="text1"/>
          <w:sz w:val="22"/>
        </w:rPr>
        <w:t xml:space="preserve">Wykres </w:t>
      </w:r>
      <w:r w:rsidRPr="00274478">
        <w:rPr>
          <w:rFonts w:ascii="Cambria Math" w:hAnsi="Cambria Math" w:cstheme="minorHAnsi"/>
          <w:color w:val="000000" w:themeColor="text1"/>
          <w:sz w:val="22"/>
        </w:rPr>
        <w:fldChar w:fldCharType="begin"/>
      </w:r>
      <w:r w:rsidRPr="00274478">
        <w:rPr>
          <w:rFonts w:ascii="Cambria Math" w:hAnsi="Cambria Math" w:cstheme="minorHAnsi"/>
          <w:color w:val="000000" w:themeColor="text1"/>
          <w:sz w:val="22"/>
        </w:rPr>
        <w:instrText xml:space="preserve"> SEQ Wykres \* ARABIC </w:instrText>
      </w:r>
      <w:r w:rsidRPr="00274478">
        <w:rPr>
          <w:rFonts w:ascii="Cambria Math" w:hAnsi="Cambria Math" w:cstheme="minorHAnsi"/>
          <w:color w:val="000000" w:themeColor="text1"/>
          <w:sz w:val="22"/>
        </w:rPr>
        <w:fldChar w:fldCharType="separate"/>
      </w:r>
      <w:r w:rsidR="00A33C11">
        <w:rPr>
          <w:rFonts w:ascii="Cambria Math" w:hAnsi="Cambria Math" w:cstheme="minorHAnsi"/>
          <w:noProof/>
          <w:color w:val="000000" w:themeColor="text1"/>
          <w:sz w:val="22"/>
        </w:rPr>
        <w:t>16</w:t>
      </w:r>
      <w:r w:rsidRPr="00274478">
        <w:rPr>
          <w:rFonts w:ascii="Cambria Math" w:hAnsi="Cambria Math" w:cstheme="minorHAnsi"/>
          <w:color w:val="000000" w:themeColor="text1"/>
          <w:sz w:val="22"/>
        </w:rPr>
        <w:fldChar w:fldCharType="end"/>
      </w:r>
      <w:r w:rsidRPr="00274478">
        <w:rPr>
          <w:rFonts w:ascii="Cambria Math" w:hAnsi="Cambria Math" w:cstheme="minorHAnsi"/>
          <w:color w:val="000000" w:themeColor="text1"/>
          <w:sz w:val="22"/>
        </w:rPr>
        <w:t xml:space="preserve">. Struktura paliw wykorzystywanych na cele cieplne dla gminy </w:t>
      </w:r>
      <w:bookmarkEnd w:id="396"/>
      <w:bookmarkEnd w:id="397"/>
      <w:bookmarkEnd w:id="398"/>
      <w:bookmarkEnd w:id="399"/>
      <w:bookmarkEnd w:id="400"/>
      <w:bookmarkEnd w:id="401"/>
      <w:bookmarkEnd w:id="402"/>
      <w:bookmarkEnd w:id="403"/>
      <w:r w:rsidR="00274478" w:rsidRPr="00274478">
        <w:rPr>
          <w:rFonts w:ascii="Cambria Math" w:hAnsi="Cambria Math" w:cstheme="minorHAnsi"/>
          <w:color w:val="000000" w:themeColor="text1"/>
          <w:sz w:val="22"/>
        </w:rPr>
        <w:t>Strawczyn.</w:t>
      </w:r>
      <w:bookmarkEnd w:id="404"/>
      <w:bookmarkEnd w:id="405"/>
      <w:bookmarkEnd w:id="406"/>
      <w:bookmarkEnd w:id="407"/>
    </w:p>
    <w:p w:rsidR="00044EFA" w:rsidRPr="00274478" w:rsidRDefault="00044EFA" w:rsidP="00044EFA">
      <w:pPr>
        <w:jc w:val="right"/>
        <w:rPr>
          <w:rFonts w:ascii="Cambria Math" w:hAnsi="Cambria Math" w:cstheme="minorHAnsi"/>
          <w:i/>
          <w:color w:val="000000" w:themeColor="text1"/>
          <w:szCs w:val="24"/>
        </w:rPr>
      </w:pPr>
      <w:r w:rsidRPr="00274478">
        <w:rPr>
          <w:rFonts w:ascii="Cambria Math" w:hAnsi="Cambria Math" w:cstheme="minorHAnsi"/>
          <w:i/>
          <w:color w:val="000000" w:themeColor="text1"/>
          <w:szCs w:val="24"/>
        </w:rPr>
        <w:t>Źr</w:t>
      </w:r>
      <w:r w:rsidR="00274478" w:rsidRPr="00274478">
        <w:rPr>
          <w:rFonts w:ascii="Cambria Math" w:hAnsi="Cambria Math" w:cstheme="minorHAnsi"/>
          <w:i/>
          <w:color w:val="000000" w:themeColor="text1"/>
          <w:szCs w:val="24"/>
        </w:rPr>
        <w:t>ódło: Opracowanie własn</w:t>
      </w:r>
      <w:r w:rsidR="004803E6">
        <w:rPr>
          <w:rFonts w:ascii="Cambria Math" w:hAnsi="Cambria Math" w:cstheme="minorHAnsi"/>
          <w:i/>
          <w:color w:val="000000" w:themeColor="text1"/>
          <w:szCs w:val="24"/>
        </w:rPr>
        <w:t>e na podstawie zebranych danych na temat gminy.</w:t>
      </w:r>
      <w:r w:rsidR="004803E6">
        <w:rPr>
          <w:rStyle w:val="Odwoanieprzypisudolnego"/>
          <w:rFonts w:ascii="Cambria Math" w:hAnsi="Cambria Math" w:cstheme="minorHAnsi"/>
          <w:i/>
          <w:color w:val="000000" w:themeColor="text1"/>
          <w:szCs w:val="24"/>
        </w:rPr>
        <w:footnoteReference w:id="7"/>
      </w:r>
    </w:p>
    <w:p w:rsidR="00274478" w:rsidRDefault="00274478" w:rsidP="00274478">
      <w:pPr>
        <w:jc w:val="left"/>
        <w:rPr>
          <w:rFonts w:asciiTheme="minorHAnsi" w:hAnsiTheme="minorHAnsi" w:cstheme="minorHAnsi"/>
          <w:color w:val="000000" w:themeColor="text1"/>
          <w:sz w:val="20"/>
          <w:szCs w:val="24"/>
        </w:rPr>
      </w:pPr>
    </w:p>
    <w:p w:rsidR="00274478" w:rsidRPr="00F17F8D" w:rsidRDefault="00274478" w:rsidP="00F17F8D">
      <w:pPr>
        <w:jc w:val="left"/>
        <w:rPr>
          <w:rFonts w:ascii="Cambria Math" w:hAnsi="Cambria Math" w:cstheme="minorHAnsi"/>
          <w:color w:val="000000" w:themeColor="text1"/>
          <w:sz w:val="24"/>
          <w:szCs w:val="24"/>
        </w:rPr>
      </w:pPr>
      <w:r w:rsidRPr="00F17F8D">
        <w:rPr>
          <w:rFonts w:ascii="Cambria Math" w:hAnsi="Cambria Math" w:cstheme="minorHAnsi"/>
          <w:color w:val="000000" w:themeColor="text1"/>
          <w:sz w:val="24"/>
          <w:szCs w:val="24"/>
        </w:rPr>
        <w:lastRenderedPageBreak/>
        <w:t>Największy procent mieszkańców gminy (65%) wykorzystuje paliw stałe, w skład których wchodzą:</w:t>
      </w:r>
    </w:p>
    <w:p w:rsidR="00274478" w:rsidRPr="00F17F8D" w:rsidRDefault="00274478" w:rsidP="00E32F2F">
      <w:pPr>
        <w:pStyle w:val="Akapitzlist"/>
        <w:numPr>
          <w:ilvl w:val="0"/>
          <w:numId w:val="89"/>
        </w:numPr>
        <w:jc w:val="left"/>
        <w:rPr>
          <w:rFonts w:ascii="Cambria Math" w:hAnsi="Cambria Math" w:cstheme="minorHAnsi"/>
          <w:color w:val="000000" w:themeColor="text1"/>
          <w:sz w:val="24"/>
          <w:szCs w:val="24"/>
        </w:rPr>
      </w:pPr>
      <w:r w:rsidRPr="00F17F8D">
        <w:rPr>
          <w:rFonts w:ascii="Cambria Math" w:hAnsi="Cambria Math" w:cstheme="minorHAnsi"/>
          <w:color w:val="000000" w:themeColor="text1"/>
          <w:sz w:val="24"/>
          <w:szCs w:val="24"/>
        </w:rPr>
        <w:t>węgiel kamienny,</w:t>
      </w:r>
    </w:p>
    <w:p w:rsidR="00274478" w:rsidRPr="00F17F8D" w:rsidRDefault="00274478" w:rsidP="00E32F2F">
      <w:pPr>
        <w:pStyle w:val="Akapitzlist"/>
        <w:numPr>
          <w:ilvl w:val="0"/>
          <w:numId w:val="89"/>
        </w:numPr>
        <w:jc w:val="left"/>
        <w:rPr>
          <w:rFonts w:ascii="Cambria Math" w:hAnsi="Cambria Math" w:cstheme="minorHAnsi"/>
          <w:color w:val="000000" w:themeColor="text1"/>
          <w:sz w:val="24"/>
          <w:szCs w:val="24"/>
        </w:rPr>
      </w:pPr>
      <w:r w:rsidRPr="00F17F8D">
        <w:rPr>
          <w:rFonts w:ascii="Cambria Math" w:hAnsi="Cambria Math" w:cstheme="minorHAnsi"/>
          <w:color w:val="000000" w:themeColor="text1"/>
          <w:sz w:val="24"/>
          <w:szCs w:val="24"/>
        </w:rPr>
        <w:t>drewno,</w:t>
      </w:r>
    </w:p>
    <w:p w:rsidR="00274478" w:rsidRPr="00F17F8D" w:rsidRDefault="00274478" w:rsidP="00E32F2F">
      <w:pPr>
        <w:pStyle w:val="Akapitzlist"/>
        <w:numPr>
          <w:ilvl w:val="0"/>
          <w:numId w:val="89"/>
        </w:numPr>
        <w:jc w:val="left"/>
        <w:rPr>
          <w:rFonts w:ascii="Cambria Math" w:hAnsi="Cambria Math" w:cstheme="minorHAnsi"/>
          <w:color w:val="000000" w:themeColor="text1"/>
          <w:sz w:val="24"/>
          <w:szCs w:val="24"/>
        </w:rPr>
      </w:pPr>
      <w:r w:rsidRPr="00F17F8D">
        <w:rPr>
          <w:rFonts w:ascii="Cambria Math" w:hAnsi="Cambria Math" w:cstheme="minorHAnsi"/>
          <w:color w:val="000000" w:themeColor="text1"/>
          <w:sz w:val="24"/>
          <w:szCs w:val="24"/>
        </w:rPr>
        <w:t xml:space="preserve">miał. </w:t>
      </w:r>
    </w:p>
    <w:p w:rsidR="00366C97" w:rsidRDefault="00366C97" w:rsidP="009B7A27">
      <w:pPr>
        <w:rPr>
          <w:rFonts w:ascii="Cambria Math" w:hAnsi="Cambria Math" w:cstheme="minorHAnsi"/>
          <w:i/>
          <w:sz w:val="24"/>
          <w:szCs w:val="24"/>
        </w:rPr>
      </w:pPr>
      <w:r w:rsidRPr="00F17F8D">
        <w:rPr>
          <w:rFonts w:ascii="Cambria Math" w:hAnsi="Cambria Math" w:cstheme="minorHAnsi"/>
          <w:sz w:val="24"/>
          <w:szCs w:val="24"/>
        </w:rPr>
        <w:t xml:space="preserve">Potrzeby cieplne wykorzystywane </w:t>
      </w:r>
      <w:r w:rsidR="00C77DCB" w:rsidRPr="00F17F8D">
        <w:rPr>
          <w:rFonts w:ascii="Cambria Math" w:hAnsi="Cambria Math" w:cstheme="minorHAnsi"/>
          <w:sz w:val="24"/>
          <w:szCs w:val="24"/>
        </w:rPr>
        <w:t xml:space="preserve">do zaspokajania mieszkańców </w:t>
      </w:r>
      <w:r w:rsidR="00DD4089" w:rsidRPr="00F17F8D">
        <w:rPr>
          <w:rFonts w:ascii="Cambria Math" w:hAnsi="Cambria Math" w:cstheme="minorHAnsi"/>
          <w:sz w:val="24"/>
          <w:szCs w:val="24"/>
        </w:rPr>
        <w:t xml:space="preserve">gminy </w:t>
      </w:r>
      <w:r w:rsidR="00F17F8D">
        <w:rPr>
          <w:rFonts w:ascii="Cambria Math" w:hAnsi="Cambria Math" w:cstheme="minorHAnsi"/>
          <w:sz w:val="24"/>
          <w:szCs w:val="24"/>
        </w:rPr>
        <w:t>Strawczyn</w:t>
      </w:r>
      <w:r w:rsidR="00405B72" w:rsidRPr="00F17F8D">
        <w:rPr>
          <w:rFonts w:ascii="Cambria Math" w:hAnsi="Cambria Math" w:cstheme="minorHAnsi"/>
          <w:sz w:val="24"/>
          <w:szCs w:val="24"/>
        </w:rPr>
        <w:t xml:space="preserve"> </w:t>
      </w:r>
      <w:r w:rsidR="00C77DCB" w:rsidRPr="00F17F8D">
        <w:rPr>
          <w:rFonts w:ascii="Cambria Math" w:hAnsi="Cambria Math" w:cstheme="minorHAnsi"/>
          <w:sz w:val="24"/>
          <w:szCs w:val="24"/>
        </w:rPr>
        <w:t xml:space="preserve">oraz emisje </w:t>
      </w:r>
      <w:r w:rsidR="0076561E" w:rsidRPr="00F17F8D">
        <w:rPr>
          <w:rFonts w:ascii="Cambria Math" w:hAnsi="Cambria Math" w:cstheme="minorHAnsi"/>
          <w:sz w:val="24"/>
          <w:szCs w:val="24"/>
        </w:rPr>
        <w:t>CO</w:t>
      </w:r>
      <w:r w:rsidR="0076561E" w:rsidRPr="00F17F8D">
        <w:rPr>
          <w:rFonts w:ascii="Cambria Math" w:hAnsi="Cambria Math" w:cstheme="minorHAnsi"/>
          <w:sz w:val="24"/>
          <w:szCs w:val="24"/>
          <w:vertAlign w:val="subscript"/>
        </w:rPr>
        <w:t>2</w:t>
      </w:r>
      <w:r w:rsidR="0076561E" w:rsidRPr="00F17F8D">
        <w:rPr>
          <w:rFonts w:ascii="Cambria Math" w:hAnsi="Cambria Math" w:cstheme="minorHAnsi"/>
          <w:sz w:val="24"/>
          <w:szCs w:val="24"/>
        </w:rPr>
        <w:t xml:space="preserve"> </w:t>
      </w:r>
      <w:r w:rsidR="00C77DCB" w:rsidRPr="00F17F8D">
        <w:rPr>
          <w:rFonts w:ascii="Cambria Math" w:hAnsi="Cambria Math" w:cstheme="minorHAnsi"/>
          <w:sz w:val="24"/>
          <w:szCs w:val="24"/>
        </w:rPr>
        <w:t>[Mg CO</w:t>
      </w:r>
      <w:r w:rsidR="00C77DCB" w:rsidRPr="00F17F8D">
        <w:rPr>
          <w:rFonts w:ascii="Cambria Math" w:hAnsi="Cambria Math" w:cstheme="minorHAnsi"/>
          <w:sz w:val="24"/>
          <w:szCs w:val="24"/>
          <w:vertAlign w:val="subscript"/>
        </w:rPr>
        <w:t>2</w:t>
      </w:r>
      <w:r w:rsidR="00C77DCB" w:rsidRPr="00F17F8D">
        <w:rPr>
          <w:rFonts w:ascii="Cambria Math" w:hAnsi="Cambria Math" w:cstheme="minorHAnsi"/>
          <w:sz w:val="24"/>
          <w:szCs w:val="24"/>
        </w:rPr>
        <w:t>] w roku 200</w:t>
      </w:r>
      <w:r w:rsidR="00192113" w:rsidRPr="00F17F8D">
        <w:rPr>
          <w:rFonts w:ascii="Cambria Math" w:hAnsi="Cambria Math" w:cstheme="minorHAnsi"/>
          <w:sz w:val="24"/>
          <w:szCs w:val="24"/>
        </w:rPr>
        <w:t>0</w:t>
      </w:r>
      <w:r w:rsidR="00C77DCB" w:rsidRPr="00F17F8D">
        <w:rPr>
          <w:rFonts w:ascii="Cambria Math" w:hAnsi="Cambria Math" w:cstheme="minorHAnsi"/>
          <w:sz w:val="24"/>
          <w:szCs w:val="24"/>
        </w:rPr>
        <w:t xml:space="preserve"> przedstawia </w:t>
      </w:r>
      <w:r w:rsidR="00E60CE4">
        <w:rPr>
          <w:rFonts w:ascii="Cambria Math" w:hAnsi="Cambria Math" w:cstheme="minorHAnsi"/>
          <w:i/>
          <w:sz w:val="24"/>
          <w:szCs w:val="24"/>
        </w:rPr>
        <w:t>tabela 12</w:t>
      </w:r>
      <w:r w:rsidR="00405B72" w:rsidRPr="00F17F8D">
        <w:rPr>
          <w:rFonts w:ascii="Cambria Math" w:hAnsi="Cambria Math" w:cstheme="minorHAnsi"/>
          <w:i/>
          <w:sz w:val="24"/>
          <w:szCs w:val="24"/>
        </w:rPr>
        <w:t>.</w:t>
      </w:r>
    </w:p>
    <w:p w:rsidR="00C04E92" w:rsidRPr="00F17F8D" w:rsidRDefault="00C04E92" w:rsidP="009B7A27">
      <w:pPr>
        <w:rPr>
          <w:rFonts w:ascii="Cambria Math" w:hAnsi="Cambria Math" w:cstheme="minorHAnsi"/>
          <w:sz w:val="24"/>
          <w:szCs w:val="24"/>
        </w:rPr>
      </w:pPr>
    </w:p>
    <w:p w:rsidR="00C77DCB" w:rsidRPr="00F17F8D" w:rsidRDefault="00C77DCB" w:rsidP="00192113">
      <w:pPr>
        <w:pStyle w:val="Legenda"/>
        <w:keepNext/>
        <w:jc w:val="center"/>
        <w:rPr>
          <w:rFonts w:ascii="Cambria Math" w:hAnsi="Cambria Math" w:cstheme="minorHAnsi"/>
          <w:color w:val="000000" w:themeColor="text1"/>
          <w:sz w:val="22"/>
          <w:szCs w:val="24"/>
        </w:rPr>
      </w:pPr>
      <w:bookmarkStart w:id="408" w:name="_Toc411948185"/>
      <w:bookmarkStart w:id="409" w:name="_Toc416255906"/>
      <w:bookmarkStart w:id="410" w:name="_Toc417385437"/>
      <w:bookmarkStart w:id="411" w:name="_Toc417896687"/>
      <w:bookmarkStart w:id="412" w:name="_Toc418500511"/>
      <w:bookmarkStart w:id="413" w:name="_Toc419725618"/>
      <w:bookmarkStart w:id="414" w:name="_Toc421380410"/>
      <w:bookmarkStart w:id="415" w:name="_Toc421708471"/>
      <w:bookmarkStart w:id="416" w:name="_Toc424043337"/>
      <w:bookmarkStart w:id="417" w:name="_Toc424564502"/>
      <w:bookmarkStart w:id="418" w:name="_Toc425194301"/>
      <w:bookmarkStart w:id="419" w:name="_Toc426012796"/>
      <w:bookmarkStart w:id="420" w:name="_Toc426465105"/>
      <w:bookmarkStart w:id="421" w:name="_Toc427835444"/>
      <w:r w:rsidRPr="00F17F8D">
        <w:rPr>
          <w:rFonts w:ascii="Cambria Math" w:hAnsi="Cambria Math" w:cstheme="minorHAnsi"/>
          <w:color w:val="000000" w:themeColor="text1"/>
          <w:sz w:val="22"/>
          <w:szCs w:val="24"/>
        </w:rPr>
        <w:t xml:space="preserve">Tabela </w:t>
      </w:r>
      <w:r w:rsidR="006417EE" w:rsidRPr="00F17F8D">
        <w:rPr>
          <w:rFonts w:ascii="Cambria Math" w:hAnsi="Cambria Math" w:cstheme="minorHAnsi"/>
          <w:color w:val="000000" w:themeColor="text1"/>
          <w:sz w:val="22"/>
          <w:szCs w:val="24"/>
        </w:rPr>
        <w:fldChar w:fldCharType="begin"/>
      </w:r>
      <w:r w:rsidRPr="00F17F8D">
        <w:rPr>
          <w:rFonts w:ascii="Cambria Math" w:hAnsi="Cambria Math" w:cstheme="minorHAnsi"/>
          <w:color w:val="000000" w:themeColor="text1"/>
          <w:sz w:val="22"/>
          <w:szCs w:val="24"/>
        </w:rPr>
        <w:instrText xml:space="preserve"> SEQ Tabela \* ARABIC </w:instrText>
      </w:r>
      <w:r w:rsidR="006417EE" w:rsidRPr="00F17F8D">
        <w:rPr>
          <w:rFonts w:ascii="Cambria Math" w:hAnsi="Cambria Math" w:cstheme="minorHAnsi"/>
          <w:color w:val="000000" w:themeColor="text1"/>
          <w:sz w:val="22"/>
          <w:szCs w:val="24"/>
        </w:rPr>
        <w:fldChar w:fldCharType="separate"/>
      </w:r>
      <w:r w:rsidR="00A33C11">
        <w:rPr>
          <w:rFonts w:ascii="Cambria Math" w:hAnsi="Cambria Math" w:cstheme="minorHAnsi"/>
          <w:noProof/>
          <w:color w:val="000000" w:themeColor="text1"/>
          <w:sz w:val="22"/>
          <w:szCs w:val="24"/>
        </w:rPr>
        <w:t>17</w:t>
      </w:r>
      <w:r w:rsidR="006417EE" w:rsidRPr="00F17F8D">
        <w:rPr>
          <w:rFonts w:ascii="Cambria Math" w:hAnsi="Cambria Math" w:cstheme="minorHAnsi"/>
          <w:color w:val="000000" w:themeColor="text1"/>
          <w:sz w:val="22"/>
          <w:szCs w:val="24"/>
        </w:rPr>
        <w:fldChar w:fldCharType="end"/>
      </w:r>
      <w:r w:rsidRPr="00F17F8D">
        <w:rPr>
          <w:rFonts w:ascii="Cambria Math" w:hAnsi="Cambria Math" w:cstheme="minorHAnsi"/>
          <w:color w:val="000000" w:themeColor="text1"/>
          <w:sz w:val="22"/>
          <w:szCs w:val="24"/>
        </w:rPr>
        <w:t>. Potrzeby cieplne zaspokajane z danego rodzaju paliwa [GJ] oraz emisja [Mg CO</w:t>
      </w:r>
      <w:r w:rsidRPr="00F17F8D">
        <w:rPr>
          <w:rFonts w:ascii="Cambria Math" w:hAnsi="Cambria Math" w:cstheme="minorHAnsi"/>
          <w:color w:val="000000" w:themeColor="text1"/>
          <w:sz w:val="22"/>
          <w:szCs w:val="24"/>
          <w:vertAlign w:val="subscript"/>
        </w:rPr>
        <w:t>2</w:t>
      </w:r>
      <w:r w:rsidRPr="00F17F8D">
        <w:rPr>
          <w:rFonts w:ascii="Cambria Math" w:hAnsi="Cambria Math" w:cstheme="minorHAnsi"/>
          <w:color w:val="000000" w:themeColor="text1"/>
          <w:sz w:val="22"/>
          <w:szCs w:val="24"/>
        </w:rPr>
        <w:t>] w roku 200</w:t>
      </w:r>
      <w:r w:rsidR="00192113" w:rsidRPr="00F17F8D">
        <w:rPr>
          <w:rFonts w:ascii="Cambria Math" w:hAnsi="Cambria Math" w:cstheme="minorHAnsi"/>
          <w:color w:val="000000" w:themeColor="text1"/>
          <w:sz w:val="22"/>
          <w:szCs w:val="24"/>
        </w:rPr>
        <w:t>0</w:t>
      </w:r>
      <w:bookmarkEnd w:id="408"/>
      <w:r w:rsidR="00192113" w:rsidRPr="00F17F8D">
        <w:rPr>
          <w:rFonts w:ascii="Cambria Math" w:hAnsi="Cambria Math" w:cstheme="minorHAnsi"/>
          <w:color w:val="000000" w:themeColor="text1"/>
          <w:sz w:val="22"/>
          <w:szCs w:val="24"/>
        </w:rPr>
        <w:t>.</w:t>
      </w:r>
      <w:bookmarkEnd w:id="409"/>
      <w:bookmarkEnd w:id="410"/>
      <w:bookmarkEnd w:id="411"/>
      <w:bookmarkEnd w:id="412"/>
      <w:bookmarkEnd w:id="413"/>
      <w:bookmarkEnd w:id="414"/>
      <w:bookmarkEnd w:id="415"/>
      <w:bookmarkEnd w:id="416"/>
      <w:bookmarkEnd w:id="417"/>
      <w:bookmarkEnd w:id="418"/>
      <w:bookmarkEnd w:id="419"/>
      <w:bookmarkEnd w:id="420"/>
      <w:bookmarkEnd w:id="421"/>
    </w:p>
    <w:tbl>
      <w:tblPr>
        <w:tblStyle w:val="Tabelalisty3akcent11"/>
        <w:tblW w:w="9285" w:type="dxa"/>
        <w:tblLook w:val="04A0" w:firstRow="1" w:lastRow="0" w:firstColumn="1" w:lastColumn="0" w:noHBand="0" w:noVBand="1"/>
      </w:tblPr>
      <w:tblGrid>
        <w:gridCol w:w="3078"/>
        <w:gridCol w:w="3379"/>
        <w:gridCol w:w="2828"/>
      </w:tblGrid>
      <w:tr w:rsidR="00921340" w:rsidRPr="00F17F8D" w:rsidTr="00F17F8D">
        <w:trPr>
          <w:cnfStyle w:val="100000000000" w:firstRow="1" w:lastRow="0" w:firstColumn="0" w:lastColumn="0" w:oddVBand="0" w:evenVBand="0" w:oddHBand="0" w:evenHBand="0" w:firstRowFirstColumn="0" w:firstRowLastColumn="0" w:lastRowFirstColumn="0" w:lastRowLastColumn="0"/>
          <w:trHeight w:val="1059"/>
        </w:trPr>
        <w:tc>
          <w:tcPr>
            <w:cnfStyle w:val="001000000100" w:firstRow="0" w:lastRow="0" w:firstColumn="1" w:lastColumn="0" w:oddVBand="0" w:evenVBand="0" w:oddHBand="0" w:evenHBand="0" w:firstRowFirstColumn="1" w:firstRowLastColumn="0" w:lastRowFirstColumn="0" w:lastRowLastColumn="0"/>
            <w:tcW w:w="3078" w:type="dxa"/>
            <w:tcBorders>
              <w:right w:val="single" w:sz="4" w:space="0" w:color="3A6FB5"/>
            </w:tcBorders>
            <w:shd w:val="clear" w:color="auto" w:fill="3A6FB5" w:themeFill="accent1" w:themeFillShade="BF"/>
            <w:noWrap/>
            <w:vAlign w:val="center"/>
            <w:hideMark/>
          </w:tcPr>
          <w:p w:rsidR="00120834" w:rsidRPr="00F17F8D" w:rsidRDefault="00120834" w:rsidP="00F17F8D">
            <w:pPr>
              <w:spacing w:before="0" w:after="0" w:line="240" w:lineRule="auto"/>
              <w:jc w:val="center"/>
              <w:rPr>
                <w:rFonts w:ascii="Cambria Math" w:hAnsi="Cambria Math"/>
                <w:lang w:eastAsia="pl-PL"/>
              </w:rPr>
            </w:pPr>
            <w:r w:rsidRPr="00F17F8D">
              <w:rPr>
                <w:rFonts w:ascii="Cambria Math" w:hAnsi="Cambria Math"/>
                <w:lang w:eastAsia="pl-PL"/>
              </w:rPr>
              <w:t>2000</w:t>
            </w:r>
          </w:p>
        </w:tc>
        <w:tc>
          <w:tcPr>
            <w:tcW w:w="3379" w:type="dxa"/>
            <w:tcBorders>
              <w:left w:val="single" w:sz="4" w:space="0" w:color="3A6FB5"/>
              <w:right w:val="single" w:sz="4" w:space="0" w:color="3A6FB5"/>
            </w:tcBorders>
            <w:shd w:val="clear" w:color="auto" w:fill="3A6FB5" w:themeFill="accent1" w:themeFillShade="BF"/>
            <w:vAlign w:val="center"/>
            <w:hideMark/>
          </w:tcPr>
          <w:p w:rsidR="00120834" w:rsidRPr="00F17F8D" w:rsidRDefault="00120834" w:rsidP="00F17F8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F17F8D">
              <w:rPr>
                <w:rFonts w:ascii="Cambria Math" w:hAnsi="Cambria Math"/>
                <w:lang w:eastAsia="pl-PL"/>
              </w:rPr>
              <w:t xml:space="preserve">Potrzeby cieplne zaspokajane </w:t>
            </w:r>
            <w:r w:rsidR="00405B72" w:rsidRPr="00F17F8D">
              <w:rPr>
                <w:rFonts w:ascii="Cambria Math" w:hAnsi="Cambria Math"/>
                <w:lang w:eastAsia="pl-PL"/>
              </w:rPr>
              <w:br/>
            </w:r>
            <w:r w:rsidRPr="00F17F8D">
              <w:rPr>
                <w:rFonts w:ascii="Cambria Math" w:hAnsi="Cambria Math"/>
                <w:lang w:eastAsia="pl-PL"/>
              </w:rPr>
              <w:t>z danego rodzaju paliwa [GJ]</w:t>
            </w:r>
          </w:p>
        </w:tc>
        <w:tc>
          <w:tcPr>
            <w:tcW w:w="2828" w:type="dxa"/>
            <w:tcBorders>
              <w:left w:val="single" w:sz="4" w:space="0" w:color="3A6FB5"/>
            </w:tcBorders>
            <w:shd w:val="clear" w:color="auto" w:fill="3A6FB5" w:themeFill="accent1" w:themeFillShade="BF"/>
            <w:noWrap/>
            <w:vAlign w:val="center"/>
            <w:hideMark/>
          </w:tcPr>
          <w:p w:rsidR="00120834" w:rsidRPr="00F17F8D" w:rsidRDefault="00120834" w:rsidP="00F17F8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F17F8D">
              <w:rPr>
                <w:rFonts w:ascii="Cambria Math" w:hAnsi="Cambria Math"/>
                <w:lang w:eastAsia="pl-PL"/>
              </w:rPr>
              <w:t>Emisja [Mg CO</w:t>
            </w:r>
            <w:r w:rsidRPr="00F17F8D">
              <w:rPr>
                <w:rFonts w:ascii="Cambria Math" w:hAnsi="Cambria Math"/>
                <w:vertAlign w:val="subscript"/>
                <w:lang w:eastAsia="pl-PL"/>
              </w:rPr>
              <w:t>2</w:t>
            </w:r>
            <w:r w:rsidRPr="00F17F8D">
              <w:rPr>
                <w:rFonts w:ascii="Cambria Math" w:hAnsi="Cambria Math"/>
                <w:lang w:eastAsia="pl-PL"/>
              </w:rPr>
              <w:t>]</w:t>
            </w:r>
          </w:p>
        </w:tc>
      </w:tr>
      <w:tr w:rsidR="00921340" w:rsidRPr="00F17F8D" w:rsidTr="00F17F8D">
        <w:trPr>
          <w:cnfStyle w:val="000000100000" w:firstRow="0" w:lastRow="0" w:firstColumn="0" w:lastColumn="0" w:oddVBand="0" w:evenVBand="0" w:oddHBand="1"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vAlign w:val="center"/>
          </w:tcPr>
          <w:p w:rsidR="00120834" w:rsidRPr="00F17F8D" w:rsidRDefault="00F17F8D" w:rsidP="00F17F8D">
            <w:pPr>
              <w:spacing w:before="0" w:after="0" w:line="240" w:lineRule="auto"/>
              <w:jc w:val="center"/>
              <w:rPr>
                <w:rFonts w:ascii="Cambria Math" w:hAnsi="Cambria Math"/>
                <w:lang w:eastAsia="pl-PL"/>
              </w:rPr>
            </w:pPr>
            <w:r>
              <w:rPr>
                <w:rFonts w:ascii="Cambria Math" w:hAnsi="Cambria Math"/>
                <w:lang w:eastAsia="pl-PL"/>
              </w:rPr>
              <w:t>Paliwa stałe</w:t>
            </w:r>
          </w:p>
        </w:tc>
        <w:tc>
          <w:tcPr>
            <w:tcW w:w="3379" w:type="dxa"/>
            <w:tcBorders>
              <w:left w:val="single" w:sz="4" w:space="0" w:color="3A6FB5"/>
              <w:right w:val="single" w:sz="4" w:space="0" w:color="3A6FB5"/>
            </w:tcBorders>
            <w:noWrap/>
            <w:vAlign w:val="center"/>
          </w:tcPr>
          <w:p w:rsidR="00120834" w:rsidRPr="00F17F8D" w:rsidRDefault="00F17F8D" w:rsidP="00F17F8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69 560,21</w:t>
            </w:r>
          </w:p>
        </w:tc>
        <w:tc>
          <w:tcPr>
            <w:tcW w:w="2828" w:type="dxa"/>
            <w:tcBorders>
              <w:left w:val="single" w:sz="4" w:space="0" w:color="3A6FB5"/>
            </w:tcBorders>
            <w:noWrap/>
            <w:vAlign w:val="center"/>
          </w:tcPr>
          <w:p w:rsidR="00120834" w:rsidRPr="00F17F8D" w:rsidRDefault="00F17F8D" w:rsidP="00F17F8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6 816,90</w:t>
            </w:r>
          </w:p>
        </w:tc>
      </w:tr>
      <w:tr w:rsidR="00921340" w:rsidRPr="00F17F8D" w:rsidTr="00F17F8D">
        <w:trPr>
          <w:trHeight w:val="573"/>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noWrap/>
            <w:vAlign w:val="center"/>
          </w:tcPr>
          <w:p w:rsidR="00120834" w:rsidRPr="00F17F8D" w:rsidRDefault="00F17F8D" w:rsidP="00F17F8D">
            <w:pPr>
              <w:spacing w:before="0" w:after="0" w:line="240" w:lineRule="auto"/>
              <w:jc w:val="center"/>
              <w:rPr>
                <w:rFonts w:ascii="Cambria Math" w:hAnsi="Cambria Math"/>
                <w:lang w:eastAsia="pl-PL"/>
              </w:rPr>
            </w:pPr>
            <w:r>
              <w:rPr>
                <w:rFonts w:ascii="Cambria Math" w:hAnsi="Cambria Math"/>
                <w:lang w:eastAsia="pl-PL"/>
              </w:rPr>
              <w:t>Olej opałowy</w:t>
            </w:r>
          </w:p>
        </w:tc>
        <w:tc>
          <w:tcPr>
            <w:tcW w:w="3379" w:type="dxa"/>
            <w:tcBorders>
              <w:left w:val="single" w:sz="4" w:space="0" w:color="3A6FB5"/>
              <w:right w:val="single" w:sz="4" w:space="0" w:color="3A6FB5"/>
            </w:tcBorders>
            <w:noWrap/>
            <w:vAlign w:val="center"/>
          </w:tcPr>
          <w:p w:rsidR="00120834" w:rsidRPr="00F17F8D" w:rsidRDefault="00F17F8D" w:rsidP="00F17F8D">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7 491,10</w:t>
            </w:r>
          </w:p>
        </w:tc>
        <w:tc>
          <w:tcPr>
            <w:tcW w:w="2828" w:type="dxa"/>
            <w:tcBorders>
              <w:left w:val="single" w:sz="4" w:space="0" w:color="3A6FB5"/>
            </w:tcBorders>
            <w:noWrap/>
            <w:vAlign w:val="center"/>
          </w:tcPr>
          <w:p w:rsidR="00120834" w:rsidRPr="00F17F8D" w:rsidRDefault="00F17F8D" w:rsidP="00F17F8D">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569,32</w:t>
            </w:r>
          </w:p>
        </w:tc>
      </w:tr>
      <w:tr w:rsidR="00921340" w:rsidRPr="00F17F8D" w:rsidTr="00F17F8D">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vAlign w:val="center"/>
          </w:tcPr>
          <w:p w:rsidR="00120834" w:rsidRPr="00F17F8D" w:rsidRDefault="00F17F8D" w:rsidP="00F17F8D">
            <w:pPr>
              <w:spacing w:before="0" w:after="0" w:line="240" w:lineRule="auto"/>
              <w:jc w:val="center"/>
              <w:rPr>
                <w:rFonts w:ascii="Cambria Math" w:hAnsi="Cambria Math"/>
                <w:lang w:eastAsia="pl-PL"/>
              </w:rPr>
            </w:pPr>
            <w:r>
              <w:rPr>
                <w:rFonts w:ascii="Cambria Math" w:hAnsi="Cambria Math"/>
                <w:lang w:eastAsia="pl-PL"/>
              </w:rPr>
              <w:t>Energia elektryczna</w:t>
            </w:r>
          </w:p>
        </w:tc>
        <w:tc>
          <w:tcPr>
            <w:tcW w:w="3379" w:type="dxa"/>
            <w:tcBorders>
              <w:left w:val="single" w:sz="4" w:space="0" w:color="3A6FB5"/>
              <w:right w:val="single" w:sz="4" w:space="0" w:color="3A6FB5"/>
            </w:tcBorders>
            <w:noWrap/>
            <w:vAlign w:val="center"/>
          </w:tcPr>
          <w:p w:rsidR="00120834" w:rsidRPr="00F17F8D" w:rsidRDefault="00F17F8D" w:rsidP="00F17F8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27 503,04</w:t>
            </w:r>
          </w:p>
        </w:tc>
        <w:tc>
          <w:tcPr>
            <w:tcW w:w="2828" w:type="dxa"/>
            <w:tcBorders>
              <w:left w:val="single" w:sz="4" w:space="0" w:color="3A6FB5"/>
            </w:tcBorders>
            <w:noWrap/>
            <w:vAlign w:val="center"/>
          </w:tcPr>
          <w:p w:rsidR="00120834" w:rsidRPr="00F17F8D" w:rsidRDefault="00F17F8D" w:rsidP="00F17F8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6 793,25</w:t>
            </w:r>
          </w:p>
        </w:tc>
      </w:tr>
      <w:tr w:rsidR="00921340" w:rsidRPr="00F17F8D" w:rsidTr="00F17F8D">
        <w:trPr>
          <w:trHeight w:val="521"/>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vAlign w:val="center"/>
          </w:tcPr>
          <w:p w:rsidR="00120834" w:rsidRPr="00F17F8D" w:rsidRDefault="00F17F8D" w:rsidP="00F17F8D">
            <w:pPr>
              <w:spacing w:before="0" w:after="0" w:line="240" w:lineRule="auto"/>
              <w:jc w:val="center"/>
              <w:rPr>
                <w:rFonts w:ascii="Cambria Math" w:hAnsi="Cambria Math"/>
                <w:lang w:eastAsia="pl-PL"/>
              </w:rPr>
            </w:pPr>
            <w:r>
              <w:rPr>
                <w:rFonts w:ascii="Cambria Math" w:hAnsi="Cambria Math"/>
                <w:lang w:eastAsia="pl-PL"/>
              </w:rPr>
              <w:t>Biomasa</w:t>
            </w:r>
            <w:r>
              <w:rPr>
                <w:rStyle w:val="Odwoanieprzypisudolnego"/>
                <w:rFonts w:ascii="Cambria Math" w:hAnsi="Cambria Math"/>
                <w:lang w:eastAsia="pl-PL"/>
              </w:rPr>
              <w:footnoteReference w:id="8"/>
            </w:r>
          </w:p>
        </w:tc>
        <w:tc>
          <w:tcPr>
            <w:tcW w:w="3379" w:type="dxa"/>
            <w:tcBorders>
              <w:left w:val="single" w:sz="4" w:space="0" w:color="3A6FB5"/>
              <w:right w:val="single" w:sz="4" w:space="0" w:color="3A6FB5"/>
            </w:tcBorders>
            <w:noWrap/>
            <w:vAlign w:val="center"/>
          </w:tcPr>
          <w:p w:rsidR="00120834" w:rsidRPr="00F17F8D" w:rsidRDefault="00F17F8D" w:rsidP="00F17F8D">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2 461,36</w:t>
            </w:r>
          </w:p>
        </w:tc>
        <w:tc>
          <w:tcPr>
            <w:tcW w:w="2828" w:type="dxa"/>
            <w:tcBorders>
              <w:left w:val="single" w:sz="4" w:space="0" w:color="3A6FB5"/>
            </w:tcBorders>
            <w:noWrap/>
            <w:vAlign w:val="center"/>
          </w:tcPr>
          <w:p w:rsidR="00120834" w:rsidRPr="00F17F8D" w:rsidRDefault="00F17F8D" w:rsidP="00F17F8D">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w:t>
            </w:r>
          </w:p>
        </w:tc>
      </w:tr>
      <w:tr w:rsidR="00921340" w:rsidRPr="00F17F8D" w:rsidTr="00F17F8D">
        <w:trPr>
          <w:cnfStyle w:val="000000100000" w:firstRow="0" w:lastRow="0" w:firstColumn="0" w:lastColumn="0" w:oddVBand="0" w:evenVBand="0" w:oddHBand="1"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noWrap/>
            <w:vAlign w:val="center"/>
            <w:hideMark/>
          </w:tcPr>
          <w:p w:rsidR="00120834" w:rsidRPr="00F17F8D" w:rsidRDefault="00120834" w:rsidP="00F17F8D">
            <w:pPr>
              <w:spacing w:before="0" w:after="0" w:line="240" w:lineRule="auto"/>
              <w:jc w:val="center"/>
              <w:rPr>
                <w:rFonts w:ascii="Cambria Math" w:hAnsi="Cambria Math"/>
                <w:lang w:eastAsia="pl-PL"/>
              </w:rPr>
            </w:pPr>
            <w:r w:rsidRPr="00F17F8D">
              <w:rPr>
                <w:rFonts w:ascii="Cambria Math" w:hAnsi="Cambria Math"/>
                <w:lang w:eastAsia="pl-PL"/>
              </w:rPr>
              <w:t>SUMA</w:t>
            </w:r>
          </w:p>
        </w:tc>
        <w:tc>
          <w:tcPr>
            <w:tcW w:w="3379" w:type="dxa"/>
            <w:tcBorders>
              <w:left w:val="single" w:sz="4" w:space="0" w:color="3A6FB5"/>
              <w:right w:val="single" w:sz="4" w:space="0" w:color="3A6FB5"/>
            </w:tcBorders>
            <w:noWrap/>
            <w:vAlign w:val="center"/>
          </w:tcPr>
          <w:p w:rsidR="00120834" w:rsidRPr="00F17F8D" w:rsidRDefault="00F17F8D" w:rsidP="00F17F8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Pr>
                <w:rFonts w:ascii="Cambria Math" w:hAnsi="Cambria Math"/>
                <w:b/>
                <w:bCs/>
                <w:lang w:eastAsia="pl-PL"/>
              </w:rPr>
              <w:t>107 015,71</w:t>
            </w:r>
          </w:p>
        </w:tc>
        <w:tc>
          <w:tcPr>
            <w:tcW w:w="2828" w:type="dxa"/>
            <w:tcBorders>
              <w:left w:val="single" w:sz="4" w:space="0" w:color="3A6FB5"/>
            </w:tcBorders>
            <w:noWrap/>
            <w:vAlign w:val="center"/>
          </w:tcPr>
          <w:p w:rsidR="00120834" w:rsidRPr="00F17F8D" w:rsidRDefault="00F17F8D" w:rsidP="00F17F8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Pr>
                <w:rFonts w:ascii="Cambria Math" w:hAnsi="Cambria Math"/>
                <w:b/>
                <w:bCs/>
                <w:lang w:eastAsia="pl-PL"/>
              </w:rPr>
              <w:t>14 179,47</w:t>
            </w:r>
          </w:p>
        </w:tc>
      </w:tr>
    </w:tbl>
    <w:p w:rsidR="004803E6" w:rsidRPr="00274478" w:rsidRDefault="004803E6" w:rsidP="004803E6">
      <w:pPr>
        <w:jc w:val="right"/>
        <w:rPr>
          <w:rFonts w:ascii="Cambria Math" w:hAnsi="Cambria Math" w:cstheme="minorHAnsi"/>
          <w:i/>
          <w:color w:val="000000" w:themeColor="text1"/>
          <w:szCs w:val="24"/>
        </w:rPr>
      </w:pPr>
      <w:r w:rsidRPr="00274478">
        <w:rPr>
          <w:rFonts w:ascii="Cambria Math" w:hAnsi="Cambria Math" w:cstheme="minorHAnsi"/>
          <w:i/>
          <w:color w:val="000000" w:themeColor="text1"/>
          <w:szCs w:val="24"/>
        </w:rPr>
        <w:t>Źródło: Opracowanie własn</w:t>
      </w:r>
      <w:r>
        <w:rPr>
          <w:rFonts w:ascii="Cambria Math" w:hAnsi="Cambria Math" w:cstheme="minorHAnsi"/>
          <w:i/>
          <w:color w:val="000000" w:themeColor="text1"/>
          <w:szCs w:val="24"/>
        </w:rPr>
        <w:t>e na podstawie zebranych danych na temat gminy</w:t>
      </w:r>
      <w:r w:rsidR="004C1D09">
        <w:rPr>
          <w:rFonts w:ascii="Cambria Math" w:hAnsi="Cambria Math" w:cstheme="minorHAnsi"/>
          <w:i/>
          <w:color w:val="000000" w:themeColor="text1"/>
          <w:szCs w:val="24"/>
        </w:rPr>
        <w:t xml:space="preserve"> [10]</w:t>
      </w:r>
      <w:r>
        <w:rPr>
          <w:rFonts w:ascii="Cambria Math" w:hAnsi="Cambria Math" w:cstheme="minorHAnsi"/>
          <w:i/>
          <w:color w:val="000000" w:themeColor="text1"/>
          <w:szCs w:val="24"/>
        </w:rPr>
        <w:t>.</w:t>
      </w:r>
    </w:p>
    <w:p w:rsidR="00C04E92" w:rsidRDefault="00C04E92" w:rsidP="00DD4089">
      <w:pPr>
        <w:rPr>
          <w:rFonts w:ascii="Cambria Math" w:hAnsi="Cambria Math" w:cstheme="minorHAnsi"/>
          <w:color w:val="000000" w:themeColor="text1"/>
          <w:sz w:val="24"/>
          <w:szCs w:val="24"/>
        </w:rPr>
      </w:pPr>
    </w:p>
    <w:p w:rsidR="00EA7FE9" w:rsidRDefault="001464F7" w:rsidP="00DD4089">
      <w:pPr>
        <w:rPr>
          <w:rFonts w:ascii="Cambria Math" w:hAnsi="Cambria Math" w:cstheme="minorHAnsi"/>
          <w:color w:val="000000" w:themeColor="text1"/>
          <w:sz w:val="24"/>
          <w:szCs w:val="24"/>
        </w:rPr>
      </w:pPr>
      <w:r w:rsidRPr="00C81477">
        <w:rPr>
          <w:rFonts w:ascii="Cambria Math" w:hAnsi="Cambria Math" w:cstheme="minorHAnsi"/>
          <w:color w:val="000000" w:themeColor="text1"/>
          <w:sz w:val="24"/>
          <w:szCs w:val="24"/>
        </w:rPr>
        <w:t>Potrzeby cieplne zaspokajane z danego rodzaju paliwa [GJ] w</w:t>
      </w:r>
      <w:r w:rsidR="00F71020" w:rsidRPr="00C81477">
        <w:rPr>
          <w:rFonts w:ascii="Cambria Math" w:hAnsi="Cambria Math" w:cstheme="minorHAnsi"/>
          <w:color w:val="000000" w:themeColor="text1"/>
          <w:sz w:val="24"/>
          <w:szCs w:val="24"/>
        </w:rPr>
        <w:t xml:space="preserve"> roku 2013 przedstawia </w:t>
      </w:r>
      <w:r w:rsidR="00C9190C" w:rsidRPr="00C81477">
        <w:rPr>
          <w:rFonts w:ascii="Cambria Math" w:hAnsi="Cambria Math" w:cstheme="minorHAnsi"/>
          <w:color w:val="000000" w:themeColor="text1"/>
          <w:sz w:val="24"/>
          <w:szCs w:val="24"/>
        </w:rPr>
        <w:br/>
      </w:r>
      <w:r w:rsidR="00F71020" w:rsidRPr="00C81477">
        <w:rPr>
          <w:rFonts w:ascii="Cambria Math" w:hAnsi="Cambria Math" w:cstheme="minorHAnsi"/>
          <w:i/>
          <w:color w:val="000000" w:themeColor="text1"/>
          <w:sz w:val="24"/>
          <w:szCs w:val="24"/>
        </w:rPr>
        <w:t xml:space="preserve">tabela </w:t>
      </w:r>
      <w:r w:rsidR="00E60CE4">
        <w:rPr>
          <w:rFonts w:ascii="Cambria Math" w:hAnsi="Cambria Math" w:cstheme="minorHAnsi"/>
          <w:i/>
          <w:color w:val="000000" w:themeColor="text1"/>
          <w:sz w:val="24"/>
          <w:szCs w:val="24"/>
        </w:rPr>
        <w:t>13</w:t>
      </w:r>
      <w:r w:rsidR="00C9190C" w:rsidRPr="00C81477">
        <w:rPr>
          <w:rFonts w:ascii="Cambria Math" w:hAnsi="Cambria Math" w:cstheme="minorHAnsi"/>
          <w:i/>
          <w:color w:val="000000" w:themeColor="text1"/>
          <w:sz w:val="24"/>
          <w:szCs w:val="24"/>
        </w:rPr>
        <w:t>.</w:t>
      </w:r>
      <w:r w:rsidRPr="00C81477">
        <w:rPr>
          <w:rFonts w:ascii="Cambria Math" w:hAnsi="Cambria Math" w:cstheme="minorHAnsi"/>
          <w:color w:val="000000" w:themeColor="text1"/>
          <w:sz w:val="24"/>
          <w:szCs w:val="24"/>
        </w:rPr>
        <w:t xml:space="preserve"> </w:t>
      </w:r>
      <w:r w:rsidR="00524270" w:rsidRPr="00C81477">
        <w:rPr>
          <w:rFonts w:ascii="Cambria Math" w:hAnsi="Cambria Math" w:cstheme="minorHAnsi"/>
          <w:color w:val="000000" w:themeColor="text1"/>
          <w:sz w:val="24"/>
          <w:szCs w:val="24"/>
        </w:rPr>
        <w:t xml:space="preserve">W porównaniu do roku 2000 zapotrzebowanie na ciepło wzrosło o </w:t>
      </w:r>
      <w:r w:rsidR="00C81477">
        <w:rPr>
          <w:rFonts w:ascii="Cambria Math" w:hAnsi="Cambria Math" w:cstheme="minorHAnsi"/>
          <w:color w:val="000000" w:themeColor="text1"/>
          <w:sz w:val="24"/>
          <w:szCs w:val="24"/>
        </w:rPr>
        <w:t>89 031,70</w:t>
      </w:r>
      <w:r w:rsidR="00B1028E" w:rsidRPr="00C81477">
        <w:rPr>
          <w:rFonts w:ascii="Cambria Math" w:hAnsi="Cambria Math" w:cstheme="minorHAnsi"/>
          <w:color w:val="000000" w:themeColor="text1"/>
          <w:sz w:val="24"/>
          <w:szCs w:val="24"/>
        </w:rPr>
        <w:t xml:space="preserve"> </w:t>
      </w:r>
      <w:r w:rsidR="00C9190C" w:rsidRPr="00C81477">
        <w:rPr>
          <w:rFonts w:ascii="Cambria Math" w:hAnsi="Cambria Math" w:cstheme="minorHAnsi"/>
          <w:color w:val="000000" w:themeColor="text1"/>
          <w:sz w:val="24"/>
          <w:szCs w:val="24"/>
        </w:rPr>
        <w:t>GJ</w:t>
      </w:r>
      <w:r w:rsidR="00524270" w:rsidRPr="00C81477">
        <w:rPr>
          <w:rFonts w:ascii="Cambria Math" w:hAnsi="Cambria Math" w:cstheme="minorHAnsi"/>
          <w:color w:val="000000" w:themeColor="text1"/>
          <w:sz w:val="24"/>
          <w:szCs w:val="24"/>
        </w:rPr>
        <w:t xml:space="preserve">. </w:t>
      </w:r>
      <w:r w:rsidRPr="00C81477">
        <w:rPr>
          <w:rFonts w:ascii="Cambria Math" w:hAnsi="Cambria Math" w:cstheme="minorHAnsi"/>
          <w:color w:val="000000" w:themeColor="text1"/>
          <w:sz w:val="24"/>
          <w:szCs w:val="24"/>
        </w:rPr>
        <w:t xml:space="preserve">Łączne zapotrzebowanie mieszkańców wynosiło </w:t>
      </w:r>
      <w:r w:rsidR="00C81477">
        <w:rPr>
          <w:rFonts w:ascii="Cambria Math" w:hAnsi="Cambria Math" w:cstheme="minorHAnsi"/>
          <w:color w:val="000000" w:themeColor="text1"/>
          <w:sz w:val="24"/>
          <w:szCs w:val="24"/>
        </w:rPr>
        <w:t xml:space="preserve">196 047,41 </w:t>
      </w:r>
      <w:r w:rsidRPr="00C81477">
        <w:rPr>
          <w:rFonts w:ascii="Cambria Math" w:hAnsi="Cambria Math" w:cstheme="minorHAnsi"/>
          <w:color w:val="000000" w:themeColor="text1"/>
          <w:sz w:val="24"/>
          <w:szCs w:val="24"/>
        </w:rPr>
        <w:t xml:space="preserve">[GJ], natomiast emisja wyniosła </w:t>
      </w:r>
      <w:r w:rsidR="00C81477">
        <w:rPr>
          <w:rFonts w:ascii="Cambria Math" w:hAnsi="Cambria Math" w:cstheme="minorHAnsi"/>
          <w:color w:val="000000" w:themeColor="text1"/>
          <w:sz w:val="24"/>
          <w:szCs w:val="24"/>
        </w:rPr>
        <w:t xml:space="preserve">25 976,09 </w:t>
      </w:r>
      <w:r w:rsidRPr="00C81477">
        <w:rPr>
          <w:rFonts w:ascii="Cambria Math" w:hAnsi="Cambria Math" w:cstheme="minorHAnsi"/>
          <w:color w:val="000000" w:themeColor="text1"/>
          <w:sz w:val="24"/>
          <w:szCs w:val="24"/>
        </w:rPr>
        <w:t>Mg CO</w:t>
      </w:r>
      <w:r w:rsidRPr="00C81477">
        <w:rPr>
          <w:rFonts w:ascii="Cambria Math" w:hAnsi="Cambria Math" w:cstheme="minorHAnsi"/>
          <w:color w:val="000000" w:themeColor="text1"/>
          <w:sz w:val="24"/>
          <w:szCs w:val="24"/>
          <w:vertAlign w:val="subscript"/>
        </w:rPr>
        <w:t>2</w:t>
      </w:r>
      <w:r w:rsidRPr="00C81477">
        <w:rPr>
          <w:rFonts w:ascii="Cambria Math" w:hAnsi="Cambria Math" w:cstheme="minorHAnsi"/>
          <w:color w:val="000000" w:themeColor="text1"/>
          <w:sz w:val="24"/>
          <w:szCs w:val="24"/>
        </w:rPr>
        <w:t>.</w:t>
      </w:r>
    </w:p>
    <w:p w:rsidR="00C04E92" w:rsidRDefault="00C04E92" w:rsidP="00DD4089">
      <w:pPr>
        <w:rPr>
          <w:rFonts w:ascii="Cambria Math" w:hAnsi="Cambria Math" w:cstheme="minorHAnsi"/>
          <w:color w:val="000000" w:themeColor="text1"/>
          <w:sz w:val="24"/>
          <w:szCs w:val="24"/>
        </w:rPr>
      </w:pPr>
    </w:p>
    <w:p w:rsidR="00C04E92" w:rsidRDefault="00C04E92" w:rsidP="00DD4089">
      <w:pPr>
        <w:rPr>
          <w:rFonts w:ascii="Cambria Math" w:hAnsi="Cambria Math" w:cstheme="minorHAnsi"/>
          <w:color w:val="000000" w:themeColor="text1"/>
          <w:sz w:val="24"/>
          <w:szCs w:val="24"/>
        </w:rPr>
      </w:pPr>
    </w:p>
    <w:p w:rsidR="00C04E92" w:rsidRPr="00C81477" w:rsidRDefault="00C04E92" w:rsidP="00DD4089">
      <w:pPr>
        <w:rPr>
          <w:rFonts w:ascii="Cambria Math" w:hAnsi="Cambria Math" w:cstheme="minorHAnsi"/>
          <w:color w:val="000000" w:themeColor="text1"/>
          <w:sz w:val="24"/>
          <w:szCs w:val="24"/>
        </w:rPr>
      </w:pPr>
    </w:p>
    <w:p w:rsidR="001464F7" w:rsidRPr="00C81477" w:rsidRDefault="001464F7" w:rsidP="001464F7">
      <w:pPr>
        <w:pStyle w:val="Legenda"/>
        <w:keepNext/>
        <w:jc w:val="center"/>
        <w:rPr>
          <w:rFonts w:ascii="Cambria Math" w:hAnsi="Cambria Math" w:cstheme="minorHAnsi"/>
          <w:color w:val="000000" w:themeColor="text1"/>
          <w:sz w:val="22"/>
          <w:szCs w:val="24"/>
        </w:rPr>
      </w:pPr>
      <w:bookmarkStart w:id="422" w:name="_Toc411948186"/>
      <w:bookmarkStart w:id="423" w:name="_Toc416255907"/>
      <w:bookmarkStart w:id="424" w:name="_Toc417385438"/>
      <w:bookmarkStart w:id="425" w:name="_Toc417896688"/>
      <w:bookmarkStart w:id="426" w:name="_Toc418500512"/>
      <w:bookmarkStart w:id="427" w:name="_Toc419725619"/>
      <w:bookmarkStart w:id="428" w:name="_Toc421380411"/>
      <w:bookmarkStart w:id="429" w:name="_Toc421708472"/>
      <w:bookmarkStart w:id="430" w:name="_Toc424043338"/>
      <w:bookmarkStart w:id="431" w:name="_Toc424564503"/>
      <w:bookmarkStart w:id="432" w:name="_Toc425194302"/>
      <w:bookmarkStart w:id="433" w:name="_Toc426012797"/>
      <w:bookmarkStart w:id="434" w:name="_Toc426465106"/>
      <w:bookmarkStart w:id="435" w:name="_Toc427835445"/>
      <w:r w:rsidRPr="00C81477">
        <w:rPr>
          <w:rFonts w:ascii="Cambria Math" w:hAnsi="Cambria Math" w:cstheme="minorHAnsi"/>
          <w:color w:val="000000" w:themeColor="text1"/>
          <w:sz w:val="22"/>
          <w:szCs w:val="24"/>
        </w:rPr>
        <w:lastRenderedPageBreak/>
        <w:t xml:space="preserve">Tabela </w:t>
      </w:r>
      <w:r w:rsidR="006417EE" w:rsidRPr="00C81477">
        <w:rPr>
          <w:rFonts w:ascii="Cambria Math" w:hAnsi="Cambria Math" w:cstheme="minorHAnsi"/>
          <w:color w:val="000000" w:themeColor="text1"/>
          <w:sz w:val="22"/>
          <w:szCs w:val="24"/>
        </w:rPr>
        <w:fldChar w:fldCharType="begin"/>
      </w:r>
      <w:r w:rsidRPr="00C81477">
        <w:rPr>
          <w:rFonts w:ascii="Cambria Math" w:hAnsi="Cambria Math" w:cstheme="minorHAnsi"/>
          <w:color w:val="000000" w:themeColor="text1"/>
          <w:sz w:val="22"/>
          <w:szCs w:val="24"/>
        </w:rPr>
        <w:instrText xml:space="preserve"> SEQ Tabela \* ARABIC </w:instrText>
      </w:r>
      <w:r w:rsidR="006417EE" w:rsidRPr="00C81477">
        <w:rPr>
          <w:rFonts w:ascii="Cambria Math" w:hAnsi="Cambria Math" w:cstheme="minorHAnsi"/>
          <w:color w:val="000000" w:themeColor="text1"/>
          <w:sz w:val="22"/>
          <w:szCs w:val="24"/>
        </w:rPr>
        <w:fldChar w:fldCharType="separate"/>
      </w:r>
      <w:r w:rsidR="00A33C11">
        <w:rPr>
          <w:rFonts w:ascii="Cambria Math" w:hAnsi="Cambria Math" w:cstheme="minorHAnsi"/>
          <w:noProof/>
          <w:color w:val="000000" w:themeColor="text1"/>
          <w:sz w:val="22"/>
          <w:szCs w:val="24"/>
        </w:rPr>
        <w:t>18</w:t>
      </w:r>
      <w:r w:rsidR="006417EE" w:rsidRPr="00C81477">
        <w:rPr>
          <w:rFonts w:ascii="Cambria Math" w:hAnsi="Cambria Math" w:cstheme="minorHAnsi"/>
          <w:color w:val="000000" w:themeColor="text1"/>
          <w:sz w:val="22"/>
          <w:szCs w:val="24"/>
        </w:rPr>
        <w:fldChar w:fldCharType="end"/>
      </w:r>
      <w:r w:rsidRPr="00C81477">
        <w:rPr>
          <w:rFonts w:ascii="Cambria Math" w:hAnsi="Cambria Math" w:cstheme="minorHAnsi"/>
          <w:color w:val="000000" w:themeColor="text1"/>
          <w:sz w:val="22"/>
          <w:szCs w:val="24"/>
        </w:rPr>
        <w:t>. Potrzeby cieplne zaspokajane z danego rodzaju paliwa [GJ] oraz emisja [Mg CO2] w roku 20</w:t>
      </w:r>
      <w:r w:rsidR="00275053" w:rsidRPr="00C81477">
        <w:rPr>
          <w:rFonts w:ascii="Cambria Math" w:hAnsi="Cambria Math" w:cstheme="minorHAnsi"/>
          <w:color w:val="000000" w:themeColor="text1"/>
          <w:sz w:val="22"/>
          <w:szCs w:val="24"/>
        </w:rPr>
        <w:t>13</w:t>
      </w:r>
      <w:r w:rsidRPr="00C81477">
        <w:rPr>
          <w:rFonts w:ascii="Cambria Math" w:hAnsi="Cambria Math" w:cstheme="minorHAnsi"/>
          <w:color w:val="000000" w:themeColor="text1"/>
          <w:sz w:val="22"/>
          <w:szCs w:val="24"/>
        </w:rPr>
        <w:t>.</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tbl>
      <w:tblPr>
        <w:tblStyle w:val="Tabelalisty3akcent11"/>
        <w:tblW w:w="9285" w:type="dxa"/>
        <w:tblLook w:val="04A0" w:firstRow="1" w:lastRow="0" w:firstColumn="1" w:lastColumn="0" w:noHBand="0" w:noVBand="1"/>
      </w:tblPr>
      <w:tblGrid>
        <w:gridCol w:w="3078"/>
        <w:gridCol w:w="3379"/>
        <w:gridCol w:w="2828"/>
      </w:tblGrid>
      <w:tr w:rsidR="00F17F8D" w:rsidRPr="00F17F8D" w:rsidTr="00C61738">
        <w:trPr>
          <w:cnfStyle w:val="100000000000" w:firstRow="1" w:lastRow="0" w:firstColumn="0" w:lastColumn="0" w:oddVBand="0" w:evenVBand="0" w:oddHBand="0" w:evenHBand="0" w:firstRowFirstColumn="0" w:firstRowLastColumn="0" w:lastRowFirstColumn="0" w:lastRowLastColumn="0"/>
          <w:trHeight w:val="1059"/>
        </w:trPr>
        <w:tc>
          <w:tcPr>
            <w:cnfStyle w:val="001000000100" w:firstRow="0" w:lastRow="0" w:firstColumn="1" w:lastColumn="0" w:oddVBand="0" w:evenVBand="0" w:oddHBand="0" w:evenHBand="0" w:firstRowFirstColumn="1" w:firstRowLastColumn="0" w:lastRowFirstColumn="0" w:lastRowLastColumn="0"/>
            <w:tcW w:w="3078" w:type="dxa"/>
            <w:tcBorders>
              <w:right w:val="single" w:sz="4" w:space="0" w:color="3A6FB5"/>
            </w:tcBorders>
            <w:shd w:val="clear" w:color="auto" w:fill="3A6FB5" w:themeFill="accent1" w:themeFillShade="BF"/>
            <w:noWrap/>
            <w:vAlign w:val="center"/>
            <w:hideMark/>
          </w:tcPr>
          <w:p w:rsidR="00F17F8D" w:rsidRPr="00F17F8D" w:rsidRDefault="00C81477" w:rsidP="00C61738">
            <w:pPr>
              <w:spacing w:before="0" w:after="0" w:line="240" w:lineRule="auto"/>
              <w:jc w:val="center"/>
              <w:rPr>
                <w:rFonts w:ascii="Cambria Math" w:hAnsi="Cambria Math"/>
                <w:lang w:eastAsia="pl-PL"/>
              </w:rPr>
            </w:pPr>
            <w:r>
              <w:rPr>
                <w:rFonts w:ascii="Cambria Math" w:hAnsi="Cambria Math"/>
                <w:lang w:eastAsia="pl-PL"/>
              </w:rPr>
              <w:t>2013</w:t>
            </w:r>
          </w:p>
        </w:tc>
        <w:tc>
          <w:tcPr>
            <w:tcW w:w="3379" w:type="dxa"/>
            <w:tcBorders>
              <w:left w:val="single" w:sz="4" w:space="0" w:color="3A6FB5"/>
              <w:right w:val="single" w:sz="4" w:space="0" w:color="3A6FB5"/>
            </w:tcBorders>
            <w:shd w:val="clear" w:color="auto" w:fill="3A6FB5" w:themeFill="accent1" w:themeFillShade="BF"/>
            <w:vAlign w:val="center"/>
            <w:hideMark/>
          </w:tcPr>
          <w:p w:rsidR="00F17F8D" w:rsidRPr="00F17F8D" w:rsidRDefault="00F17F8D" w:rsidP="00C6173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F17F8D">
              <w:rPr>
                <w:rFonts w:ascii="Cambria Math" w:hAnsi="Cambria Math"/>
                <w:lang w:eastAsia="pl-PL"/>
              </w:rPr>
              <w:t xml:space="preserve">Potrzeby cieplne zaspokajane </w:t>
            </w:r>
            <w:r w:rsidRPr="00F17F8D">
              <w:rPr>
                <w:rFonts w:ascii="Cambria Math" w:hAnsi="Cambria Math"/>
                <w:lang w:eastAsia="pl-PL"/>
              </w:rPr>
              <w:br/>
              <w:t>z danego rodzaju paliwa [GJ]</w:t>
            </w:r>
          </w:p>
        </w:tc>
        <w:tc>
          <w:tcPr>
            <w:tcW w:w="2828" w:type="dxa"/>
            <w:tcBorders>
              <w:left w:val="single" w:sz="4" w:space="0" w:color="3A6FB5"/>
            </w:tcBorders>
            <w:shd w:val="clear" w:color="auto" w:fill="3A6FB5" w:themeFill="accent1" w:themeFillShade="BF"/>
            <w:noWrap/>
            <w:vAlign w:val="center"/>
            <w:hideMark/>
          </w:tcPr>
          <w:p w:rsidR="00F17F8D" w:rsidRPr="00F17F8D" w:rsidRDefault="00F17F8D" w:rsidP="00C6173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F17F8D">
              <w:rPr>
                <w:rFonts w:ascii="Cambria Math" w:hAnsi="Cambria Math"/>
                <w:lang w:eastAsia="pl-PL"/>
              </w:rPr>
              <w:t>Emisja [Mg CO</w:t>
            </w:r>
            <w:r w:rsidRPr="00F17F8D">
              <w:rPr>
                <w:rFonts w:ascii="Cambria Math" w:hAnsi="Cambria Math"/>
                <w:vertAlign w:val="subscript"/>
                <w:lang w:eastAsia="pl-PL"/>
              </w:rPr>
              <w:t>2</w:t>
            </w:r>
            <w:r w:rsidRPr="00F17F8D">
              <w:rPr>
                <w:rFonts w:ascii="Cambria Math" w:hAnsi="Cambria Math"/>
                <w:lang w:eastAsia="pl-PL"/>
              </w:rPr>
              <w:t>]</w:t>
            </w:r>
          </w:p>
        </w:tc>
      </w:tr>
      <w:tr w:rsidR="00F17F8D" w:rsidRPr="00F17F8D" w:rsidTr="00C61738">
        <w:trPr>
          <w:cnfStyle w:val="000000100000" w:firstRow="0" w:lastRow="0" w:firstColumn="0" w:lastColumn="0" w:oddVBand="0" w:evenVBand="0" w:oddHBand="1"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vAlign w:val="center"/>
          </w:tcPr>
          <w:p w:rsidR="00F17F8D" w:rsidRPr="00F17F8D" w:rsidRDefault="00F17F8D" w:rsidP="00C61738">
            <w:pPr>
              <w:spacing w:before="0" w:after="0" w:line="240" w:lineRule="auto"/>
              <w:jc w:val="center"/>
              <w:rPr>
                <w:rFonts w:ascii="Cambria Math" w:hAnsi="Cambria Math"/>
                <w:lang w:eastAsia="pl-PL"/>
              </w:rPr>
            </w:pPr>
            <w:r>
              <w:rPr>
                <w:rFonts w:ascii="Cambria Math" w:hAnsi="Cambria Math"/>
                <w:lang w:eastAsia="pl-PL"/>
              </w:rPr>
              <w:t>Paliwa stałe</w:t>
            </w:r>
          </w:p>
        </w:tc>
        <w:tc>
          <w:tcPr>
            <w:tcW w:w="3379" w:type="dxa"/>
            <w:tcBorders>
              <w:left w:val="single" w:sz="4" w:space="0" w:color="3A6FB5"/>
              <w:right w:val="single" w:sz="4" w:space="0" w:color="3A6FB5"/>
            </w:tcBorders>
            <w:noWrap/>
            <w:vAlign w:val="center"/>
          </w:tcPr>
          <w:p w:rsidR="00F17F8D"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127 430,82</w:t>
            </w:r>
          </w:p>
        </w:tc>
        <w:tc>
          <w:tcPr>
            <w:tcW w:w="2828" w:type="dxa"/>
            <w:tcBorders>
              <w:left w:val="single" w:sz="4" w:space="0" w:color="3A6FB5"/>
            </w:tcBorders>
            <w:noWrap/>
            <w:vAlign w:val="center"/>
          </w:tcPr>
          <w:p w:rsidR="00F17F8D"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12 488,22</w:t>
            </w:r>
          </w:p>
        </w:tc>
      </w:tr>
      <w:tr w:rsidR="00F17F8D" w:rsidRPr="00F17F8D" w:rsidTr="00C61738">
        <w:trPr>
          <w:trHeight w:val="573"/>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noWrap/>
            <w:vAlign w:val="center"/>
          </w:tcPr>
          <w:p w:rsidR="00F17F8D" w:rsidRPr="00F17F8D" w:rsidRDefault="00F17F8D" w:rsidP="00C61738">
            <w:pPr>
              <w:spacing w:before="0" w:after="0" w:line="240" w:lineRule="auto"/>
              <w:jc w:val="center"/>
              <w:rPr>
                <w:rFonts w:ascii="Cambria Math" w:hAnsi="Cambria Math"/>
                <w:lang w:eastAsia="pl-PL"/>
              </w:rPr>
            </w:pPr>
            <w:r>
              <w:rPr>
                <w:rFonts w:ascii="Cambria Math" w:hAnsi="Cambria Math"/>
                <w:lang w:eastAsia="pl-PL"/>
              </w:rPr>
              <w:t>Olej opałowy</w:t>
            </w:r>
          </w:p>
        </w:tc>
        <w:tc>
          <w:tcPr>
            <w:tcW w:w="3379" w:type="dxa"/>
            <w:tcBorders>
              <w:left w:val="single" w:sz="4" w:space="0" w:color="3A6FB5"/>
              <w:right w:val="single" w:sz="4" w:space="0" w:color="3A6FB5"/>
            </w:tcBorders>
            <w:noWrap/>
            <w:vAlign w:val="center"/>
          </w:tcPr>
          <w:p w:rsidR="00F17F8D" w:rsidRPr="00F17F8D" w:rsidRDefault="00C81477" w:rsidP="00C6173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13 723,32</w:t>
            </w:r>
          </w:p>
        </w:tc>
        <w:tc>
          <w:tcPr>
            <w:tcW w:w="2828" w:type="dxa"/>
            <w:tcBorders>
              <w:left w:val="single" w:sz="4" w:space="0" w:color="3A6FB5"/>
            </w:tcBorders>
            <w:noWrap/>
            <w:vAlign w:val="center"/>
          </w:tcPr>
          <w:p w:rsidR="00F17F8D" w:rsidRPr="00F17F8D" w:rsidRDefault="00C81477" w:rsidP="00C6173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1 042,97</w:t>
            </w:r>
          </w:p>
        </w:tc>
      </w:tr>
      <w:tr w:rsidR="00F17F8D" w:rsidRPr="00F17F8D" w:rsidTr="00C6173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vAlign w:val="center"/>
          </w:tcPr>
          <w:p w:rsidR="00F17F8D" w:rsidRPr="00F17F8D" w:rsidRDefault="00F17F8D" w:rsidP="00C61738">
            <w:pPr>
              <w:spacing w:before="0" w:after="0" w:line="240" w:lineRule="auto"/>
              <w:jc w:val="center"/>
              <w:rPr>
                <w:rFonts w:ascii="Cambria Math" w:hAnsi="Cambria Math"/>
                <w:lang w:eastAsia="pl-PL"/>
              </w:rPr>
            </w:pPr>
            <w:r>
              <w:rPr>
                <w:rFonts w:ascii="Cambria Math" w:hAnsi="Cambria Math"/>
                <w:lang w:eastAsia="pl-PL"/>
              </w:rPr>
              <w:t>Energia elektryczna</w:t>
            </w:r>
          </w:p>
        </w:tc>
        <w:tc>
          <w:tcPr>
            <w:tcW w:w="3379" w:type="dxa"/>
            <w:tcBorders>
              <w:left w:val="single" w:sz="4" w:space="0" w:color="3A6FB5"/>
              <w:right w:val="single" w:sz="4" w:space="0" w:color="3A6FB5"/>
            </w:tcBorders>
            <w:noWrap/>
            <w:vAlign w:val="center"/>
          </w:tcPr>
          <w:p w:rsidR="00F17F8D"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50 384,18</w:t>
            </w:r>
          </w:p>
        </w:tc>
        <w:tc>
          <w:tcPr>
            <w:tcW w:w="2828" w:type="dxa"/>
            <w:tcBorders>
              <w:left w:val="single" w:sz="4" w:space="0" w:color="3A6FB5"/>
            </w:tcBorders>
            <w:noWrap/>
            <w:vAlign w:val="center"/>
          </w:tcPr>
          <w:p w:rsidR="00F17F8D"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12 444,89</w:t>
            </w:r>
          </w:p>
        </w:tc>
      </w:tr>
      <w:tr w:rsidR="00F17F8D" w:rsidRPr="00F17F8D" w:rsidTr="00C61738">
        <w:trPr>
          <w:trHeight w:val="521"/>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vAlign w:val="center"/>
          </w:tcPr>
          <w:p w:rsidR="00F17F8D" w:rsidRPr="00F17F8D" w:rsidRDefault="00F17F8D" w:rsidP="000558E9">
            <w:pPr>
              <w:spacing w:before="0" w:after="0" w:line="240" w:lineRule="auto"/>
              <w:jc w:val="center"/>
              <w:rPr>
                <w:rFonts w:ascii="Cambria Math" w:hAnsi="Cambria Math"/>
                <w:lang w:eastAsia="pl-PL"/>
              </w:rPr>
            </w:pPr>
            <w:r>
              <w:rPr>
                <w:rFonts w:ascii="Cambria Math" w:hAnsi="Cambria Math"/>
                <w:lang w:eastAsia="pl-PL"/>
              </w:rPr>
              <w:t>Biomasa</w:t>
            </w:r>
          </w:p>
        </w:tc>
        <w:tc>
          <w:tcPr>
            <w:tcW w:w="3379" w:type="dxa"/>
            <w:tcBorders>
              <w:left w:val="single" w:sz="4" w:space="0" w:color="3A6FB5"/>
              <w:right w:val="single" w:sz="4" w:space="0" w:color="3A6FB5"/>
            </w:tcBorders>
            <w:noWrap/>
            <w:vAlign w:val="center"/>
          </w:tcPr>
          <w:p w:rsidR="00F17F8D" w:rsidRPr="00F17F8D" w:rsidRDefault="00C81477" w:rsidP="00C6173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4 509,09</w:t>
            </w:r>
          </w:p>
        </w:tc>
        <w:tc>
          <w:tcPr>
            <w:tcW w:w="2828" w:type="dxa"/>
            <w:tcBorders>
              <w:left w:val="single" w:sz="4" w:space="0" w:color="3A6FB5"/>
            </w:tcBorders>
            <w:noWrap/>
            <w:vAlign w:val="center"/>
          </w:tcPr>
          <w:p w:rsidR="00F17F8D" w:rsidRPr="00F17F8D" w:rsidRDefault="00C81477" w:rsidP="00C6173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w:t>
            </w:r>
          </w:p>
        </w:tc>
      </w:tr>
      <w:tr w:rsidR="00F17F8D" w:rsidRPr="00F17F8D" w:rsidTr="00C61738">
        <w:trPr>
          <w:cnfStyle w:val="000000100000" w:firstRow="0" w:lastRow="0" w:firstColumn="0" w:lastColumn="0" w:oddVBand="0" w:evenVBand="0" w:oddHBand="1"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noWrap/>
            <w:vAlign w:val="center"/>
            <w:hideMark/>
          </w:tcPr>
          <w:p w:rsidR="00F17F8D" w:rsidRPr="00F17F8D" w:rsidRDefault="00F17F8D" w:rsidP="00C61738">
            <w:pPr>
              <w:spacing w:before="0" w:after="0" w:line="240" w:lineRule="auto"/>
              <w:jc w:val="center"/>
              <w:rPr>
                <w:rFonts w:ascii="Cambria Math" w:hAnsi="Cambria Math"/>
                <w:lang w:eastAsia="pl-PL"/>
              </w:rPr>
            </w:pPr>
            <w:r w:rsidRPr="00F17F8D">
              <w:rPr>
                <w:rFonts w:ascii="Cambria Math" w:hAnsi="Cambria Math"/>
                <w:lang w:eastAsia="pl-PL"/>
              </w:rPr>
              <w:t>SUMA</w:t>
            </w:r>
          </w:p>
        </w:tc>
        <w:tc>
          <w:tcPr>
            <w:tcW w:w="3379" w:type="dxa"/>
            <w:tcBorders>
              <w:left w:val="single" w:sz="4" w:space="0" w:color="3A6FB5"/>
              <w:right w:val="single" w:sz="4" w:space="0" w:color="3A6FB5"/>
            </w:tcBorders>
            <w:noWrap/>
            <w:vAlign w:val="center"/>
          </w:tcPr>
          <w:p w:rsidR="00F17F8D"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Pr>
                <w:rFonts w:ascii="Cambria Math" w:hAnsi="Cambria Math"/>
                <w:b/>
                <w:bCs/>
                <w:lang w:eastAsia="pl-PL"/>
              </w:rPr>
              <w:t>196 047,41</w:t>
            </w:r>
          </w:p>
        </w:tc>
        <w:tc>
          <w:tcPr>
            <w:tcW w:w="2828" w:type="dxa"/>
            <w:tcBorders>
              <w:left w:val="single" w:sz="4" w:space="0" w:color="3A6FB5"/>
            </w:tcBorders>
            <w:noWrap/>
            <w:vAlign w:val="center"/>
          </w:tcPr>
          <w:p w:rsidR="00F17F8D"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Pr>
                <w:rFonts w:ascii="Cambria Math" w:hAnsi="Cambria Math"/>
                <w:b/>
                <w:bCs/>
                <w:lang w:eastAsia="pl-PL"/>
              </w:rPr>
              <w:t>25 976,09</w:t>
            </w:r>
          </w:p>
        </w:tc>
      </w:tr>
    </w:tbl>
    <w:p w:rsidR="004803E6" w:rsidRPr="00274478" w:rsidRDefault="004803E6" w:rsidP="004803E6">
      <w:pPr>
        <w:jc w:val="right"/>
        <w:rPr>
          <w:rFonts w:ascii="Cambria Math" w:hAnsi="Cambria Math" w:cstheme="minorHAnsi"/>
          <w:i/>
          <w:color w:val="000000" w:themeColor="text1"/>
          <w:szCs w:val="24"/>
        </w:rPr>
      </w:pPr>
      <w:r w:rsidRPr="00274478">
        <w:rPr>
          <w:rFonts w:ascii="Cambria Math" w:hAnsi="Cambria Math" w:cstheme="minorHAnsi"/>
          <w:i/>
          <w:color w:val="000000" w:themeColor="text1"/>
          <w:szCs w:val="24"/>
        </w:rPr>
        <w:t>Źródło: Opracowanie własn</w:t>
      </w:r>
      <w:r>
        <w:rPr>
          <w:rFonts w:ascii="Cambria Math" w:hAnsi="Cambria Math" w:cstheme="minorHAnsi"/>
          <w:i/>
          <w:color w:val="000000" w:themeColor="text1"/>
          <w:szCs w:val="24"/>
        </w:rPr>
        <w:t>e na podstawie zebranych danych na temat gminy</w:t>
      </w:r>
      <w:r w:rsidR="004C1D09">
        <w:rPr>
          <w:rFonts w:ascii="Cambria Math" w:hAnsi="Cambria Math" w:cstheme="minorHAnsi"/>
          <w:i/>
          <w:color w:val="000000" w:themeColor="text1"/>
          <w:szCs w:val="24"/>
        </w:rPr>
        <w:t xml:space="preserve"> [10]</w:t>
      </w:r>
      <w:r>
        <w:rPr>
          <w:rFonts w:ascii="Cambria Math" w:hAnsi="Cambria Math" w:cstheme="minorHAnsi"/>
          <w:i/>
          <w:color w:val="000000" w:themeColor="text1"/>
          <w:szCs w:val="24"/>
        </w:rPr>
        <w:t>.</w:t>
      </w:r>
    </w:p>
    <w:p w:rsidR="0056736F" w:rsidRPr="00921340" w:rsidRDefault="0056736F" w:rsidP="00120834">
      <w:pPr>
        <w:jc w:val="right"/>
        <w:rPr>
          <w:rFonts w:asciiTheme="minorHAnsi" w:hAnsiTheme="minorHAnsi" w:cstheme="minorHAnsi"/>
          <w:i/>
          <w:color w:val="000000" w:themeColor="text1"/>
          <w:sz w:val="20"/>
          <w:szCs w:val="24"/>
        </w:rPr>
      </w:pPr>
    </w:p>
    <w:p w:rsidR="0056736F" w:rsidRPr="00C81477" w:rsidRDefault="003B068B" w:rsidP="00116E56">
      <w:pPr>
        <w:rPr>
          <w:rFonts w:ascii="Cambria Math" w:hAnsi="Cambria Math" w:cstheme="minorHAnsi"/>
          <w:i/>
          <w:sz w:val="24"/>
          <w:szCs w:val="24"/>
        </w:rPr>
      </w:pPr>
      <w:r w:rsidRPr="00C81477">
        <w:rPr>
          <w:rFonts w:ascii="Cambria Math" w:hAnsi="Cambria Math" w:cstheme="minorHAnsi"/>
          <w:sz w:val="24"/>
          <w:szCs w:val="24"/>
        </w:rPr>
        <w:t xml:space="preserve">W prognozowanym roku 2020 przewidywane zapotrzebowanie na ciepło </w:t>
      </w:r>
      <w:r w:rsidR="00EE032B" w:rsidRPr="00C81477">
        <w:rPr>
          <w:rFonts w:ascii="Cambria Math" w:hAnsi="Cambria Math" w:cstheme="minorHAnsi"/>
          <w:sz w:val="24"/>
          <w:szCs w:val="24"/>
        </w:rPr>
        <w:t>wzrośnie do</w:t>
      </w:r>
      <w:r w:rsidRPr="00C81477">
        <w:rPr>
          <w:rFonts w:ascii="Cambria Math" w:hAnsi="Cambria Math" w:cstheme="minorHAnsi"/>
          <w:sz w:val="24"/>
          <w:szCs w:val="24"/>
        </w:rPr>
        <w:t xml:space="preserve"> </w:t>
      </w:r>
      <w:r w:rsidR="00C81477" w:rsidRPr="00C81477">
        <w:rPr>
          <w:rFonts w:ascii="Cambria Math" w:hAnsi="Cambria Math" w:cstheme="minorHAnsi"/>
          <w:sz w:val="24"/>
          <w:szCs w:val="24"/>
        </w:rPr>
        <w:t>211 575,81</w:t>
      </w:r>
      <w:r w:rsidR="009A767D" w:rsidRPr="00C81477">
        <w:rPr>
          <w:rFonts w:ascii="Cambria Math" w:hAnsi="Cambria Math" w:cstheme="minorHAnsi"/>
          <w:sz w:val="24"/>
          <w:szCs w:val="24"/>
        </w:rPr>
        <w:t xml:space="preserve"> </w:t>
      </w:r>
      <w:r w:rsidR="00C9190C" w:rsidRPr="00C81477">
        <w:rPr>
          <w:rFonts w:ascii="Cambria Math" w:hAnsi="Cambria Math" w:cstheme="minorHAnsi"/>
          <w:sz w:val="24"/>
          <w:szCs w:val="24"/>
        </w:rPr>
        <w:t>GJ</w:t>
      </w:r>
      <w:r w:rsidRPr="00C81477">
        <w:rPr>
          <w:rFonts w:ascii="Cambria Math" w:hAnsi="Cambria Math" w:cstheme="minorHAnsi"/>
          <w:sz w:val="24"/>
          <w:szCs w:val="24"/>
        </w:rPr>
        <w:t xml:space="preserve">. Prognozowana emisja </w:t>
      </w:r>
      <w:r w:rsidR="00B56B69" w:rsidRPr="00C81477">
        <w:rPr>
          <w:rFonts w:ascii="Cambria Math" w:hAnsi="Cambria Math" w:cstheme="minorHAnsi"/>
          <w:sz w:val="24"/>
          <w:szCs w:val="24"/>
        </w:rPr>
        <w:t xml:space="preserve">będzie wynosić </w:t>
      </w:r>
      <w:r w:rsidR="00C81477" w:rsidRPr="00C81477">
        <w:rPr>
          <w:rFonts w:ascii="Cambria Math" w:hAnsi="Cambria Math" w:cstheme="minorHAnsi"/>
          <w:sz w:val="24"/>
          <w:szCs w:val="24"/>
        </w:rPr>
        <w:t>28 033,58</w:t>
      </w:r>
      <w:r w:rsidR="009A767D" w:rsidRPr="00C81477">
        <w:rPr>
          <w:rFonts w:ascii="Cambria Math" w:hAnsi="Cambria Math" w:cstheme="minorHAnsi"/>
          <w:sz w:val="24"/>
          <w:szCs w:val="24"/>
        </w:rPr>
        <w:t xml:space="preserve"> </w:t>
      </w:r>
      <w:r w:rsidR="00B56B69" w:rsidRPr="00C81477">
        <w:rPr>
          <w:rFonts w:ascii="Cambria Math" w:hAnsi="Cambria Math" w:cstheme="minorHAnsi"/>
          <w:sz w:val="24"/>
          <w:szCs w:val="24"/>
        </w:rPr>
        <w:t>Mg CO</w:t>
      </w:r>
      <w:r w:rsidR="00B56B69" w:rsidRPr="00C81477">
        <w:rPr>
          <w:rFonts w:ascii="Cambria Math" w:hAnsi="Cambria Math" w:cstheme="minorHAnsi"/>
          <w:sz w:val="24"/>
          <w:szCs w:val="24"/>
          <w:vertAlign w:val="subscript"/>
        </w:rPr>
        <w:t>2</w:t>
      </w:r>
      <w:r w:rsidR="00B56B69" w:rsidRPr="00C81477">
        <w:rPr>
          <w:rFonts w:ascii="Cambria Math" w:hAnsi="Cambria Math" w:cstheme="minorHAnsi"/>
          <w:sz w:val="24"/>
          <w:szCs w:val="24"/>
        </w:rPr>
        <w:t>.</w:t>
      </w:r>
      <w:r w:rsidR="00524270" w:rsidRPr="00C81477">
        <w:rPr>
          <w:rFonts w:ascii="Cambria Math" w:hAnsi="Cambria Math" w:cstheme="minorHAnsi"/>
          <w:sz w:val="24"/>
          <w:szCs w:val="24"/>
        </w:rPr>
        <w:t xml:space="preserve"> </w:t>
      </w:r>
      <w:r w:rsidR="00B56B69" w:rsidRPr="00C81477">
        <w:rPr>
          <w:rFonts w:ascii="Cambria Math" w:hAnsi="Cambria Math" w:cstheme="minorHAnsi"/>
          <w:sz w:val="24"/>
          <w:szCs w:val="24"/>
        </w:rPr>
        <w:t xml:space="preserve">Podział ze względu na wykorzystywanie </w:t>
      </w:r>
      <w:r w:rsidR="00524270" w:rsidRPr="00C81477">
        <w:rPr>
          <w:rFonts w:ascii="Cambria Math" w:hAnsi="Cambria Math" w:cstheme="minorHAnsi"/>
          <w:sz w:val="24"/>
          <w:szCs w:val="24"/>
        </w:rPr>
        <w:t xml:space="preserve">poszczególnych paliw na cele grzewcze przedstawia </w:t>
      </w:r>
      <w:r w:rsidR="00255562">
        <w:rPr>
          <w:rFonts w:ascii="Cambria Math" w:hAnsi="Cambria Math" w:cstheme="minorHAnsi"/>
          <w:i/>
          <w:sz w:val="24"/>
          <w:szCs w:val="24"/>
        </w:rPr>
        <w:t>tabela 14</w:t>
      </w:r>
      <w:r w:rsidR="00C9190C" w:rsidRPr="00C81477">
        <w:rPr>
          <w:rFonts w:ascii="Cambria Math" w:hAnsi="Cambria Math" w:cstheme="minorHAnsi"/>
          <w:i/>
          <w:sz w:val="24"/>
          <w:szCs w:val="24"/>
        </w:rPr>
        <w:t>.</w:t>
      </w:r>
    </w:p>
    <w:p w:rsidR="00EA450B" w:rsidRPr="00C81477" w:rsidRDefault="00D52B02" w:rsidP="00120834">
      <w:pPr>
        <w:pStyle w:val="Legenda"/>
        <w:keepNext/>
        <w:jc w:val="center"/>
        <w:rPr>
          <w:rFonts w:ascii="Cambria Math" w:hAnsi="Cambria Math" w:cstheme="minorHAnsi"/>
          <w:color w:val="000000" w:themeColor="text1"/>
          <w:sz w:val="22"/>
          <w:szCs w:val="24"/>
        </w:rPr>
      </w:pPr>
      <w:bookmarkStart w:id="436" w:name="_Toc411948187"/>
      <w:bookmarkStart w:id="437" w:name="_Toc416255908"/>
      <w:bookmarkStart w:id="438" w:name="_Toc417385439"/>
      <w:bookmarkStart w:id="439" w:name="_Toc417896689"/>
      <w:bookmarkStart w:id="440" w:name="_Toc418500513"/>
      <w:bookmarkStart w:id="441" w:name="_Toc419725620"/>
      <w:bookmarkStart w:id="442" w:name="_Toc421380412"/>
      <w:bookmarkStart w:id="443" w:name="_Toc421708473"/>
      <w:bookmarkStart w:id="444" w:name="_Toc424043339"/>
      <w:bookmarkStart w:id="445" w:name="_Toc424564504"/>
      <w:bookmarkStart w:id="446" w:name="_Toc425194303"/>
      <w:bookmarkStart w:id="447" w:name="_Toc426012798"/>
      <w:bookmarkStart w:id="448" w:name="_Toc426465107"/>
      <w:bookmarkStart w:id="449" w:name="_Toc427835446"/>
      <w:r w:rsidRPr="00C81477">
        <w:rPr>
          <w:rFonts w:ascii="Cambria Math" w:hAnsi="Cambria Math" w:cstheme="minorHAnsi"/>
          <w:color w:val="000000" w:themeColor="text1"/>
          <w:sz w:val="22"/>
          <w:szCs w:val="24"/>
        </w:rPr>
        <w:t xml:space="preserve">Tabela </w:t>
      </w:r>
      <w:r w:rsidR="006417EE" w:rsidRPr="00C81477">
        <w:rPr>
          <w:rFonts w:ascii="Cambria Math" w:hAnsi="Cambria Math" w:cstheme="minorHAnsi"/>
          <w:color w:val="000000" w:themeColor="text1"/>
          <w:sz w:val="22"/>
          <w:szCs w:val="24"/>
        </w:rPr>
        <w:fldChar w:fldCharType="begin"/>
      </w:r>
      <w:r w:rsidRPr="00C81477">
        <w:rPr>
          <w:rFonts w:ascii="Cambria Math" w:hAnsi="Cambria Math" w:cstheme="minorHAnsi"/>
          <w:color w:val="000000" w:themeColor="text1"/>
          <w:sz w:val="22"/>
          <w:szCs w:val="24"/>
        </w:rPr>
        <w:instrText xml:space="preserve"> SEQ Tabela \* ARABIC </w:instrText>
      </w:r>
      <w:r w:rsidR="006417EE" w:rsidRPr="00C81477">
        <w:rPr>
          <w:rFonts w:ascii="Cambria Math" w:hAnsi="Cambria Math" w:cstheme="minorHAnsi"/>
          <w:color w:val="000000" w:themeColor="text1"/>
          <w:sz w:val="22"/>
          <w:szCs w:val="24"/>
        </w:rPr>
        <w:fldChar w:fldCharType="separate"/>
      </w:r>
      <w:r w:rsidR="00A33C11">
        <w:rPr>
          <w:rFonts w:ascii="Cambria Math" w:hAnsi="Cambria Math" w:cstheme="minorHAnsi"/>
          <w:noProof/>
          <w:color w:val="000000" w:themeColor="text1"/>
          <w:sz w:val="22"/>
          <w:szCs w:val="24"/>
        </w:rPr>
        <w:t>19</w:t>
      </w:r>
      <w:r w:rsidR="006417EE" w:rsidRPr="00C81477">
        <w:rPr>
          <w:rFonts w:ascii="Cambria Math" w:hAnsi="Cambria Math" w:cstheme="minorHAnsi"/>
          <w:color w:val="000000" w:themeColor="text1"/>
          <w:sz w:val="22"/>
          <w:szCs w:val="24"/>
        </w:rPr>
        <w:fldChar w:fldCharType="end"/>
      </w:r>
      <w:r w:rsidRPr="00C81477">
        <w:rPr>
          <w:rFonts w:ascii="Cambria Math" w:hAnsi="Cambria Math" w:cstheme="minorHAnsi"/>
          <w:color w:val="000000" w:themeColor="text1"/>
          <w:sz w:val="22"/>
          <w:szCs w:val="24"/>
        </w:rPr>
        <w:t>. Prognozowane zapotrzebowanie cieplne z danego rodzaju paliwa [GJ] oraz prognoz</w:t>
      </w:r>
      <w:r w:rsidR="00120834" w:rsidRPr="00C81477">
        <w:rPr>
          <w:rFonts w:ascii="Cambria Math" w:hAnsi="Cambria Math" w:cstheme="minorHAnsi"/>
          <w:color w:val="000000" w:themeColor="text1"/>
          <w:sz w:val="22"/>
          <w:szCs w:val="24"/>
        </w:rPr>
        <w:t>owana emisja [Mg CO</w:t>
      </w:r>
      <w:r w:rsidR="00120834" w:rsidRPr="00C81477">
        <w:rPr>
          <w:rFonts w:ascii="Cambria Math" w:hAnsi="Cambria Math" w:cstheme="minorHAnsi"/>
          <w:color w:val="000000" w:themeColor="text1"/>
          <w:sz w:val="22"/>
          <w:szCs w:val="24"/>
          <w:vertAlign w:val="subscript"/>
        </w:rPr>
        <w:t>2</w:t>
      </w:r>
      <w:r w:rsidR="00120834" w:rsidRPr="00C81477">
        <w:rPr>
          <w:rFonts w:ascii="Cambria Math" w:hAnsi="Cambria Math" w:cstheme="minorHAnsi"/>
          <w:color w:val="000000" w:themeColor="text1"/>
          <w:sz w:val="22"/>
          <w:szCs w:val="24"/>
        </w:rPr>
        <w:t>] w roku 202</w:t>
      </w:r>
      <w:r w:rsidRPr="00C81477">
        <w:rPr>
          <w:rFonts w:ascii="Cambria Math" w:hAnsi="Cambria Math" w:cstheme="minorHAnsi"/>
          <w:color w:val="000000" w:themeColor="text1"/>
          <w:sz w:val="22"/>
          <w:szCs w:val="24"/>
        </w:rPr>
        <w:t>0.</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tbl>
      <w:tblPr>
        <w:tblStyle w:val="Tabelalisty3akcent11"/>
        <w:tblW w:w="9285" w:type="dxa"/>
        <w:tblLook w:val="04A0" w:firstRow="1" w:lastRow="0" w:firstColumn="1" w:lastColumn="0" w:noHBand="0" w:noVBand="1"/>
      </w:tblPr>
      <w:tblGrid>
        <w:gridCol w:w="3078"/>
        <w:gridCol w:w="3379"/>
        <w:gridCol w:w="2828"/>
      </w:tblGrid>
      <w:tr w:rsidR="00C81477" w:rsidRPr="00F17F8D" w:rsidTr="00C61738">
        <w:trPr>
          <w:cnfStyle w:val="100000000000" w:firstRow="1" w:lastRow="0" w:firstColumn="0" w:lastColumn="0" w:oddVBand="0" w:evenVBand="0" w:oddHBand="0" w:evenHBand="0" w:firstRowFirstColumn="0" w:firstRowLastColumn="0" w:lastRowFirstColumn="0" w:lastRowLastColumn="0"/>
          <w:trHeight w:val="1059"/>
        </w:trPr>
        <w:tc>
          <w:tcPr>
            <w:cnfStyle w:val="001000000100" w:firstRow="0" w:lastRow="0" w:firstColumn="1" w:lastColumn="0" w:oddVBand="0" w:evenVBand="0" w:oddHBand="0" w:evenHBand="0" w:firstRowFirstColumn="1" w:firstRowLastColumn="0" w:lastRowFirstColumn="0" w:lastRowLastColumn="0"/>
            <w:tcW w:w="3078" w:type="dxa"/>
            <w:tcBorders>
              <w:right w:val="single" w:sz="4" w:space="0" w:color="3A6FB5"/>
            </w:tcBorders>
            <w:shd w:val="clear" w:color="auto" w:fill="3A6FB5" w:themeFill="accent1" w:themeFillShade="BF"/>
            <w:noWrap/>
            <w:vAlign w:val="center"/>
            <w:hideMark/>
          </w:tcPr>
          <w:p w:rsidR="00C81477" w:rsidRPr="00F17F8D" w:rsidRDefault="00C81477" w:rsidP="00C61738">
            <w:pPr>
              <w:spacing w:before="0" w:after="0" w:line="240" w:lineRule="auto"/>
              <w:jc w:val="center"/>
              <w:rPr>
                <w:rFonts w:ascii="Cambria Math" w:hAnsi="Cambria Math"/>
                <w:lang w:eastAsia="pl-PL"/>
              </w:rPr>
            </w:pPr>
            <w:r>
              <w:rPr>
                <w:rFonts w:ascii="Cambria Math" w:hAnsi="Cambria Math"/>
                <w:lang w:eastAsia="pl-PL"/>
              </w:rPr>
              <w:t>2020</w:t>
            </w:r>
          </w:p>
        </w:tc>
        <w:tc>
          <w:tcPr>
            <w:tcW w:w="3379" w:type="dxa"/>
            <w:tcBorders>
              <w:left w:val="single" w:sz="4" w:space="0" w:color="3A6FB5"/>
              <w:right w:val="single" w:sz="4" w:space="0" w:color="3A6FB5"/>
            </w:tcBorders>
            <w:shd w:val="clear" w:color="auto" w:fill="3A6FB5" w:themeFill="accent1" w:themeFillShade="BF"/>
            <w:vAlign w:val="center"/>
            <w:hideMark/>
          </w:tcPr>
          <w:p w:rsidR="00C81477" w:rsidRPr="00F17F8D" w:rsidRDefault="00C81477" w:rsidP="00C6173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F17F8D">
              <w:rPr>
                <w:rFonts w:ascii="Cambria Math" w:hAnsi="Cambria Math"/>
                <w:lang w:eastAsia="pl-PL"/>
              </w:rPr>
              <w:t xml:space="preserve">Potrzeby cieplne zaspokajane </w:t>
            </w:r>
            <w:r w:rsidRPr="00F17F8D">
              <w:rPr>
                <w:rFonts w:ascii="Cambria Math" w:hAnsi="Cambria Math"/>
                <w:lang w:eastAsia="pl-PL"/>
              </w:rPr>
              <w:br/>
              <w:t>z danego rodzaju paliwa [GJ]</w:t>
            </w:r>
          </w:p>
        </w:tc>
        <w:tc>
          <w:tcPr>
            <w:tcW w:w="2828" w:type="dxa"/>
            <w:tcBorders>
              <w:left w:val="single" w:sz="4" w:space="0" w:color="3A6FB5"/>
            </w:tcBorders>
            <w:shd w:val="clear" w:color="auto" w:fill="3A6FB5" w:themeFill="accent1" w:themeFillShade="BF"/>
            <w:noWrap/>
            <w:vAlign w:val="center"/>
            <w:hideMark/>
          </w:tcPr>
          <w:p w:rsidR="00C81477" w:rsidRPr="00F17F8D" w:rsidRDefault="00C81477" w:rsidP="00C6173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F17F8D">
              <w:rPr>
                <w:rFonts w:ascii="Cambria Math" w:hAnsi="Cambria Math"/>
                <w:lang w:eastAsia="pl-PL"/>
              </w:rPr>
              <w:t>Emisja [Mg CO</w:t>
            </w:r>
            <w:r w:rsidRPr="00F17F8D">
              <w:rPr>
                <w:rFonts w:ascii="Cambria Math" w:hAnsi="Cambria Math"/>
                <w:vertAlign w:val="subscript"/>
                <w:lang w:eastAsia="pl-PL"/>
              </w:rPr>
              <w:t>2</w:t>
            </w:r>
            <w:r w:rsidRPr="00F17F8D">
              <w:rPr>
                <w:rFonts w:ascii="Cambria Math" w:hAnsi="Cambria Math"/>
                <w:lang w:eastAsia="pl-PL"/>
              </w:rPr>
              <w:t>]</w:t>
            </w:r>
          </w:p>
        </w:tc>
      </w:tr>
      <w:tr w:rsidR="00C81477" w:rsidRPr="00F17F8D" w:rsidTr="00C61738">
        <w:trPr>
          <w:cnfStyle w:val="000000100000" w:firstRow="0" w:lastRow="0" w:firstColumn="0" w:lastColumn="0" w:oddVBand="0" w:evenVBand="0" w:oddHBand="1"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vAlign w:val="center"/>
          </w:tcPr>
          <w:p w:rsidR="00C81477" w:rsidRPr="00F17F8D" w:rsidRDefault="00C81477" w:rsidP="00C61738">
            <w:pPr>
              <w:spacing w:before="0" w:after="0" w:line="240" w:lineRule="auto"/>
              <w:jc w:val="center"/>
              <w:rPr>
                <w:rFonts w:ascii="Cambria Math" w:hAnsi="Cambria Math"/>
                <w:lang w:eastAsia="pl-PL"/>
              </w:rPr>
            </w:pPr>
            <w:r>
              <w:rPr>
                <w:rFonts w:ascii="Cambria Math" w:hAnsi="Cambria Math"/>
                <w:lang w:eastAsia="pl-PL"/>
              </w:rPr>
              <w:t>Paliwa stałe</w:t>
            </w:r>
          </w:p>
        </w:tc>
        <w:tc>
          <w:tcPr>
            <w:tcW w:w="3379" w:type="dxa"/>
            <w:tcBorders>
              <w:left w:val="single" w:sz="4" w:space="0" w:color="3A6FB5"/>
              <w:right w:val="single" w:sz="4" w:space="0" w:color="3A6FB5"/>
            </w:tcBorders>
            <w:noWrap/>
            <w:vAlign w:val="center"/>
          </w:tcPr>
          <w:p w:rsidR="00C81477"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137 524,27</w:t>
            </w:r>
          </w:p>
        </w:tc>
        <w:tc>
          <w:tcPr>
            <w:tcW w:w="2828" w:type="dxa"/>
            <w:tcBorders>
              <w:left w:val="single" w:sz="4" w:space="0" w:color="3A6FB5"/>
            </w:tcBorders>
            <w:noWrap/>
            <w:vAlign w:val="center"/>
          </w:tcPr>
          <w:p w:rsidR="00C81477"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13 477,38</w:t>
            </w:r>
          </w:p>
        </w:tc>
      </w:tr>
      <w:tr w:rsidR="00C81477" w:rsidRPr="00F17F8D" w:rsidTr="00C61738">
        <w:trPr>
          <w:trHeight w:val="573"/>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noWrap/>
            <w:vAlign w:val="center"/>
          </w:tcPr>
          <w:p w:rsidR="00C81477" w:rsidRPr="00F17F8D" w:rsidRDefault="00C81477" w:rsidP="00C61738">
            <w:pPr>
              <w:spacing w:before="0" w:after="0" w:line="240" w:lineRule="auto"/>
              <w:jc w:val="center"/>
              <w:rPr>
                <w:rFonts w:ascii="Cambria Math" w:hAnsi="Cambria Math"/>
                <w:lang w:eastAsia="pl-PL"/>
              </w:rPr>
            </w:pPr>
            <w:r>
              <w:rPr>
                <w:rFonts w:ascii="Cambria Math" w:hAnsi="Cambria Math"/>
                <w:lang w:eastAsia="pl-PL"/>
              </w:rPr>
              <w:t>Olej opałowy</w:t>
            </w:r>
          </w:p>
        </w:tc>
        <w:tc>
          <w:tcPr>
            <w:tcW w:w="3379" w:type="dxa"/>
            <w:tcBorders>
              <w:left w:val="single" w:sz="4" w:space="0" w:color="3A6FB5"/>
              <w:right w:val="single" w:sz="4" w:space="0" w:color="3A6FB5"/>
            </w:tcBorders>
            <w:noWrap/>
            <w:vAlign w:val="center"/>
          </w:tcPr>
          <w:p w:rsidR="00C81477" w:rsidRPr="00F17F8D" w:rsidRDefault="00C81477" w:rsidP="00C6173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14 810,31</w:t>
            </w:r>
          </w:p>
        </w:tc>
        <w:tc>
          <w:tcPr>
            <w:tcW w:w="2828" w:type="dxa"/>
            <w:tcBorders>
              <w:left w:val="single" w:sz="4" w:space="0" w:color="3A6FB5"/>
            </w:tcBorders>
            <w:noWrap/>
            <w:vAlign w:val="center"/>
          </w:tcPr>
          <w:p w:rsidR="00C81477" w:rsidRPr="00F17F8D" w:rsidRDefault="00C81477" w:rsidP="00C6173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1 125,58</w:t>
            </w:r>
          </w:p>
        </w:tc>
      </w:tr>
      <w:tr w:rsidR="00C81477" w:rsidRPr="00F17F8D" w:rsidTr="00C6173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vAlign w:val="center"/>
          </w:tcPr>
          <w:p w:rsidR="00C81477" w:rsidRPr="00F17F8D" w:rsidRDefault="00C81477" w:rsidP="00C61738">
            <w:pPr>
              <w:spacing w:before="0" w:after="0" w:line="240" w:lineRule="auto"/>
              <w:jc w:val="center"/>
              <w:rPr>
                <w:rFonts w:ascii="Cambria Math" w:hAnsi="Cambria Math"/>
                <w:lang w:eastAsia="pl-PL"/>
              </w:rPr>
            </w:pPr>
            <w:r>
              <w:rPr>
                <w:rFonts w:ascii="Cambria Math" w:hAnsi="Cambria Math"/>
                <w:lang w:eastAsia="pl-PL"/>
              </w:rPr>
              <w:t>Energia elektryczna</w:t>
            </w:r>
          </w:p>
        </w:tc>
        <w:tc>
          <w:tcPr>
            <w:tcW w:w="3379" w:type="dxa"/>
            <w:tcBorders>
              <w:left w:val="single" w:sz="4" w:space="0" w:color="3A6FB5"/>
              <w:right w:val="single" w:sz="4" w:space="0" w:color="3A6FB5"/>
            </w:tcBorders>
            <w:noWrap/>
            <w:vAlign w:val="center"/>
          </w:tcPr>
          <w:p w:rsidR="00C81477"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54 374,98</w:t>
            </w:r>
          </w:p>
        </w:tc>
        <w:tc>
          <w:tcPr>
            <w:tcW w:w="2828" w:type="dxa"/>
            <w:tcBorders>
              <w:left w:val="single" w:sz="4" w:space="0" w:color="3A6FB5"/>
            </w:tcBorders>
            <w:noWrap/>
            <w:vAlign w:val="center"/>
          </w:tcPr>
          <w:p w:rsidR="00C81477"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lang w:eastAsia="pl-PL"/>
              </w:rPr>
            </w:pPr>
            <w:r>
              <w:rPr>
                <w:rFonts w:ascii="Cambria Math" w:hAnsi="Cambria Math"/>
                <w:lang w:eastAsia="pl-PL"/>
              </w:rPr>
              <w:t>13 430,62</w:t>
            </w:r>
          </w:p>
        </w:tc>
      </w:tr>
      <w:tr w:rsidR="00C81477" w:rsidRPr="00F17F8D" w:rsidTr="00C61738">
        <w:trPr>
          <w:trHeight w:val="521"/>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vAlign w:val="center"/>
          </w:tcPr>
          <w:p w:rsidR="00C81477" w:rsidRPr="00F17F8D" w:rsidRDefault="00C81477" w:rsidP="000558E9">
            <w:pPr>
              <w:spacing w:before="0" w:after="0" w:line="240" w:lineRule="auto"/>
              <w:jc w:val="center"/>
              <w:rPr>
                <w:rFonts w:ascii="Cambria Math" w:hAnsi="Cambria Math"/>
                <w:lang w:eastAsia="pl-PL"/>
              </w:rPr>
            </w:pPr>
            <w:r>
              <w:rPr>
                <w:rFonts w:ascii="Cambria Math" w:hAnsi="Cambria Math"/>
                <w:lang w:eastAsia="pl-PL"/>
              </w:rPr>
              <w:t>Biomasa</w:t>
            </w:r>
          </w:p>
        </w:tc>
        <w:tc>
          <w:tcPr>
            <w:tcW w:w="3379" w:type="dxa"/>
            <w:tcBorders>
              <w:left w:val="single" w:sz="4" w:space="0" w:color="3A6FB5"/>
              <w:right w:val="single" w:sz="4" w:space="0" w:color="3A6FB5"/>
            </w:tcBorders>
            <w:noWrap/>
            <w:vAlign w:val="center"/>
          </w:tcPr>
          <w:p w:rsidR="00C81477" w:rsidRPr="00F17F8D" w:rsidRDefault="00C81477" w:rsidP="00C6173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4 866,24</w:t>
            </w:r>
          </w:p>
        </w:tc>
        <w:tc>
          <w:tcPr>
            <w:tcW w:w="2828" w:type="dxa"/>
            <w:tcBorders>
              <w:left w:val="single" w:sz="4" w:space="0" w:color="3A6FB5"/>
            </w:tcBorders>
            <w:noWrap/>
            <w:vAlign w:val="center"/>
          </w:tcPr>
          <w:p w:rsidR="00C81477" w:rsidRPr="00F17F8D" w:rsidRDefault="00C81477" w:rsidP="00C6173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lang w:eastAsia="pl-PL"/>
              </w:rPr>
            </w:pPr>
            <w:r>
              <w:rPr>
                <w:rFonts w:ascii="Cambria Math" w:hAnsi="Cambria Math"/>
                <w:lang w:eastAsia="pl-PL"/>
              </w:rPr>
              <w:t>-</w:t>
            </w:r>
          </w:p>
        </w:tc>
      </w:tr>
      <w:tr w:rsidR="00C81477" w:rsidRPr="00F17F8D" w:rsidTr="00C61738">
        <w:trPr>
          <w:cnfStyle w:val="000000100000" w:firstRow="0" w:lastRow="0" w:firstColumn="0" w:lastColumn="0" w:oddVBand="0" w:evenVBand="0" w:oddHBand="1"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3078" w:type="dxa"/>
            <w:tcBorders>
              <w:right w:val="single" w:sz="4" w:space="0" w:color="3A6FB5"/>
            </w:tcBorders>
            <w:noWrap/>
            <w:vAlign w:val="center"/>
            <w:hideMark/>
          </w:tcPr>
          <w:p w:rsidR="00C81477" w:rsidRPr="00F17F8D" w:rsidRDefault="00C81477" w:rsidP="00C61738">
            <w:pPr>
              <w:spacing w:before="0" w:after="0" w:line="240" w:lineRule="auto"/>
              <w:jc w:val="center"/>
              <w:rPr>
                <w:rFonts w:ascii="Cambria Math" w:hAnsi="Cambria Math"/>
                <w:lang w:eastAsia="pl-PL"/>
              </w:rPr>
            </w:pPr>
            <w:r w:rsidRPr="00F17F8D">
              <w:rPr>
                <w:rFonts w:ascii="Cambria Math" w:hAnsi="Cambria Math"/>
                <w:lang w:eastAsia="pl-PL"/>
              </w:rPr>
              <w:t>SUMA</w:t>
            </w:r>
          </w:p>
        </w:tc>
        <w:tc>
          <w:tcPr>
            <w:tcW w:w="3379" w:type="dxa"/>
            <w:tcBorders>
              <w:left w:val="single" w:sz="4" w:space="0" w:color="3A6FB5"/>
              <w:right w:val="single" w:sz="4" w:space="0" w:color="3A6FB5"/>
            </w:tcBorders>
            <w:noWrap/>
            <w:vAlign w:val="center"/>
          </w:tcPr>
          <w:p w:rsidR="00C81477"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Pr>
                <w:rFonts w:ascii="Cambria Math" w:hAnsi="Cambria Math"/>
                <w:b/>
                <w:bCs/>
                <w:lang w:eastAsia="pl-PL"/>
              </w:rPr>
              <w:t>211 575,81</w:t>
            </w:r>
          </w:p>
        </w:tc>
        <w:tc>
          <w:tcPr>
            <w:tcW w:w="2828" w:type="dxa"/>
            <w:tcBorders>
              <w:left w:val="single" w:sz="4" w:space="0" w:color="3A6FB5"/>
            </w:tcBorders>
            <w:noWrap/>
            <w:vAlign w:val="center"/>
          </w:tcPr>
          <w:p w:rsidR="00C81477" w:rsidRPr="00F17F8D" w:rsidRDefault="00C81477" w:rsidP="00C6173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Pr>
                <w:rFonts w:ascii="Cambria Math" w:hAnsi="Cambria Math"/>
                <w:b/>
                <w:bCs/>
                <w:lang w:eastAsia="pl-PL"/>
              </w:rPr>
              <w:t>28 033,58</w:t>
            </w:r>
          </w:p>
        </w:tc>
      </w:tr>
    </w:tbl>
    <w:p w:rsidR="00C81477" w:rsidRDefault="00C81477" w:rsidP="00C81477">
      <w:pPr>
        <w:jc w:val="right"/>
      </w:pPr>
      <w:r w:rsidRPr="00F17F8D">
        <w:rPr>
          <w:rFonts w:ascii="Cambria Math" w:hAnsi="Cambria Math" w:cstheme="minorHAnsi"/>
          <w:i/>
          <w:color w:val="000000" w:themeColor="text1"/>
          <w:szCs w:val="24"/>
        </w:rPr>
        <w:t>Źródło: Opracowanie własne na podstawie zebranych danych.</w:t>
      </w:r>
    </w:p>
    <w:p w:rsidR="000576A8" w:rsidRPr="00C81477" w:rsidRDefault="009A767D" w:rsidP="00163410">
      <w:pPr>
        <w:rPr>
          <w:rFonts w:ascii="Cambria Math" w:hAnsi="Cambria Math" w:cstheme="minorHAnsi"/>
          <w:color w:val="000000" w:themeColor="text1"/>
          <w:sz w:val="24"/>
          <w:szCs w:val="24"/>
        </w:rPr>
      </w:pPr>
      <w:r w:rsidRPr="00C81477">
        <w:rPr>
          <w:rFonts w:ascii="Cambria Math" w:hAnsi="Cambria Math" w:cstheme="minorHAnsi"/>
          <w:color w:val="000000" w:themeColor="text1"/>
          <w:sz w:val="24"/>
          <w:szCs w:val="24"/>
        </w:rPr>
        <w:t xml:space="preserve">Graficzne zestawienie struktury pokrycia zapotrzebowania </w:t>
      </w:r>
      <w:r w:rsidR="000576A8" w:rsidRPr="00C81477">
        <w:rPr>
          <w:rFonts w:ascii="Cambria Math" w:hAnsi="Cambria Math" w:cstheme="minorHAnsi"/>
          <w:color w:val="000000" w:themeColor="text1"/>
          <w:sz w:val="24"/>
          <w:szCs w:val="24"/>
        </w:rPr>
        <w:t xml:space="preserve">na energię cieplną [GJ] przedstawiono na </w:t>
      </w:r>
      <w:r w:rsidR="0065391E" w:rsidRPr="00C81477">
        <w:rPr>
          <w:rFonts w:ascii="Cambria Math" w:hAnsi="Cambria Math" w:cstheme="minorHAnsi"/>
          <w:i/>
          <w:color w:val="000000" w:themeColor="text1"/>
          <w:sz w:val="24"/>
          <w:szCs w:val="24"/>
        </w:rPr>
        <w:t xml:space="preserve">wykresie </w:t>
      </w:r>
      <w:r w:rsidR="00255562">
        <w:rPr>
          <w:rFonts w:ascii="Cambria Math" w:hAnsi="Cambria Math" w:cstheme="minorHAnsi"/>
          <w:i/>
          <w:color w:val="000000" w:themeColor="text1"/>
          <w:sz w:val="24"/>
          <w:szCs w:val="24"/>
        </w:rPr>
        <w:t>17</w:t>
      </w:r>
      <w:r w:rsidR="00163410" w:rsidRPr="00C81477">
        <w:rPr>
          <w:rFonts w:ascii="Cambria Math" w:hAnsi="Cambria Math" w:cstheme="minorHAnsi"/>
          <w:i/>
          <w:color w:val="000000" w:themeColor="text1"/>
          <w:sz w:val="24"/>
          <w:szCs w:val="24"/>
        </w:rPr>
        <w:t>.</w:t>
      </w:r>
    </w:p>
    <w:p w:rsidR="0065391E" w:rsidRDefault="00C81477" w:rsidP="0065391E">
      <w:pPr>
        <w:keepNext/>
        <w:jc w:val="center"/>
      </w:pPr>
      <w:r>
        <w:rPr>
          <w:noProof/>
          <w:lang w:eastAsia="pl-PL"/>
        </w:rPr>
        <w:lastRenderedPageBreak/>
        <w:drawing>
          <wp:inline distT="0" distB="0" distL="0" distR="0" wp14:anchorId="40DC7610" wp14:editId="64AA0C0B">
            <wp:extent cx="5038725" cy="2133600"/>
            <wp:effectExtent l="0" t="0" r="0" b="0"/>
            <wp:docPr id="99" name="Wykres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576A8" w:rsidRPr="000558E9" w:rsidRDefault="0065391E" w:rsidP="0065391E">
      <w:pPr>
        <w:pStyle w:val="Legenda"/>
        <w:jc w:val="center"/>
        <w:rPr>
          <w:rFonts w:ascii="Cambria Math" w:hAnsi="Cambria Math" w:cstheme="minorHAnsi"/>
          <w:color w:val="auto"/>
          <w:sz w:val="22"/>
          <w:szCs w:val="20"/>
        </w:rPr>
      </w:pPr>
      <w:bookmarkStart w:id="450" w:name="_Toc421708427"/>
      <w:bookmarkStart w:id="451" w:name="_Toc424043299"/>
      <w:bookmarkStart w:id="452" w:name="_Toc424564465"/>
      <w:bookmarkStart w:id="453" w:name="_Toc425194277"/>
      <w:bookmarkStart w:id="454" w:name="_Toc426012766"/>
      <w:bookmarkStart w:id="455" w:name="_Toc426465084"/>
      <w:bookmarkStart w:id="456" w:name="_Toc427835423"/>
      <w:r w:rsidRPr="000558E9">
        <w:rPr>
          <w:rFonts w:ascii="Cambria Math" w:hAnsi="Cambria Math" w:cstheme="minorHAnsi"/>
          <w:color w:val="auto"/>
          <w:sz w:val="22"/>
          <w:szCs w:val="20"/>
        </w:rPr>
        <w:t xml:space="preserve">Wykres </w:t>
      </w:r>
      <w:r w:rsidRPr="000558E9">
        <w:rPr>
          <w:rFonts w:ascii="Cambria Math" w:hAnsi="Cambria Math" w:cstheme="minorHAnsi"/>
          <w:color w:val="auto"/>
          <w:sz w:val="22"/>
          <w:szCs w:val="20"/>
        </w:rPr>
        <w:fldChar w:fldCharType="begin"/>
      </w:r>
      <w:r w:rsidRPr="000558E9">
        <w:rPr>
          <w:rFonts w:ascii="Cambria Math" w:hAnsi="Cambria Math" w:cstheme="minorHAnsi"/>
          <w:color w:val="auto"/>
          <w:sz w:val="22"/>
          <w:szCs w:val="20"/>
        </w:rPr>
        <w:instrText xml:space="preserve"> SEQ Wykres \* ARABIC </w:instrText>
      </w:r>
      <w:r w:rsidRPr="000558E9">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17</w:t>
      </w:r>
      <w:r w:rsidRPr="000558E9">
        <w:rPr>
          <w:rFonts w:ascii="Cambria Math" w:hAnsi="Cambria Math" w:cstheme="minorHAnsi"/>
          <w:color w:val="auto"/>
          <w:sz w:val="22"/>
          <w:szCs w:val="20"/>
        </w:rPr>
        <w:fldChar w:fldCharType="end"/>
      </w:r>
      <w:r w:rsidRPr="000558E9">
        <w:rPr>
          <w:rFonts w:ascii="Cambria Math" w:hAnsi="Cambria Math" w:cstheme="minorHAnsi"/>
          <w:color w:val="auto"/>
          <w:sz w:val="22"/>
          <w:szCs w:val="20"/>
        </w:rPr>
        <w:t xml:space="preserve">. </w:t>
      </w:r>
      <w:r w:rsidR="000576A8" w:rsidRPr="000558E9">
        <w:rPr>
          <w:rFonts w:ascii="Cambria Math" w:hAnsi="Cambria Math" w:cstheme="minorHAnsi"/>
          <w:color w:val="auto"/>
          <w:sz w:val="22"/>
          <w:szCs w:val="20"/>
        </w:rPr>
        <w:t xml:space="preserve">Struktura pokrycia zapotrzebowania na energię cieplną na terenie gminy </w:t>
      </w:r>
      <w:bookmarkEnd w:id="450"/>
      <w:bookmarkEnd w:id="451"/>
      <w:bookmarkEnd w:id="452"/>
      <w:r w:rsidR="000558E9" w:rsidRPr="000558E9">
        <w:rPr>
          <w:rFonts w:ascii="Cambria Math" w:hAnsi="Cambria Math" w:cstheme="minorHAnsi"/>
          <w:color w:val="auto"/>
          <w:sz w:val="22"/>
          <w:szCs w:val="20"/>
        </w:rPr>
        <w:t>Strawczyn.</w:t>
      </w:r>
      <w:bookmarkEnd w:id="453"/>
      <w:bookmarkEnd w:id="454"/>
      <w:bookmarkEnd w:id="455"/>
      <w:bookmarkEnd w:id="456"/>
    </w:p>
    <w:p w:rsidR="004803E6" w:rsidRPr="004803E6" w:rsidRDefault="004803E6" w:rsidP="004803E6">
      <w:pPr>
        <w:pStyle w:val="Akapitzlist"/>
        <w:jc w:val="right"/>
        <w:rPr>
          <w:rFonts w:ascii="Cambria Math" w:hAnsi="Cambria Math" w:cstheme="minorHAnsi"/>
          <w:i/>
          <w:color w:val="000000" w:themeColor="text1"/>
          <w:szCs w:val="24"/>
        </w:rPr>
      </w:pPr>
      <w:r w:rsidRPr="004803E6">
        <w:rPr>
          <w:rFonts w:ascii="Cambria Math" w:hAnsi="Cambria Math" w:cstheme="minorHAnsi"/>
          <w:i/>
          <w:color w:val="000000" w:themeColor="text1"/>
          <w:szCs w:val="24"/>
        </w:rPr>
        <w:t>Źródło: Opracowanie własne na podstawie zebranych danych na temat gminy.</w:t>
      </w:r>
    </w:p>
    <w:p w:rsidR="0057468B" w:rsidRPr="00921340" w:rsidRDefault="0057468B" w:rsidP="00B039F8">
      <w:pPr>
        <w:pStyle w:val="Nagwek2"/>
        <w:numPr>
          <w:ilvl w:val="0"/>
          <w:numId w:val="12"/>
        </w:numPr>
        <w:spacing w:line="360" w:lineRule="auto"/>
      </w:pPr>
      <w:bookmarkStart w:id="457" w:name="_Toc427835321"/>
      <w:r w:rsidRPr="00921340">
        <w:t>Oświetlenie uliczne</w:t>
      </w:r>
      <w:bookmarkEnd w:id="395"/>
      <w:bookmarkEnd w:id="457"/>
    </w:p>
    <w:p w:rsidR="00B578A8" w:rsidRPr="0011011D" w:rsidRDefault="00FE0AF9" w:rsidP="00163410">
      <w:pPr>
        <w:rPr>
          <w:rFonts w:ascii="Cambria Math" w:hAnsi="Cambria Math" w:cstheme="minorHAnsi"/>
          <w:sz w:val="24"/>
          <w:szCs w:val="24"/>
        </w:rPr>
      </w:pPr>
      <w:r w:rsidRPr="0011011D">
        <w:rPr>
          <w:rFonts w:ascii="Cambria Math" w:hAnsi="Cambria Math" w:cstheme="minorHAnsi"/>
          <w:sz w:val="24"/>
          <w:szCs w:val="24"/>
        </w:rPr>
        <w:t xml:space="preserve">Dane dotyczące oświetlenia ulicznego na terenie </w:t>
      </w:r>
      <w:r w:rsidR="00795884" w:rsidRPr="0011011D">
        <w:rPr>
          <w:rFonts w:ascii="Cambria Math" w:hAnsi="Cambria Math" w:cstheme="minorHAnsi"/>
          <w:sz w:val="24"/>
          <w:szCs w:val="24"/>
        </w:rPr>
        <w:t>g</w:t>
      </w:r>
      <w:r w:rsidR="004C6BF2" w:rsidRPr="0011011D">
        <w:rPr>
          <w:rFonts w:ascii="Cambria Math" w:hAnsi="Cambria Math" w:cstheme="minorHAnsi"/>
          <w:sz w:val="24"/>
          <w:szCs w:val="24"/>
        </w:rPr>
        <w:t>miny Strawczyn</w:t>
      </w:r>
      <w:r w:rsidR="00791332" w:rsidRPr="0011011D">
        <w:rPr>
          <w:rFonts w:ascii="Cambria Math" w:hAnsi="Cambria Math" w:cstheme="minorHAnsi"/>
          <w:sz w:val="24"/>
          <w:szCs w:val="24"/>
        </w:rPr>
        <w:t xml:space="preserve"> </w:t>
      </w:r>
      <w:r w:rsidRPr="0011011D">
        <w:rPr>
          <w:rFonts w:ascii="Cambria Math" w:hAnsi="Cambria Math" w:cstheme="minorHAnsi"/>
          <w:sz w:val="24"/>
          <w:szCs w:val="24"/>
        </w:rPr>
        <w:t xml:space="preserve">uzyskano </w:t>
      </w:r>
      <w:r w:rsidR="00F938E6" w:rsidRPr="0011011D">
        <w:rPr>
          <w:rFonts w:ascii="Cambria Math" w:hAnsi="Cambria Math" w:cstheme="minorHAnsi"/>
          <w:sz w:val="24"/>
          <w:szCs w:val="24"/>
        </w:rPr>
        <w:br/>
      </w:r>
      <w:r w:rsidR="000F29F3" w:rsidRPr="0011011D">
        <w:rPr>
          <w:rFonts w:ascii="Cambria Math" w:hAnsi="Cambria Math" w:cstheme="minorHAnsi"/>
          <w:sz w:val="24"/>
          <w:szCs w:val="24"/>
        </w:rPr>
        <w:t>z Urzę</w:t>
      </w:r>
      <w:r w:rsidR="00B507BB" w:rsidRPr="0011011D">
        <w:rPr>
          <w:rFonts w:ascii="Cambria Math" w:hAnsi="Cambria Math" w:cstheme="minorHAnsi"/>
          <w:sz w:val="24"/>
          <w:szCs w:val="24"/>
        </w:rPr>
        <w:t>d</w:t>
      </w:r>
      <w:r w:rsidR="000F29F3" w:rsidRPr="0011011D">
        <w:rPr>
          <w:rFonts w:ascii="Cambria Math" w:hAnsi="Cambria Math" w:cstheme="minorHAnsi"/>
          <w:sz w:val="24"/>
          <w:szCs w:val="24"/>
        </w:rPr>
        <w:t xml:space="preserve">u </w:t>
      </w:r>
      <w:r w:rsidR="004C6BF2" w:rsidRPr="0011011D">
        <w:rPr>
          <w:rFonts w:ascii="Cambria Math" w:hAnsi="Cambria Math" w:cstheme="minorHAnsi"/>
          <w:sz w:val="24"/>
          <w:szCs w:val="24"/>
        </w:rPr>
        <w:t>Gminy</w:t>
      </w:r>
      <w:r w:rsidR="000576A8" w:rsidRPr="0011011D">
        <w:rPr>
          <w:rFonts w:ascii="Cambria Math" w:hAnsi="Cambria Math" w:cstheme="minorHAnsi"/>
          <w:sz w:val="24"/>
          <w:szCs w:val="24"/>
        </w:rPr>
        <w:t xml:space="preserve"> w </w:t>
      </w:r>
      <w:r w:rsidR="004C6BF2" w:rsidRPr="0011011D">
        <w:rPr>
          <w:rFonts w:ascii="Cambria Math" w:hAnsi="Cambria Math" w:cstheme="minorHAnsi"/>
          <w:sz w:val="24"/>
          <w:szCs w:val="24"/>
        </w:rPr>
        <w:t>Strawczynie</w:t>
      </w:r>
      <w:r w:rsidR="000F29F3" w:rsidRPr="0011011D">
        <w:rPr>
          <w:rFonts w:ascii="Cambria Math" w:hAnsi="Cambria Math" w:cstheme="minorHAnsi"/>
          <w:sz w:val="24"/>
          <w:szCs w:val="24"/>
        </w:rPr>
        <w:t xml:space="preserve">. </w:t>
      </w:r>
      <w:r w:rsidR="00B578A8" w:rsidRPr="0011011D">
        <w:rPr>
          <w:rFonts w:ascii="Cambria Math" w:hAnsi="Cambria Math" w:cstheme="minorHAnsi"/>
          <w:sz w:val="24"/>
          <w:szCs w:val="24"/>
        </w:rPr>
        <w:t xml:space="preserve">Część opraw na terenie gminy jest własnością spółki TAURON. </w:t>
      </w:r>
    </w:p>
    <w:p w:rsidR="0056736F" w:rsidRPr="0011011D" w:rsidRDefault="00EF3D09" w:rsidP="00163410">
      <w:pPr>
        <w:rPr>
          <w:rFonts w:ascii="Cambria Math" w:hAnsi="Cambria Math" w:cstheme="minorHAnsi"/>
          <w:sz w:val="24"/>
          <w:szCs w:val="24"/>
        </w:rPr>
      </w:pPr>
      <w:r w:rsidRPr="0011011D">
        <w:rPr>
          <w:rFonts w:ascii="Cambria Math" w:hAnsi="Cambria Math" w:cstheme="minorHAnsi"/>
          <w:sz w:val="24"/>
          <w:szCs w:val="24"/>
        </w:rPr>
        <w:t>Charakterystyk</w:t>
      </w:r>
      <w:r w:rsidR="00275053" w:rsidRPr="0011011D">
        <w:rPr>
          <w:rFonts w:ascii="Cambria Math" w:hAnsi="Cambria Math" w:cstheme="minorHAnsi"/>
          <w:sz w:val="24"/>
          <w:szCs w:val="24"/>
        </w:rPr>
        <w:t xml:space="preserve">ę </w:t>
      </w:r>
      <w:r w:rsidRPr="0011011D">
        <w:rPr>
          <w:rFonts w:ascii="Cambria Math" w:hAnsi="Cambria Math" w:cstheme="minorHAnsi"/>
          <w:sz w:val="24"/>
          <w:szCs w:val="24"/>
        </w:rPr>
        <w:t>oświetlenia</w:t>
      </w:r>
      <w:r w:rsidR="00EA7FE9" w:rsidRPr="0011011D">
        <w:rPr>
          <w:rFonts w:ascii="Cambria Math" w:hAnsi="Cambria Math" w:cstheme="minorHAnsi"/>
          <w:sz w:val="24"/>
          <w:szCs w:val="24"/>
        </w:rPr>
        <w:t xml:space="preserve"> ulicznego przedstawia </w:t>
      </w:r>
      <w:r w:rsidRPr="0011011D">
        <w:rPr>
          <w:rFonts w:ascii="Cambria Math" w:hAnsi="Cambria Math" w:cstheme="minorHAnsi"/>
          <w:i/>
          <w:sz w:val="24"/>
          <w:szCs w:val="24"/>
        </w:rPr>
        <w:t>tabel</w:t>
      </w:r>
      <w:r w:rsidR="00F71020" w:rsidRPr="0011011D">
        <w:rPr>
          <w:rFonts w:ascii="Cambria Math" w:hAnsi="Cambria Math" w:cstheme="minorHAnsi"/>
          <w:i/>
          <w:sz w:val="24"/>
          <w:szCs w:val="24"/>
        </w:rPr>
        <w:t xml:space="preserve">a </w:t>
      </w:r>
      <w:r w:rsidR="00255562">
        <w:rPr>
          <w:rFonts w:ascii="Cambria Math" w:hAnsi="Cambria Math" w:cstheme="minorHAnsi"/>
          <w:i/>
          <w:sz w:val="24"/>
          <w:szCs w:val="24"/>
        </w:rPr>
        <w:t>15</w:t>
      </w:r>
      <w:r w:rsidR="00791332" w:rsidRPr="0011011D">
        <w:rPr>
          <w:rFonts w:ascii="Cambria Math" w:hAnsi="Cambria Math" w:cstheme="minorHAnsi"/>
          <w:i/>
          <w:sz w:val="24"/>
          <w:szCs w:val="24"/>
        </w:rPr>
        <w:t>.</w:t>
      </w:r>
      <w:r w:rsidR="00C9190C" w:rsidRPr="0011011D">
        <w:rPr>
          <w:rFonts w:ascii="Cambria Math" w:hAnsi="Cambria Math" w:cstheme="minorHAnsi"/>
          <w:i/>
          <w:sz w:val="24"/>
          <w:szCs w:val="24"/>
        </w:rPr>
        <w:t xml:space="preserve"> </w:t>
      </w:r>
      <w:r w:rsidRPr="0011011D">
        <w:rPr>
          <w:rFonts w:ascii="Cambria Math" w:hAnsi="Cambria Math" w:cstheme="minorHAnsi"/>
          <w:sz w:val="24"/>
          <w:szCs w:val="24"/>
        </w:rPr>
        <w:t>Roczny czas świecenia oraz wskaźnik emisji CO</w:t>
      </w:r>
      <w:r w:rsidRPr="0011011D">
        <w:rPr>
          <w:rFonts w:ascii="Cambria Math" w:hAnsi="Cambria Math" w:cstheme="minorHAnsi"/>
          <w:sz w:val="24"/>
          <w:szCs w:val="24"/>
          <w:vertAlign w:val="subscript"/>
        </w:rPr>
        <w:t>2</w:t>
      </w:r>
      <w:r w:rsidRPr="0011011D">
        <w:rPr>
          <w:rFonts w:ascii="Cambria Math" w:hAnsi="Cambria Math" w:cstheme="minorHAnsi"/>
          <w:sz w:val="24"/>
          <w:szCs w:val="24"/>
        </w:rPr>
        <w:t xml:space="preserve"> przyjęt</w:t>
      </w:r>
      <w:r w:rsidR="00A70BF8" w:rsidRPr="0011011D">
        <w:rPr>
          <w:rFonts w:ascii="Cambria Math" w:hAnsi="Cambria Math" w:cstheme="minorHAnsi"/>
          <w:sz w:val="24"/>
          <w:szCs w:val="24"/>
        </w:rPr>
        <w:t>o z załącznika nr 2 - Metodyka –</w:t>
      </w:r>
      <w:r w:rsidRPr="0011011D">
        <w:rPr>
          <w:rFonts w:ascii="Cambria Math" w:hAnsi="Cambria Math" w:cstheme="minorHAnsi"/>
          <w:sz w:val="24"/>
          <w:szCs w:val="24"/>
        </w:rPr>
        <w:t xml:space="preserve"> do Regulaminu</w:t>
      </w:r>
      <w:r w:rsidR="004B3F23" w:rsidRPr="0011011D">
        <w:rPr>
          <w:rFonts w:ascii="Cambria Math" w:hAnsi="Cambria Math" w:cstheme="minorHAnsi"/>
          <w:sz w:val="24"/>
          <w:szCs w:val="24"/>
        </w:rPr>
        <w:t> i </w:t>
      </w:r>
      <w:r w:rsidRPr="0011011D">
        <w:rPr>
          <w:rFonts w:ascii="Cambria Math" w:hAnsi="Cambria Math" w:cstheme="minorHAnsi"/>
          <w:sz w:val="24"/>
          <w:szCs w:val="24"/>
        </w:rPr>
        <w:t xml:space="preserve">konkursu GIS "SOWA </w:t>
      </w:r>
      <w:r w:rsidR="001E3938" w:rsidRPr="0011011D">
        <w:rPr>
          <w:rFonts w:ascii="Cambria Math" w:hAnsi="Cambria Math" w:cstheme="minorHAnsi"/>
          <w:sz w:val="24"/>
          <w:szCs w:val="24"/>
        </w:rPr>
        <w:t>–</w:t>
      </w:r>
      <w:r w:rsidRPr="0011011D">
        <w:rPr>
          <w:rFonts w:ascii="Cambria Math" w:hAnsi="Cambria Math" w:cstheme="minorHAnsi"/>
          <w:sz w:val="24"/>
          <w:szCs w:val="24"/>
        </w:rPr>
        <w:t xml:space="preserve"> </w:t>
      </w:r>
      <w:r w:rsidR="001E3938" w:rsidRPr="0011011D">
        <w:rPr>
          <w:rFonts w:ascii="Cambria Math" w:hAnsi="Cambria Math" w:cstheme="minorHAnsi"/>
          <w:sz w:val="24"/>
          <w:szCs w:val="24"/>
        </w:rPr>
        <w:t>Energooszczędne oświetlenie uliczne</w:t>
      </w:r>
      <w:r w:rsidRPr="0011011D">
        <w:rPr>
          <w:rFonts w:ascii="Cambria Math" w:hAnsi="Cambria Math" w:cstheme="minorHAnsi"/>
          <w:sz w:val="24"/>
          <w:szCs w:val="24"/>
        </w:rPr>
        <w:t xml:space="preserve">". </w:t>
      </w:r>
    </w:p>
    <w:p w:rsidR="004C6BF2" w:rsidRPr="0011011D" w:rsidRDefault="004C6BF2" w:rsidP="00163410">
      <w:pPr>
        <w:rPr>
          <w:rFonts w:ascii="Cambria Math" w:hAnsi="Cambria Math" w:cstheme="minorHAnsi"/>
          <w:sz w:val="24"/>
          <w:szCs w:val="24"/>
        </w:rPr>
      </w:pPr>
      <w:r w:rsidRPr="0011011D">
        <w:rPr>
          <w:rFonts w:ascii="Cambria Math" w:hAnsi="Cambria Math" w:cstheme="minorHAnsi"/>
          <w:sz w:val="24"/>
          <w:szCs w:val="24"/>
        </w:rPr>
        <w:t>Na terenie gminy występują lampy sodowe.</w:t>
      </w:r>
      <w:r w:rsidR="001F5301" w:rsidRPr="0011011D">
        <w:rPr>
          <w:rFonts w:ascii="Cambria Math" w:hAnsi="Cambria Math" w:cstheme="minorHAnsi"/>
          <w:sz w:val="24"/>
          <w:szCs w:val="24"/>
        </w:rPr>
        <w:t xml:space="preserve"> Roczny czas świecenia lamp to </w:t>
      </w:r>
      <w:r w:rsidR="00B578A8" w:rsidRPr="0011011D">
        <w:rPr>
          <w:rFonts w:ascii="Cambria Math" w:hAnsi="Cambria Math" w:cstheme="minorHAnsi"/>
          <w:sz w:val="24"/>
          <w:szCs w:val="24"/>
        </w:rPr>
        <w:t>3 650 h.</w:t>
      </w:r>
    </w:p>
    <w:p w:rsidR="00541580" w:rsidRDefault="00541580" w:rsidP="00541580">
      <w:pPr>
        <w:pStyle w:val="Legenda"/>
        <w:keepNext/>
        <w:jc w:val="center"/>
        <w:rPr>
          <w:rFonts w:ascii="Cambria Math" w:hAnsi="Cambria Math"/>
          <w:color w:val="auto"/>
          <w:sz w:val="22"/>
        </w:rPr>
      </w:pPr>
      <w:bookmarkStart w:id="458" w:name="_Toc416255909"/>
      <w:bookmarkStart w:id="459" w:name="_Toc417385440"/>
      <w:bookmarkStart w:id="460" w:name="_Toc417896690"/>
      <w:bookmarkStart w:id="461" w:name="_Toc418500514"/>
      <w:bookmarkStart w:id="462" w:name="_Toc419725621"/>
      <w:bookmarkStart w:id="463" w:name="_Toc421380413"/>
      <w:bookmarkStart w:id="464" w:name="_Toc421708474"/>
      <w:bookmarkStart w:id="465" w:name="_Toc424043340"/>
      <w:bookmarkStart w:id="466" w:name="_Toc424564505"/>
      <w:bookmarkStart w:id="467" w:name="_Toc425194304"/>
      <w:bookmarkStart w:id="468" w:name="_Toc426012799"/>
      <w:bookmarkStart w:id="469" w:name="_Toc426465108"/>
      <w:bookmarkStart w:id="470" w:name="_Toc427835447"/>
      <w:r w:rsidRPr="00B578A8">
        <w:rPr>
          <w:rFonts w:ascii="Cambria Math" w:hAnsi="Cambria Math"/>
          <w:color w:val="auto"/>
          <w:sz w:val="22"/>
        </w:rPr>
        <w:t xml:space="preserve">Tabela </w:t>
      </w:r>
      <w:r w:rsidR="006417EE" w:rsidRPr="00B578A8">
        <w:rPr>
          <w:rFonts w:ascii="Cambria Math" w:hAnsi="Cambria Math"/>
          <w:color w:val="auto"/>
          <w:sz w:val="22"/>
        </w:rPr>
        <w:fldChar w:fldCharType="begin"/>
      </w:r>
      <w:r w:rsidRPr="00B578A8">
        <w:rPr>
          <w:rFonts w:ascii="Cambria Math" w:hAnsi="Cambria Math"/>
          <w:color w:val="auto"/>
          <w:sz w:val="22"/>
        </w:rPr>
        <w:instrText xml:space="preserve"> SEQ Tabela \* ARABIC </w:instrText>
      </w:r>
      <w:r w:rsidR="006417EE" w:rsidRPr="00B578A8">
        <w:rPr>
          <w:rFonts w:ascii="Cambria Math" w:hAnsi="Cambria Math"/>
          <w:color w:val="auto"/>
          <w:sz w:val="22"/>
        </w:rPr>
        <w:fldChar w:fldCharType="separate"/>
      </w:r>
      <w:r w:rsidR="00A33C11">
        <w:rPr>
          <w:rFonts w:ascii="Cambria Math" w:hAnsi="Cambria Math"/>
          <w:noProof/>
          <w:color w:val="auto"/>
          <w:sz w:val="22"/>
        </w:rPr>
        <w:t>20</w:t>
      </w:r>
      <w:r w:rsidR="006417EE" w:rsidRPr="00B578A8">
        <w:rPr>
          <w:rFonts w:ascii="Cambria Math" w:hAnsi="Cambria Math"/>
          <w:color w:val="auto"/>
          <w:sz w:val="22"/>
        </w:rPr>
        <w:fldChar w:fldCharType="end"/>
      </w:r>
      <w:r w:rsidRPr="00B578A8">
        <w:rPr>
          <w:rFonts w:ascii="Cambria Math" w:hAnsi="Cambria Math"/>
          <w:color w:val="auto"/>
          <w:sz w:val="22"/>
        </w:rPr>
        <w:t xml:space="preserve">. Charakterystyka systemu oświetleniowego </w:t>
      </w:r>
      <w:r w:rsidR="009372C2" w:rsidRPr="00B578A8">
        <w:rPr>
          <w:rFonts w:ascii="Cambria Math" w:hAnsi="Cambria Math"/>
          <w:color w:val="auto"/>
          <w:sz w:val="22"/>
        </w:rPr>
        <w:t>g</w:t>
      </w:r>
      <w:r w:rsidRPr="00B578A8">
        <w:rPr>
          <w:rFonts w:ascii="Cambria Math" w:hAnsi="Cambria Math"/>
          <w:color w:val="auto"/>
          <w:sz w:val="22"/>
        </w:rPr>
        <w:t xml:space="preserve">miny </w:t>
      </w:r>
      <w:bookmarkEnd w:id="458"/>
      <w:bookmarkEnd w:id="459"/>
      <w:bookmarkEnd w:id="460"/>
      <w:bookmarkEnd w:id="461"/>
      <w:bookmarkEnd w:id="462"/>
      <w:bookmarkEnd w:id="463"/>
      <w:bookmarkEnd w:id="464"/>
      <w:bookmarkEnd w:id="465"/>
      <w:bookmarkEnd w:id="466"/>
      <w:r w:rsidR="00B578A8" w:rsidRPr="00B578A8">
        <w:rPr>
          <w:rFonts w:ascii="Cambria Math" w:hAnsi="Cambria Math"/>
          <w:color w:val="auto"/>
          <w:sz w:val="22"/>
        </w:rPr>
        <w:t>Strawczyn.</w:t>
      </w:r>
      <w:bookmarkEnd w:id="467"/>
      <w:bookmarkEnd w:id="468"/>
      <w:bookmarkEnd w:id="469"/>
      <w:bookmarkEnd w:id="470"/>
    </w:p>
    <w:tbl>
      <w:tblPr>
        <w:tblStyle w:val="Tabelalisty3akcent11"/>
        <w:tblW w:w="0" w:type="auto"/>
        <w:tblLook w:val="04A0" w:firstRow="1" w:lastRow="0" w:firstColumn="1" w:lastColumn="0" w:noHBand="0" w:noVBand="1"/>
      </w:tblPr>
      <w:tblGrid>
        <w:gridCol w:w="1898"/>
        <w:gridCol w:w="1899"/>
        <w:gridCol w:w="1899"/>
        <w:gridCol w:w="1899"/>
        <w:gridCol w:w="1899"/>
      </w:tblGrid>
      <w:tr w:rsidR="002E4E36" w:rsidTr="0011011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98" w:type="dxa"/>
            <w:tcBorders>
              <w:right w:val="single" w:sz="4" w:space="0" w:color="3A6FB5" w:themeColor="accent1" w:themeShade="BF"/>
            </w:tcBorders>
            <w:shd w:val="clear" w:color="auto" w:fill="3A6FB5" w:themeFill="accent1" w:themeFillShade="BF"/>
            <w:vAlign w:val="center"/>
          </w:tcPr>
          <w:p w:rsidR="002E4E36" w:rsidRPr="0011011D" w:rsidRDefault="0011011D" w:rsidP="0011011D">
            <w:pPr>
              <w:jc w:val="center"/>
              <w:rPr>
                <w:rFonts w:ascii="Cambria Math" w:hAnsi="Cambria Math"/>
              </w:rPr>
            </w:pPr>
            <w:r w:rsidRPr="0011011D">
              <w:rPr>
                <w:rFonts w:ascii="Cambria Math" w:hAnsi="Cambria Math"/>
              </w:rPr>
              <w:t>Rodzaj lamp</w:t>
            </w:r>
          </w:p>
        </w:tc>
        <w:tc>
          <w:tcPr>
            <w:tcW w:w="1899" w:type="dxa"/>
            <w:tcBorders>
              <w:left w:val="single" w:sz="4" w:space="0" w:color="3A6FB5" w:themeColor="accent1" w:themeShade="BF"/>
              <w:right w:val="single" w:sz="4" w:space="0" w:color="3A6FB5" w:themeColor="accent1" w:themeShade="BF"/>
            </w:tcBorders>
            <w:shd w:val="clear" w:color="auto" w:fill="3A6FB5" w:themeFill="accent1" w:themeFillShade="BF"/>
            <w:vAlign w:val="center"/>
          </w:tcPr>
          <w:p w:rsidR="002E4E36" w:rsidRPr="0011011D" w:rsidRDefault="0011011D" w:rsidP="0011011D">
            <w:pPr>
              <w:jc w:val="center"/>
              <w:cnfStyle w:val="100000000000" w:firstRow="1" w:lastRow="0" w:firstColumn="0" w:lastColumn="0" w:oddVBand="0" w:evenVBand="0" w:oddHBand="0" w:evenHBand="0" w:firstRowFirstColumn="0" w:firstRowLastColumn="0" w:lastRowFirstColumn="0" w:lastRowLastColumn="0"/>
              <w:rPr>
                <w:rFonts w:ascii="Cambria Math" w:hAnsi="Cambria Math"/>
              </w:rPr>
            </w:pPr>
            <w:r w:rsidRPr="0011011D">
              <w:rPr>
                <w:rFonts w:ascii="Cambria Math" w:hAnsi="Cambria Math"/>
              </w:rPr>
              <w:t>Moce opraw [W]</w:t>
            </w:r>
          </w:p>
        </w:tc>
        <w:tc>
          <w:tcPr>
            <w:tcW w:w="1899" w:type="dxa"/>
            <w:tcBorders>
              <w:left w:val="single" w:sz="4" w:space="0" w:color="3A6FB5" w:themeColor="accent1" w:themeShade="BF"/>
              <w:right w:val="single" w:sz="4" w:space="0" w:color="3A6FB5" w:themeColor="accent1" w:themeShade="BF"/>
            </w:tcBorders>
            <w:shd w:val="clear" w:color="auto" w:fill="3A6FB5" w:themeFill="accent1" w:themeFillShade="BF"/>
            <w:vAlign w:val="center"/>
          </w:tcPr>
          <w:p w:rsidR="002E4E36" w:rsidRPr="0011011D" w:rsidRDefault="0011011D" w:rsidP="0011011D">
            <w:pPr>
              <w:jc w:val="center"/>
              <w:cnfStyle w:val="100000000000" w:firstRow="1" w:lastRow="0" w:firstColumn="0" w:lastColumn="0" w:oddVBand="0" w:evenVBand="0" w:oddHBand="0" w:evenHBand="0" w:firstRowFirstColumn="0" w:firstRowLastColumn="0" w:lastRowFirstColumn="0" w:lastRowLastColumn="0"/>
              <w:rPr>
                <w:rFonts w:ascii="Cambria Math" w:hAnsi="Cambria Math"/>
              </w:rPr>
            </w:pPr>
            <w:r w:rsidRPr="0011011D">
              <w:rPr>
                <w:rFonts w:ascii="Cambria Math" w:hAnsi="Cambria Math"/>
              </w:rPr>
              <w:t>Ilość opraw</w:t>
            </w:r>
          </w:p>
        </w:tc>
        <w:tc>
          <w:tcPr>
            <w:tcW w:w="1899" w:type="dxa"/>
            <w:tcBorders>
              <w:left w:val="single" w:sz="4" w:space="0" w:color="3A6FB5" w:themeColor="accent1" w:themeShade="BF"/>
              <w:right w:val="single" w:sz="4" w:space="0" w:color="3A6FB5" w:themeColor="accent1" w:themeShade="BF"/>
            </w:tcBorders>
            <w:shd w:val="clear" w:color="auto" w:fill="3A6FB5" w:themeFill="accent1" w:themeFillShade="BF"/>
            <w:vAlign w:val="center"/>
          </w:tcPr>
          <w:p w:rsidR="002E4E36" w:rsidRPr="0011011D" w:rsidRDefault="0011011D" w:rsidP="0011011D">
            <w:pPr>
              <w:jc w:val="center"/>
              <w:cnfStyle w:val="100000000000" w:firstRow="1" w:lastRow="0" w:firstColumn="0" w:lastColumn="0" w:oddVBand="0" w:evenVBand="0" w:oddHBand="0" w:evenHBand="0" w:firstRowFirstColumn="0" w:firstRowLastColumn="0" w:lastRowFirstColumn="0" w:lastRowLastColumn="0"/>
              <w:rPr>
                <w:rFonts w:ascii="Cambria Math" w:hAnsi="Cambria Math"/>
              </w:rPr>
            </w:pPr>
            <w:r w:rsidRPr="0011011D">
              <w:rPr>
                <w:rFonts w:ascii="Cambria Math" w:hAnsi="Cambria Math"/>
              </w:rPr>
              <w:t>Zużycie energii [</w:t>
            </w:r>
            <w:proofErr w:type="spellStart"/>
            <w:r w:rsidRPr="0011011D">
              <w:rPr>
                <w:rFonts w:ascii="Cambria Math" w:hAnsi="Cambria Math"/>
              </w:rPr>
              <w:t>MWh</w:t>
            </w:r>
            <w:proofErr w:type="spellEnd"/>
            <w:r w:rsidRPr="0011011D">
              <w:rPr>
                <w:rFonts w:ascii="Cambria Math" w:hAnsi="Cambria Math"/>
              </w:rPr>
              <w:t>]</w:t>
            </w:r>
          </w:p>
        </w:tc>
        <w:tc>
          <w:tcPr>
            <w:tcW w:w="1899" w:type="dxa"/>
            <w:tcBorders>
              <w:left w:val="single" w:sz="4" w:space="0" w:color="3A6FB5" w:themeColor="accent1" w:themeShade="BF"/>
            </w:tcBorders>
            <w:shd w:val="clear" w:color="auto" w:fill="3A6FB5" w:themeFill="accent1" w:themeFillShade="BF"/>
            <w:vAlign w:val="center"/>
          </w:tcPr>
          <w:p w:rsidR="002E4E36" w:rsidRPr="0011011D" w:rsidRDefault="0011011D" w:rsidP="0011011D">
            <w:pPr>
              <w:jc w:val="center"/>
              <w:cnfStyle w:val="100000000000" w:firstRow="1" w:lastRow="0" w:firstColumn="0" w:lastColumn="0" w:oddVBand="0" w:evenVBand="0" w:oddHBand="0" w:evenHBand="0" w:firstRowFirstColumn="0" w:firstRowLastColumn="0" w:lastRowFirstColumn="0" w:lastRowLastColumn="0"/>
              <w:rPr>
                <w:rFonts w:ascii="Cambria Math" w:hAnsi="Cambria Math"/>
              </w:rPr>
            </w:pPr>
            <w:r w:rsidRPr="0011011D">
              <w:rPr>
                <w:rFonts w:ascii="Cambria Math" w:hAnsi="Cambria Math"/>
              </w:rPr>
              <w:t xml:space="preserve">Emisja </w:t>
            </w:r>
            <w:r w:rsidRPr="0011011D">
              <w:rPr>
                <w:rFonts w:ascii="Cambria Math" w:hAnsi="Cambria Math"/>
              </w:rPr>
              <w:br/>
              <w:t>[Mg CO2]</w:t>
            </w:r>
          </w:p>
        </w:tc>
      </w:tr>
      <w:tr w:rsidR="0011011D" w:rsidTr="001101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8" w:type="dxa"/>
            <w:vMerge w:val="restart"/>
            <w:tcBorders>
              <w:right w:val="single" w:sz="4" w:space="0" w:color="3A6FB5" w:themeColor="accent1" w:themeShade="BF"/>
            </w:tcBorders>
            <w:vAlign w:val="center"/>
          </w:tcPr>
          <w:p w:rsidR="0011011D" w:rsidRPr="0011011D" w:rsidRDefault="0011011D" w:rsidP="0011011D">
            <w:pPr>
              <w:jc w:val="center"/>
              <w:rPr>
                <w:rFonts w:ascii="Cambria Math" w:hAnsi="Cambria Math"/>
              </w:rPr>
            </w:pPr>
            <w:r w:rsidRPr="0011011D">
              <w:rPr>
                <w:rFonts w:ascii="Cambria Math" w:hAnsi="Cambria Math"/>
              </w:rPr>
              <w:t>Sodowe</w:t>
            </w:r>
          </w:p>
        </w:tc>
        <w:tc>
          <w:tcPr>
            <w:tcW w:w="1899" w:type="dxa"/>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11011D">
              <w:rPr>
                <w:rFonts w:ascii="Cambria Math" w:hAnsi="Cambria Math"/>
              </w:rPr>
              <w:t>150</w:t>
            </w:r>
          </w:p>
        </w:tc>
        <w:tc>
          <w:tcPr>
            <w:tcW w:w="1899" w:type="dxa"/>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Pr>
                <w:rFonts w:ascii="Cambria Math" w:hAnsi="Cambria Math"/>
              </w:rPr>
              <w:t>210</w:t>
            </w:r>
          </w:p>
        </w:tc>
        <w:tc>
          <w:tcPr>
            <w:tcW w:w="1899" w:type="dxa"/>
            <w:vMerge w:val="restart"/>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Pr>
                <w:rFonts w:ascii="Cambria Math" w:hAnsi="Cambria Math"/>
              </w:rPr>
              <w:t>75,49</w:t>
            </w:r>
          </w:p>
        </w:tc>
        <w:tc>
          <w:tcPr>
            <w:tcW w:w="1899" w:type="dxa"/>
            <w:vMerge w:val="restart"/>
            <w:tcBorders>
              <w:left w:val="single" w:sz="4" w:space="0" w:color="3A6FB5" w:themeColor="accent1" w:themeShade="BF"/>
            </w:tcBorders>
            <w:vAlign w:val="center"/>
          </w:tcPr>
          <w:p w:rsidR="0011011D" w:rsidRPr="0011011D" w:rsidRDefault="0011011D" w:rsidP="0011011D">
            <w:pPr>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Pr>
                <w:rFonts w:ascii="Cambria Math" w:hAnsi="Cambria Math"/>
              </w:rPr>
              <w:t>67,19</w:t>
            </w:r>
          </w:p>
        </w:tc>
      </w:tr>
      <w:tr w:rsidR="0011011D" w:rsidTr="0011011D">
        <w:tc>
          <w:tcPr>
            <w:cnfStyle w:val="001000000000" w:firstRow="0" w:lastRow="0" w:firstColumn="1" w:lastColumn="0" w:oddVBand="0" w:evenVBand="0" w:oddHBand="0" w:evenHBand="0" w:firstRowFirstColumn="0" w:firstRowLastColumn="0" w:lastRowFirstColumn="0" w:lastRowLastColumn="0"/>
            <w:tcW w:w="1898" w:type="dxa"/>
            <w:vMerge/>
            <w:tcBorders>
              <w:right w:val="single" w:sz="4" w:space="0" w:color="3A6FB5" w:themeColor="accent1" w:themeShade="BF"/>
            </w:tcBorders>
            <w:vAlign w:val="center"/>
          </w:tcPr>
          <w:p w:rsidR="0011011D" w:rsidRPr="0011011D" w:rsidRDefault="0011011D" w:rsidP="0011011D">
            <w:pPr>
              <w:jc w:val="center"/>
              <w:rPr>
                <w:rFonts w:ascii="Cambria Math" w:hAnsi="Cambria Math"/>
              </w:rPr>
            </w:pPr>
          </w:p>
        </w:tc>
        <w:tc>
          <w:tcPr>
            <w:tcW w:w="1899" w:type="dxa"/>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11011D">
              <w:rPr>
                <w:rFonts w:ascii="Cambria Math" w:hAnsi="Cambria Math"/>
              </w:rPr>
              <w:t>75</w:t>
            </w:r>
          </w:p>
        </w:tc>
        <w:tc>
          <w:tcPr>
            <w:tcW w:w="1899" w:type="dxa"/>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Pr>
                <w:rFonts w:ascii="Cambria Math" w:hAnsi="Cambria Math"/>
              </w:rPr>
              <w:t>954</w:t>
            </w:r>
          </w:p>
        </w:tc>
        <w:tc>
          <w:tcPr>
            <w:tcW w:w="1899" w:type="dxa"/>
            <w:vMerge/>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p>
        </w:tc>
        <w:tc>
          <w:tcPr>
            <w:tcW w:w="1899" w:type="dxa"/>
            <w:vMerge/>
            <w:tcBorders>
              <w:left w:val="single" w:sz="4" w:space="0" w:color="3A6FB5" w:themeColor="accent1" w:themeShade="BF"/>
            </w:tcBorders>
            <w:vAlign w:val="center"/>
          </w:tcPr>
          <w:p w:rsidR="0011011D" w:rsidRPr="0011011D" w:rsidRDefault="0011011D" w:rsidP="0011011D">
            <w:pPr>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p>
        </w:tc>
      </w:tr>
      <w:tr w:rsidR="0011011D" w:rsidTr="001101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8" w:type="dxa"/>
            <w:vMerge/>
            <w:tcBorders>
              <w:right w:val="single" w:sz="4" w:space="0" w:color="3A6FB5" w:themeColor="accent1" w:themeShade="BF"/>
            </w:tcBorders>
            <w:vAlign w:val="center"/>
          </w:tcPr>
          <w:p w:rsidR="0011011D" w:rsidRPr="0011011D" w:rsidRDefault="0011011D" w:rsidP="0011011D">
            <w:pPr>
              <w:jc w:val="center"/>
              <w:rPr>
                <w:rFonts w:ascii="Cambria Math" w:hAnsi="Cambria Math"/>
              </w:rPr>
            </w:pPr>
          </w:p>
        </w:tc>
        <w:tc>
          <w:tcPr>
            <w:tcW w:w="1899" w:type="dxa"/>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sidRPr="0011011D">
              <w:rPr>
                <w:rFonts w:ascii="Cambria Math" w:hAnsi="Cambria Math"/>
              </w:rPr>
              <w:t>100</w:t>
            </w:r>
          </w:p>
        </w:tc>
        <w:tc>
          <w:tcPr>
            <w:tcW w:w="1899" w:type="dxa"/>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r>
              <w:rPr>
                <w:rFonts w:ascii="Cambria Math" w:hAnsi="Cambria Math"/>
              </w:rPr>
              <w:t>477</w:t>
            </w:r>
          </w:p>
        </w:tc>
        <w:tc>
          <w:tcPr>
            <w:tcW w:w="1899" w:type="dxa"/>
            <w:vMerge/>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p>
        </w:tc>
        <w:tc>
          <w:tcPr>
            <w:tcW w:w="1899" w:type="dxa"/>
            <w:vMerge/>
            <w:tcBorders>
              <w:left w:val="single" w:sz="4" w:space="0" w:color="3A6FB5" w:themeColor="accent1" w:themeShade="BF"/>
            </w:tcBorders>
            <w:vAlign w:val="center"/>
          </w:tcPr>
          <w:p w:rsidR="0011011D" w:rsidRPr="0011011D" w:rsidRDefault="0011011D" w:rsidP="0011011D">
            <w:pPr>
              <w:jc w:val="center"/>
              <w:cnfStyle w:val="000000100000" w:firstRow="0" w:lastRow="0" w:firstColumn="0" w:lastColumn="0" w:oddVBand="0" w:evenVBand="0" w:oddHBand="1" w:evenHBand="0" w:firstRowFirstColumn="0" w:firstRowLastColumn="0" w:lastRowFirstColumn="0" w:lastRowLastColumn="0"/>
              <w:rPr>
                <w:rFonts w:ascii="Cambria Math" w:hAnsi="Cambria Math"/>
              </w:rPr>
            </w:pPr>
          </w:p>
        </w:tc>
      </w:tr>
      <w:tr w:rsidR="0011011D" w:rsidTr="0011011D">
        <w:tc>
          <w:tcPr>
            <w:cnfStyle w:val="001000000000" w:firstRow="0" w:lastRow="0" w:firstColumn="1" w:lastColumn="0" w:oddVBand="0" w:evenVBand="0" w:oddHBand="0" w:evenHBand="0" w:firstRowFirstColumn="0" w:firstRowLastColumn="0" w:lastRowFirstColumn="0" w:lastRowLastColumn="0"/>
            <w:tcW w:w="1898" w:type="dxa"/>
            <w:vMerge/>
            <w:tcBorders>
              <w:right w:val="single" w:sz="4" w:space="0" w:color="3A6FB5" w:themeColor="accent1" w:themeShade="BF"/>
            </w:tcBorders>
            <w:vAlign w:val="center"/>
          </w:tcPr>
          <w:p w:rsidR="0011011D" w:rsidRPr="0011011D" w:rsidRDefault="0011011D" w:rsidP="0011011D">
            <w:pPr>
              <w:jc w:val="center"/>
              <w:rPr>
                <w:rFonts w:ascii="Cambria Math" w:hAnsi="Cambria Math"/>
              </w:rPr>
            </w:pPr>
          </w:p>
        </w:tc>
        <w:tc>
          <w:tcPr>
            <w:tcW w:w="1899" w:type="dxa"/>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sidRPr="0011011D">
              <w:rPr>
                <w:rFonts w:ascii="Cambria Math" w:hAnsi="Cambria Math"/>
              </w:rPr>
              <w:t>150</w:t>
            </w:r>
          </w:p>
        </w:tc>
        <w:tc>
          <w:tcPr>
            <w:tcW w:w="1899" w:type="dxa"/>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r>
              <w:rPr>
                <w:rFonts w:ascii="Cambria Math" w:hAnsi="Cambria Math"/>
              </w:rPr>
              <w:t>159</w:t>
            </w:r>
          </w:p>
        </w:tc>
        <w:tc>
          <w:tcPr>
            <w:tcW w:w="1899" w:type="dxa"/>
            <w:vMerge/>
            <w:tcBorders>
              <w:left w:val="single" w:sz="4" w:space="0" w:color="3A6FB5" w:themeColor="accent1" w:themeShade="BF"/>
              <w:right w:val="single" w:sz="4" w:space="0" w:color="3A6FB5" w:themeColor="accent1" w:themeShade="BF"/>
            </w:tcBorders>
            <w:vAlign w:val="center"/>
          </w:tcPr>
          <w:p w:rsidR="0011011D" w:rsidRPr="0011011D" w:rsidRDefault="0011011D" w:rsidP="0011011D">
            <w:pPr>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p>
        </w:tc>
        <w:tc>
          <w:tcPr>
            <w:tcW w:w="1899" w:type="dxa"/>
            <w:vMerge/>
            <w:tcBorders>
              <w:left w:val="single" w:sz="4" w:space="0" w:color="3A6FB5" w:themeColor="accent1" w:themeShade="BF"/>
            </w:tcBorders>
            <w:vAlign w:val="center"/>
          </w:tcPr>
          <w:p w:rsidR="0011011D" w:rsidRPr="0011011D" w:rsidRDefault="0011011D" w:rsidP="0011011D">
            <w:pPr>
              <w:jc w:val="center"/>
              <w:cnfStyle w:val="000000000000" w:firstRow="0" w:lastRow="0" w:firstColumn="0" w:lastColumn="0" w:oddVBand="0" w:evenVBand="0" w:oddHBand="0" w:evenHBand="0" w:firstRowFirstColumn="0" w:firstRowLastColumn="0" w:lastRowFirstColumn="0" w:lastRowLastColumn="0"/>
              <w:rPr>
                <w:rFonts w:ascii="Cambria Math" w:hAnsi="Cambria Math"/>
              </w:rPr>
            </w:pPr>
          </w:p>
        </w:tc>
      </w:tr>
    </w:tbl>
    <w:p w:rsidR="000D5641" w:rsidRPr="0011011D" w:rsidRDefault="00541580" w:rsidP="0011011D">
      <w:pPr>
        <w:jc w:val="right"/>
        <w:rPr>
          <w:rFonts w:ascii="Cambria Math" w:hAnsi="Cambria Math" w:cstheme="minorHAnsi"/>
          <w:i/>
          <w:szCs w:val="24"/>
        </w:rPr>
      </w:pPr>
      <w:r w:rsidRPr="0011011D">
        <w:rPr>
          <w:rFonts w:ascii="Cambria Math" w:hAnsi="Cambria Math" w:cstheme="minorHAnsi"/>
          <w:i/>
          <w:szCs w:val="24"/>
        </w:rPr>
        <w:t xml:space="preserve">Źródło: Opracowanie własne na podstawie danych uzyskanych z </w:t>
      </w:r>
      <w:r w:rsidR="0011011D" w:rsidRPr="0011011D">
        <w:rPr>
          <w:rFonts w:ascii="Cambria Math" w:hAnsi="Cambria Math" w:cstheme="minorHAnsi"/>
          <w:i/>
          <w:szCs w:val="24"/>
        </w:rPr>
        <w:t>Urzędu Gminy w Strawczynie.</w:t>
      </w:r>
    </w:p>
    <w:p w:rsidR="00B578A8" w:rsidRPr="0011011D" w:rsidRDefault="0011011D" w:rsidP="001A7C19">
      <w:pPr>
        <w:rPr>
          <w:rFonts w:ascii="Cambria Math" w:hAnsi="Cambria Math" w:cstheme="minorHAnsi"/>
          <w:sz w:val="24"/>
          <w:szCs w:val="24"/>
        </w:rPr>
      </w:pPr>
      <w:r w:rsidRPr="0011011D">
        <w:rPr>
          <w:rFonts w:ascii="Cambria Math" w:hAnsi="Cambria Math" w:cstheme="minorHAnsi"/>
          <w:sz w:val="24"/>
          <w:szCs w:val="24"/>
        </w:rPr>
        <w:t xml:space="preserve">Średnia moc oprawy wynosi 97 W, natomiast łączna moc systemu wynosi 175 </w:t>
      </w:r>
      <w:proofErr w:type="spellStart"/>
      <w:r w:rsidRPr="0011011D">
        <w:rPr>
          <w:rFonts w:ascii="Cambria Math" w:hAnsi="Cambria Math" w:cstheme="minorHAnsi"/>
          <w:sz w:val="24"/>
          <w:szCs w:val="24"/>
        </w:rPr>
        <w:t>kW.</w:t>
      </w:r>
      <w:proofErr w:type="spellEnd"/>
    </w:p>
    <w:p w:rsidR="00C9190C" w:rsidRPr="00921340" w:rsidRDefault="00FE525D" w:rsidP="00B039F8">
      <w:pPr>
        <w:pStyle w:val="Nagwek2"/>
        <w:numPr>
          <w:ilvl w:val="0"/>
          <w:numId w:val="12"/>
        </w:numPr>
        <w:spacing w:line="360" w:lineRule="auto"/>
      </w:pPr>
      <w:bookmarkStart w:id="471" w:name="_Toc427835322"/>
      <w:r w:rsidRPr="00921340">
        <w:lastRenderedPageBreak/>
        <w:t>Budynki użyteczności publicznej</w:t>
      </w:r>
      <w:bookmarkEnd w:id="471"/>
    </w:p>
    <w:p w:rsidR="00FE525D" w:rsidRPr="005B1905" w:rsidRDefault="00CA202F" w:rsidP="000F62FD">
      <w:pPr>
        <w:rPr>
          <w:rFonts w:ascii="Cambria Math" w:hAnsi="Cambria Math" w:cstheme="minorHAnsi"/>
          <w:sz w:val="24"/>
          <w:szCs w:val="24"/>
        </w:rPr>
      </w:pPr>
      <w:r w:rsidRPr="005B1905">
        <w:rPr>
          <w:rFonts w:ascii="Cambria Math" w:hAnsi="Cambria Math" w:cstheme="minorHAnsi"/>
          <w:sz w:val="24"/>
          <w:szCs w:val="24"/>
        </w:rPr>
        <w:t xml:space="preserve">Na terenie gminy </w:t>
      </w:r>
      <w:r w:rsidR="00E51A3B">
        <w:rPr>
          <w:rFonts w:ascii="Cambria Math" w:hAnsi="Cambria Math" w:cstheme="minorHAnsi"/>
          <w:sz w:val="24"/>
          <w:szCs w:val="24"/>
        </w:rPr>
        <w:t>przeprowadzono ankiety</w:t>
      </w:r>
      <w:r w:rsidR="001D71E8">
        <w:rPr>
          <w:rFonts w:ascii="Cambria Math" w:hAnsi="Cambria Math" w:cstheme="minorHAnsi"/>
          <w:sz w:val="24"/>
          <w:szCs w:val="24"/>
        </w:rPr>
        <w:t>zację</w:t>
      </w:r>
      <w:r w:rsidR="00E51A3B">
        <w:rPr>
          <w:rFonts w:ascii="Cambria Math" w:hAnsi="Cambria Math" w:cstheme="minorHAnsi"/>
          <w:sz w:val="24"/>
          <w:szCs w:val="24"/>
        </w:rPr>
        <w:t xml:space="preserve"> w</w:t>
      </w:r>
      <w:r w:rsidRPr="005B1905">
        <w:rPr>
          <w:rFonts w:ascii="Cambria Math" w:hAnsi="Cambria Math" w:cstheme="minorHAnsi"/>
          <w:sz w:val="24"/>
          <w:szCs w:val="24"/>
        </w:rPr>
        <w:t xml:space="preserve"> </w:t>
      </w:r>
      <w:r w:rsidR="001D71E8">
        <w:rPr>
          <w:rFonts w:ascii="Cambria Math" w:hAnsi="Cambria Math" w:cstheme="minorHAnsi"/>
          <w:sz w:val="24"/>
          <w:szCs w:val="24"/>
        </w:rPr>
        <w:t>18</w:t>
      </w:r>
      <w:r w:rsidR="000576A8" w:rsidRPr="005B1905">
        <w:rPr>
          <w:rFonts w:ascii="Cambria Math" w:hAnsi="Cambria Math" w:cstheme="minorHAnsi"/>
          <w:sz w:val="24"/>
          <w:szCs w:val="24"/>
        </w:rPr>
        <w:t xml:space="preserve"> </w:t>
      </w:r>
      <w:r w:rsidR="00E51A3B">
        <w:rPr>
          <w:rFonts w:ascii="Cambria Math" w:hAnsi="Cambria Math" w:cstheme="minorHAnsi"/>
          <w:sz w:val="24"/>
          <w:szCs w:val="24"/>
        </w:rPr>
        <w:t>budynkach</w:t>
      </w:r>
      <w:r w:rsidRPr="005B1905">
        <w:rPr>
          <w:rFonts w:ascii="Cambria Math" w:hAnsi="Cambria Math" w:cstheme="minorHAnsi"/>
          <w:sz w:val="24"/>
          <w:szCs w:val="24"/>
        </w:rPr>
        <w:t xml:space="preserve"> użyteczności publicznej. Wyniki przeprowadzonej inwentaryzacji przedstawiono w </w:t>
      </w:r>
      <w:r w:rsidRPr="005B1905">
        <w:rPr>
          <w:rFonts w:ascii="Cambria Math" w:hAnsi="Cambria Math" w:cstheme="minorHAnsi"/>
          <w:i/>
          <w:sz w:val="24"/>
          <w:szCs w:val="24"/>
        </w:rPr>
        <w:t>tabeli</w:t>
      </w:r>
      <w:r w:rsidR="00A01B5B" w:rsidRPr="005B1905">
        <w:rPr>
          <w:rFonts w:ascii="Cambria Math" w:hAnsi="Cambria Math" w:cstheme="minorHAnsi"/>
          <w:i/>
          <w:sz w:val="24"/>
          <w:szCs w:val="24"/>
        </w:rPr>
        <w:t xml:space="preserve"> </w:t>
      </w:r>
      <w:r w:rsidR="005B1905">
        <w:rPr>
          <w:rFonts w:ascii="Cambria Math" w:hAnsi="Cambria Math" w:cstheme="minorHAnsi"/>
          <w:i/>
          <w:sz w:val="24"/>
          <w:szCs w:val="24"/>
        </w:rPr>
        <w:t>16</w:t>
      </w:r>
      <w:r w:rsidR="00CB6B83" w:rsidRPr="005B1905">
        <w:rPr>
          <w:rFonts w:ascii="Cambria Math" w:hAnsi="Cambria Math" w:cstheme="minorHAnsi"/>
          <w:i/>
          <w:sz w:val="24"/>
          <w:szCs w:val="24"/>
        </w:rPr>
        <w:t>.</w:t>
      </w:r>
    </w:p>
    <w:p w:rsidR="005B2747" w:rsidRPr="005B1905" w:rsidRDefault="005B2747" w:rsidP="005257CA">
      <w:pPr>
        <w:rPr>
          <w:rFonts w:ascii="Cambria Math" w:hAnsi="Cambria Math" w:cstheme="minorHAnsi"/>
          <w:sz w:val="24"/>
          <w:szCs w:val="24"/>
        </w:rPr>
      </w:pPr>
      <w:r w:rsidRPr="005B1905">
        <w:rPr>
          <w:rFonts w:ascii="Cambria Math" w:hAnsi="Cambria Math" w:cstheme="minorHAnsi"/>
          <w:sz w:val="24"/>
          <w:szCs w:val="24"/>
        </w:rPr>
        <w:t xml:space="preserve">Łączna powierzchnia budynków to </w:t>
      </w:r>
      <w:r w:rsidR="001D71E8" w:rsidRPr="001D71E8">
        <w:rPr>
          <w:rFonts w:ascii="Cambria Math" w:hAnsi="Cambria Math" w:cstheme="minorHAnsi"/>
          <w:sz w:val="24"/>
          <w:szCs w:val="24"/>
        </w:rPr>
        <w:t>19 885,24</w:t>
      </w:r>
      <w:r w:rsidR="001D71E8">
        <w:rPr>
          <w:rFonts w:ascii="Cambria Math" w:hAnsi="Cambria Math" w:cstheme="minorHAnsi"/>
          <w:sz w:val="24"/>
          <w:szCs w:val="24"/>
        </w:rPr>
        <w:t xml:space="preserve"> </w:t>
      </w:r>
      <w:r w:rsidRPr="005B1905">
        <w:rPr>
          <w:rFonts w:ascii="Cambria Math" w:hAnsi="Cambria Math" w:cstheme="minorHAnsi"/>
          <w:sz w:val="24"/>
          <w:szCs w:val="24"/>
        </w:rPr>
        <w:t>m</w:t>
      </w:r>
      <w:r w:rsidRPr="005B1905">
        <w:rPr>
          <w:rFonts w:ascii="Cambria Math" w:hAnsi="Cambria Math" w:cstheme="minorHAnsi"/>
          <w:sz w:val="24"/>
          <w:szCs w:val="24"/>
          <w:vertAlign w:val="superscript"/>
        </w:rPr>
        <w:t>2</w:t>
      </w:r>
      <w:r w:rsidR="005B1905">
        <w:rPr>
          <w:rFonts w:ascii="Cambria Math" w:hAnsi="Cambria Math" w:cstheme="minorHAnsi"/>
          <w:sz w:val="24"/>
          <w:szCs w:val="24"/>
        </w:rPr>
        <w:t xml:space="preserve">. </w:t>
      </w:r>
      <w:r w:rsidRPr="005B1905">
        <w:rPr>
          <w:rFonts w:ascii="Cambria Math" w:hAnsi="Cambria Math" w:cstheme="minorHAnsi"/>
          <w:sz w:val="24"/>
          <w:szCs w:val="24"/>
        </w:rPr>
        <w:t xml:space="preserve">Emisja z tytułu zużycia energii elektrycznej to </w:t>
      </w:r>
      <w:r w:rsidR="001D71E8" w:rsidRPr="001D71E8">
        <w:rPr>
          <w:rFonts w:ascii="Cambria Math" w:hAnsi="Cambria Math" w:cstheme="minorHAnsi"/>
          <w:sz w:val="24"/>
          <w:szCs w:val="24"/>
        </w:rPr>
        <w:t>886,80</w:t>
      </w:r>
      <w:r w:rsidR="001D71E8">
        <w:rPr>
          <w:rFonts w:ascii="Cambria Math" w:hAnsi="Cambria Math" w:cstheme="minorHAnsi"/>
          <w:sz w:val="24"/>
          <w:szCs w:val="24"/>
        </w:rPr>
        <w:t xml:space="preserve"> </w:t>
      </w:r>
      <w:r w:rsidRPr="005B1905">
        <w:rPr>
          <w:rFonts w:ascii="Cambria Math" w:hAnsi="Cambria Math" w:cstheme="minorHAnsi"/>
          <w:sz w:val="24"/>
          <w:szCs w:val="24"/>
        </w:rPr>
        <w:t>Mg CO</w:t>
      </w:r>
      <w:r w:rsidRPr="005B1905">
        <w:rPr>
          <w:rFonts w:ascii="Cambria Math" w:hAnsi="Cambria Math" w:cstheme="minorHAnsi"/>
          <w:sz w:val="24"/>
          <w:szCs w:val="24"/>
          <w:vertAlign w:val="subscript"/>
        </w:rPr>
        <w:t>2</w:t>
      </w:r>
      <w:r w:rsidRPr="005B1905">
        <w:rPr>
          <w:rFonts w:ascii="Cambria Math" w:hAnsi="Cambria Math" w:cstheme="minorHAnsi"/>
          <w:sz w:val="24"/>
          <w:szCs w:val="24"/>
        </w:rPr>
        <w:t>, natomiast emisja CO</w:t>
      </w:r>
      <w:r w:rsidRPr="005B1905">
        <w:rPr>
          <w:rFonts w:ascii="Cambria Math" w:hAnsi="Cambria Math" w:cstheme="minorHAnsi"/>
          <w:sz w:val="24"/>
          <w:szCs w:val="24"/>
          <w:vertAlign w:val="subscript"/>
        </w:rPr>
        <w:t>2</w:t>
      </w:r>
      <w:r w:rsidRPr="005B1905">
        <w:rPr>
          <w:rFonts w:ascii="Cambria Math" w:hAnsi="Cambria Math" w:cstheme="minorHAnsi"/>
          <w:sz w:val="24"/>
          <w:szCs w:val="24"/>
        </w:rPr>
        <w:t xml:space="preserve"> z tytułu zużycia ciepła na terenie gminy to </w:t>
      </w:r>
      <w:r w:rsidR="001D71E8" w:rsidRPr="001D71E8">
        <w:rPr>
          <w:rFonts w:ascii="Cambria Math" w:hAnsi="Cambria Math" w:cstheme="minorHAnsi"/>
          <w:sz w:val="24"/>
          <w:szCs w:val="24"/>
        </w:rPr>
        <w:t>947,98</w:t>
      </w:r>
      <w:r w:rsidR="001D71E8">
        <w:rPr>
          <w:rFonts w:ascii="Cambria Math" w:hAnsi="Cambria Math" w:cstheme="minorHAnsi"/>
          <w:sz w:val="24"/>
          <w:szCs w:val="24"/>
        </w:rPr>
        <w:t xml:space="preserve"> </w:t>
      </w:r>
      <w:r w:rsidRPr="005B1905">
        <w:rPr>
          <w:rFonts w:ascii="Cambria Math" w:hAnsi="Cambria Math" w:cstheme="minorHAnsi"/>
          <w:sz w:val="24"/>
          <w:szCs w:val="24"/>
        </w:rPr>
        <w:t>Mg CO</w:t>
      </w:r>
      <w:r w:rsidRPr="005B1905">
        <w:rPr>
          <w:rFonts w:ascii="Cambria Math" w:hAnsi="Cambria Math" w:cstheme="minorHAnsi"/>
          <w:sz w:val="24"/>
          <w:szCs w:val="24"/>
          <w:vertAlign w:val="subscript"/>
        </w:rPr>
        <w:t>2</w:t>
      </w:r>
      <w:r w:rsidRPr="005B1905">
        <w:rPr>
          <w:rFonts w:ascii="Cambria Math" w:hAnsi="Cambria Math" w:cstheme="minorHAnsi"/>
          <w:sz w:val="24"/>
          <w:szCs w:val="24"/>
        </w:rPr>
        <w:t>.</w:t>
      </w:r>
    </w:p>
    <w:p w:rsidR="00CA202F" w:rsidRPr="00921340" w:rsidRDefault="005B1905" w:rsidP="005B1905">
      <w:pPr>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Pozytywnym trendem jest wykorzystywanie jako paliwa oleju opałowego w </w:t>
      </w:r>
      <w:r w:rsidR="00382E2C">
        <w:rPr>
          <w:rFonts w:asciiTheme="minorHAnsi" w:hAnsiTheme="minorHAnsi" w:cstheme="minorHAnsi"/>
          <w:color w:val="000000" w:themeColor="text1"/>
          <w:sz w:val="24"/>
          <w:szCs w:val="24"/>
        </w:rPr>
        <w:t>wielu budynkach</w:t>
      </w:r>
      <w:r>
        <w:rPr>
          <w:rFonts w:asciiTheme="minorHAnsi" w:hAnsiTheme="minorHAnsi" w:cstheme="minorHAnsi"/>
          <w:color w:val="000000" w:themeColor="text1"/>
          <w:sz w:val="24"/>
          <w:szCs w:val="24"/>
        </w:rPr>
        <w:t xml:space="preserve"> użyteczności publicznej. Jest to paliwo bardziej ekologiczne i przyjazne środowisku, </w:t>
      </w:r>
      <w:r w:rsidR="00382E2C">
        <w:rPr>
          <w:rFonts w:asciiTheme="minorHAnsi" w:hAnsiTheme="minorHAnsi" w:cstheme="minorHAnsi"/>
          <w:color w:val="000000" w:themeColor="text1"/>
          <w:sz w:val="24"/>
          <w:szCs w:val="24"/>
        </w:rPr>
        <w:br/>
      </w:r>
      <w:r>
        <w:rPr>
          <w:rFonts w:asciiTheme="minorHAnsi" w:hAnsiTheme="minorHAnsi" w:cstheme="minorHAnsi"/>
          <w:color w:val="000000" w:themeColor="text1"/>
          <w:sz w:val="24"/>
          <w:szCs w:val="24"/>
        </w:rPr>
        <w:t>w porównaniu np. do paliw stałych.</w:t>
      </w:r>
    </w:p>
    <w:p w:rsidR="0065391E" w:rsidRPr="0065391E" w:rsidRDefault="0065391E" w:rsidP="005B1905">
      <w:pPr>
        <w:jc w:val="center"/>
        <w:rPr>
          <w:rFonts w:asciiTheme="minorHAnsi" w:hAnsiTheme="minorHAnsi" w:cstheme="minorHAnsi"/>
          <w:i/>
          <w:sz w:val="20"/>
        </w:rPr>
        <w:sectPr w:rsidR="0065391E" w:rsidRPr="0065391E" w:rsidSect="004B3D2D">
          <w:headerReference w:type="default" r:id="rId41"/>
          <w:footerReference w:type="default" r:id="rId42"/>
          <w:headerReference w:type="first" r:id="rId43"/>
          <w:footerReference w:type="first" r:id="rId44"/>
          <w:pgSz w:w="11906" w:h="16838"/>
          <w:pgMar w:top="1242" w:right="1134" w:bottom="1276" w:left="1418" w:header="142" w:footer="425" w:gutter="0"/>
          <w:pgBorders w:display="firstPage" w:offsetFrom="page">
            <w:top w:val="single" w:sz="4" w:space="24" w:color="787878" w:themeColor="text2"/>
            <w:left w:val="single" w:sz="4" w:space="24" w:color="787878" w:themeColor="text2"/>
            <w:bottom w:val="single" w:sz="4" w:space="24" w:color="787878" w:themeColor="text2"/>
            <w:right w:val="single" w:sz="4" w:space="24" w:color="787878" w:themeColor="text2"/>
          </w:pgBorders>
          <w:cols w:space="708"/>
          <w:titlePg/>
          <w:docGrid w:linePitch="360"/>
        </w:sectPr>
      </w:pPr>
    </w:p>
    <w:p w:rsidR="00575342" w:rsidRPr="00D81DC0" w:rsidRDefault="00575342" w:rsidP="00575342">
      <w:pPr>
        <w:pStyle w:val="Legenda"/>
        <w:keepNext/>
        <w:jc w:val="center"/>
        <w:rPr>
          <w:rFonts w:ascii="Cambria Math" w:hAnsi="Cambria Math"/>
          <w:color w:val="000000" w:themeColor="text1"/>
          <w:sz w:val="22"/>
          <w:szCs w:val="22"/>
        </w:rPr>
      </w:pPr>
      <w:bookmarkStart w:id="472" w:name="_Toc416255910"/>
      <w:bookmarkStart w:id="473" w:name="_Toc417385441"/>
      <w:bookmarkStart w:id="474" w:name="_Toc417896691"/>
      <w:bookmarkStart w:id="475" w:name="_Toc418500515"/>
      <w:bookmarkStart w:id="476" w:name="_Toc419725622"/>
      <w:bookmarkStart w:id="477" w:name="_Toc421380414"/>
      <w:bookmarkStart w:id="478" w:name="_Toc421708475"/>
      <w:bookmarkStart w:id="479" w:name="_Toc424043341"/>
      <w:bookmarkStart w:id="480" w:name="_Toc424564506"/>
      <w:bookmarkStart w:id="481" w:name="_Toc425194305"/>
      <w:bookmarkStart w:id="482" w:name="_Toc426012800"/>
      <w:bookmarkStart w:id="483" w:name="_Toc426465109"/>
      <w:bookmarkStart w:id="484" w:name="_Toc427835448"/>
      <w:r w:rsidRPr="00D81DC0">
        <w:rPr>
          <w:rFonts w:ascii="Cambria Math" w:hAnsi="Cambria Math"/>
          <w:color w:val="000000" w:themeColor="text1"/>
          <w:sz w:val="22"/>
          <w:szCs w:val="22"/>
        </w:rPr>
        <w:lastRenderedPageBreak/>
        <w:t xml:space="preserve">Tabela </w:t>
      </w:r>
      <w:r w:rsidR="006417EE" w:rsidRPr="00D81DC0">
        <w:rPr>
          <w:rFonts w:ascii="Cambria Math" w:hAnsi="Cambria Math"/>
          <w:color w:val="000000" w:themeColor="text1"/>
          <w:sz w:val="22"/>
          <w:szCs w:val="22"/>
        </w:rPr>
        <w:fldChar w:fldCharType="begin"/>
      </w:r>
      <w:r w:rsidRPr="00D81DC0">
        <w:rPr>
          <w:rFonts w:ascii="Cambria Math" w:hAnsi="Cambria Math"/>
          <w:color w:val="000000" w:themeColor="text1"/>
          <w:sz w:val="22"/>
          <w:szCs w:val="22"/>
        </w:rPr>
        <w:instrText xml:space="preserve"> SEQ Tabela \* ARABIC </w:instrText>
      </w:r>
      <w:r w:rsidR="006417EE" w:rsidRPr="00D81DC0">
        <w:rPr>
          <w:rFonts w:ascii="Cambria Math" w:hAnsi="Cambria Math"/>
          <w:color w:val="000000" w:themeColor="text1"/>
          <w:sz w:val="22"/>
          <w:szCs w:val="22"/>
        </w:rPr>
        <w:fldChar w:fldCharType="separate"/>
      </w:r>
      <w:r w:rsidR="00A33C11">
        <w:rPr>
          <w:rFonts w:ascii="Cambria Math" w:hAnsi="Cambria Math"/>
          <w:noProof/>
          <w:color w:val="000000" w:themeColor="text1"/>
          <w:sz w:val="22"/>
          <w:szCs w:val="22"/>
        </w:rPr>
        <w:t>21</w:t>
      </w:r>
      <w:r w:rsidR="006417EE" w:rsidRPr="00D81DC0">
        <w:rPr>
          <w:rFonts w:ascii="Cambria Math" w:hAnsi="Cambria Math"/>
          <w:color w:val="000000" w:themeColor="text1"/>
          <w:sz w:val="22"/>
          <w:szCs w:val="22"/>
        </w:rPr>
        <w:fldChar w:fldCharType="end"/>
      </w:r>
      <w:r w:rsidRPr="00D81DC0">
        <w:rPr>
          <w:rFonts w:ascii="Cambria Math" w:hAnsi="Cambria Math"/>
          <w:color w:val="000000" w:themeColor="text1"/>
          <w:sz w:val="22"/>
          <w:szCs w:val="22"/>
        </w:rPr>
        <w:t>. Zestawienie zużycia energii elektrycznej, cieplnej oraz emisja CO</w:t>
      </w:r>
      <w:r w:rsidRPr="00D81DC0">
        <w:rPr>
          <w:rFonts w:ascii="Cambria Math" w:hAnsi="Cambria Math"/>
          <w:color w:val="000000" w:themeColor="text1"/>
          <w:sz w:val="22"/>
          <w:szCs w:val="22"/>
          <w:vertAlign w:val="subscript"/>
        </w:rPr>
        <w:t>2</w:t>
      </w:r>
      <w:r w:rsidRPr="00D81DC0">
        <w:rPr>
          <w:rFonts w:ascii="Cambria Math" w:hAnsi="Cambria Math"/>
          <w:color w:val="000000" w:themeColor="text1"/>
          <w:sz w:val="22"/>
          <w:szCs w:val="22"/>
        </w:rPr>
        <w:t xml:space="preserve"> w budynkach użyteczności publicznej na terenie </w:t>
      </w:r>
      <w:r w:rsidR="009372C2" w:rsidRPr="00D81DC0">
        <w:rPr>
          <w:rFonts w:ascii="Cambria Math" w:hAnsi="Cambria Math"/>
          <w:color w:val="000000" w:themeColor="text1"/>
          <w:sz w:val="22"/>
          <w:szCs w:val="22"/>
        </w:rPr>
        <w:t>g</w:t>
      </w:r>
      <w:r w:rsidRPr="00D81DC0">
        <w:rPr>
          <w:rFonts w:ascii="Cambria Math" w:hAnsi="Cambria Math"/>
          <w:color w:val="000000" w:themeColor="text1"/>
          <w:sz w:val="22"/>
          <w:szCs w:val="22"/>
        </w:rPr>
        <w:t xml:space="preserve">miny </w:t>
      </w:r>
      <w:bookmarkEnd w:id="472"/>
      <w:bookmarkEnd w:id="473"/>
      <w:bookmarkEnd w:id="474"/>
      <w:bookmarkEnd w:id="475"/>
      <w:bookmarkEnd w:id="476"/>
      <w:bookmarkEnd w:id="477"/>
      <w:bookmarkEnd w:id="478"/>
      <w:bookmarkEnd w:id="479"/>
      <w:bookmarkEnd w:id="480"/>
      <w:r w:rsidR="00D81DC0" w:rsidRPr="00D81DC0">
        <w:rPr>
          <w:rFonts w:ascii="Cambria Math" w:hAnsi="Cambria Math"/>
          <w:color w:val="000000" w:themeColor="text1"/>
          <w:sz w:val="22"/>
          <w:szCs w:val="22"/>
        </w:rPr>
        <w:t>Strawczyn.</w:t>
      </w:r>
      <w:bookmarkEnd w:id="481"/>
      <w:bookmarkEnd w:id="482"/>
      <w:bookmarkEnd w:id="483"/>
      <w:bookmarkEnd w:id="484"/>
    </w:p>
    <w:tbl>
      <w:tblPr>
        <w:tblStyle w:val="Tabelalisty3akcent11"/>
        <w:tblW w:w="4950" w:type="pct"/>
        <w:tblLayout w:type="fixed"/>
        <w:tblLook w:val="04A0" w:firstRow="1" w:lastRow="0" w:firstColumn="1" w:lastColumn="0" w:noHBand="0" w:noVBand="1"/>
      </w:tblPr>
      <w:tblGrid>
        <w:gridCol w:w="393"/>
        <w:gridCol w:w="184"/>
        <w:gridCol w:w="3501"/>
        <w:gridCol w:w="1678"/>
        <w:gridCol w:w="1442"/>
        <w:gridCol w:w="1295"/>
        <w:gridCol w:w="1583"/>
        <w:gridCol w:w="2303"/>
        <w:gridCol w:w="2015"/>
      </w:tblGrid>
      <w:tr w:rsidR="00D81DC0" w:rsidRPr="00D81DC0" w:rsidTr="00A573E7">
        <w:trPr>
          <w:cnfStyle w:val="100000000000" w:firstRow="1" w:lastRow="0" w:firstColumn="0" w:lastColumn="0" w:oddVBand="0" w:evenVBand="0" w:oddHBand="0" w:evenHBand="0" w:firstRowFirstColumn="0" w:firstRowLastColumn="0" w:lastRowFirstColumn="0" w:lastRowLastColumn="0"/>
          <w:trHeight w:val="925"/>
        </w:trPr>
        <w:tc>
          <w:tcPr>
            <w:cnfStyle w:val="001000000100" w:firstRow="0" w:lastRow="0" w:firstColumn="1" w:lastColumn="0" w:oddVBand="0" w:evenVBand="0" w:oddHBand="0" w:evenHBand="0" w:firstRowFirstColumn="1" w:firstRowLastColumn="0" w:lastRowFirstColumn="0" w:lastRowLastColumn="0"/>
            <w:tcW w:w="136" w:type="pct"/>
            <w:shd w:val="clear" w:color="auto" w:fill="3A6FB5" w:themeFill="accent1" w:themeFillShade="BF"/>
            <w:vAlign w:val="center"/>
            <w:hideMark/>
          </w:tcPr>
          <w:p w:rsidR="00FE525D" w:rsidRPr="00D81DC0" w:rsidRDefault="00FE525D" w:rsidP="00D81DC0">
            <w:pPr>
              <w:spacing w:before="0" w:after="0" w:line="240" w:lineRule="auto"/>
              <w:jc w:val="center"/>
              <w:rPr>
                <w:rFonts w:ascii="Cambria Math" w:hAnsi="Cambria Math"/>
                <w:lang w:eastAsia="pl-PL"/>
              </w:rPr>
            </w:pPr>
            <w:r w:rsidRPr="00D81DC0">
              <w:rPr>
                <w:rFonts w:ascii="Cambria Math" w:hAnsi="Cambria Math"/>
                <w:lang w:eastAsia="pl-PL"/>
              </w:rPr>
              <w:t>Lp.</w:t>
            </w:r>
          </w:p>
        </w:tc>
        <w:tc>
          <w:tcPr>
            <w:tcW w:w="1280" w:type="pct"/>
            <w:gridSpan w:val="2"/>
            <w:shd w:val="clear" w:color="auto" w:fill="3A6FB5" w:themeFill="accent1" w:themeFillShade="BF"/>
            <w:vAlign w:val="center"/>
            <w:hideMark/>
          </w:tcPr>
          <w:p w:rsidR="00FE525D" w:rsidRPr="00D81DC0" w:rsidRDefault="00FE525D" w:rsidP="00D81DC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D81DC0">
              <w:rPr>
                <w:rFonts w:ascii="Cambria Math" w:hAnsi="Cambria Math"/>
                <w:lang w:eastAsia="pl-PL"/>
              </w:rPr>
              <w:t>Podmiot</w:t>
            </w:r>
          </w:p>
        </w:tc>
        <w:tc>
          <w:tcPr>
            <w:tcW w:w="583" w:type="pct"/>
            <w:shd w:val="clear" w:color="auto" w:fill="3A6FB5" w:themeFill="accent1" w:themeFillShade="BF"/>
            <w:vAlign w:val="center"/>
            <w:hideMark/>
          </w:tcPr>
          <w:p w:rsidR="00FE525D" w:rsidRPr="00D81DC0" w:rsidRDefault="00FE525D" w:rsidP="00D81DC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D81DC0">
              <w:rPr>
                <w:rFonts w:ascii="Cambria Math" w:hAnsi="Cambria Math"/>
                <w:lang w:eastAsia="pl-PL"/>
              </w:rPr>
              <w:t xml:space="preserve">Powierzchnia użytkowa </w:t>
            </w:r>
            <w:r w:rsidR="005B2747" w:rsidRPr="00D81DC0">
              <w:rPr>
                <w:rFonts w:ascii="Cambria Math" w:hAnsi="Cambria Math"/>
                <w:lang w:eastAsia="pl-PL"/>
              </w:rPr>
              <w:br/>
            </w:r>
            <w:r w:rsidRPr="00D81DC0">
              <w:rPr>
                <w:rFonts w:ascii="Cambria Math" w:hAnsi="Cambria Math"/>
                <w:lang w:eastAsia="pl-PL"/>
              </w:rPr>
              <w:t>[m</w:t>
            </w:r>
            <w:r w:rsidRPr="00D81DC0">
              <w:rPr>
                <w:rFonts w:ascii="Cambria Math" w:hAnsi="Cambria Math"/>
                <w:vertAlign w:val="superscript"/>
                <w:lang w:eastAsia="pl-PL"/>
              </w:rPr>
              <w:t>2</w:t>
            </w:r>
            <w:r w:rsidRPr="00D81DC0">
              <w:rPr>
                <w:rFonts w:ascii="Cambria Math" w:hAnsi="Cambria Math"/>
                <w:lang w:eastAsia="pl-PL"/>
              </w:rPr>
              <w:t>]</w:t>
            </w:r>
          </w:p>
        </w:tc>
        <w:tc>
          <w:tcPr>
            <w:tcW w:w="501" w:type="pct"/>
            <w:shd w:val="clear" w:color="auto" w:fill="3A6FB5" w:themeFill="accent1" w:themeFillShade="BF"/>
            <w:vAlign w:val="center"/>
            <w:hideMark/>
          </w:tcPr>
          <w:p w:rsidR="00FE525D" w:rsidRPr="00D81DC0" w:rsidRDefault="00FE525D" w:rsidP="00D81DC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D81DC0">
              <w:rPr>
                <w:rFonts w:ascii="Cambria Math" w:hAnsi="Cambria Math"/>
                <w:lang w:eastAsia="pl-PL"/>
              </w:rPr>
              <w:t>Zużycie energii elektrycznej [</w:t>
            </w:r>
            <w:proofErr w:type="spellStart"/>
            <w:r w:rsidRPr="00D81DC0">
              <w:rPr>
                <w:rFonts w:ascii="Cambria Math" w:hAnsi="Cambria Math"/>
                <w:lang w:eastAsia="pl-PL"/>
              </w:rPr>
              <w:t>MWh</w:t>
            </w:r>
            <w:proofErr w:type="spellEnd"/>
            <w:r w:rsidRPr="00D81DC0">
              <w:rPr>
                <w:rFonts w:ascii="Cambria Math" w:hAnsi="Cambria Math"/>
                <w:lang w:eastAsia="pl-PL"/>
              </w:rPr>
              <w:t>]</w:t>
            </w:r>
          </w:p>
        </w:tc>
        <w:tc>
          <w:tcPr>
            <w:tcW w:w="450" w:type="pct"/>
            <w:shd w:val="clear" w:color="auto" w:fill="3A6FB5" w:themeFill="accent1" w:themeFillShade="BF"/>
            <w:vAlign w:val="center"/>
            <w:hideMark/>
          </w:tcPr>
          <w:p w:rsidR="00FE525D" w:rsidRPr="00D81DC0" w:rsidRDefault="00FE525D" w:rsidP="00D81DC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D81DC0">
              <w:rPr>
                <w:rFonts w:ascii="Cambria Math" w:hAnsi="Cambria Math"/>
                <w:lang w:eastAsia="pl-PL"/>
              </w:rPr>
              <w:t>Źródło ciepła</w:t>
            </w:r>
          </w:p>
        </w:tc>
        <w:tc>
          <w:tcPr>
            <w:tcW w:w="550" w:type="pct"/>
            <w:shd w:val="clear" w:color="auto" w:fill="3A6FB5" w:themeFill="accent1" w:themeFillShade="BF"/>
            <w:vAlign w:val="center"/>
            <w:hideMark/>
          </w:tcPr>
          <w:p w:rsidR="00FE525D" w:rsidRPr="00D81DC0" w:rsidRDefault="00FE525D" w:rsidP="00D81DC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D81DC0">
              <w:rPr>
                <w:rFonts w:ascii="Cambria Math" w:hAnsi="Cambria Math"/>
                <w:lang w:eastAsia="pl-PL"/>
              </w:rPr>
              <w:t xml:space="preserve">Zużycie ciepła </w:t>
            </w:r>
            <w:r w:rsidR="005B2747" w:rsidRPr="00D81DC0">
              <w:rPr>
                <w:rFonts w:ascii="Cambria Math" w:hAnsi="Cambria Math"/>
                <w:lang w:eastAsia="pl-PL"/>
              </w:rPr>
              <w:br/>
            </w:r>
            <w:r w:rsidRPr="00D81DC0">
              <w:rPr>
                <w:rFonts w:ascii="Cambria Math" w:hAnsi="Cambria Math"/>
                <w:lang w:eastAsia="pl-PL"/>
              </w:rPr>
              <w:t>[GJ]</w:t>
            </w:r>
          </w:p>
        </w:tc>
        <w:tc>
          <w:tcPr>
            <w:tcW w:w="800" w:type="pct"/>
            <w:shd w:val="clear" w:color="auto" w:fill="3A6FB5" w:themeFill="accent1" w:themeFillShade="BF"/>
            <w:vAlign w:val="center"/>
            <w:hideMark/>
          </w:tcPr>
          <w:p w:rsidR="00FE525D" w:rsidRPr="00D81DC0" w:rsidRDefault="00FE525D" w:rsidP="00D81DC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D81DC0">
              <w:rPr>
                <w:rFonts w:ascii="Cambria Math" w:hAnsi="Cambria Math"/>
                <w:lang w:eastAsia="pl-PL"/>
              </w:rPr>
              <w:t>Emisja CO</w:t>
            </w:r>
            <w:r w:rsidRPr="00D81DC0">
              <w:rPr>
                <w:rFonts w:ascii="Cambria Math" w:hAnsi="Cambria Math"/>
                <w:vertAlign w:val="subscript"/>
                <w:lang w:eastAsia="pl-PL"/>
              </w:rPr>
              <w:t>2</w:t>
            </w:r>
            <w:r w:rsidRPr="00D81DC0">
              <w:rPr>
                <w:rFonts w:ascii="Cambria Math" w:hAnsi="Cambria Math"/>
                <w:lang w:eastAsia="pl-PL"/>
              </w:rPr>
              <w:t xml:space="preserve"> </w:t>
            </w:r>
            <w:r w:rsidRPr="00D81DC0">
              <w:rPr>
                <w:rFonts w:ascii="Cambria Math" w:hAnsi="Cambria Math"/>
                <w:lang w:eastAsia="pl-PL"/>
              </w:rPr>
              <w:br/>
              <w:t xml:space="preserve">z energii elektrycznej </w:t>
            </w:r>
            <w:r w:rsidR="005B2747" w:rsidRPr="00D81DC0">
              <w:rPr>
                <w:rFonts w:ascii="Cambria Math" w:hAnsi="Cambria Math"/>
                <w:lang w:eastAsia="pl-PL"/>
              </w:rPr>
              <w:br/>
            </w:r>
            <w:r w:rsidRPr="00D81DC0">
              <w:rPr>
                <w:rFonts w:ascii="Cambria Math" w:hAnsi="Cambria Math"/>
                <w:lang w:eastAsia="pl-PL"/>
              </w:rPr>
              <w:t>[Mg CO</w:t>
            </w:r>
            <w:r w:rsidRPr="00D81DC0">
              <w:rPr>
                <w:rFonts w:ascii="Cambria Math" w:hAnsi="Cambria Math"/>
                <w:vertAlign w:val="subscript"/>
                <w:lang w:eastAsia="pl-PL"/>
              </w:rPr>
              <w:t>2</w:t>
            </w:r>
            <w:r w:rsidRPr="00D81DC0">
              <w:rPr>
                <w:rFonts w:ascii="Cambria Math" w:hAnsi="Cambria Math"/>
                <w:lang w:eastAsia="pl-PL"/>
              </w:rPr>
              <w:t>]</w:t>
            </w:r>
          </w:p>
        </w:tc>
        <w:tc>
          <w:tcPr>
            <w:tcW w:w="700" w:type="pct"/>
            <w:shd w:val="clear" w:color="auto" w:fill="3A6FB5" w:themeFill="accent1" w:themeFillShade="BF"/>
            <w:vAlign w:val="center"/>
            <w:hideMark/>
          </w:tcPr>
          <w:p w:rsidR="00FE525D" w:rsidRPr="00D81DC0" w:rsidRDefault="00FE525D" w:rsidP="00D81DC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lang w:eastAsia="pl-PL"/>
              </w:rPr>
            </w:pPr>
            <w:r w:rsidRPr="00D81DC0">
              <w:rPr>
                <w:rFonts w:ascii="Cambria Math" w:hAnsi="Cambria Math"/>
                <w:lang w:eastAsia="pl-PL"/>
              </w:rPr>
              <w:t>Emisja CO</w:t>
            </w:r>
            <w:r w:rsidRPr="00D81DC0">
              <w:rPr>
                <w:rFonts w:ascii="Cambria Math" w:hAnsi="Cambria Math"/>
                <w:vertAlign w:val="subscript"/>
                <w:lang w:eastAsia="pl-PL"/>
              </w:rPr>
              <w:t>2</w:t>
            </w:r>
            <w:r w:rsidRPr="00D81DC0">
              <w:rPr>
                <w:rFonts w:ascii="Cambria Math" w:hAnsi="Cambria Math"/>
                <w:lang w:eastAsia="pl-PL"/>
              </w:rPr>
              <w:t xml:space="preserve"> ze zużycia energii na potrzeby cieplne </w:t>
            </w:r>
            <w:r w:rsidR="005B2747" w:rsidRPr="00D81DC0">
              <w:rPr>
                <w:rFonts w:ascii="Cambria Math" w:hAnsi="Cambria Math"/>
                <w:lang w:eastAsia="pl-PL"/>
              </w:rPr>
              <w:br/>
            </w:r>
            <w:r w:rsidRPr="00D81DC0">
              <w:rPr>
                <w:rFonts w:ascii="Cambria Math" w:hAnsi="Cambria Math"/>
                <w:lang w:eastAsia="pl-PL"/>
              </w:rPr>
              <w:t>[Mg CO</w:t>
            </w:r>
            <w:r w:rsidRPr="00D81DC0">
              <w:rPr>
                <w:rFonts w:ascii="Cambria Math" w:hAnsi="Cambria Math"/>
                <w:vertAlign w:val="subscript"/>
                <w:lang w:eastAsia="pl-PL"/>
              </w:rPr>
              <w:t>2</w:t>
            </w:r>
            <w:r w:rsidRPr="00D81DC0">
              <w:rPr>
                <w:rFonts w:ascii="Cambria Math" w:hAnsi="Cambria Math"/>
                <w:lang w:eastAsia="pl-PL"/>
              </w:rPr>
              <w:t>]</w:t>
            </w:r>
          </w:p>
        </w:tc>
      </w:tr>
      <w:tr w:rsidR="00C667C0" w:rsidRPr="00D81DC0" w:rsidTr="00A573E7">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C667C0" w:rsidRPr="00E51A3B" w:rsidRDefault="00382E2C"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1</w:t>
            </w:r>
          </w:p>
        </w:tc>
        <w:tc>
          <w:tcPr>
            <w:tcW w:w="1216" w:type="pct"/>
            <w:vAlign w:val="center"/>
          </w:tcPr>
          <w:p w:rsidR="00C667C0" w:rsidRPr="00E51A3B" w:rsidRDefault="00C667C0" w:rsidP="00E51A3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C667C0">
              <w:rPr>
                <w:rFonts w:ascii="Cambria Math" w:hAnsi="Cambria Math" w:cstheme="minorHAnsi"/>
                <w:sz w:val="20"/>
                <w:lang w:eastAsia="pl-PL"/>
              </w:rPr>
              <w:t>Urząd Gminy w Strawczynie, ul. Żeromskiego 16, Strawczyn</w:t>
            </w:r>
          </w:p>
        </w:tc>
        <w:tc>
          <w:tcPr>
            <w:tcW w:w="583"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C667C0">
              <w:rPr>
                <w:rFonts w:ascii="Cambria Math" w:hAnsi="Cambria Math" w:cstheme="minorHAnsi"/>
                <w:sz w:val="20"/>
                <w:lang w:eastAsia="pl-PL"/>
              </w:rPr>
              <w:t>1</w:t>
            </w:r>
            <w:r>
              <w:rPr>
                <w:rFonts w:ascii="Cambria Math" w:hAnsi="Cambria Math" w:cstheme="minorHAnsi"/>
                <w:sz w:val="20"/>
                <w:lang w:eastAsia="pl-PL"/>
              </w:rPr>
              <w:t> </w:t>
            </w:r>
            <w:r w:rsidRPr="00C667C0">
              <w:rPr>
                <w:rFonts w:ascii="Cambria Math" w:hAnsi="Cambria Math" w:cstheme="minorHAnsi"/>
                <w:sz w:val="20"/>
                <w:lang w:eastAsia="pl-PL"/>
              </w:rPr>
              <w:t>278</w:t>
            </w:r>
            <w:r>
              <w:rPr>
                <w:rFonts w:ascii="Cambria Math" w:hAnsi="Cambria Math" w:cstheme="minorHAnsi"/>
                <w:sz w:val="20"/>
                <w:lang w:eastAsia="pl-PL"/>
              </w:rPr>
              <w:t>,00</w:t>
            </w:r>
          </w:p>
        </w:tc>
        <w:tc>
          <w:tcPr>
            <w:tcW w:w="501"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31,00</w:t>
            </w:r>
          </w:p>
        </w:tc>
        <w:tc>
          <w:tcPr>
            <w:tcW w:w="450" w:type="pct"/>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olej opałowy</w:t>
            </w:r>
          </w:p>
        </w:tc>
        <w:tc>
          <w:tcPr>
            <w:tcW w:w="550"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634,14</w:t>
            </w:r>
          </w:p>
        </w:tc>
        <w:tc>
          <w:tcPr>
            <w:tcW w:w="800"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27,59</w:t>
            </w:r>
          </w:p>
        </w:tc>
        <w:tc>
          <w:tcPr>
            <w:tcW w:w="700"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48,19</w:t>
            </w:r>
          </w:p>
        </w:tc>
      </w:tr>
      <w:tr w:rsidR="00C667C0" w:rsidRPr="00D81DC0" w:rsidTr="00A573E7">
        <w:trPr>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C667C0" w:rsidRPr="00E51A3B" w:rsidRDefault="00382E2C"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2</w:t>
            </w:r>
          </w:p>
        </w:tc>
        <w:tc>
          <w:tcPr>
            <w:tcW w:w="1216" w:type="pct"/>
            <w:vAlign w:val="center"/>
          </w:tcPr>
          <w:p w:rsidR="00C667C0" w:rsidRPr="00E51A3B" w:rsidRDefault="00C667C0" w:rsidP="00E51A3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C667C0">
              <w:rPr>
                <w:rFonts w:ascii="Cambria Math" w:hAnsi="Cambria Math" w:cstheme="minorHAnsi"/>
                <w:sz w:val="20"/>
                <w:lang w:eastAsia="pl-PL"/>
              </w:rPr>
              <w:t>Zespół Placówek Oświatowych w Strawczynie, ul. Żeromskiego 9, Strawczyn</w:t>
            </w:r>
          </w:p>
        </w:tc>
        <w:tc>
          <w:tcPr>
            <w:tcW w:w="583"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3 025,20</w:t>
            </w:r>
          </w:p>
        </w:tc>
        <w:tc>
          <w:tcPr>
            <w:tcW w:w="501"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21,90</w:t>
            </w:r>
          </w:p>
        </w:tc>
        <w:tc>
          <w:tcPr>
            <w:tcW w:w="450" w:type="pct"/>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węgiel</w:t>
            </w:r>
          </w:p>
        </w:tc>
        <w:tc>
          <w:tcPr>
            <w:tcW w:w="55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1 886,59</w:t>
            </w:r>
          </w:p>
        </w:tc>
        <w:tc>
          <w:tcPr>
            <w:tcW w:w="80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19,49</w:t>
            </w:r>
          </w:p>
        </w:tc>
        <w:tc>
          <w:tcPr>
            <w:tcW w:w="70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184,49</w:t>
            </w:r>
          </w:p>
        </w:tc>
      </w:tr>
      <w:tr w:rsidR="00311A4A" w:rsidRPr="00D81DC0" w:rsidTr="00A573E7">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311A4A" w:rsidRPr="00E51A3B" w:rsidRDefault="00382E2C"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3</w:t>
            </w:r>
          </w:p>
        </w:tc>
        <w:tc>
          <w:tcPr>
            <w:tcW w:w="1216" w:type="pct"/>
            <w:vAlign w:val="center"/>
          </w:tcPr>
          <w:p w:rsidR="00311A4A" w:rsidRPr="00E51A3B" w:rsidRDefault="00D81DC0" w:rsidP="00E51A3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 xml:space="preserve">Szkoła Podstawowa </w:t>
            </w:r>
            <w:r w:rsidR="00430BEC" w:rsidRPr="00E51A3B">
              <w:rPr>
                <w:rFonts w:ascii="Cambria Math" w:hAnsi="Cambria Math" w:cstheme="minorHAnsi"/>
                <w:sz w:val="20"/>
                <w:lang w:eastAsia="pl-PL"/>
              </w:rPr>
              <w:br/>
            </w:r>
            <w:r w:rsidRPr="00E51A3B">
              <w:rPr>
                <w:rFonts w:ascii="Cambria Math" w:hAnsi="Cambria Math" w:cstheme="minorHAnsi"/>
                <w:sz w:val="20"/>
                <w:lang w:eastAsia="pl-PL"/>
              </w:rPr>
              <w:t xml:space="preserve">w Rudzie Strawczyńskiej, Ruda Strawczyńska 4, </w:t>
            </w:r>
            <w:r w:rsidR="00E51A3B" w:rsidRPr="00E51A3B">
              <w:rPr>
                <w:rFonts w:ascii="Cambria Math" w:hAnsi="Cambria Math" w:cstheme="minorHAnsi"/>
                <w:sz w:val="20"/>
                <w:lang w:eastAsia="pl-PL"/>
              </w:rPr>
              <w:t>gm.</w:t>
            </w:r>
            <w:r w:rsidR="00E51A3B">
              <w:rPr>
                <w:rFonts w:ascii="Cambria Math" w:hAnsi="Cambria Math" w:cstheme="minorHAnsi"/>
                <w:sz w:val="20"/>
                <w:lang w:eastAsia="pl-PL"/>
              </w:rPr>
              <w:t xml:space="preserve"> </w:t>
            </w:r>
            <w:r w:rsidRPr="00E51A3B">
              <w:rPr>
                <w:rFonts w:ascii="Cambria Math" w:hAnsi="Cambria Math" w:cstheme="minorHAnsi"/>
                <w:sz w:val="20"/>
                <w:lang w:eastAsia="pl-PL"/>
              </w:rPr>
              <w:t>Strawczyn</w:t>
            </w:r>
          </w:p>
        </w:tc>
        <w:tc>
          <w:tcPr>
            <w:tcW w:w="583" w:type="pct"/>
            <w:noWrap/>
            <w:vAlign w:val="center"/>
          </w:tcPr>
          <w:p w:rsidR="00311A4A"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419,00</w:t>
            </w:r>
          </w:p>
        </w:tc>
        <w:tc>
          <w:tcPr>
            <w:tcW w:w="501" w:type="pct"/>
            <w:noWrap/>
            <w:vAlign w:val="center"/>
          </w:tcPr>
          <w:p w:rsidR="00311A4A"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5,09</w:t>
            </w:r>
          </w:p>
        </w:tc>
        <w:tc>
          <w:tcPr>
            <w:tcW w:w="450" w:type="pct"/>
            <w:vAlign w:val="center"/>
          </w:tcPr>
          <w:p w:rsidR="00311A4A"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olej opałowy</w:t>
            </w:r>
          </w:p>
        </w:tc>
        <w:tc>
          <w:tcPr>
            <w:tcW w:w="550" w:type="pct"/>
            <w:noWrap/>
            <w:vAlign w:val="center"/>
          </w:tcPr>
          <w:p w:rsidR="00311A4A"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166,01</w:t>
            </w:r>
          </w:p>
        </w:tc>
        <w:tc>
          <w:tcPr>
            <w:tcW w:w="800" w:type="pct"/>
            <w:noWrap/>
            <w:vAlign w:val="center"/>
          </w:tcPr>
          <w:p w:rsidR="00311A4A"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4,53</w:t>
            </w:r>
          </w:p>
        </w:tc>
        <w:tc>
          <w:tcPr>
            <w:tcW w:w="700" w:type="pct"/>
            <w:noWrap/>
            <w:vAlign w:val="center"/>
          </w:tcPr>
          <w:p w:rsidR="00311A4A"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12,62</w:t>
            </w:r>
          </w:p>
        </w:tc>
      </w:tr>
      <w:tr w:rsidR="00311A4A" w:rsidRPr="00D81DC0" w:rsidTr="00A573E7">
        <w:trPr>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311A4A" w:rsidRPr="00E51A3B" w:rsidRDefault="00382E2C"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4</w:t>
            </w:r>
          </w:p>
        </w:tc>
        <w:tc>
          <w:tcPr>
            <w:tcW w:w="1216" w:type="pct"/>
            <w:vAlign w:val="center"/>
          </w:tcPr>
          <w:p w:rsidR="00311A4A" w:rsidRPr="00E51A3B" w:rsidRDefault="00D81D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 xml:space="preserve">Szkoła Podstawowa </w:t>
            </w:r>
            <w:r w:rsidR="00430BEC" w:rsidRPr="00E51A3B">
              <w:rPr>
                <w:rFonts w:ascii="Cambria Math" w:hAnsi="Cambria Math" w:cstheme="minorHAnsi"/>
                <w:sz w:val="20"/>
                <w:lang w:eastAsia="pl-PL"/>
              </w:rPr>
              <w:br/>
            </w:r>
            <w:r w:rsidRPr="00E51A3B">
              <w:rPr>
                <w:rFonts w:ascii="Cambria Math" w:hAnsi="Cambria Math" w:cstheme="minorHAnsi"/>
                <w:sz w:val="20"/>
                <w:lang w:eastAsia="pl-PL"/>
              </w:rPr>
              <w:t xml:space="preserve">w Niedźwiedziu, Niedźwiedź 56, </w:t>
            </w:r>
            <w:r w:rsidR="00E51A3B" w:rsidRPr="00E51A3B">
              <w:rPr>
                <w:rFonts w:ascii="Cambria Math" w:hAnsi="Cambria Math" w:cstheme="minorHAnsi"/>
                <w:sz w:val="20"/>
                <w:lang w:eastAsia="pl-PL"/>
              </w:rPr>
              <w:t>gm.</w:t>
            </w:r>
            <w:r w:rsidR="00E51A3B">
              <w:rPr>
                <w:rFonts w:ascii="Cambria Math" w:hAnsi="Cambria Math" w:cstheme="minorHAnsi"/>
                <w:sz w:val="20"/>
                <w:lang w:eastAsia="pl-PL"/>
              </w:rPr>
              <w:t xml:space="preserve"> </w:t>
            </w:r>
            <w:r w:rsidRPr="00E51A3B">
              <w:rPr>
                <w:rFonts w:ascii="Cambria Math" w:hAnsi="Cambria Math" w:cstheme="minorHAnsi"/>
                <w:sz w:val="20"/>
                <w:lang w:eastAsia="pl-PL"/>
              </w:rPr>
              <w:t>Strawczyn</w:t>
            </w:r>
          </w:p>
        </w:tc>
        <w:tc>
          <w:tcPr>
            <w:tcW w:w="583" w:type="pct"/>
            <w:noWrap/>
            <w:vAlign w:val="center"/>
          </w:tcPr>
          <w:p w:rsidR="00311A4A"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600,00</w:t>
            </w:r>
          </w:p>
        </w:tc>
        <w:tc>
          <w:tcPr>
            <w:tcW w:w="501" w:type="pct"/>
            <w:noWrap/>
            <w:vAlign w:val="center"/>
          </w:tcPr>
          <w:p w:rsidR="00311A4A"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8,40</w:t>
            </w:r>
          </w:p>
        </w:tc>
        <w:tc>
          <w:tcPr>
            <w:tcW w:w="450" w:type="pct"/>
            <w:vAlign w:val="center"/>
          </w:tcPr>
          <w:p w:rsidR="00311A4A"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olej opałowy</w:t>
            </w:r>
          </w:p>
        </w:tc>
        <w:tc>
          <w:tcPr>
            <w:tcW w:w="550" w:type="pct"/>
            <w:noWrap/>
            <w:vAlign w:val="center"/>
          </w:tcPr>
          <w:p w:rsidR="00311A4A"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160,65</w:t>
            </w:r>
          </w:p>
        </w:tc>
        <w:tc>
          <w:tcPr>
            <w:tcW w:w="800" w:type="pct"/>
            <w:noWrap/>
            <w:vAlign w:val="center"/>
          </w:tcPr>
          <w:p w:rsidR="00311A4A"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7,48</w:t>
            </w:r>
          </w:p>
        </w:tc>
        <w:tc>
          <w:tcPr>
            <w:tcW w:w="700" w:type="pct"/>
            <w:noWrap/>
            <w:vAlign w:val="center"/>
          </w:tcPr>
          <w:p w:rsidR="00311A4A"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12,21</w:t>
            </w:r>
          </w:p>
        </w:tc>
      </w:tr>
      <w:tr w:rsidR="00547811" w:rsidRPr="00D81DC0" w:rsidTr="00A573E7">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FE525D" w:rsidRPr="00E51A3B" w:rsidRDefault="00382E2C"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5</w:t>
            </w:r>
          </w:p>
        </w:tc>
        <w:tc>
          <w:tcPr>
            <w:tcW w:w="1216" w:type="pct"/>
            <w:vAlign w:val="center"/>
          </w:tcPr>
          <w:p w:rsidR="00FE525D" w:rsidRPr="00E51A3B" w:rsidRDefault="00D81DC0" w:rsidP="0011103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Szkoła Podstawowa im. Jana Pawła II w K</w:t>
            </w:r>
            <w:r w:rsidR="00111039" w:rsidRPr="00E51A3B">
              <w:rPr>
                <w:rFonts w:ascii="Cambria Math" w:hAnsi="Cambria Math" w:cstheme="minorHAnsi"/>
                <w:sz w:val="20"/>
                <w:lang w:eastAsia="pl-PL"/>
              </w:rPr>
              <w:t>orczynie, Ko</w:t>
            </w:r>
            <w:r w:rsidRPr="00E51A3B">
              <w:rPr>
                <w:rFonts w:ascii="Cambria Math" w:hAnsi="Cambria Math" w:cstheme="minorHAnsi"/>
                <w:sz w:val="20"/>
                <w:lang w:eastAsia="pl-PL"/>
              </w:rPr>
              <w:t xml:space="preserve">rczyn 101, </w:t>
            </w:r>
            <w:r w:rsidR="00E51A3B" w:rsidRPr="00E51A3B">
              <w:rPr>
                <w:rFonts w:ascii="Cambria Math" w:hAnsi="Cambria Math" w:cstheme="minorHAnsi"/>
                <w:sz w:val="20"/>
                <w:lang w:eastAsia="pl-PL"/>
              </w:rPr>
              <w:t>gm.</w:t>
            </w:r>
            <w:r w:rsidR="00E51A3B">
              <w:rPr>
                <w:rFonts w:ascii="Cambria Math" w:hAnsi="Cambria Math" w:cstheme="minorHAnsi"/>
                <w:sz w:val="20"/>
                <w:lang w:eastAsia="pl-PL"/>
              </w:rPr>
              <w:t xml:space="preserve"> </w:t>
            </w:r>
            <w:r w:rsidRPr="00E51A3B">
              <w:rPr>
                <w:rFonts w:ascii="Cambria Math" w:hAnsi="Cambria Math" w:cstheme="minorHAnsi"/>
                <w:sz w:val="20"/>
                <w:lang w:eastAsia="pl-PL"/>
              </w:rPr>
              <w:t>Strawczyn</w:t>
            </w:r>
          </w:p>
        </w:tc>
        <w:tc>
          <w:tcPr>
            <w:tcW w:w="583" w:type="pct"/>
            <w:noWrap/>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1 497,60</w:t>
            </w:r>
          </w:p>
        </w:tc>
        <w:tc>
          <w:tcPr>
            <w:tcW w:w="501" w:type="pct"/>
            <w:noWrap/>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9,02</w:t>
            </w:r>
          </w:p>
        </w:tc>
        <w:tc>
          <w:tcPr>
            <w:tcW w:w="450" w:type="pct"/>
            <w:noWrap/>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olej opałowy</w:t>
            </w:r>
          </w:p>
        </w:tc>
        <w:tc>
          <w:tcPr>
            <w:tcW w:w="550" w:type="pct"/>
            <w:noWrap/>
            <w:vAlign w:val="center"/>
          </w:tcPr>
          <w:p w:rsidR="00FE525D"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435,54</w:t>
            </w:r>
          </w:p>
        </w:tc>
        <w:tc>
          <w:tcPr>
            <w:tcW w:w="800" w:type="pct"/>
            <w:noWrap/>
            <w:vAlign w:val="center"/>
          </w:tcPr>
          <w:p w:rsidR="00FE525D"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8,03</w:t>
            </w:r>
          </w:p>
        </w:tc>
        <w:tc>
          <w:tcPr>
            <w:tcW w:w="700" w:type="pct"/>
            <w:noWrap/>
            <w:vAlign w:val="center"/>
          </w:tcPr>
          <w:p w:rsidR="00FE525D"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33,10</w:t>
            </w:r>
          </w:p>
        </w:tc>
      </w:tr>
      <w:tr w:rsidR="00547811" w:rsidRPr="00D81DC0" w:rsidTr="00A573E7">
        <w:trPr>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FE525D" w:rsidRPr="00E51A3B" w:rsidRDefault="00382E2C"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6</w:t>
            </w:r>
          </w:p>
        </w:tc>
        <w:tc>
          <w:tcPr>
            <w:tcW w:w="1216" w:type="pct"/>
            <w:vAlign w:val="center"/>
          </w:tcPr>
          <w:p w:rsidR="00FE525D" w:rsidRPr="00E51A3B" w:rsidRDefault="00D81D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Publiczne przedszkole</w:t>
            </w:r>
            <w:r w:rsidR="00111039" w:rsidRPr="00E51A3B">
              <w:rPr>
                <w:rFonts w:ascii="Cambria Math" w:hAnsi="Cambria Math" w:cstheme="minorHAnsi"/>
                <w:sz w:val="20"/>
                <w:lang w:eastAsia="pl-PL"/>
              </w:rPr>
              <w:t xml:space="preserve"> w Promniku, Promni</w:t>
            </w:r>
            <w:r w:rsidRPr="00E51A3B">
              <w:rPr>
                <w:rFonts w:ascii="Cambria Math" w:hAnsi="Cambria Math" w:cstheme="minorHAnsi"/>
                <w:sz w:val="20"/>
                <w:lang w:eastAsia="pl-PL"/>
              </w:rPr>
              <w:t xml:space="preserve">k ul. Szkolna 10, </w:t>
            </w:r>
            <w:r w:rsidR="00E51A3B" w:rsidRPr="00E51A3B">
              <w:rPr>
                <w:rFonts w:ascii="Cambria Math" w:hAnsi="Cambria Math" w:cstheme="minorHAnsi"/>
                <w:sz w:val="20"/>
                <w:lang w:eastAsia="pl-PL"/>
              </w:rPr>
              <w:t>gm.</w:t>
            </w:r>
            <w:r w:rsidR="00E51A3B">
              <w:rPr>
                <w:rFonts w:ascii="Cambria Math" w:hAnsi="Cambria Math" w:cstheme="minorHAnsi"/>
                <w:sz w:val="20"/>
                <w:lang w:eastAsia="pl-PL"/>
              </w:rPr>
              <w:t xml:space="preserve"> </w:t>
            </w:r>
            <w:r w:rsidRPr="00E51A3B">
              <w:rPr>
                <w:rFonts w:ascii="Cambria Math" w:hAnsi="Cambria Math" w:cstheme="minorHAnsi"/>
                <w:sz w:val="20"/>
                <w:lang w:eastAsia="pl-PL"/>
              </w:rPr>
              <w:t>Strawczyn</w:t>
            </w:r>
          </w:p>
        </w:tc>
        <w:tc>
          <w:tcPr>
            <w:tcW w:w="583" w:type="pct"/>
            <w:noWrap/>
            <w:vAlign w:val="center"/>
          </w:tcPr>
          <w:p w:rsidR="00FE525D"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125,00</w:t>
            </w:r>
          </w:p>
        </w:tc>
        <w:tc>
          <w:tcPr>
            <w:tcW w:w="501" w:type="pct"/>
            <w:noWrap/>
            <w:vAlign w:val="center"/>
          </w:tcPr>
          <w:p w:rsidR="00FE525D"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t>
            </w:r>
          </w:p>
        </w:tc>
        <w:tc>
          <w:tcPr>
            <w:tcW w:w="450" w:type="pct"/>
            <w:noWrap/>
            <w:vAlign w:val="center"/>
          </w:tcPr>
          <w:p w:rsidR="00FE525D"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t>
            </w:r>
          </w:p>
        </w:tc>
        <w:tc>
          <w:tcPr>
            <w:tcW w:w="550" w:type="pct"/>
            <w:noWrap/>
            <w:vAlign w:val="center"/>
          </w:tcPr>
          <w:p w:rsidR="00FE525D"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t>
            </w:r>
          </w:p>
        </w:tc>
        <w:tc>
          <w:tcPr>
            <w:tcW w:w="800" w:type="pct"/>
            <w:noWrap/>
            <w:vAlign w:val="center"/>
          </w:tcPr>
          <w:p w:rsidR="00FE525D"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t>
            </w:r>
          </w:p>
        </w:tc>
        <w:tc>
          <w:tcPr>
            <w:tcW w:w="700" w:type="pct"/>
            <w:noWrap/>
            <w:vAlign w:val="center"/>
          </w:tcPr>
          <w:p w:rsidR="00FE525D"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t>
            </w:r>
          </w:p>
        </w:tc>
      </w:tr>
      <w:tr w:rsidR="00547811" w:rsidRPr="00D81DC0" w:rsidTr="00A573E7">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FE525D" w:rsidRPr="00E51A3B" w:rsidRDefault="00382E2C"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7</w:t>
            </w:r>
          </w:p>
        </w:tc>
        <w:tc>
          <w:tcPr>
            <w:tcW w:w="1216" w:type="pct"/>
            <w:vAlign w:val="center"/>
          </w:tcPr>
          <w:p w:rsidR="00FE525D" w:rsidRPr="00E51A3B" w:rsidRDefault="00D81D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 xml:space="preserve">Szkoła Podstawowa w Chełmcach, Chełmce, ul. Kościelna 51, </w:t>
            </w:r>
            <w:r w:rsidR="00E51A3B" w:rsidRPr="00E51A3B">
              <w:rPr>
                <w:rFonts w:ascii="Cambria Math" w:hAnsi="Cambria Math" w:cstheme="minorHAnsi"/>
                <w:sz w:val="20"/>
                <w:lang w:eastAsia="pl-PL"/>
              </w:rPr>
              <w:t xml:space="preserve">gm. </w:t>
            </w:r>
            <w:r w:rsidRPr="00E51A3B">
              <w:rPr>
                <w:rFonts w:ascii="Cambria Math" w:hAnsi="Cambria Math" w:cstheme="minorHAnsi"/>
                <w:sz w:val="20"/>
                <w:lang w:eastAsia="pl-PL"/>
              </w:rPr>
              <w:t>Strawczyn</w:t>
            </w:r>
          </w:p>
        </w:tc>
        <w:tc>
          <w:tcPr>
            <w:tcW w:w="583" w:type="pct"/>
            <w:noWrap/>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1 136,20</w:t>
            </w:r>
          </w:p>
        </w:tc>
        <w:tc>
          <w:tcPr>
            <w:tcW w:w="501" w:type="pct"/>
            <w:noWrap/>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11,00</w:t>
            </w:r>
          </w:p>
        </w:tc>
        <w:tc>
          <w:tcPr>
            <w:tcW w:w="450" w:type="pct"/>
            <w:noWrap/>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węgiel (miał)</w:t>
            </w:r>
          </w:p>
        </w:tc>
        <w:tc>
          <w:tcPr>
            <w:tcW w:w="550" w:type="pct"/>
            <w:noWrap/>
            <w:vAlign w:val="center"/>
          </w:tcPr>
          <w:p w:rsidR="00FE525D"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693,60</w:t>
            </w:r>
          </w:p>
        </w:tc>
        <w:tc>
          <w:tcPr>
            <w:tcW w:w="800" w:type="pct"/>
            <w:noWrap/>
            <w:vAlign w:val="center"/>
          </w:tcPr>
          <w:p w:rsidR="00FE525D"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9,79</w:t>
            </w:r>
          </w:p>
        </w:tc>
        <w:tc>
          <w:tcPr>
            <w:tcW w:w="700" w:type="pct"/>
            <w:noWrap/>
            <w:vAlign w:val="center"/>
          </w:tcPr>
          <w:p w:rsidR="00FE525D"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67,97</w:t>
            </w:r>
          </w:p>
        </w:tc>
      </w:tr>
      <w:tr w:rsidR="00547811" w:rsidRPr="00D81DC0" w:rsidTr="00A573E7">
        <w:trPr>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FE525D" w:rsidRPr="00E51A3B" w:rsidRDefault="00382E2C"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8</w:t>
            </w:r>
          </w:p>
        </w:tc>
        <w:tc>
          <w:tcPr>
            <w:tcW w:w="1216" w:type="pct"/>
            <w:vAlign w:val="center"/>
          </w:tcPr>
          <w:p w:rsidR="00FE525D"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 xml:space="preserve">Zespół Placówek Oświatowych </w:t>
            </w:r>
            <w:r w:rsidRPr="00E51A3B">
              <w:rPr>
                <w:rFonts w:ascii="Cambria Math" w:hAnsi="Cambria Math" w:cstheme="minorHAnsi"/>
                <w:sz w:val="20"/>
                <w:lang w:eastAsia="pl-PL"/>
              </w:rPr>
              <w:br/>
            </w:r>
            <w:r w:rsidR="00111039" w:rsidRPr="00E51A3B">
              <w:rPr>
                <w:rFonts w:ascii="Cambria Math" w:hAnsi="Cambria Math" w:cstheme="minorHAnsi"/>
                <w:sz w:val="20"/>
                <w:lang w:eastAsia="pl-PL"/>
              </w:rPr>
              <w:t>w Promni</w:t>
            </w:r>
            <w:r w:rsidRPr="00E51A3B">
              <w:rPr>
                <w:rFonts w:ascii="Cambria Math" w:hAnsi="Cambria Math" w:cstheme="minorHAnsi"/>
                <w:sz w:val="20"/>
                <w:lang w:eastAsia="pl-PL"/>
              </w:rPr>
              <w:t xml:space="preserve">ku, ul. Szkolna 10, </w:t>
            </w:r>
            <w:r w:rsidR="00E51A3B" w:rsidRPr="00E51A3B">
              <w:rPr>
                <w:rFonts w:ascii="Cambria Math" w:hAnsi="Cambria Math" w:cstheme="minorHAnsi"/>
                <w:sz w:val="20"/>
                <w:lang w:eastAsia="pl-PL"/>
              </w:rPr>
              <w:t>gm.</w:t>
            </w:r>
            <w:r w:rsidR="0005403F">
              <w:rPr>
                <w:rFonts w:ascii="Cambria Math" w:hAnsi="Cambria Math" w:cstheme="minorHAnsi"/>
                <w:sz w:val="20"/>
                <w:lang w:eastAsia="pl-PL"/>
              </w:rPr>
              <w:t xml:space="preserve"> </w:t>
            </w:r>
            <w:r w:rsidRPr="00E51A3B">
              <w:rPr>
                <w:rFonts w:ascii="Cambria Math" w:hAnsi="Cambria Math" w:cstheme="minorHAnsi"/>
                <w:sz w:val="20"/>
                <w:lang w:eastAsia="pl-PL"/>
              </w:rPr>
              <w:t>Strawczyn</w:t>
            </w:r>
          </w:p>
        </w:tc>
        <w:tc>
          <w:tcPr>
            <w:tcW w:w="583" w:type="pct"/>
            <w:noWrap/>
            <w:vAlign w:val="center"/>
          </w:tcPr>
          <w:p w:rsidR="00FE525D"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1 707,00</w:t>
            </w:r>
          </w:p>
        </w:tc>
        <w:tc>
          <w:tcPr>
            <w:tcW w:w="501" w:type="pct"/>
            <w:noWrap/>
            <w:vAlign w:val="center"/>
          </w:tcPr>
          <w:p w:rsidR="00FE525D"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20,00</w:t>
            </w:r>
          </w:p>
        </w:tc>
        <w:tc>
          <w:tcPr>
            <w:tcW w:w="450" w:type="pct"/>
            <w:noWrap/>
            <w:vAlign w:val="center"/>
          </w:tcPr>
          <w:p w:rsidR="00FE525D"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węgiel</w:t>
            </w:r>
          </w:p>
        </w:tc>
        <w:tc>
          <w:tcPr>
            <w:tcW w:w="550" w:type="pct"/>
            <w:noWrap/>
            <w:vAlign w:val="center"/>
          </w:tcPr>
          <w:p w:rsidR="00FE525D"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787,71</w:t>
            </w:r>
          </w:p>
        </w:tc>
        <w:tc>
          <w:tcPr>
            <w:tcW w:w="800" w:type="pct"/>
            <w:noWrap/>
            <w:vAlign w:val="center"/>
          </w:tcPr>
          <w:p w:rsidR="00FE525D"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17,80</w:t>
            </w:r>
          </w:p>
        </w:tc>
        <w:tc>
          <w:tcPr>
            <w:tcW w:w="700" w:type="pct"/>
            <w:noWrap/>
            <w:vAlign w:val="center"/>
          </w:tcPr>
          <w:p w:rsidR="00FE525D"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77,20</w:t>
            </w:r>
          </w:p>
        </w:tc>
      </w:tr>
      <w:tr w:rsidR="00547811" w:rsidRPr="00D81DC0" w:rsidTr="00A573E7">
        <w:trPr>
          <w:cnfStyle w:val="000000100000" w:firstRow="0" w:lastRow="0" w:firstColumn="0" w:lastColumn="0" w:oddVBand="0" w:evenVBand="0" w:oddHBand="1" w:evenHBand="0" w:firstRowFirstColumn="0" w:firstRowLastColumn="0" w:lastRowFirstColumn="0" w:lastRowLastColumn="0"/>
          <w:trHeight w:val="666"/>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FE525D" w:rsidRPr="00E51A3B" w:rsidRDefault="00382E2C"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9</w:t>
            </w:r>
          </w:p>
        </w:tc>
        <w:tc>
          <w:tcPr>
            <w:tcW w:w="1216" w:type="pct"/>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Zespół Placówek Oświatowych</w:t>
            </w:r>
            <w:r w:rsidR="00E51A3B" w:rsidRPr="00E51A3B">
              <w:rPr>
                <w:rFonts w:ascii="Cambria Math" w:hAnsi="Cambria Math" w:cstheme="minorHAnsi"/>
                <w:sz w:val="20"/>
                <w:lang w:eastAsia="pl-PL"/>
              </w:rPr>
              <w:t xml:space="preserve"> w Oblęgorku</w:t>
            </w:r>
            <w:r w:rsidRPr="00E51A3B">
              <w:rPr>
                <w:rFonts w:ascii="Cambria Math" w:hAnsi="Cambria Math" w:cstheme="minorHAnsi"/>
                <w:sz w:val="20"/>
                <w:lang w:eastAsia="pl-PL"/>
              </w:rPr>
              <w:t>, ul. Gimnazjalna 15</w:t>
            </w:r>
            <w:r w:rsidR="00E51A3B" w:rsidRPr="00E51A3B">
              <w:rPr>
                <w:rFonts w:ascii="Cambria Math" w:hAnsi="Cambria Math" w:cstheme="minorHAnsi"/>
                <w:sz w:val="20"/>
                <w:lang w:eastAsia="pl-PL"/>
              </w:rPr>
              <w:t>, gm. Strawczyn</w:t>
            </w:r>
          </w:p>
        </w:tc>
        <w:tc>
          <w:tcPr>
            <w:tcW w:w="583" w:type="pct"/>
            <w:noWrap/>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2 638,19</w:t>
            </w:r>
          </w:p>
        </w:tc>
        <w:tc>
          <w:tcPr>
            <w:tcW w:w="501" w:type="pct"/>
            <w:noWrap/>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41,58</w:t>
            </w:r>
          </w:p>
        </w:tc>
        <w:tc>
          <w:tcPr>
            <w:tcW w:w="450" w:type="pct"/>
            <w:noWrap/>
            <w:vAlign w:val="center"/>
          </w:tcPr>
          <w:p w:rsidR="00FE525D"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węgiel</w:t>
            </w:r>
          </w:p>
        </w:tc>
        <w:tc>
          <w:tcPr>
            <w:tcW w:w="550" w:type="pct"/>
            <w:noWrap/>
            <w:vAlign w:val="center"/>
          </w:tcPr>
          <w:p w:rsidR="00FE525D"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1 342,86</w:t>
            </w:r>
          </w:p>
        </w:tc>
        <w:tc>
          <w:tcPr>
            <w:tcW w:w="800" w:type="pct"/>
            <w:noWrap/>
            <w:vAlign w:val="center"/>
          </w:tcPr>
          <w:p w:rsidR="00FE525D"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37,01</w:t>
            </w:r>
          </w:p>
        </w:tc>
        <w:tc>
          <w:tcPr>
            <w:tcW w:w="700" w:type="pct"/>
            <w:noWrap/>
            <w:vAlign w:val="center"/>
          </w:tcPr>
          <w:p w:rsidR="00000CBF"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131,60</w:t>
            </w:r>
          </w:p>
        </w:tc>
      </w:tr>
      <w:tr w:rsidR="001D71E8" w:rsidRPr="00D81DC0" w:rsidTr="00A573E7">
        <w:trPr>
          <w:trHeight w:val="666"/>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1D71E8" w:rsidRDefault="001D71E8"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lastRenderedPageBreak/>
              <w:t>10</w:t>
            </w:r>
          </w:p>
        </w:tc>
        <w:tc>
          <w:tcPr>
            <w:tcW w:w="1216" w:type="pct"/>
            <w:vAlign w:val="center"/>
          </w:tcPr>
          <w:p w:rsidR="001D71E8" w:rsidRPr="00E51A3B" w:rsidRDefault="001D71E8"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1D71E8">
              <w:rPr>
                <w:rFonts w:ascii="Cambria Math" w:hAnsi="Cambria Math" w:cstheme="minorHAnsi"/>
                <w:sz w:val="20"/>
                <w:lang w:eastAsia="pl-PL"/>
              </w:rPr>
              <w:t>Centrum Sportowo - Rekreacyjne "</w:t>
            </w:r>
            <w:proofErr w:type="spellStart"/>
            <w:r w:rsidRPr="001D71E8">
              <w:rPr>
                <w:rFonts w:ascii="Cambria Math" w:hAnsi="Cambria Math" w:cstheme="minorHAnsi"/>
                <w:sz w:val="20"/>
                <w:lang w:eastAsia="pl-PL"/>
              </w:rPr>
              <w:t>Olimpic</w:t>
            </w:r>
            <w:proofErr w:type="spellEnd"/>
            <w:r w:rsidRPr="001D71E8">
              <w:rPr>
                <w:rFonts w:ascii="Cambria Math" w:hAnsi="Cambria Math" w:cstheme="minorHAnsi"/>
                <w:sz w:val="20"/>
                <w:lang w:eastAsia="pl-PL"/>
              </w:rPr>
              <w:t>", Strawczynek, ul. Turystyczna 6</w:t>
            </w:r>
          </w:p>
        </w:tc>
        <w:tc>
          <w:tcPr>
            <w:tcW w:w="583" w:type="pct"/>
            <w:noWrap/>
            <w:vAlign w:val="center"/>
          </w:tcPr>
          <w:p w:rsidR="001D71E8" w:rsidRPr="00E51A3B" w:rsidRDefault="001D71E8"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4 997,05</w:t>
            </w:r>
          </w:p>
        </w:tc>
        <w:tc>
          <w:tcPr>
            <w:tcW w:w="501" w:type="pct"/>
            <w:noWrap/>
            <w:vAlign w:val="center"/>
          </w:tcPr>
          <w:p w:rsidR="001D71E8" w:rsidRPr="00E51A3B" w:rsidRDefault="001D71E8"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651,38</w:t>
            </w:r>
          </w:p>
        </w:tc>
        <w:tc>
          <w:tcPr>
            <w:tcW w:w="450" w:type="pct"/>
            <w:noWrap/>
            <w:vAlign w:val="center"/>
          </w:tcPr>
          <w:p w:rsidR="001D71E8" w:rsidRPr="00E51A3B" w:rsidRDefault="001D71E8"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drewno</w:t>
            </w:r>
          </w:p>
        </w:tc>
        <w:tc>
          <w:tcPr>
            <w:tcW w:w="550" w:type="pct"/>
            <w:noWrap/>
            <w:vAlign w:val="center"/>
          </w:tcPr>
          <w:p w:rsidR="001D71E8" w:rsidRPr="00E51A3B" w:rsidRDefault="001D71E8"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2 800,00</w:t>
            </w:r>
          </w:p>
        </w:tc>
        <w:tc>
          <w:tcPr>
            <w:tcW w:w="800" w:type="pct"/>
            <w:noWrap/>
            <w:vAlign w:val="center"/>
          </w:tcPr>
          <w:p w:rsidR="001D71E8" w:rsidRPr="00E51A3B" w:rsidRDefault="001D71E8"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579,73</w:t>
            </w:r>
          </w:p>
        </w:tc>
        <w:tc>
          <w:tcPr>
            <w:tcW w:w="700" w:type="pct"/>
            <w:noWrap/>
            <w:vAlign w:val="center"/>
          </w:tcPr>
          <w:p w:rsidR="001D71E8" w:rsidRPr="00E51A3B" w:rsidRDefault="001D71E8"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305,20</w:t>
            </w:r>
          </w:p>
        </w:tc>
      </w:tr>
      <w:tr w:rsidR="00547811" w:rsidRPr="00D81DC0" w:rsidTr="00A573E7">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372539" w:rsidRPr="00E51A3B" w:rsidRDefault="001D71E8"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11</w:t>
            </w:r>
          </w:p>
        </w:tc>
        <w:tc>
          <w:tcPr>
            <w:tcW w:w="1216" w:type="pct"/>
            <w:vAlign w:val="center"/>
          </w:tcPr>
          <w:p w:rsidR="00372539"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 xml:space="preserve">Komisariat Policji w Strawczynie, ul. Sportowa 1, </w:t>
            </w:r>
            <w:r w:rsidR="00E51A3B" w:rsidRPr="00E51A3B">
              <w:rPr>
                <w:rFonts w:ascii="Cambria Math" w:hAnsi="Cambria Math" w:cstheme="minorHAnsi"/>
                <w:sz w:val="20"/>
                <w:lang w:eastAsia="pl-PL"/>
              </w:rPr>
              <w:t xml:space="preserve">gm. </w:t>
            </w:r>
            <w:r w:rsidRPr="00E51A3B">
              <w:rPr>
                <w:rFonts w:ascii="Cambria Math" w:hAnsi="Cambria Math" w:cstheme="minorHAnsi"/>
                <w:sz w:val="20"/>
                <w:lang w:eastAsia="pl-PL"/>
              </w:rPr>
              <w:t>Strawczyn</w:t>
            </w:r>
          </w:p>
        </w:tc>
        <w:tc>
          <w:tcPr>
            <w:tcW w:w="583" w:type="pct"/>
            <w:noWrap/>
            <w:vAlign w:val="center"/>
          </w:tcPr>
          <w:p w:rsidR="00372539"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285,00</w:t>
            </w:r>
          </w:p>
        </w:tc>
        <w:tc>
          <w:tcPr>
            <w:tcW w:w="501" w:type="pct"/>
            <w:noWrap/>
            <w:vAlign w:val="center"/>
          </w:tcPr>
          <w:p w:rsidR="00372539" w:rsidRPr="00E51A3B" w:rsidRDefault="00430BE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28,00</w:t>
            </w:r>
          </w:p>
        </w:tc>
        <w:tc>
          <w:tcPr>
            <w:tcW w:w="450" w:type="pct"/>
            <w:noWrap/>
            <w:vAlign w:val="center"/>
          </w:tcPr>
          <w:p w:rsidR="00372539"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w:t>
            </w:r>
            <w:r w:rsidR="00430BEC" w:rsidRPr="00E51A3B">
              <w:rPr>
                <w:rFonts w:ascii="Cambria Math" w:hAnsi="Cambria Math" w:cstheme="minorHAnsi"/>
                <w:sz w:val="20"/>
                <w:lang w:eastAsia="pl-PL"/>
              </w:rPr>
              <w:t>ęgiel</w:t>
            </w:r>
          </w:p>
        </w:tc>
        <w:tc>
          <w:tcPr>
            <w:tcW w:w="550" w:type="pct"/>
            <w:noWrap/>
            <w:vAlign w:val="center"/>
          </w:tcPr>
          <w:p w:rsidR="00372539"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119,68</w:t>
            </w:r>
          </w:p>
        </w:tc>
        <w:tc>
          <w:tcPr>
            <w:tcW w:w="800" w:type="pct"/>
            <w:noWrap/>
            <w:vAlign w:val="center"/>
          </w:tcPr>
          <w:p w:rsidR="00372539"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24,92</w:t>
            </w:r>
          </w:p>
        </w:tc>
        <w:tc>
          <w:tcPr>
            <w:tcW w:w="700" w:type="pct"/>
            <w:noWrap/>
            <w:vAlign w:val="center"/>
          </w:tcPr>
          <w:p w:rsidR="00372539" w:rsidRPr="00E51A3B" w:rsidRDefault="0011011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11,73</w:t>
            </w:r>
          </w:p>
        </w:tc>
      </w:tr>
      <w:tr w:rsidR="00C667C0" w:rsidRPr="00D81DC0" w:rsidTr="00A573E7">
        <w:trPr>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C667C0" w:rsidRPr="00E51A3B" w:rsidRDefault="001D71E8"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12</w:t>
            </w:r>
          </w:p>
        </w:tc>
        <w:tc>
          <w:tcPr>
            <w:tcW w:w="1216" w:type="pct"/>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C667C0">
              <w:rPr>
                <w:rFonts w:ascii="Cambria Math" w:hAnsi="Cambria Math" w:cstheme="minorHAnsi"/>
                <w:sz w:val="20"/>
                <w:lang w:eastAsia="pl-PL"/>
              </w:rPr>
              <w:t>Samorządowy Zakład Opieki Zdrowotnej, ul. Ogrodowa 2, Strawczyn</w:t>
            </w:r>
          </w:p>
        </w:tc>
        <w:tc>
          <w:tcPr>
            <w:tcW w:w="583"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667,00</w:t>
            </w:r>
          </w:p>
        </w:tc>
        <w:tc>
          <w:tcPr>
            <w:tcW w:w="501"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23,00</w:t>
            </w:r>
          </w:p>
        </w:tc>
        <w:tc>
          <w:tcPr>
            <w:tcW w:w="45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olej opałowy</w:t>
            </w:r>
          </w:p>
        </w:tc>
        <w:tc>
          <w:tcPr>
            <w:tcW w:w="55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298,40</w:t>
            </w:r>
          </w:p>
        </w:tc>
        <w:tc>
          <w:tcPr>
            <w:tcW w:w="80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20,47</w:t>
            </w:r>
          </w:p>
        </w:tc>
        <w:tc>
          <w:tcPr>
            <w:tcW w:w="70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22,68</w:t>
            </w:r>
          </w:p>
        </w:tc>
      </w:tr>
      <w:tr w:rsidR="00C667C0" w:rsidRPr="00D81DC0" w:rsidTr="00A573E7">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C667C0" w:rsidRPr="00E51A3B" w:rsidRDefault="001D71E8"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13</w:t>
            </w:r>
          </w:p>
        </w:tc>
        <w:tc>
          <w:tcPr>
            <w:tcW w:w="1216" w:type="pct"/>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C667C0">
              <w:rPr>
                <w:rFonts w:ascii="Cambria Math" w:hAnsi="Cambria Math" w:cstheme="minorHAnsi"/>
                <w:sz w:val="20"/>
                <w:lang w:eastAsia="pl-PL"/>
              </w:rPr>
              <w:t>Ochotnicza Straż Pożarna w Strawczynie, ul. Sportowa 2</w:t>
            </w:r>
          </w:p>
        </w:tc>
        <w:tc>
          <w:tcPr>
            <w:tcW w:w="583"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500,00</w:t>
            </w:r>
          </w:p>
        </w:tc>
        <w:tc>
          <w:tcPr>
            <w:tcW w:w="501"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14,96</w:t>
            </w:r>
          </w:p>
        </w:tc>
        <w:tc>
          <w:tcPr>
            <w:tcW w:w="450"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węgiel</w:t>
            </w:r>
          </w:p>
        </w:tc>
        <w:tc>
          <w:tcPr>
            <w:tcW w:w="550"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223,86</w:t>
            </w:r>
          </w:p>
        </w:tc>
        <w:tc>
          <w:tcPr>
            <w:tcW w:w="800"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13,31</w:t>
            </w:r>
          </w:p>
        </w:tc>
        <w:tc>
          <w:tcPr>
            <w:tcW w:w="700"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21,94</w:t>
            </w:r>
          </w:p>
        </w:tc>
      </w:tr>
      <w:tr w:rsidR="00C667C0" w:rsidRPr="00D81DC0" w:rsidTr="00A573E7">
        <w:trPr>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C667C0" w:rsidRPr="00E51A3B" w:rsidRDefault="001D71E8"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14</w:t>
            </w:r>
          </w:p>
        </w:tc>
        <w:tc>
          <w:tcPr>
            <w:tcW w:w="1216" w:type="pct"/>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C667C0">
              <w:rPr>
                <w:rFonts w:ascii="Cambria Math" w:hAnsi="Cambria Math" w:cstheme="minorHAnsi"/>
                <w:sz w:val="20"/>
                <w:lang w:eastAsia="pl-PL"/>
              </w:rPr>
              <w:t>Ochotnicza Straż Pożarna w Chełmcach, ul. Kościelna 40</w:t>
            </w:r>
          </w:p>
        </w:tc>
        <w:tc>
          <w:tcPr>
            <w:tcW w:w="583"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250,00</w:t>
            </w:r>
          </w:p>
        </w:tc>
        <w:tc>
          <w:tcPr>
            <w:tcW w:w="501"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6,00</w:t>
            </w:r>
          </w:p>
        </w:tc>
        <w:tc>
          <w:tcPr>
            <w:tcW w:w="45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energia elektryczna</w:t>
            </w:r>
          </w:p>
        </w:tc>
        <w:tc>
          <w:tcPr>
            <w:tcW w:w="55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w:t>
            </w:r>
          </w:p>
        </w:tc>
        <w:tc>
          <w:tcPr>
            <w:tcW w:w="80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5,34</w:t>
            </w:r>
          </w:p>
        </w:tc>
        <w:tc>
          <w:tcPr>
            <w:tcW w:w="700"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w:t>
            </w:r>
          </w:p>
        </w:tc>
      </w:tr>
      <w:tr w:rsidR="00C667C0" w:rsidRPr="00D81DC0" w:rsidTr="00A573E7">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C667C0" w:rsidRPr="00E51A3B" w:rsidRDefault="001D71E8"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15</w:t>
            </w:r>
          </w:p>
        </w:tc>
        <w:tc>
          <w:tcPr>
            <w:tcW w:w="1216" w:type="pct"/>
            <w:vAlign w:val="center"/>
          </w:tcPr>
          <w:p w:rsidR="00C667C0" w:rsidRPr="00C667C0"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C667C0">
              <w:rPr>
                <w:rFonts w:ascii="Cambria Math" w:hAnsi="Cambria Math" w:cstheme="minorHAnsi"/>
                <w:sz w:val="20"/>
                <w:lang w:eastAsia="pl-PL"/>
              </w:rPr>
              <w:t>Ochotnicza Straż Pożarna w Hucisku, Hucisko 36 a</w:t>
            </w:r>
          </w:p>
        </w:tc>
        <w:tc>
          <w:tcPr>
            <w:tcW w:w="583"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216,00</w:t>
            </w:r>
          </w:p>
        </w:tc>
        <w:tc>
          <w:tcPr>
            <w:tcW w:w="501"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7,08</w:t>
            </w:r>
          </w:p>
        </w:tc>
        <w:tc>
          <w:tcPr>
            <w:tcW w:w="450" w:type="pct"/>
            <w:noWrap/>
            <w:vAlign w:val="center"/>
          </w:tcPr>
          <w:p w:rsidR="00C667C0" w:rsidRPr="00E51A3B" w:rsidRDefault="00A573E7"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energia elektryczna</w:t>
            </w:r>
          </w:p>
        </w:tc>
        <w:tc>
          <w:tcPr>
            <w:tcW w:w="550" w:type="pct"/>
            <w:noWrap/>
            <w:vAlign w:val="center"/>
          </w:tcPr>
          <w:p w:rsidR="00C667C0" w:rsidRPr="00E51A3B" w:rsidRDefault="00382E2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w:t>
            </w:r>
          </w:p>
        </w:tc>
        <w:tc>
          <w:tcPr>
            <w:tcW w:w="800" w:type="pct"/>
            <w:noWrap/>
            <w:vAlign w:val="center"/>
          </w:tcPr>
          <w:p w:rsidR="00C667C0" w:rsidRPr="00E51A3B" w:rsidRDefault="00382E2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6,30</w:t>
            </w:r>
          </w:p>
        </w:tc>
        <w:tc>
          <w:tcPr>
            <w:tcW w:w="700" w:type="pct"/>
            <w:noWrap/>
            <w:vAlign w:val="center"/>
          </w:tcPr>
          <w:p w:rsidR="00C667C0" w:rsidRPr="00E51A3B" w:rsidRDefault="00382E2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w:t>
            </w:r>
          </w:p>
        </w:tc>
      </w:tr>
      <w:tr w:rsidR="00C667C0" w:rsidRPr="00D81DC0" w:rsidTr="00A573E7">
        <w:trPr>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C667C0" w:rsidRPr="00E51A3B" w:rsidRDefault="001D71E8"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16</w:t>
            </w:r>
          </w:p>
        </w:tc>
        <w:tc>
          <w:tcPr>
            <w:tcW w:w="1216" w:type="pct"/>
            <w:vAlign w:val="center"/>
          </w:tcPr>
          <w:p w:rsidR="00C667C0" w:rsidRPr="00C667C0"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C667C0">
              <w:rPr>
                <w:rFonts w:ascii="Cambria Math" w:hAnsi="Cambria Math" w:cstheme="minorHAnsi"/>
                <w:sz w:val="20"/>
                <w:lang w:eastAsia="pl-PL"/>
              </w:rPr>
              <w:t xml:space="preserve">Ochotnicza Straż Pożarna </w:t>
            </w:r>
            <w:r>
              <w:rPr>
                <w:rFonts w:ascii="Cambria Math" w:hAnsi="Cambria Math" w:cstheme="minorHAnsi"/>
                <w:sz w:val="20"/>
                <w:lang w:eastAsia="pl-PL"/>
              </w:rPr>
              <w:br/>
            </w:r>
            <w:r w:rsidRPr="00C667C0">
              <w:rPr>
                <w:rFonts w:ascii="Cambria Math" w:hAnsi="Cambria Math" w:cstheme="minorHAnsi"/>
                <w:sz w:val="20"/>
                <w:lang w:eastAsia="pl-PL"/>
              </w:rPr>
              <w:t>w Oblęgorku, ul. H. Sienkiewicza 70</w:t>
            </w:r>
          </w:p>
        </w:tc>
        <w:tc>
          <w:tcPr>
            <w:tcW w:w="583"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200,00</w:t>
            </w:r>
          </w:p>
        </w:tc>
        <w:tc>
          <w:tcPr>
            <w:tcW w:w="501" w:type="pct"/>
            <w:noWrap/>
            <w:vAlign w:val="center"/>
          </w:tcPr>
          <w:p w:rsidR="00C667C0" w:rsidRPr="00E51A3B" w:rsidRDefault="00C667C0"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4,38</w:t>
            </w:r>
          </w:p>
        </w:tc>
        <w:tc>
          <w:tcPr>
            <w:tcW w:w="450" w:type="pct"/>
            <w:noWrap/>
            <w:vAlign w:val="center"/>
          </w:tcPr>
          <w:p w:rsidR="00C667C0" w:rsidRPr="00E51A3B" w:rsidRDefault="00A573E7"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energia elektryczna</w:t>
            </w:r>
          </w:p>
        </w:tc>
        <w:tc>
          <w:tcPr>
            <w:tcW w:w="550" w:type="pct"/>
            <w:noWrap/>
            <w:vAlign w:val="center"/>
          </w:tcPr>
          <w:p w:rsidR="00C667C0" w:rsidRPr="00E51A3B" w:rsidRDefault="00382E2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w:t>
            </w:r>
          </w:p>
        </w:tc>
        <w:tc>
          <w:tcPr>
            <w:tcW w:w="800" w:type="pct"/>
            <w:noWrap/>
            <w:vAlign w:val="center"/>
          </w:tcPr>
          <w:p w:rsidR="00C667C0" w:rsidRPr="00E51A3B" w:rsidRDefault="00382E2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3,90</w:t>
            </w:r>
          </w:p>
        </w:tc>
        <w:tc>
          <w:tcPr>
            <w:tcW w:w="700" w:type="pct"/>
            <w:noWrap/>
            <w:vAlign w:val="center"/>
          </w:tcPr>
          <w:p w:rsidR="00C667C0" w:rsidRPr="00E51A3B" w:rsidRDefault="00382E2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w:t>
            </w:r>
          </w:p>
        </w:tc>
      </w:tr>
      <w:tr w:rsidR="00C667C0" w:rsidRPr="00D81DC0" w:rsidTr="00A573E7">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C667C0" w:rsidRPr="00E51A3B" w:rsidRDefault="001D71E8"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17</w:t>
            </w:r>
          </w:p>
        </w:tc>
        <w:tc>
          <w:tcPr>
            <w:tcW w:w="1216" w:type="pct"/>
            <w:vAlign w:val="center"/>
          </w:tcPr>
          <w:p w:rsidR="00C667C0" w:rsidRPr="00C667C0"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sidRPr="00C667C0">
              <w:rPr>
                <w:rFonts w:ascii="Cambria Math" w:hAnsi="Cambria Math" w:cstheme="minorHAnsi"/>
                <w:sz w:val="20"/>
                <w:lang w:eastAsia="pl-PL"/>
              </w:rPr>
              <w:t>Ochotnicza Straż Pożarna w Promniku, ul. Strażacka 4</w:t>
            </w:r>
          </w:p>
        </w:tc>
        <w:tc>
          <w:tcPr>
            <w:tcW w:w="583"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400,00</w:t>
            </w:r>
          </w:p>
        </w:tc>
        <w:tc>
          <w:tcPr>
            <w:tcW w:w="501" w:type="pct"/>
            <w:noWrap/>
            <w:vAlign w:val="center"/>
          </w:tcPr>
          <w:p w:rsidR="00C667C0" w:rsidRPr="00E51A3B" w:rsidRDefault="00C667C0"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17,61</w:t>
            </w:r>
          </w:p>
        </w:tc>
        <w:tc>
          <w:tcPr>
            <w:tcW w:w="450" w:type="pct"/>
            <w:noWrap/>
            <w:vAlign w:val="center"/>
          </w:tcPr>
          <w:p w:rsidR="00C667C0" w:rsidRPr="00E51A3B" w:rsidRDefault="00A573E7"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węgiel (</w:t>
            </w:r>
            <w:proofErr w:type="spellStart"/>
            <w:r>
              <w:rPr>
                <w:rFonts w:ascii="Cambria Math" w:hAnsi="Cambria Math" w:cstheme="minorHAnsi"/>
                <w:sz w:val="20"/>
                <w:lang w:eastAsia="pl-PL"/>
              </w:rPr>
              <w:t>ekogroszek</w:t>
            </w:r>
            <w:proofErr w:type="spellEnd"/>
            <w:r>
              <w:rPr>
                <w:rFonts w:ascii="Cambria Math" w:hAnsi="Cambria Math" w:cstheme="minorHAnsi"/>
                <w:sz w:val="20"/>
                <w:lang w:eastAsia="pl-PL"/>
              </w:rPr>
              <w:t>)</w:t>
            </w:r>
          </w:p>
        </w:tc>
        <w:tc>
          <w:tcPr>
            <w:tcW w:w="550" w:type="pct"/>
            <w:noWrap/>
            <w:vAlign w:val="center"/>
          </w:tcPr>
          <w:p w:rsidR="00C667C0" w:rsidRPr="00E51A3B" w:rsidRDefault="00382E2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190,40</w:t>
            </w:r>
          </w:p>
        </w:tc>
        <w:tc>
          <w:tcPr>
            <w:tcW w:w="800" w:type="pct"/>
            <w:noWrap/>
            <w:vAlign w:val="center"/>
          </w:tcPr>
          <w:p w:rsidR="00C667C0" w:rsidRPr="00E51A3B" w:rsidRDefault="00382E2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15,67</w:t>
            </w:r>
          </w:p>
        </w:tc>
        <w:tc>
          <w:tcPr>
            <w:tcW w:w="700" w:type="pct"/>
            <w:noWrap/>
            <w:vAlign w:val="center"/>
          </w:tcPr>
          <w:p w:rsidR="00C667C0" w:rsidRPr="00E51A3B" w:rsidRDefault="00382E2C"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lang w:eastAsia="pl-PL"/>
              </w:rPr>
            </w:pPr>
            <w:r>
              <w:rPr>
                <w:rFonts w:ascii="Cambria Math" w:hAnsi="Cambria Math" w:cstheme="minorHAnsi"/>
                <w:sz w:val="20"/>
                <w:lang w:eastAsia="pl-PL"/>
              </w:rPr>
              <w:t>18,66</w:t>
            </w:r>
          </w:p>
        </w:tc>
      </w:tr>
      <w:tr w:rsidR="00547811" w:rsidRPr="00D81DC0" w:rsidTr="00A573E7">
        <w:trPr>
          <w:trHeight w:val="630"/>
        </w:trPr>
        <w:tc>
          <w:tcPr>
            <w:cnfStyle w:val="001000000000" w:firstRow="0" w:lastRow="0" w:firstColumn="1" w:lastColumn="0" w:oddVBand="0" w:evenVBand="0" w:oddHBand="0" w:evenHBand="0" w:firstRowFirstColumn="0" w:firstRowLastColumn="0" w:lastRowFirstColumn="0" w:lastRowLastColumn="0"/>
            <w:tcW w:w="200" w:type="pct"/>
            <w:gridSpan w:val="2"/>
            <w:noWrap/>
            <w:vAlign w:val="center"/>
          </w:tcPr>
          <w:p w:rsidR="00547811" w:rsidRPr="00E51A3B" w:rsidRDefault="001D71E8" w:rsidP="00D81DC0">
            <w:pPr>
              <w:spacing w:before="0" w:after="0" w:line="240" w:lineRule="auto"/>
              <w:jc w:val="center"/>
              <w:rPr>
                <w:rFonts w:ascii="Cambria Math" w:hAnsi="Cambria Math" w:cstheme="minorHAnsi"/>
                <w:sz w:val="20"/>
                <w:lang w:eastAsia="pl-PL"/>
              </w:rPr>
            </w:pPr>
            <w:r>
              <w:rPr>
                <w:rFonts w:ascii="Cambria Math" w:hAnsi="Cambria Math" w:cstheme="minorHAnsi"/>
                <w:sz w:val="20"/>
                <w:lang w:eastAsia="pl-PL"/>
              </w:rPr>
              <w:t>18</w:t>
            </w:r>
          </w:p>
        </w:tc>
        <w:tc>
          <w:tcPr>
            <w:tcW w:w="1216" w:type="pct"/>
            <w:vAlign w:val="center"/>
          </w:tcPr>
          <w:p w:rsidR="00547811"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 xml:space="preserve">Oczyszczalnia ścieków </w:t>
            </w:r>
            <w:r w:rsidRPr="00E51A3B">
              <w:rPr>
                <w:rFonts w:ascii="Cambria Math" w:hAnsi="Cambria Math" w:cstheme="minorHAnsi"/>
                <w:sz w:val="20"/>
                <w:lang w:eastAsia="pl-PL"/>
              </w:rPr>
              <w:br/>
              <w:t>w Strawczynie</w:t>
            </w:r>
            <w:r w:rsidR="00E51A3B" w:rsidRPr="00E51A3B">
              <w:rPr>
                <w:rFonts w:ascii="Cambria Math" w:hAnsi="Cambria Math" w:cstheme="minorHAnsi"/>
                <w:sz w:val="20"/>
                <w:lang w:eastAsia="pl-PL"/>
              </w:rPr>
              <w:t>,</w:t>
            </w:r>
          </w:p>
        </w:tc>
        <w:tc>
          <w:tcPr>
            <w:tcW w:w="583" w:type="pct"/>
            <w:noWrap/>
            <w:vAlign w:val="center"/>
          </w:tcPr>
          <w:p w:rsidR="00547811"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214,00</w:t>
            </w:r>
          </w:p>
        </w:tc>
        <w:tc>
          <w:tcPr>
            <w:tcW w:w="501" w:type="pct"/>
            <w:noWrap/>
            <w:vAlign w:val="center"/>
          </w:tcPr>
          <w:p w:rsidR="00547811"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96,00</w:t>
            </w:r>
          </w:p>
        </w:tc>
        <w:tc>
          <w:tcPr>
            <w:tcW w:w="450" w:type="pct"/>
            <w:noWrap/>
            <w:vAlign w:val="center"/>
          </w:tcPr>
          <w:p w:rsidR="00547811" w:rsidRPr="00E51A3B" w:rsidRDefault="00430BEC"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energia elektryczna</w:t>
            </w:r>
          </w:p>
        </w:tc>
        <w:tc>
          <w:tcPr>
            <w:tcW w:w="550" w:type="pct"/>
            <w:noWrap/>
            <w:vAlign w:val="center"/>
          </w:tcPr>
          <w:p w:rsidR="00547811"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t>
            </w:r>
          </w:p>
        </w:tc>
        <w:tc>
          <w:tcPr>
            <w:tcW w:w="800" w:type="pct"/>
            <w:noWrap/>
            <w:vAlign w:val="center"/>
          </w:tcPr>
          <w:p w:rsidR="00547811"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85,44</w:t>
            </w:r>
          </w:p>
        </w:tc>
        <w:tc>
          <w:tcPr>
            <w:tcW w:w="700" w:type="pct"/>
            <w:noWrap/>
            <w:vAlign w:val="center"/>
          </w:tcPr>
          <w:p w:rsidR="00547811" w:rsidRPr="00E51A3B" w:rsidRDefault="0011011D" w:rsidP="00D81DC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lang w:eastAsia="pl-PL"/>
              </w:rPr>
            </w:pPr>
            <w:r w:rsidRPr="00E51A3B">
              <w:rPr>
                <w:rFonts w:ascii="Cambria Math" w:hAnsi="Cambria Math" w:cstheme="minorHAnsi"/>
                <w:sz w:val="20"/>
                <w:lang w:eastAsia="pl-PL"/>
              </w:rPr>
              <w:t>-</w:t>
            </w:r>
          </w:p>
        </w:tc>
      </w:tr>
      <w:tr w:rsidR="00CB6B83" w:rsidRPr="00D81DC0" w:rsidTr="00A573E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00" w:type="pct"/>
            <w:gridSpan w:val="2"/>
            <w:shd w:val="clear" w:color="auto" w:fill="3A6FB5" w:themeFill="accent1" w:themeFillShade="BF"/>
            <w:noWrap/>
            <w:vAlign w:val="center"/>
            <w:hideMark/>
          </w:tcPr>
          <w:p w:rsidR="00FE525D" w:rsidRPr="00D81DC0" w:rsidRDefault="00FE525D" w:rsidP="00D81DC0">
            <w:pPr>
              <w:spacing w:before="0" w:after="0" w:line="240" w:lineRule="auto"/>
              <w:jc w:val="center"/>
              <w:rPr>
                <w:rFonts w:ascii="Cambria Math" w:hAnsi="Cambria Math" w:cstheme="minorHAnsi"/>
                <w:lang w:eastAsia="pl-PL"/>
              </w:rPr>
            </w:pPr>
          </w:p>
        </w:tc>
        <w:tc>
          <w:tcPr>
            <w:tcW w:w="1216" w:type="pct"/>
            <w:shd w:val="clear" w:color="auto" w:fill="3A6FB5" w:themeFill="accent1" w:themeFillShade="BF"/>
            <w:noWrap/>
            <w:vAlign w:val="center"/>
          </w:tcPr>
          <w:p w:rsidR="00FE525D" w:rsidRPr="005B1905" w:rsidRDefault="0032130E"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sidRPr="005B1905">
              <w:rPr>
                <w:rFonts w:ascii="Cambria Math" w:hAnsi="Cambria Math" w:cstheme="minorHAnsi"/>
                <w:b/>
                <w:bCs/>
                <w:color w:val="FFFFFF" w:themeColor="background1"/>
                <w:lang w:eastAsia="pl-PL"/>
              </w:rPr>
              <w:t>Suma</w:t>
            </w:r>
          </w:p>
        </w:tc>
        <w:tc>
          <w:tcPr>
            <w:tcW w:w="583" w:type="pct"/>
            <w:shd w:val="clear" w:color="auto" w:fill="3A6FB5" w:themeFill="accent1" w:themeFillShade="BF"/>
            <w:noWrap/>
            <w:vAlign w:val="center"/>
          </w:tcPr>
          <w:p w:rsidR="00FE525D" w:rsidRPr="005B1905" w:rsidRDefault="001D71E8"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Pr>
                <w:rFonts w:ascii="Cambria Math" w:hAnsi="Cambria Math" w:cstheme="minorHAnsi"/>
                <w:b/>
                <w:bCs/>
                <w:color w:val="FFFFFF" w:themeColor="background1"/>
                <w:lang w:eastAsia="pl-PL"/>
              </w:rPr>
              <w:t>19 885,24</w:t>
            </w:r>
          </w:p>
        </w:tc>
        <w:tc>
          <w:tcPr>
            <w:tcW w:w="501" w:type="pct"/>
            <w:shd w:val="clear" w:color="auto" w:fill="3A6FB5" w:themeFill="accent1" w:themeFillShade="BF"/>
            <w:noWrap/>
            <w:vAlign w:val="center"/>
          </w:tcPr>
          <w:p w:rsidR="00FE525D" w:rsidRPr="005B1905" w:rsidRDefault="001D71E8"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Pr>
                <w:rFonts w:ascii="Cambria Math" w:hAnsi="Cambria Math" w:cstheme="minorHAnsi"/>
                <w:b/>
                <w:bCs/>
                <w:color w:val="FFFFFF" w:themeColor="background1"/>
                <w:lang w:eastAsia="pl-PL"/>
              </w:rPr>
              <w:t>996,40</w:t>
            </w:r>
          </w:p>
        </w:tc>
        <w:tc>
          <w:tcPr>
            <w:tcW w:w="450" w:type="pct"/>
            <w:shd w:val="clear" w:color="auto" w:fill="3A6FB5" w:themeFill="accent1" w:themeFillShade="BF"/>
            <w:noWrap/>
            <w:vAlign w:val="center"/>
          </w:tcPr>
          <w:p w:rsidR="00FE525D" w:rsidRPr="005B1905" w:rsidRDefault="00FE525D"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FFFFFF" w:themeColor="background1"/>
                <w:lang w:eastAsia="pl-PL"/>
              </w:rPr>
            </w:pPr>
          </w:p>
        </w:tc>
        <w:tc>
          <w:tcPr>
            <w:tcW w:w="550" w:type="pct"/>
            <w:shd w:val="clear" w:color="auto" w:fill="3A6FB5" w:themeFill="accent1" w:themeFillShade="BF"/>
            <w:noWrap/>
            <w:vAlign w:val="center"/>
          </w:tcPr>
          <w:p w:rsidR="00FE525D" w:rsidRPr="005B1905" w:rsidRDefault="001D71E8"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Pr>
                <w:rFonts w:ascii="Cambria Math" w:hAnsi="Cambria Math" w:cstheme="minorHAnsi"/>
                <w:b/>
                <w:bCs/>
                <w:color w:val="FFFFFF" w:themeColor="background1"/>
                <w:lang w:eastAsia="pl-PL"/>
              </w:rPr>
              <w:t>9 739,44</w:t>
            </w:r>
          </w:p>
        </w:tc>
        <w:tc>
          <w:tcPr>
            <w:tcW w:w="800" w:type="pct"/>
            <w:shd w:val="clear" w:color="auto" w:fill="3A6FB5" w:themeFill="accent1" w:themeFillShade="BF"/>
            <w:noWrap/>
            <w:vAlign w:val="center"/>
          </w:tcPr>
          <w:p w:rsidR="00FE525D" w:rsidRPr="005B1905" w:rsidRDefault="001D71E8"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Pr>
                <w:rFonts w:ascii="Cambria Math" w:hAnsi="Cambria Math" w:cstheme="minorHAnsi"/>
                <w:b/>
                <w:bCs/>
                <w:color w:val="FFFFFF" w:themeColor="background1"/>
                <w:lang w:eastAsia="pl-PL"/>
              </w:rPr>
              <w:t>886,80</w:t>
            </w:r>
          </w:p>
        </w:tc>
        <w:tc>
          <w:tcPr>
            <w:tcW w:w="700" w:type="pct"/>
            <w:shd w:val="clear" w:color="auto" w:fill="3A6FB5" w:themeFill="accent1" w:themeFillShade="BF"/>
            <w:noWrap/>
            <w:vAlign w:val="center"/>
          </w:tcPr>
          <w:p w:rsidR="00FE525D" w:rsidRPr="005B1905" w:rsidRDefault="001D71E8" w:rsidP="00D81DC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b/>
                <w:bCs/>
                <w:color w:val="FFFFFF" w:themeColor="background1"/>
                <w:lang w:eastAsia="pl-PL"/>
              </w:rPr>
            </w:pPr>
            <w:r>
              <w:rPr>
                <w:rFonts w:ascii="Cambria Math" w:hAnsi="Cambria Math" w:cstheme="minorHAnsi"/>
                <w:b/>
                <w:bCs/>
                <w:color w:val="FFFFFF" w:themeColor="background1"/>
                <w:lang w:eastAsia="pl-PL"/>
              </w:rPr>
              <w:t>947,98</w:t>
            </w:r>
          </w:p>
        </w:tc>
      </w:tr>
    </w:tbl>
    <w:p w:rsidR="00FE525D" w:rsidRPr="009E0BE6" w:rsidRDefault="00575342" w:rsidP="00547811">
      <w:pPr>
        <w:spacing w:after="0" w:line="240" w:lineRule="auto"/>
        <w:jc w:val="right"/>
        <w:rPr>
          <w:rFonts w:ascii="Cambria Math" w:hAnsi="Cambria Math"/>
          <w:i/>
          <w:color w:val="000000" w:themeColor="text1"/>
          <w:szCs w:val="24"/>
        </w:rPr>
        <w:sectPr w:rsidR="00FE525D" w:rsidRPr="009E0BE6" w:rsidSect="00FE525D">
          <w:headerReference w:type="first" r:id="rId45"/>
          <w:pgSz w:w="16838" w:h="11906" w:orient="landscape"/>
          <w:pgMar w:top="1418" w:right="1239" w:bottom="1418" w:left="1276" w:header="142" w:footer="425" w:gutter="0"/>
          <w:cols w:space="708"/>
          <w:docGrid w:linePitch="360"/>
        </w:sectPr>
      </w:pPr>
      <w:bookmarkStart w:id="485" w:name="_Toc407553927"/>
      <w:r w:rsidRPr="009E0BE6">
        <w:rPr>
          <w:rFonts w:ascii="Cambria Math" w:hAnsi="Cambria Math"/>
          <w:i/>
          <w:color w:val="000000" w:themeColor="text1"/>
          <w:szCs w:val="24"/>
        </w:rPr>
        <w:t>Źródło: Opracowanie wł</w:t>
      </w:r>
      <w:r w:rsidR="0031190C" w:rsidRPr="009E0BE6">
        <w:rPr>
          <w:rFonts w:ascii="Cambria Math" w:hAnsi="Cambria Math"/>
          <w:i/>
          <w:color w:val="000000" w:themeColor="text1"/>
          <w:szCs w:val="24"/>
        </w:rPr>
        <w:t xml:space="preserve">asne na  podstawie </w:t>
      </w:r>
      <w:r w:rsidR="004C1D09">
        <w:rPr>
          <w:rFonts w:ascii="Cambria Math" w:hAnsi="Cambria Math"/>
          <w:i/>
          <w:color w:val="000000" w:themeColor="text1"/>
          <w:szCs w:val="24"/>
        </w:rPr>
        <w:t xml:space="preserve">przeprowadzonej </w:t>
      </w:r>
      <w:r w:rsidR="0031190C" w:rsidRPr="009E0BE6">
        <w:rPr>
          <w:rFonts w:ascii="Cambria Math" w:hAnsi="Cambria Math"/>
          <w:i/>
          <w:color w:val="000000" w:themeColor="text1"/>
          <w:szCs w:val="24"/>
        </w:rPr>
        <w:t>ankietyzacji</w:t>
      </w:r>
      <w:r w:rsidR="00B902C7" w:rsidRPr="009E0BE6">
        <w:rPr>
          <w:rFonts w:ascii="Cambria Math" w:hAnsi="Cambria Math"/>
          <w:i/>
          <w:color w:val="000000" w:themeColor="text1"/>
          <w:szCs w:val="24"/>
        </w:rPr>
        <w:t>.</w:t>
      </w:r>
    </w:p>
    <w:p w:rsidR="00D950DD" w:rsidRPr="00921340" w:rsidRDefault="00F370F8" w:rsidP="00B039F8">
      <w:pPr>
        <w:pStyle w:val="Nagwek2"/>
        <w:numPr>
          <w:ilvl w:val="0"/>
          <w:numId w:val="12"/>
        </w:numPr>
        <w:spacing w:line="360" w:lineRule="auto"/>
      </w:pPr>
      <w:bookmarkStart w:id="486" w:name="_Toc427835323"/>
      <w:r w:rsidRPr="00921340">
        <w:lastRenderedPageBreak/>
        <w:t>Podsumowanie</w:t>
      </w:r>
      <w:r w:rsidR="003A574F" w:rsidRPr="00921340">
        <w:t xml:space="preserve"> inwentaryzacji emisji CO</w:t>
      </w:r>
      <w:r w:rsidR="003A574F" w:rsidRPr="00921340">
        <w:rPr>
          <w:vertAlign w:val="subscript"/>
        </w:rPr>
        <w:t>2</w:t>
      </w:r>
      <w:bookmarkEnd w:id="485"/>
      <w:bookmarkEnd w:id="486"/>
    </w:p>
    <w:p w:rsidR="00325758" w:rsidRPr="00255562" w:rsidRDefault="008556C6" w:rsidP="008924E1">
      <w:pPr>
        <w:rPr>
          <w:rFonts w:ascii="Cambria Math" w:hAnsi="Cambria Math" w:cstheme="minorHAnsi"/>
          <w:color w:val="000000" w:themeColor="text1"/>
          <w:sz w:val="24"/>
          <w:szCs w:val="24"/>
        </w:rPr>
      </w:pPr>
      <w:r w:rsidRPr="00255562">
        <w:rPr>
          <w:rFonts w:ascii="Cambria Math" w:hAnsi="Cambria Math" w:cstheme="minorHAnsi"/>
          <w:color w:val="000000" w:themeColor="text1"/>
          <w:sz w:val="24"/>
          <w:szCs w:val="24"/>
        </w:rPr>
        <w:t>Inwentaryzację emisji CO</w:t>
      </w:r>
      <w:r w:rsidRPr="00255562">
        <w:rPr>
          <w:rFonts w:ascii="Cambria Math" w:hAnsi="Cambria Math" w:cstheme="minorHAnsi"/>
          <w:color w:val="000000" w:themeColor="text1"/>
          <w:sz w:val="24"/>
          <w:szCs w:val="24"/>
          <w:vertAlign w:val="subscript"/>
        </w:rPr>
        <w:t>2</w:t>
      </w:r>
      <w:r w:rsidRPr="00255562">
        <w:rPr>
          <w:rFonts w:ascii="Cambria Math" w:hAnsi="Cambria Math" w:cstheme="minorHAnsi"/>
          <w:color w:val="000000" w:themeColor="text1"/>
          <w:sz w:val="24"/>
          <w:szCs w:val="24"/>
        </w:rPr>
        <w:t xml:space="preserve"> [Mg CO</w:t>
      </w:r>
      <w:r w:rsidRPr="00255562">
        <w:rPr>
          <w:rFonts w:ascii="Cambria Math" w:hAnsi="Cambria Math" w:cstheme="minorHAnsi"/>
          <w:color w:val="000000" w:themeColor="text1"/>
          <w:sz w:val="24"/>
          <w:szCs w:val="24"/>
          <w:vertAlign w:val="subscript"/>
        </w:rPr>
        <w:t>2</w:t>
      </w:r>
      <w:r w:rsidRPr="00255562">
        <w:rPr>
          <w:rFonts w:ascii="Cambria Math" w:hAnsi="Cambria Math" w:cstheme="minorHAnsi"/>
          <w:color w:val="000000" w:themeColor="text1"/>
          <w:sz w:val="24"/>
          <w:szCs w:val="24"/>
        </w:rPr>
        <w:t xml:space="preserve">] dla </w:t>
      </w:r>
      <w:r w:rsidR="00275053" w:rsidRPr="00255562">
        <w:rPr>
          <w:rFonts w:ascii="Cambria Math" w:hAnsi="Cambria Math" w:cstheme="minorHAnsi"/>
          <w:color w:val="000000" w:themeColor="text1"/>
          <w:sz w:val="24"/>
          <w:szCs w:val="24"/>
        </w:rPr>
        <w:t xml:space="preserve">gminy </w:t>
      </w:r>
      <w:r w:rsidR="00BC4102" w:rsidRPr="00255562">
        <w:rPr>
          <w:rFonts w:ascii="Cambria Math" w:hAnsi="Cambria Math" w:cstheme="minorHAnsi"/>
          <w:color w:val="000000" w:themeColor="text1"/>
          <w:sz w:val="24"/>
          <w:szCs w:val="24"/>
        </w:rPr>
        <w:t>Strawczyn</w:t>
      </w:r>
      <w:r w:rsidRPr="00255562">
        <w:rPr>
          <w:rFonts w:ascii="Cambria Math" w:hAnsi="Cambria Math" w:cstheme="minorHAnsi"/>
          <w:color w:val="000000" w:themeColor="text1"/>
          <w:sz w:val="24"/>
          <w:szCs w:val="24"/>
        </w:rPr>
        <w:t xml:space="preserve"> przeprowadzono w oparciu </w:t>
      </w:r>
      <w:r w:rsidR="00275053" w:rsidRPr="00255562">
        <w:rPr>
          <w:rFonts w:ascii="Cambria Math" w:hAnsi="Cambria Math" w:cstheme="minorHAnsi"/>
          <w:color w:val="000000" w:themeColor="text1"/>
          <w:sz w:val="24"/>
          <w:szCs w:val="24"/>
        </w:rPr>
        <w:br/>
      </w:r>
      <w:r w:rsidRPr="00255562">
        <w:rPr>
          <w:rFonts w:ascii="Cambria Math" w:hAnsi="Cambria Math" w:cstheme="minorHAnsi"/>
          <w:color w:val="000000" w:themeColor="text1"/>
          <w:sz w:val="24"/>
          <w:szCs w:val="24"/>
        </w:rPr>
        <w:t>o dane uzy</w:t>
      </w:r>
      <w:r w:rsidR="00AC4392" w:rsidRPr="00255562">
        <w:rPr>
          <w:rFonts w:ascii="Cambria Math" w:hAnsi="Cambria Math" w:cstheme="minorHAnsi"/>
          <w:color w:val="000000" w:themeColor="text1"/>
          <w:sz w:val="24"/>
          <w:szCs w:val="24"/>
        </w:rPr>
        <w:t>skane od dystrybutorów energii,</w:t>
      </w:r>
      <w:r w:rsidR="00375D50" w:rsidRPr="00255562">
        <w:rPr>
          <w:rFonts w:ascii="Cambria Math" w:hAnsi="Cambria Math" w:cstheme="minorHAnsi"/>
          <w:color w:val="000000" w:themeColor="text1"/>
          <w:sz w:val="24"/>
          <w:szCs w:val="24"/>
        </w:rPr>
        <w:t xml:space="preserve"> </w:t>
      </w:r>
      <w:r w:rsidRPr="00255562">
        <w:rPr>
          <w:rFonts w:ascii="Cambria Math" w:hAnsi="Cambria Math" w:cstheme="minorHAnsi"/>
          <w:color w:val="000000" w:themeColor="text1"/>
          <w:sz w:val="24"/>
          <w:szCs w:val="24"/>
        </w:rPr>
        <w:t>dokumentów strategicznych</w:t>
      </w:r>
      <w:r w:rsidR="000F6D0C" w:rsidRPr="00255562">
        <w:rPr>
          <w:rFonts w:ascii="Cambria Math" w:hAnsi="Cambria Math" w:cstheme="minorHAnsi"/>
          <w:color w:val="000000" w:themeColor="text1"/>
          <w:sz w:val="24"/>
          <w:szCs w:val="24"/>
        </w:rPr>
        <w:t>, ankietyzacji budynków użyteczności publicznej</w:t>
      </w:r>
      <w:r w:rsidR="00375D50" w:rsidRPr="00255562">
        <w:rPr>
          <w:rFonts w:ascii="Cambria Math" w:hAnsi="Cambria Math" w:cstheme="minorHAnsi"/>
          <w:color w:val="000000" w:themeColor="text1"/>
          <w:sz w:val="24"/>
          <w:szCs w:val="24"/>
        </w:rPr>
        <w:t xml:space="preserve">, </w:t>
      </w:r>
      <w:r w:rsidR="00405B72" w:rsidRPr="00255562">
        <w:rPr>
          <w:rFonts w:ascii="Cambria Math" w:hAnsi="Cambria Math" w:cstheme="minorHAnsi"/>
          <w:color w:val="000000" w:themeColor="text1"/>
          <w:sz w:val="24"/>
          <w:szCs w:val="24"/>
        </w:rPr>
        <w:t>danych statystycznych oraz informacji zebranych na temat gminy.</w:t>
      </w:r>
    </w:p>
    <w:p w:rsidR="00375D50" w:rsidRPr="00255562" w:rsidRDefault="000F6D0C" w:rsidP="00524270">
      <w:pPr>
        <w:rPr>
          <w:rFonts w:ascii="Cambria Math" w:hAnsi="Cambria Math" w:cstheme="minorHAnsi"/>
          <w:color w:val="000000" w:themeColor="text1"/>
          <w:sz w:val="24"/>
          <w:szCs w:val="24"/>
        </w:rPr>
      </w:pPr>
      <w:r w:rsidRPr="00255562">
        <w:rPr>
          <w:rFonts w:ascii="Cambria Math" w:hAnsi="Cambria Math" w:cstheme="minorHAnsi"/>
          <w:color w:val="000000" w:themeColor="text1"/>
          <w:sz w:val="24"/>
          <w:szCs w:val="24"/>
        </w:rPr>
        <w:t xml:space="preserve">Inwentaryzację przeprowadzono </w:t>
      </w:r>
      <w:r w:rsidR="001F062B" w:rsidRPr="00255562">
        <w:rPr>
          <w:rFonts w:ascii="Cambria Math" w:hAnsi="Cambria Math" w:cstheme="minorHAnsi"/>
          <w:color w:val="000000" w:themeColor="text1"/>
          <w:sz w:val="24"/>
          <w:szCs w:val="24"/>
        </w:rPr>
        <w:t xml:space="preserve">na rok </w:t>
      </w:r>
      <w:r w:rsidRPr="00255562">
        <w:rPr>
          <w:rFonts w:ascii="Cambria Math" w:hAnsi="Cambria Math" w:cstheme="minorHAnsi"/>
          <w:color w:val="000000" w:themeColor="text1"/>
          <w:sz w:val="24"/>
          <w:szCs w:val="24"/>
        </w:rPr>
        <w:t xml:space="preserve">2013, gdyż większość zebranych danych jest aktualna </w:t>
      </w:r>
      <w:r w:rsidR="001F062B" w:rsidRPr="00255562">
        <w:rPr>
          <w:rFonts w:ascii="Cambria Math" w:hAnsi="Cambria Math" w:cstheme="minorHAnsi"/>
          <w:color w:val="000000" w:themeColor="text1"/>
          <w:sz w:val="24"/>
          <w:szCs w:val="24"/>
        </w:rPr>
        <w:t xml:space="preserve">właśnie </w:t>
      </w:r>
      <w:r w:rsidRPr="00255562">
        <w:rPr>
          <w:rFonts w:ascii="Cambria Math" w:hAnsi="Cambria Math" w:cstheme="minorHAnsi"/>
          <w:color w:val="000000" w:themeColor="text1"/>
          <w:sz w:val="24"/>
          <w:szCs w:val="24"/>
        </w:rPr>
        <w:t xml:space="preserve">na koniec roku 2013. </w:t>
      </w:r>
      <w:r w:rsidR="00EC3B8D" w:rsidRPr="00255562">
        <w:rPr>
          <w:rFonts w:ascii="Cambria Math" w:hAnsi="Cambria Math" w:cstheme="minorHAnsi"/>
          <w:color w:val="000000" w:themeColor="text1"/>
          <w:sz w:val="24"/>
          <w:szCs w:val="24"/>
        </w:rPr>
        <w:t>Rokiem bazowym w odniesieniu do którego porównywana jest wielkość emisji CO</w:t>
      </w:r>
      <w:r w:rsidR="00EC3B8D" w:rsidRPr="00255562">
        <w:rPr>
          <w:rFonts w:ascii="Cambria Math" w:hAnsi="Cambria Math" w:cstheme="minorHAnsi"/>
          <w:color w:val="000000" w:themeColor="text1"/>
          <w:sz w:val="24"/>
          <w:szCs w:val="24"/>
          <w:vertAlign w:val="subscript"/>
        </w:rPr>
        <w:t>2</w:t>
      </w:r>
      <w:r w:rsidR="00EC3B8D" w:rsidRPr="00255562">
        <w:rPr>
          <w:rFonts w:ascii="Cambria Math" w:hAnsi="Cambria Math" w:cstheme="minorHAnsi"/>
          <w:color w:val="000000" w:themeColor="text1"/>
          <w:sz w:val="24"/>
          <w:szCs w:val="24"/>
        </w:rPr>
        <w:t xml:space="preserve"> jest rok 2000. Wynika on z faktu możliwości pozyskania wiarygodnych danych na temat emisji w tym okresie.</w:t>
      </w:r>
      <w:r w:rsidR="005A34DC" w:rsidRPr="00255562">
        <w:rPr>
          <w:rFonts w:ascii="Cambria Math" w:hAnsi="Cambria Math" w:cstheme="minorHAnsi"/>
          <w:color w:val="000000" w:themeColor="text1"/>
          <w:sz w:val="24"/>
          <w:szCs w:val="24"/>
        </w:rPr>
        <w:t xml:space="preserve"> Rokiem docelowym dla którego prognozowana jest wielkość emisji jest rok 2020. Stanowi on horyzont czasowy dla założonego planu działań. Rok 2020 analizowano w dwóch wariantach: </w:t>
      </w:r>
    </w:p>
    <w:p w:rsidR="004F51C2" w:rsidRPr="00255562" w:rsidRDefault="004F51C2" w:rsidP="00E32F2F">
      <w:pPr>
        <w:pStyle w:val="Akapitzlist"/>
        <w:numPr>
          <w:ilvl w:val="0"/>
          <w:numId w:val="37"/>
        </w:numPr>
        <w:rPr>
          <w:rFonts w:ascii="Cambria Math" w:hAnsi="Cambria Math" w:cstheme="minorHAnsi"/>
          <w:color w:val="000000" w:themeColor="text1"/>
          <w:sz w:val="24"/>
          <w:szCs w:val="24"/>
        </w:rPr>
      </w:pPr>
      <w:r w:rsidRPr="00255562">
        <w:rPr>
          <w:rFonts w:ascii="Cambria Math" w:hAnsi="Cambria Math" w:cstheme="minorHAnsi"/>
          <w:color w:val="000000" w:themeColor="text1"/>
          <w:sz w:val="24"/>
          <w:szCs w:val="24"/>
        </w:rPr>
        <w:t>p</w:t>
      </w:r>
      <w:r w:rsidR="005A34DC" w:rsidRPr="00255562">
        <w:rPr>
          <w:rFonts w:ascii="Cambria Math" w:hAnsi="Cambria Math" w:cstheme="minorHAnsi"/>
          <w:color w:val="000000" w:themeColor="text1"/>
          <w:sz w:val="24"/>
          <w:szCs w:val="24"/>
        </w:rPr>
        <w:t>rognozy</w:t>
      </w:r>
      <w:r w:rsidR="00781465" w:rsidRPr="00255562">
        <w:rPr>
          <w:rFonts w:ascii="Cambria Math" w:hAnsi="Cambria Math" w:cstheme="minorHAnsi"/>
          <w:color w:val="000000" w:themeColor="text1"/>
          <w:sz w:val="24"/>
          <w:szCs w:val="24"/>
        </w:rPr>
        <w:t>,</w:t>
      </w:r>
      <w:r w:rsidR="005A34DC" w:rsidRPr="00255562">
        <w:rPr>
          <w:rFonts w:ascii="Cambria Math" w:hAnsi="Cambria Math" w:cstheme="minorHAnsi"/>
          <w:color w:val="000000" w:themeColor="text1"/>
          <w:sz w:val="24"/>
          <w:szCs w:val="24"/>
        </w:rPr>
        <w:t xml:space="preserve"> która nie zakłada wprowadzenia działań mających na celu redukcję emisji CO</w:t>
      </w:r>
      <w:r w:rsidR="005A34DC" w:rsidRPr="00255562">
        <w:rPr>
          <w:rFonts w:ascii="Cambria Math" w:hAnsi="Cambria Math" w:cstheme="minorHAnsi"/>
          <w:color w:val="000000" w:themeColor="text1"/>
          <w:sz w:val="24"/>
          <w:szCs w:val="24"/>
          <w:vertAlign w:val="subscript"/>
        </w:rPr>
        <w:t>2</w:t>
      </w:r>
      <w:r w:rsidR="005A34DC" w:rsidRPr="00255562">
        <w:rPr>
          <w:rFonts w:ascii="Cambria Math" w:hAnsi="Cambria Math" w:cstheme="minorHAnsi"/>
          <w:color w:val="000000" w:themeColor="text1"/>
          <w:sz w:val="24"/>
          <w:szCs w:val="24"/>
        </w:rPr>
        <w:t xml:space="preserve">, </w:t>
      </w:r>
    </w:p>
    <w:p w:rsidR="00375D50" w:rsidRPr="00255562" w:rsidRDefault="005A34DC" w:rsidP="00E32F2F">
      <w:pPr>
        <w:pStyle w:val="Akapitzlist"/>
        <w:numPr>
          <w:ilvl w:val="0"/>
          <w:numId w:val="37"/>
        </w:numPr>
        <w:rPr>
          <w:rFonts w:ascii="Cambria Math" w:hAnsi="Cambria Math" w:cstheme="minorHAnsi"/>
          <w:color w:val="000000" w:themeColor="text1"/>
          <w:sz w:val="24"/>
          <w:szCs w:val="24"/>
        </w:rPr>
      </w:pPr>
      <w:r w:rsidRPr="00255562">
        <w:rPr>
          <w:rFonts w:ascii="Cambria Math" w:hAnsi="Cambria Math" w:cstheme="minorHAnsi"/>
          <w:color w:val="000000" w:themeColor="text1"/>
          <w:sz w:val="24"/>
          <w:szCs w:val="24"/>
        </w:rPr>
        <w:t>prognozy uwzględnia</w:t>
      </w:r>
      <w:r w:rsidR="00375D50" w:rsidRPr="00255562">
        <w:rPr>
          <w:rFonts w:ascii="Cambria Math" w:hAnsi="Cambria Math" w:cstheme="minorHAnsi"/>
          <w:color w:val="000000" w:themeColor="text1"/>
          <w:sz w:val="24"/>
          <w:szCs w:val="24"/>
        </w:rPr>
        <w:t>jącej scenariusz niskoemisyjny.</w:t>
      </w:r>
    </w:p>
    <w:p w:rsidR="00524270" w:rsidRPr="00255562" w:rsidRDefault="005A34DC" w:rsidP="00375D50">
      <w:pPr>
        <w:rPr>
          <w:rFonts w:ascii="Cambria Math" w:hAnsi="Cambria Math" w:cstheme="minorHAnsi"/>
          <w:i/>
          <w:color w:val="000000" w:themeColor="text1"/>
          <w:sz w:val="24"/>
          <w:szCs w:val="24"/>
        </w:rPr>
      </w:pPr>
      <w:r w:rsidRPr="00255562">
        <w:rPr>
          <w:rFonts w:ascii="Cambria Math" w:hAnsi="Cambria Math" w:cstheme="minorHAnsi"/>
          <w:color w:val="000000" w:themeColor="text1"/>
          <w:sz w:val="24"/>
          <w:szCs w:val="24"/>
        </w:rPr>
        <w:t xml:space="preserve">Wyniki przeprowadzonej inwentaryzacji zestawiono w </w:t>
      </w:r>
      <w:r w:rsidR="00F71020" w:rsidRPr="00255562">
        <w:rPr>
          <w:rFonts w:ascii="Cambria Math" w:hAnsi="Cambria Math" w:cstheme="minorHAnsi"/>
          <w:i/>
          <w:color w:val="000000" w:themeColor="text1"/>
          <w:sz w:val="24"/>
          <w:szCs w:val="24"/>
        </w:rPr>
        <w:t xml:space="preserve">tabeli </w:t>
      </w:r>
      <w:r w:rsidR="00255562" w:rsidRPr="00255562">
        <w:rPr>
          <w:rFonts w:ascii="Cambria Math" w:hAnsi="Cambria Math" w:cstheme="minorHAnsi"/>
          <w:i/>
          <w:color w:val="000000" w:themeColor="text1"/>
          <w:sz w:val="24"/>
          <w:szCs w:val="24"/>
        </w:rPr>
        <w:t>17</w:t>
      </w:r>
      <w:r w:rsidR="00405B72" w:rsidRPr="00255562">
        <w:rPr>
          <w:rFonts w:ascii="Cambria Math" w:hAnsi="Cambria Math" w:cstheme="minorHAnsi"/>
          <w:i/>
          <w:color w:val="000000" w:themeColor="text1"/>
          <w:sz w:val="24"/>
          <w:szCs w:val="24"/>
        </w:rPr>
        <w:t>.</w:t>
      </w:r>
    </w:p>
    <w:p w:rsidR="00AE5263" w:rsidRPr="00AC4392" w:rsidRDefault="00AE5263" w:rsidP="009B7A27">
      <w:pPr>
        <w:pStyle w:val="Legenda"/>
        <w:keepNext/>
        <w:jc w:val="center"/>
        <w:rPr>
          <w:rFonts w:ascii="Cambria Math" w:hAnsi="Cambria Math" w:cstheme="minorHAnsi"/>
          <w:color w:val="auto"/>
          <w:sz w:val="22"/>
          <w:szCs w:val="20"/>
        </w:rPr>
      </w:pPr>
      <w:bookmarkStart w:id="487" w:name="_Toc424043342"/>
      <w:bookmarkStart w:id="488" w:name="_Toc424564507"/>
      <w:bookmarkStart w:id="489" w:name="_Toc425194306"/>
      <w:bookmarkStart w:id="490" w:name="_Toc426012801"/>
      <w:bookmarkStart w:id="491" w:name="_Toc426465110"/>
      <w:bookmarkStart w:id="492" w:name="_Toc427835449"/>
      <w:r w:rsidRPr="00AC4392">
        <w:rPr>
          <w:rFonts w:ascii="Cambria Math" w:hAnsi="Cambria Math" w:cstheme="minorHAnsi"/>
          <w:color w:val="auto"/>
          <w:sz w:val="22"/>
          <w:szCs w:val="20"/>
        </w:rPr>
        <w:t xml:space="preserve">Tabela </w:t>
      </w:r>
      <w:r w:rsidRPr="00AC4392">
        <w:rPr>
          <w:rFonts w:ascii="Cambria Math" w:hAnsi="Cambria Math" w:cstheme="minorHAnsi"/>
          <w:color w:val="auto"/>
          <w:sz w:val="22"/>
          <w:szCs w:val="20"/>
        </w:rPr>
        <w:fldChar w:fldCharType="begin"/>
      </w:r>
      <w:r w:rsidRPr="00AC4392">
        <w:rPr>
          <w:rFonts w:ascii="Cambria Math" w:hAnsi="Cambria Math" w:cstheme="minorHAnsi"/>
          <w:color w:val="auto"/>
          <w:sz w:val="22"/>
          <w:szCs w:val="20"/>
        </w:rPr>
        <w:instrText xml:space="preserve"> SEQ Tabela \* ARABIC </w:instrText>
      </w:r>
      <w:r w:rsidRPr="00AC4392">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22</w:t>
      </w:r>
      <w:r w:rsidRPr="00AC4392">
        <w:rPr>
          <w:rFonts w:ascii="Cambria Math" w:hAnsi="Cambria Math" w:cstheme="minorHAnsi"/>
          <w:color w:val="auto"/>
          <w:sz w:val="22"/>
          <w:szCs w:val="20"/>
        </w:rPr>
        <w:fldChar w:fldCharType="end"/>
      </w:r>
      <w:r w:rsidRPr="00AC4392">
        <w:rPr>
          <w:rFonts w:ascii="Cambria Math" w:hAnsi="Cambria Math" w:cstheme="minorHAnsi"/>
          <w:color w:val="auto"/>
          <w:sz w:val="22"/>
          <w:szCs w:val="20"/>
        </w:rPr>
        <w:t>. Bilans emisji wg rodzajów paliw.</w:t>
      </w:r>
      <w:bookmarkEnd w:id="487"/>
      <w:bookmarkEnd w:id="488"/>
      <w:bookmarkEnd w:id="489"/>
      <w:bookmarkEnd w:id="490"/>
      <w:bookmarkEnd w:id="491"/>
      <w:bookmarkEnd w:id="492"/>
    </w:p>
    <w:tbl>
      <w:tblPr>
        <w:tblStyle w:val="Tabelalisty3akcent11"/>
        <w:tblW w:w="9024" w:type="dxa"/>
        <w:tblLook w:val="04A0" w:firstRow="1" w:lastRow="0" w:firstColumn="1" w:lastColumn="0" w:noHBand="0" w:noVBand="1"/>
      </w:tblPr>
      <w:tblGrid>
        <w:gridCol w:w="2755"/>
        <w:gridCol w:w="1497"/>
        <w:gridCol w:w="1497"/>
        <w:gridCol w:w="1497"/>
        <w:gridCol w:w="1778"/>
      </w:tblGrid>
      <w:tr w:rsidR="00AE5263" w:rsidRPr="00816328" w:rsidTr="00816328">
        <w:trPr>
          <w:cnfStyle w:val="100000000000" w:firstRow="1" w:lastRow="0" w:firstColumn="0" w:lastColumn="0" w:oddVBand="0" w:evenVBand="0" w:oddHBand="0" w:evenHBand="0" w:firstRowFirstColumn="0" w:firstRowLastColumn="0" w:lastRowFirstColumn="0" w:lastRowLastColumn="0"/>
          <w:trHeight w:val="660"/>
        </w:trPr>
        <w:tc>
          <w:tcPr>
            <w:cnfStyle w:val="001000000100" w:firstRow="0" w:lastRow="0" w:firstColumn="1" w:lastColumn="0" w:oddVBand="0" w:evenVBand="0" w:oddHBand="0" w:evenHBand="0" w:firstRowFirstColumn="1" w:firstRowLastColumn="0" w:lastRowFirstColumn="0" w:lastRowLastColumn="0"/>
            <w:tcW w:w="9024" w:type="dxa"/>
            <w:gridSpan w:val="5"/>
            <w:shd w:val="clear" w:color="auto" w:fill="3A6FB5" w:themeFill="accent1" w:themeFillShade="BF"/>
            <w:noWrap/>
            <w:vAlign w:val="center"/>
            <w:hideMark/>
          </w:tcPr>
          <w:p w:rsidR="00AE5263" w:rsidRPr="00816328" w:rsidRDefault="00AE5263" w:rsidP="00BC4102">
            <w:pPr>
              <w:spacing w:before="0" w:after="0" w:line="240" w:lineRule="auto"/>
              <w:jc w:val="center"/>
              <w:rPr>
                <w:rFonts w:ascii="Cambria Math" w:hAnsi="Cambria Math"/>
                <w:b w:val="0"/>
                <w:bCs w:val="0"/>
                <w:lang w:eastAsia="pl-PL"/>
              </w:rPr>
            </w:pPr>
            <w:r w:rsidRPr="00816328">
              <w:rPr>
                <w:rFonts w:ascii="Cambria Math" w:hAnsi="Cambria Math"/>
                <w:lang w:eastAsia="pl-PL"/>
              </w:rPr>
              <w:t>Bilans emisji wg rodzajów paliw [Mg CO</w:t>
            </w:r>
            <w:r w:rsidRPr="00816328">
              <w:rPr>
                <w:rFonts w:ascii="Cambria Math" w:hAnsi="Cambria Math"/>
                <w:vertAlign w:val="subscript"/>
                <w:lang w:eastAsia="pl-PL"/>
              </w:rPr>
              <w:t>2</w:t>
            </w:r>
            <w:r w:rsidRPr="00816328">
              <w:rPr>
                <w:rFonts w:ascii="Cambria Math" w:hAnsi="Cambria Math"/>
                <w:lang w:eastAsia="pl-PL"/>
              </w:rPr>
              <w:t>]</w:t>
            </w:r>
          </w:p>
        </w:tc>
      </w:tr>
      <w:tr w:rsidR="00AE5263" w:rsidRPr="00816328" w:rsidTr="00816328">
        <w:trPr>
          <w:cnfStyle w:val="000000100000" w:firstRow="0" w:lastRow="0" w:firstColumn="0" w:lastColumn="0" w:oddVBand="0" w:evenVBand="0" w:oddHBand="1" w:evenHBand="0" w:firstRowFirstColumn="0" w:firstRowLastColumn="0" w:lastRowFirstColumn="0" w:lastRowLastColumn="0"/>
          <w:trHeight w:val="1137"/>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noWrap/>
            <w:vAlign w:val="center"/>
            <w:hideMark/>
          </w:tcPr>
          <w:p w:rsidR="00AE5263" w:rsidRPr="00816328" w:rsidRDefault="00AE5263" w:rsidP="00BC4102">
            <w:pPr>
              <w:spacing w:before="0" w:after="0" w:line="240" w:lineRule="auto"/>
              <w:jc w:val="center"/>
              <w:rPr>
                <w:rFonts w:ascii="Cambria Math" w:hAnsi="Cambria Math"/>
                <w:lang w:eastAsia="pl-PL"/>
              </w:rPr>
            </w:pPr>
          </w:p>
        </w:tc>
        <w:tc>
          <w:tcPr>
            <w:tcW w:w="1497" w:type="dxa"/>
            <w:tcBorders>
              <w:left w:val="single" w:sz="4" w:space="0" w:color="3A6FB5"/>
              <w:right w:val="single" w:sz="4" w:space="0" w:color="3A6FB5"/>
            </w:tcBorders>
            <w:noWrap/>
            <w:vAlign w:val="center"/>
            <w:hideMark/>
          </w:tcPr>
          <w:p w:rsidR="00AE5263" w:rsidRPr="00816328" w:rsidRDefault="00AE5263" w:rsidP="00BC410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816328">
              <w:rPr>
                <w:rFonts w:ascii="Cambria Math" w:hAnsi="Cambria Math"/>
                <w:b/>
                <w:bCs/>
                <w:lang w:eastAsia="pl-PL"/>
              </w:rPr>
              <w:t>2000</w:t>
            </w:r>
          </w:p>
        </w:tc>
        <w:tc>
          <w:tcPr>
            <w:tcW w:w="1497" w:type="dxa"/>
            <w:tcBorders>
              <w:left w:val="single" w:sz="4" w:space="0" w:color="3A6FB5"/>
              <w:right w:val="single" w:sz="4" w:space="0" w:color="3A6FB5"/>
            </w:tcBorders>
            <w:noWrap/>
            <w:vAlign w:val="center"/>
            <w:hideMark/>
          </w:tcPr>
          <w:p w:rsidR="00AE5263" w:rsidRPr="00816328" w:rsidRDefault="00AE5263" w:rsidP="00BC410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816328">
              <w:rPr>
                <w:rFonts w:ascii="Cambria Math" w:hAnsi="Cambria Math"/>
                <w:b/>
                <w:bCs/>
                <w:lang w:eastAsia="pl-PL"/>
              </w:rPr>
              <w:t>2013</w:t>
            </w:r>
          </w:p>
        </w:tc>
        <w:tc>
          <w:tcPr>
            <w:tcW w:w="1497" w:type="dxa"/>
            <w:tcBorders>
              <w:left w:val="single" w:sz="4" w:space="0" w:color="3A6FB5"/>
              <w:right w:val="single" w:sz="4" w:space="0" w:color="3A6FB5"/>
            </w:tcBorders>
            <w:noWrap/>
            <w:vAlign w:val="center"/>
            <w:hideMark/>
          </w:tcPr>
          <w:p w:rsidR="00AE5263" w:rsidRPr="00816328" w:rsidRDefault="00AE5263" w:rsidP="00BC410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816328">
              <w:rPr>
                <w:rFonts w:ascii="Cambria Math" w:hAnsi="Cambria Math"/>
                <w:b/>
                <w:bCs/>
                <w:lang w:eastAsia="pl-PL"/>
              </w:rPr>
              <w:t>2020 - prognoza</w:t>
            </w:r>
          </w:p>
        </w:tc>
        <w:tc>
          <w:tcPr>
            <w:tcW w:w="1778" w:type="dxa"/>
            <w:tcBorders>
              <w:left w:val="single" w:sz="4" w:space="0" w:color="3A6FB5"/>
            </w:tcBorders>
            <w:vAlign w:val="center"/>
            <w:hideMark/>
          </w:tcPr>
          <w:p w:rsidR="00AE5263" w:rsidRPr="00816328" w:rsidRDefault="00AE5263" w:rsidP="00BC410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816328">
              <w:rPr>
                <w:rFonts w:ascii="Cambria Math" w:hAnsi="Cambria Math"/>
                <w:b/>
                <w:bCs/>
                <w:lang w:eastAsia="pl-PL"/>
              </w:rPr>
              <w:t>2020 - prognoza, scenariusz niskoemisyjny</w:t>
            </w:r>
          </w:p>
        </w:tc>
      </w:tr>
      <w:tr w:rsidR="00AC4392" w:rsidRPr="00816328" w:rsidTr="00BC4102">
        <w:trPr>
          <w:trHeight w:val="506"/>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vAlign w:val="center"/>
            <w:hideMark/>
          </w:tcPr>
          <w:p w:rsidR="00AC4392" w:rsidRPr="00816328" w:rsidRDefault="00AC4392" w:rsidP="00AC4392">
            <w:pPr>
              <w:spacing w:before="0" w:after="0" w:line="240" w:lineRule="auto"/>
              <w:jc w:val="center"/>
              <w:rPr>
                <w:rFonts w:ascii="Cambria Math" w:hAnsi="Cambria Math"/>
                <w:lang w:eastAsia="pl-PL"/>
              </w:rPr>
            </w:pPr>
            <w:r w:rsidRPr="00816328">
              <w:rPr>
                <w:rFonts w:ascii="Cambria Math" w:hAnsi="Cambria Math"/>
                <w:lang w:eastAsia="pl-PL"/>
              </w:rPr>
              <w:t>energia elektryczna</w:t>
            </w:r>
          </w:p>
        </w:tc>
        <w:tc>
          <w:tcPr>
            <w:tcW w:w="1497" w:type="dxa"/>
            <w:tcBorders>
              <w:left w:val="single" w:sz="4" w:space="0" w:color="3A6FB5"/>
              <w:right w:val="single" w:sz="4" w:space="0" w:color="3A6FB5"/>
            </w:tcBorders>
            <w:noWrap/>
            <w:vAlign w:val="center"/>
          </w:tcPr>
          <w:p w:rsidR="00AC4392" w:rsidRPr="00816328" w:rsidRDefault="00AC4392" w:rsidP="00AC439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4 079,58</w:t>
            </w:r>
          </w:p>
        </w:tc>
        <w:tc>
          <w:tcPr>
            <w:tcW w:w="1497" w:type="dxa"/>
            <w:tcBorders>
              <w:left w:val="single" w:sz="4" w:space="0" w:color="3A6FB5"/>
              <w:right w:val="single" w:sz="4" w:space="0" w:color="3A6FB5"/>
            </w:tcBorders>
            <w:noWrap/>
            <w:vAlign w:val="center"/>
          </w:tcPr>
          <w:p w:rsidR="00AC4392" w:rsidRPr="00816328" w:rsidRDefault="00AC4392" w:rsidP="00AC439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4 793,34</w:t>
            </w:r>
          </w:p>
        </w:tc>
        <w:tc>
          <w:tcPr>
            <w:tcW w:w="1497" w:type="dxa"/>
            <w:tcBorders>
              <w:left w:val="single" w:sz="4" w:space="0" w:color="3A6FB5"/>
              <w:right w:val="single" w:sz="4" w:space="0" w:color="3A6FB5"/>
            </w:tcBorders>
            <w:noWrap/>
            <w:vAlign w:val="center"/>
          </w:tcPr>
          <w:p w:rsidR="00AC4392" w:rsidRPr="00816328" w:rsidRDefault="00AC4392" w:rsidP="00AC439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5 768,18</w:t>
            </w:r>
          </w:p>
        </w:tc>
        <w:tc>
          <w:tcPr>
            <w:tcW w:w="1778" w:type="dxa"/>
            <w:tcBorders>
              <w:left w:val="single" w:sz="4" w:space="0" w:color="3A6FB5"/>
            </w:tcBorders>
            <w:noWrap/>
            <w:vAlign w:val="center"/>
          </w:tcPr>
          <w:p w:rsidR="00AC4392" w:rsidRPr="00816328" w:rsidRDefault="00AC4392" w:rsidP="00AC439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5 768,18</w:t>
            </w:r>
          </w:p>
        </w:tc>
      </w:tr>
      <w:tr w:rsidR="00AC4392" w:rsidRPr="00816328" w:rsidTr="00BC4102">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vAlign w:val="center"/>
            <w:hideMark/>
          </w:tcPr>
          <w:p w:rsidR="00AC4392" w:rsidRPr="00816328" w:rsidRDefault="00AC4392" w:rsidP="00AC4392">
            <w:pPr>
              <w:spacing w:before="0" w:after="0" w:line="240" w:lineRule="auto"/>
              <w:jc w:val="center"/>
              <w:rPr>
                <w:rFonts w:ascii="Cambria Math" w:hAnsi="Cambria Math"/>
                <w:lang w:eastAsia="pl-PL"/>
              </w:rPr>
            </w:pPr>
            <w:r w:rsidRPr="00816328">
              <w:rPr>
                <w:rFonts w:ascii="Cambria Math" w:hAnsi="Cambria Math"/>
                <w:lang w:eastAsia="pl-PL"/>
              </w:rPr>
              <w:t>paliwa transportowe</w:t>
            </w:r>
          </w:p>
        </w:tc>
        <w:tc>
          <w:tcPr>
            <w:tcW w:w="1497" w:type="dxa"/>
            <w:tcBorders>
              <w:left w:val="single" w:sz="4" w:space="0" w:color="3A6FB5"/>
              <w:right w:val="single" w:sz="4" w:space="0" w:color="3A6FB5"/>
            </w:tcBorders>
            <w:noWrap/>
            <w:vAlign w:val="center"/>
          </w:tcPr>
          <w:p w:rsidR="00AC4392" w:rsidRPr="00816328" w:rsidRDefault="00AC4392" w:rsidP="00AC439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9 023,42</w:t>
            </w:r>
          </w:p>
        </w:tc>
        <w:tc>
          <w:tcPr>
            <w:tcW w:w="1497" w:type="dxa"/>
            <w:tcBorders>
              <w:left w:val="single" w:sz="4" w:space="0" w:color="3A6FB5"/>
              <w:right w:val="single" w:sz="4" w:space="0" w:color="3A6FB5"/>
            </w:tcBorders>
            <w:noWrap/>
            <w:vAlign w:val="center"/>
          </w:tcPr>
          <w:p w:rsidR="00AC4392" w:rsidRPr="00816328" w:rsidRDefault="00AC4392" w:rsidP="00AC439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34 739,68</w:t>
            </w:r>
          </w:p>
        </w:tc>
        <w:tc>
          <w:tcPr>
            <w:tcW w:w="1497" w:type="dxa"/>
            <w:tcBorders>
              <w:left w:val="single" w:sz="4" w:space="0" w:color="3A6FB5"/>
              <w:right w:val="single" w:sz="4" w:space="0" w:color="3A6FB5"/>
            </w:tcBorders>
            <w:noWrap/>
            <w:vAlign w:val="center"/>
          </w:tcPr>
          <w:p w:rsidR="00AC4392" w:rsidRPr="00816328" w:rsidRDefault="00AC4392" w:rsidP="00AC439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37 091,48</w:t>
            </w:r>
          </w:p>
        </w:tc>
        <w:tc>
          <w:tcPr>
            <w:tcW w:w="1778" w:type="dxa"/>
            <w:tcBorders>
              <w:left w:val="single" w:sz="4" w:space="0" w:color="3A6FB5"/>
            </w:tcBorders>
            <w:noWrap/>
            <w:vAlign w:val="center"/>
          </w:tcPr>
          <w:p w:rsidR="00AC4392" w:rsidRPr="00816328" w:rsidRDefault="00AC4392" w:rsidP="00AC439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37 091,48</w:t>
            </w:r>
          </w:p>
        </w:tc>
      </w:tr>
      <w:tr w:rsidR="00AC4392" w:rsidRPr="00816328" w:rsidTr="00BC4102">
        <w:trPr>
          <w:trHeight w:val="506"/>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vAlign w:val="center"/>
            <w:hideMark/>
          </w:tcPr>
          <w:p w:rsidR="00AC4392" w:rsidRPr="00816328" w:rsidRDefault="00AC4392" w:rsidP="00AC4392">
            <w:pPr>
              <w:spacing w:before="0" w:after="0" w:line="240" w:lineRule="auto"/>
              <w:jc w:val="center"/>
              <w:rPr>
                <w:rFonts w:ascii="Cambria Math" w:hAnsi="Cambria Math"/>
                <w:lang w:eastAsia="pl-PL"/>
              </w:rPr>
            </w:pPr>
            <w:r w:rsidRPr="00816328">
              <w:rPr>
                <w:rFonts w:ascii="Cambria Math" w:hAnsi="Cambria Math"/>
                <w:lang w:eastAsia="pl-PL"/>
              </w:rPr>
              <w:t>paliwa opałowe</w:t>
            </w:r>
          </w:p>
        </w:tc>
        <w:tc>
          <w:tcPr>
            <w:tcW w:w="1497" w:type="dxa"/>
            <w:tcBorders>
              <w:left w:val="single" w:sz="4" w:space="0" w:color="3A6FB5"/>
              <w:right w:val="single" w:sz="4" w:space="0" w:color="3A6FB5"/>
            </w:tcBorders>
            <w:noWrap/>
            <w:vAlign w:val="center"/>
          </w:tcPr>
          <w:p w:rsidR="00AC4392" w:rsidRPr="00816328" w:rsidRDefault="00AC4392" w:rsidP="00AC439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14 179,47</w:t>
            </w:r>
          </w:p>
        </w:tc>
        <w:tc>
          <w:tcPr>
            <w:tcW w:w="1497" w:type="dxa"/>
            <w:tcBorders>
              <w:left w:val="single" w:sz="4" w:space="0" w:color="3A6FB5"/>
              <w:right w:val="single" w:sz="4" w:space="0" w:color="3A6FB5"/>
            </w:tcBorders>
            <w:noWrap/>
            <w:vAlign w:val="center"/>
          </w:tcPr>
          <w:p w:rsidR="00AC4392" w:rsidRPr="00816328" w:rsidRDefault="00AC4392" w:rsidP="00AC439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25 976,09</w:t>
            </w:r>
          </w:p>
        </w:tc>
        <w:tc>
          <w:tcPr>
            <w:tcW w:w="1497" w:type="dxa"/>
            <w:tcBorders>
              <w:left w:val="single" w:sz="4" w:space="0" w:color="3A6FB5"/>
              <w:right w:val="single" w:sz="4" w:space="0" w:color="3A6FB5"/>
            </w:tcBorders>
            <w:noWrap/>
            <w:vAlign w:val="center"/>
          </w:tcPr>
          <w:p w:rsidR="00AC4392" w:rsidRPr="00816328" w:rsidRDefault="00AC4392" w:rsidP="00AC439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28 033,58</w:t>
            </w:r>
          </w:p>
        </w:tc>
        <w:tc>
          <w:tcPr>
            <w:tcW w:w="1778" w:type="dxa"/>
            <w:tcBorders>
              <w:left w:val="single" w:sz="4" w:space="0" w:color="3A6FB5"/>
            </w:tcBorders>
            <w:noWrap/>
            <w:vAlign w:val="center"/>
          </w:tcPr>
          <w:p w:rsidR="00AC4392" w:rsidRPr="00816328" w:rsidRDefault="00AC4392" w:rsidP="00AC439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28 033,58</w:t>
            </w:r>
          </w:p>
        </w:tc>
      </w:tr>
      <w:tr w:rsidR="00AE5263" w:rsidRPr="00816328" w:rsidTr="00BC4102">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vAlign w:val="center"/>
            <w:hideMark/>
          </w:tcPr>
          <w:p w:rsidR="00AE5263" w:rsidRPr="00816328" w:rsidRDefault="00AE5263" w:rsidP="00BC4102">
            <w:pPr>
              <w:spacing w:before="0" w:after="0" w:line="240" w:lineRule="auto"/>
              <w:jc w:val="center"/>
              <w:rPr>
                <w:rFonts w:ascii="Cambria Math" w:hAnsi="Cambria Math"/>
                <w:lang w:eastAsia="pl-PL"/>
              </w:rPr>
            </w:pPr>
            <w:r w:rsidRPr="00816328">
              <w:rPr>
                <w:rFonts w:ascii="Cambria Math" w:hAnsi="Cambria Math"/>
                <w:lang w:eastAsia="pl-PL"/>
              </w:rPr>
              <w:t>planowana redukcja emisji</w:t>
            </w:r>
          </w:p>
        </w:tc>
        <w:tc>
          <w:tcPr>
            <w:tcW w:w="1497" w:type="dxa"/>
            <w:tcBorders>
              <w:left w:val="single" w:sz="4" w:space="0" w:color="3A6FB5"/>
            </w:tcBorders>
            <w:noWrap/>
            <w:vAlign w:val="center"/>
          </w:tcPr>
          <w:p w:rsidR="00AE5263" w:rsidRPr="00816328" w:rsidRDefault="00AE5263" w:rsidP="00BC410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p>
        </w:tc>
        <w:tc>
          <w:tcPr>
            <w:tcW w:w="1497" w:type="dxa"/>
            <w:noWrap/>
            <w:vAlign w:val="center"/>
          </w:tcPr>
          <w:p w:rsidR="00AE5263" w:rsidRPr="00816328" w:rsidRDefault="00AE5263" w:rsidP="00BC410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p>
        </w:tc>
        <w:tc>
          <w:tcPr>
            <w:tcW w:w="1497" w:type="dxa"/>
            <w:noWrap/>
            <w:vAlign w:val="center"/>
          </w:tcPr>
          <w:p w:rsidR="00AE5263" w:rsidRPr="00816328" w:rsidRDefault="00AE5263" w:rsidP="00BC410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p>
        </w:tc>
        <w:tc>
          <w:tcPr>
            <w:tcW w:w="1778" w:type="dxa"/>
            <w:noWrap/>
            <w:vAlign w:val="center"/>
          </w:tcPr>
          <w:p w:rsidR="00AE5263" w:rsidRPr="00816328" w:rsidRDefault="00255562" w:rsidP="00C5644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sz w:val="20"/>
                <w:lang w:eastAsia="pl-PL"/>
              </w:rPr>
            </w:pPr>
            <w:r>
              <w:rPr>
                <w:rFonts w:ascii="Cambria Math" w:hAnsi="Cambria Math"/>
                <w:b/>
                <w:sz w:val="20"/>
                <w:lang w:eastAsia="pl-PL"/>
              </w:rPr>
              <w:t xml:space="preserve">- </w:t>
            </w:r>
            <w:r w:rsidR="00C5644B" w:rsidRPr="00C5644B">
              <w:rPr>
                <w:rFonts w:ascii="Cambria Math" w:hAnsi="Cambria Math"/>
                <w:b/>
                <w:sz w:val="20"/>
                <w:lang w:eastAsia="pl-PL"/>
              </w:rPr>
              <w:t>5</w:t>
            </w:r>
            <w:r w:rsidR="00C5644B">
              <w:rPr>
                <w:rFonts w:ascii="Cambria Math" w:hAnsi="Cambria Math"/>
                <w:b/>
                <w:sz w:val="20"/>
                <w:lang w:eastAsia="pl-PL"/>
              </w:rPr>
              <w:t xml:space="preserve"> </w:t>
            </w:r>
            <w:r w:rsidR="00C5644B" w:rsidRPr="00C5644B">
              <w:rPr>
                <w:rFonts w:ascii="Cambria Math" w:hAnsi="Cambria Math"/>
                <w:b/>
                <w:sz w:val="20"/>
                <w:lang w:eastAsia="pl-PL"/>
              </w:rPr>
              <w:t>876,33</w:t>
            </w:r>
          </w:p>
        </w:tc>
      </w:tr>
      <w:tr w:rsidR="00AE5263" w:rsidRPr="00816328" w:rsidTr="00816328">
        <w:trPr>
          <w:trHeight w:val="506"/>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shd w:val="clear" w:color="auto" w:fill="3A6FB5" w:themeFill="accent1" w:themeFillShade="BF"/>
            <w:vAlign w:val="center"/>
            <w:hideMark/>
          </w:tcPr>
          <w:p w:rsidR="00AE5263" w:rsidRPr="00816328" w:rsidRDefault="00AE5263" w:rsidP="00BC4102">
            <w:pPr>
              <w:spacing w:before="0" w:after="0" w:line="240" w:lineRule="auto"/>
              <w:jc w:val="center"/>
              <w:rPr>
                <w:rFonts w:ascii="Cambria Math" w:hAnsi="Cambria Math"/>
                <w:lang w:eastAsia="pl-PL"/>
              </w:rPr>
            </w:pPr>
            <w:r w:rsidRPr="00816328">
              <w:rPr>
                <w:rFonts w:ascii="Cambria Math" w:hAnsi="Cambria Math"/>
                <w:color w:val="FFFFFF" w:themeColor="background1"/>
                <w:lang w:eastAsia="pl-PL"/>
              </w:rPr>
              <w:t>SUMA</w:t>
            </w:r>
          </w:p>
        </w:tc>
        <w:tc>
          <w:tcPr>
            <w:tcW w:w="1497" w:type="dxa"/>
            <w:tcBorders>
              <w:left w:val="single" w:sz="4" w:space="0" w:color="3A6FB5"/>
              <w:right w:val="single" w:sz="4" w:space="0" w:color="3A6FB5"/>
            </w:tcBorders>
            <w:shd w:val="clear" w:color="auto" w:fill="3A6FB5" w:themeFill="accent1" w:themeFillShade="BF"/>
            <w:noWrap/>
            <w:vAlign w:val="center"/>
          </w:tcPr>
          <w:p w:rsidR="00AE5263" w:rsidRPr="00816328" w:rsidRDefault="00AC4392" w:rsidP="00BC410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sz w:val="20"/>
                <w:lang w:eastAsia="pl-PL"/>
              </w:rPr>
            </w:pPr>
            <w:r>
              <w:rPr>
                <w:rFonts w:ascii="Cambria Math" w:hAnsi="Cambria Math"/>
                <w:b/>
                <w:bCs/>
                <w:color w:val="FFFFFF" w:themeColor="background1"/>
                <w:sz w:val="20"/>
                <w:lang w:eastAsia="pl-PL"/>
              </w:rPr>
              <w:t>27 282,47</w:t>
            </w:r>
          </w:p>
        </w:tc>
        <w:tc>
          <w:tcPr>
            <w:tcW w:w="1497" w:type="dxa"/>
            <w:tcBorders>
              <w:left w:val="single" w:sz="4" w:space="0" w:color="3A6FB5"/>
              <w:right w:val="single" w:sz="4" w:space="0" w:color="3A6FB5"/>
            </w:tcBorders>
            <w:shd w:val="clear" w:color="auto" w:fill="3A6FB5" w:themeFill="accent1" w:themeFillShade="BF"/>
            <w:noWrap/>
            <w:vAlign w:val="center"/>
          </w:tcPr>
          <w:p w:rsidR="00AE5263" w:rsidRPr="00816328" w:rsidRDefault="00AC4392" w:rsidP="00BC410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sz w:val="20"/>
                <w:lang w:eastAsia="pl-PL"/>
              </w:rPr>
            </w:pPr>
            <w:r>
              <w:rPr>
                <w:rFonts w:ascii="Cambria Math" w:hAnsi="Cambria Math"/>
                <w:b/>
                <w:bCs/>
                <w:color w:val="FFFFFF" w:themeColor="background1"/>
                <w:sz w:val="20"/>
                <w:lang w:eastAsia="pl-PL"/>
              </w:rPr>
              <w:t>65 509,10</w:t>
            </w:r>
          </w:p>
        </w:tc>
        <w:tc>
          <w:tcPr>
            <w:tcW w:w="1497" w:type="dxa"/>
            <w:tcBorders>
              <w:left w:val="single" w:sz="4" w:space="0" w:color="3A6FB5"/>
              <w:right w:val="single" w:sz="4" w:space="0" w:color="3A6FB5"/>
            </w:tcBorders>
            <w:shd w:val="clear" w:color="auto" w:fill="3A6FB5" w:themeFill="accent1" w:themeFillShade="BF"/>
            <w:noWrap/>
            <w:vAlign w:val="center"/>
          </w:tcPr>
          <w:p w:rsidR="00AE5263" w:rsidRPr="00816328" w:rsidRDefault="00AC4392" w:rsidP="00BC410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sz w:val="20"/>
                <w:lang w:eastAsia="pl-PL"/>
              </w:rPr>
            </w:pPr>
            <w:r>
              <w:rPr>
                <w:rFonts w:ascii="Cambria Math" w:hAnsi="Cambria Math"/>
                <w:b/>
                <w:bCs/>
                <w:color w:val="FFFFFF" w:themeColor="background1"/>
                <w:sz w:val="20"/>
                <w:lang w:eastAsia="pl-PL"/>
              </w:rPr>
              <w:t>70 893,24</w:t>
            </w:r>
          </w:p>
        </w:tc>
        <w:tc>
          <w:tcPr>
            <w:tcW w:w="1778" w:type="dxa"/>
            <w:tcBorders>
              <w:left w:val="single" w:sz="4" w:space="0" w:color="3A6FB5"/>
            </w:tcBorders>
            <w:shd w:val="clear" w:color="auto" w:fill="3A6FB5" w:themeFill="accent1" w:themeFillShade="BF"/>
            <w:noWrap/>
            <w:vAlign w:val="center"/>
          </w:tcPr>
          <w:p w:rsidR="00AE5263" w:rsidRPr="00816328" w:rsidRDefault="00C5644B" w:rsidP="00BC410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sz w:val="20"/>
                <w:lang w:eastAsia="pl-PL"/>
              </w:rPr>
            </w:pPr>
            <w:r>
              <w:rPr>
                <w:rFonts w:ascii="Cambria Math" w:hAnsi="Cambria Math"/>
                <w:b/>
                <w:bCs/>
                <w:color w:val="FFFFFF" w:themeColor="background1"/>
                <w:sz w:val="20"/>
                <w:lang w:eastAsia="pl-PL"/>
              </w:rPr>
              <w:t>65 016,91</w:t>
            </w:r>
          </w:p>
        </w:tc>
      </w:tr>
    </w:tbl>
    <w:p w:rsidR="00375D50" w:rsidRPr="00AC4392" w:rsidRDefault="00AC4392" w:rsidP="009B7A27">
      <w:pPr>
        <w:jc w:val="right"/>
        <w:rPr>
          <w:rFonts w:ascii="Cambria Math" w:hAnsi="Cambria Math" w:cstheme="minorHAnsi"/>
          <w:color w:val="000000" w:themeColor="text1"/>
          <w:szCs w:val="24"/>
        </w:rPr>
      </w:pPr>
      <w:r w:rsidRPr="00AC4392">
        <w:rPr>
          <w:rFonts w:ascii="Cambria Math" w:hAnsi="Cambria Math" w:cstheme="minorHAnsi"/>
          <w:i/>
          <w:color w:val="000000" w:themeColor="text1"/>
          <w:szCs w:val="24"/>
        </w:rPr>
        <w:t>Źródło: Opracowanie własne na podstawie przeprowadzonej inwentaryzacji.</w:t>
      </w:r>
    </w:p>
    <w:p w:rsidR="00AC4392" w:rsidRDefault="00AC4392" w:rsidP="00237A91">
      <w:pPr>
        <w:rPr>
          <w:rFonts w:asciiTheme="minorHAnsi" w:hAnsiTheme="minorHAnsi" w:cstheme="minorHAnsi"/>
          <w:sz w:val="24"/>
          <w:szCs w:val="24"/>
        </w:rPr>
      </w:pPr>
    </w:p>
    <w:p w:rsidR="003B20A7" w:rsidRPr="00255562" w:rsidRDefault="00237A91" w:rsidP="00237A91">
      <w:pPr>
        <w:rPr>
          <w:rFonts w:ascii="Cambria Math" w:hAnsi="Cambria Math" w:cstheme="minorHAnsi"/>
          <w:sz w:val="24"/>
          <w:szCs w:val="24"/>
        </w:rPr>
      </w:pPr>
      <w:r w:rsidRPr="00255562">
        <w:rPr>
          <w:rFonts w:ascii="Cambria Math" w:hAnsi="Cambria Math" w:cstheme="minorHAnsi"/>
          <w:sz w:val="24"/>
          <w:szCs w:val="24"/>
        </w:rPr>
        <w:lastRenderedPageBreak/>
        <w:t>E</w:t>
      </w:r>
      <w:r w:rsidR="003B20A7" w:rsidRPr="00255562">
        <w:rPr>
          <w:rFonts w:ascii="Cambria Math" w:hAnsi="Cambria Math" w:cstheme="minorHAnsi"/>
          <w:sz w:val="24"/>
          <w:szCs w:val="24"/>
        </w:rPr>
        <w:t xml:space="preserve">misja dwutlenku węgla w roku bazowym </w:t>
      </w:r>
      <w:r w:rsidR="001E3677" w:rsidRPr="00255562">
        <w:rPr>
          <w:rFonts w:ascii="Cambria Math" w:hAnsi="Cambria Math" w:cstheme="minorHAnsi"/>
          <w:sz w:val="24"/>
          <w:szCs w:val="24"/>
        </w:rPr>
        <w:t>2000</w:t>
      </w:r>
      <w:r w:rsidR="003B20A7" w:rsidRPr="00255562">
        <w:rPr>
          <w:rFonts w:ascii="Cambria Math" w:hAnsi="Cambria Math" w:cstheme="minorHAnsi"/>
          <w:sz w:val="24"/>
          <w:szCs w:val="24"/>
        </w:rPr>
        <w:t xml:space="preserve"> wyniosła </w:t>
      </w:r>
      <w:r w:rsidR="00255562" w:rsidRPr="00255562">
        <w:rPr>
          <w:rFonts w:ascii="Cambria Math" w:hAnsi="Cambria Math" w:cstheme="minorHAnsi"/>
          <w:sz w:val="24"/>
          <w:szCs w:val="24"/>
        </w:rPr>
        <w:t>27 282,47</w:t>
      </w:r>
      <w:r w:rsidR="003B20A7" w:rsidRPr="00255562">
        <w:rPr>
          <w:rFonts w:ascii="Cambria Math" w:hAnsi="Cambria Math" w:cstheme="minorHAnsi"/>
          <w:sz w:val="24"/>
          <w:szCs w:val="24"/>
        </w:rPr>
        <w:t xml:space="preserve"> Mg</w:t>
      </w:r>
      <w:r w:rsidR="001E3677" w:rsidRPr="00255562">
        <w:rPr>
          <w:rFonts w:ascii="Cambria Math" w:hAnsi="Cambria Math" w:cstheme="minorHAnsi"/>
          <w:sz w:val="24"/>
          <w:szCs w:val="24"/>
        </w:rPr>
        <w:t xml:space="preserve"> CO</w:t>
      </w:r>
      <w:r w:rsidR="001E3677" w:rsidRPr="00255562">
        <w:rPr>
          <w:rFonts w:ascii="Cambria Math" w:hAnsi="Cambria Math" w:cstheme="minorHAnsi"/>
          <w:sz w:val="24"/>
          <w:szCs w:val="24"/>
          <w:vertAlign w:val="subscript"/>
        </w:rPr>
        <w:t>2</w:t>
      </w:r>
      <w:r w:rsidR="003B20A7" w:rsidRPr="00255562">
        <w:rPr>
          <w:rFonts w:ascii="Cambria Math" w:hAnsi="Cambria Math" w:cstheme="minorHAnsi"/>
          <w:sz w:val="24"/>
          <w:szCs w:val="24"/>
        </w:rPr>
        <w:t xml:space="preserve">, </w:t>
      </w:r>
      <w:r w:rsidR="00255562">
        <w:rPr>
          <w:rFonts w:ascii="Cambria Math" w:hAnsi="Cambria Math" w:cstheme="minorHAnsi"/>
          <w:sz w:val="24"/>
          <w:szCs w:val="24"/>
        </w:rPr>
        <w:br/>
      </w:r>
      <w:r w:rsidR="003B20A7" w:rsidRPr="00255562">
        <w:rPr>
          <w:rFonts w:ascii="Cambria Math" w:hAnsi="Cambria Math" w:cstheme="minorHAnsi"/>
          <w:sz w:val="24"/>
          <w:szCs w:val="24"/>
        </w:rPr>
        <w:t>a k</w:t>
      </w:r>
      <w:r w:rsidR="001E3938" w:rsidRPr="00255562">
        <w:rPr>
          <w:rFonts w:ascii="Cambria Math" w:hAnsi="Cambria Math" w:cstheme="minorHAnsi"/>
          <w:sz w:val="24"/>
          <w:szCs w:val="24"/>
        </w:rPr>
        <w:t xml:space="preserve">luczowym czynnikiem emisji była emisja pochodząca z </w:t>
      </w:r>
      <w:r w:rsidR="001E3677" w:rsidRPr="00255562">
        <w:rPr>
          <w:rFonts w:ascii="Cambria Math" w:hAnsi="Cambria Math" w:cstheme="minorHAnsi"/>
          <w:sz w:val="24"/>
          <w:szCs w:val="24"/>
        </w:rPr>
        <w:t xml:space="preserve">paliw </w:t>
      </w:r>
      <w:r w:rsidR="00255562" w:rsidRPr="00255562">
        <w:rPr>
          <w:rFonts w:ascii="Cambria Math" w:hAnsi="Cambria Math" w:cstheme="minorHAnsi"/>
          <w:sz w:val="24"/>
          <w:szCs w:val="24"/>
        </w:rPr>
        <w:t>opałowych</w:t>
      </w:r>
      <w:r w:rsidR="001E3938" w:rsidRPr="00255562">
        <w:rPr>
          <w:rFonts w:ascii="Cambria Math" w:hAnsi="Cambria Math" w:cstheme="minorHAnsi"/>
          <w:sz w:val="24"/>
          <w:szCs w:val="24"/>
        </w:rPr>
        <w:t xml:space="preserve"> – </w:t>
      </w:r>
      <w:r w:rsidR="00524270" w:rsidRPr="00255562">
        <w:rPr>
          <w:rFonts w:ascii="Cambria Math" w:hAnsi="Cambria Math" w:cstheme="minorHAnsi"/>
          <w:i/>
          <w:sz w:val="24"/>
          <w:szCs w:val="24"/>
        </w:rPr>
        <w:t xml:space="preserve">wykres </w:t>
      </w:r>
      <w:r w:rsidR="00255562">
        <w:rPr>
          <w:rFonts w:ascii="Cambria Math" w:hAnsi="Cambria Math" w:cstheme="minorHAnsi"/>
          <w:i/>
          <w:sz w:val="24"/>
          <w:szCs w:val="24"/>
        </w:rPr>
        <w:t>19</w:t>
      </w:r>
      <w:r w:rsidRPr="00255562">
        <w:rPr>
          <w:rFonts w:ascii="Cambria Math" w:hAnsi="Cambria Math" w:cstheme="minorHAnsi"/>
          <w:i/>
          <w:sz w:val="24"/>
          <w:szCs w:val="24"/>
        </w:rPr>
        <w:t xml:space="preserve">. </w:t>
      </w:r>
    </w:p>
    <w:p w:rsidR="00781465" w:rsidRPr="00791332" w:rsidRDefault="00255562" w:rsidP="00781465">
      <w:pPr>
        <w:keepNext/>
        <w:jc w:val="center"/>
        <w:rPr>
          <w:color w:val="FF0000"/>
        </w:rPr>
      </w:pPr>
      <w:r>
        <w:rPr>
          <w:noProof/>
          <w:lang w:eastAsia="pl-PL"/>
        </w:rPr>
        <w:drawing>
          <wp:inline distT="0" distB="0" distL="0" distR="0" wp14:anchorId="6A9CDFBB" wp14:editId="1F3FEBB1">
            <wp:extent cx="5781675" cy="3038475"/>
            <wp:effectExtent l="0" t="0" r="0" b="0"/>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E84FE6" w:rsidRPr="00255562" w:rsidRDefault="00781465" w:rsidP="00781465">
      <w:pPr>
        <w:pStyle w:val="Legenda"/>
        <w:jc w:val="center"/>
        <w:rPr>
          <w:rFonts w:ascii="Cambria Math" w:hAnsi="Cambria Math" w:cstheme="minorHAnsi"/>
          <w:color w:val="auto"/>
          <w:sz w:val="32"/>
          <w:szCs w:val="24"/>
        </w:rPr>
      </w:pPr>
      <w:bookmarkStart w:id="493" w:name="_Toc416255345"/>
      <w:bookmarkStart w:id="494" w:name="_Toc417385535"/>
      <w:bookmarkStart w:id="495" w:name="_Toc417896631"/>
      <w:bookmarkStart w:id="496" w:name="_Toc418500468"/>
      <w:bookmarkStart w:id="497" w:name="_Toc421380367"/>
      <w:bookmarkStart w:id="498" w:name="_Toc421708429"/>
      <w:bookmarkStart w:id="499" w:name="_Toc424043301"/>
      <w:bookmarkStart w:id="500" w:name="_Toc424564467"/>
      <w:bookmarkStart w:id="501" w:name="_Toc425194278"/>
      <w:bookmarkStart w:id="502" w:name="_Toc426012767"/>
      <w:bookmarkStart w:id="503" w:name="_Toc426465085"/>
      <w:bookmarkStart w:id="504" w:name="_Toc427835424"/>
      <w:r w:rsidRPr="00255562">
        <w:rPr>
          <w:rFonts w:ascii="Cambria Math" w:hAnsi="Cambria Math" w:cstheme="minorHAnsi"/>
          <w:color w:val="auto"/>
          <w:sz w:val="22"/>
        </w:rPr>
        <w:t xml:space="preserve">Wykres </w:t>
      </w:r>
      <w:r w:rsidR="006417EE" w:rsidRPr="00255562">
        <w:rPr>
          <w:rFonts w:ascii="Cambria Math" w:hAnsi="Cambria Math" w:cstheme="minorHAnsi"/>
          <w:color w:val="auto"/>
          <w:sz w:val="22"/>
        </w:rPr>
        <w:fldChar w:fldCharType="begin"/>
      </w:r>
      <w:r w:rsidRPr="00255562">
        <w:rPr>
          <w:rFonts w:ascii="Cambria Math" w:hAnsi="Cambria Math" w:cstheme="minorHAnsi"/>
          <w:color w:val="auto"/>
          <w:sz w:val="22"/>
        </w:rPr>
        <w:instrText xml:space="preserve"> SEQ Wykres \* ARABIC </w:instrText>
      </w:r>
      <w:r w:rsidR="006417EE" w:rsidRPr="00255562">
        <w:rPr>
          <w:rFonts w:ascii="Cambria Math" w:hAnsi="Cambria Math" w:cstheme="minorHAnsi"/>
          <w:color w:val="auto"/>
          <w:sz w:val="22"/>
        </w:rPr>
        <w:fldChar w:fldCharType="separate"/>
      </w:r>
      <w:r w:rsidR="00A33C11">
        <w:rPr>
          <w:rFonts w:ascii="Cambria Math" w:hAnsi="Cambria Math" w:cstheme="minorHAnsi"/>
          <w:noProof/>
          <w:color w:val="auto"/>
          <w:sz w:val="22"/>
        </w:rPr>
        <w:t>18</w:t>
      </w:r>
      <w:r w:rsidR="006417EE" w:rsidRPr="00255562">
        <w:rPr>
          <w:rFonts w:ascii="Cambria Math" w:hAnsi="Cambria Math" w:cstheme="minorHAnsi"/>
          <w:color w:val="auto"/>
          <w:sz w:val="22"/>
        </w:rPr>
        <w:fldChar w:fldCharType="end"/>
      </w:r>
      <w:r w:rsidRPr="00255562">
        <w:rPr>
          <w:rFonts w:ascii="Cambria Math" w:hAnsi="Cambria Math" w:cstheme="minorHAnsi"/>
          <w:color w:val="auto"/>
          <w:sz w:val="22"/>
        </w:rPr>
        <w:t>. Bilans emisji CO</w:t>
      </w:r>
      <w:r w:rsidRPr="00255562">
        <w:rPr>
          <w:rFonts w:ascii="Cambria Math" w:hAnsi="Cambria Math" w:cstheme="minorHAnsi"/>
          <w:color w:val="auto"/>
          <w:sz w:val="22"/>
          <w:vertAlign w:val="subscript"/>
        </w:rPr>
        <w:t>2</w:t>
      </w:r>
      <w:r w:rsidRPr="00255562">
        <w:rPr>
          <w:rFonts w:ascii="Cambria Math" w:hAnsi="Cambria Math" w:cstheme="minorHAnsi"/>
          <w:color w:val="auto"/>
          <w:sz w:val="22"/>
        </w:rPr>
        <w:t xml:space="preserve"> wg rodzajów paliw w roku 2000.</w:t>
      </w:r>
      <w:bookmarkEnd w:id="493"/>
      <w:bookmarkEnd w:id="494"/>
      <w:bookmarkEnd w:id="495"/>
      <w:bookmarkEnd w:id="496"/>
      <w:bookmarkEnd w:id="497"/>
      <w:bookmarkEnd w:id="498"/>
      <w:bookmarkEnd w:id="499"/>
      <w:bookmarkEnd w:id="500"/>
      <w:bookmarkEnd w:id="501"/>
      <w:bookmarkEnd w:id="502"/>
      <w:bookmarkEnd w:id="503"/>
      <w:bookmarkEnd w:id="504"/>
    </w:p>
    <w:p w:rsidR="00E84FE6" w:rsidRPr="00255562" w:rsidRDefault="00E84FE6" w:rsidP="00E84FE6">
      <w:pPr>
        <w:jc w:val="right"/>
        <w:rPr>
          <w:rFonts w:ascii="Cambria Math" w:hAnsi="Cambria Math" w:cstheme="minorHAnsi"/>
          <w:i/>
          <w:szCs w:val="24"/>
        </w:rPr>
      </w:pPr>
      <w:r w:rsidRPr="00255562">
        <w:rPr>
          <w:rFonts w:ascii="Cambria Math" w:hAnsi="Cambria Math" w:cstheme="minorHAnsi"/>
          <w:i/>
          <w:szCs w:val="24"/>
        </w:rPr>
        <w:t xml:space="preserve">Źródło: </w:t>
      </w:r>
      <w:r w:rsidR="004C1D09">
        <w:rPr>
          <w:rFonts w:ascii="Cambria Math" w:hAnsi="Cambria Math" w:cstheme="minorHAnsi"/>
          <w:i/>
          <w:szCs w:val="24"/>
        </w:rPr>
        <w:t>Opracowanie własne na podstawie przeprowadzonej inwentaryzacji.</w:t>
      </w:r>
    </w:p>
    <w:p w:rsidR="000E7033" w:rsidRPr="00255562" w:rsidRDefault="002A21E6" w:rsidP="00E84FE6">
      <w:pPr>
        <w:rPr>
          <w:rFonts w:ascii="Cambria Math" w:hAnsi="Cambria Math" w:cstheme="minorHAnsi"/>
          <w:sz w:val="24"/>
          <w:szCs w:val="24"/>
        </w:rPr>
      </w:pPr>
      <w:r w:rsidRPr="00255562">
        <w:rPr>
          <w:rFonts w:ascii="Cambria Math" w:hAnsi="Cambria Math" w:cstheme="minorHAnsi"/>
          <w:sz w:val="24"/>
          <w:szCs w:val="24"/>
        </w:rPr>
        <w:t xml:space="preserve">W roku </w:t>
      </w:r>
      <w:r w:rsidR="00524270" w:rsidRPr="00255562">
        <w:rPr>
          <w:rFonts w:ascii="Cambria Math" w:hAnsi="Cambria Math" w:cstheme="minorHAnsi"/>
          <w:sz w:val="24"/>
          <w:szCs w:val="24"/>
        </w:rPr>
        <w:t>obliczeniowym</w:t>
      </w:r>
      <w:r w:rsidRPr="00255562">
        <w:rPr>
          <w:rFonts w:ascii="Cambria Math" w:hAnsi="Cambria Math" w:cstheme="minorHAnsi"/>
          <w:sz w:val="24"/>
          <w:szCs w:val="24"/>
        </w:rPr>
        <w:t xml:space="preserve"> </w:t>
      </w:r>
      <w:r w:rsidR="001E3677" w:rsidRPr="00255562">
        <w:rPr>
          <w:rFonts w:ascii="Cambria Math" w:hAnsi="Cambria Math" w:cstheme="minorHAnsi"/>
          <w:sz w:val="24"/>
          <w:szCs w:val="24"/>
        </w:rPr>
        <w:t>2013 największy udział w emisji CO</w:t>
      </w:r>
      <w:r w:rsidR="001E3677" w:rsidRPr="00255562">
        <w:rPr>
          <w:rFonts w:ascii="Cambria Math" w:hAnsi="Cambria Math" w:cstheme="minorHAnsi"/>
          <w:sz w:val="24"/>
          <w:szCs w:val="24"/>
          <w:vertAlign w:val="subscript"/>
        </w:rPr>
        <w:t>2</w:t>
      </w:r>
      <w:r w:rsidR="001E3677" w:rsidRPr="00255562">
        <w:rPr>
          <w:rFonts w:ascii="Cambria Math" w:hAnsi="Cambria Math" w:cstheme="minorHAnsi"/>
          <w:sz w:val="24"/>
          <w:szCs w:val="24"/>
        </w:rPr>
        <w:t xml:space="preserve"> miały paliwa transportowe – </w:t>
      </w:r>
      <w:r w:rsidR="00237A91" w:rsidRPr="00255562">
        <w:rPr>
          <w:rFonts w:ascii="Cambria Math" w:hAnsi="Cambria Math" w:cstheme="minorHAnsi"/>
          <w:sz w:val="24"/>
          <w:szCs w:val="24"/>
        </w:rPr>
        <w:t>aż 53</w:t>
      </w:r>
      <w:r w:rsidR="00E83173" w:rsidRPr="00255562">
        <w:rPr>
          <w:rFonts w:ascii="Cambria Math" w:hAnsi="Cambria Math" w:cstheme="minorHAnsi"/>
          <w:sz w:val="24"/>
          <w:szCs w:val="24"/>
        </w:rPr>
        <w:t xml:space="preserve"> </w:t>
      </w:r>
      <w:r w:rsidR="001E3677" w:rsidRPr="00255562">
        <w:rPr>
          <w:rFonts w:ascii="Cambria Math" w:hAnsi="Cambria Math" w:cstheme="minorHAnsi"/>
          <w:sz w:val="24"/>
          <w:szCs w:val="24"/>
        </w:rPr>
        <w:t xml:space="preserve">% całkowitej emisji. </w:t>
      </w:r>
      <w:r w:rsidR="00255562" w:rsidRPr="00255562">
        <w:rPr>
          <w:rFonts w:ascii="Cambria Math" w:hAnsi="Cambria Math" w:cstheme="minorHAnsi"/>
          <w:sz w:val="24"/>
          <w:szCs w:val="24"/>
        </w:rPr>
        <w:t>40</w:t>
      </w:r>
      <w:r w:rsidR="00237A91" w:rsidRPr="00255562">
        <w:rPr>
          <w:rFonts w:ascii="Cambria Math" w:hAnsi="Cambria Math" w:cstheme="minorHAnsi"/>
          <w:sz w:val="24"/>
          <w:szCs w:val="24"/>
        </w:rPr>
        <w:t xml:space="preserve">% udziału w całkowitej emisji na terenie gminy miały paliwa opałowe – </w:t>
      </w:r>
      <w:r w:rsidR="00237A91" w:rsidRPr="00255562">
        <w:rPr>
          <w:rFonts w:ascii="Cambria Math" w:hAnsi="Cambria Math" w:cstheme="minorHAnsi"/>
          <w:i/>
          <w:sz w:val="24"/>
          <w:szCs w:val="24"/>
        </w:rPr>
        <w:t>wykr</w:t>
      </w:r>
      <w:r w:rsidR="00255562" w:rsidRPr="00255562">
        <w:rPr>
          <w:rFonts w:ascii="Cambria Math" w:hAnsi="Cambria Math" w:cstheme="minorHAnsi"/>
          <w:i/>
          <w:sz w:val="24"/>
          <w:szCs w:val="24"/>
        </w:rPr>
        <w:t>es 20</w:t>
      </w:r>
      <w:r w:rsidR="00237A91" w:rsidRPr="00255562">
        <w:rPr>
          <w:rFonts w:ascii="Cambria Math" w:hAnsi="Cambria Math" w:cstheme="minorHAnsi"/>
          <w:i/>
          <w:sz w:val="24"/>
          <w:szCs w:val="24"/>
        </w:rPr>
        <w:t>.</w:t>
      </w:r>
    </w:p>
    <w:p w:rsidR="00781465" w:rsidRPr="00791332" w:rsidRDefault="00255562" w:rsidP="00781465">
      <w:pPr>
        <w:keepNext/>
        <w:jc w:val="center"/>
        <w:rPr>
          <w:color w:val="FF0000"/>
        </w:rPr>
      </w:pPr>
      <w:r>
        <w:rPr>
          <w:noProof/>
          <w:lang w:eastAsia="pl-PL"/>
        </w:rPr>
        <w:drawing>
          <wp:inline distT="0" distB="0" distL="0" distR="0" wp14:anchorId="7241A836" wp14:editId="5BDF0153">
            <wp:extent cx="5759450" cy="3122930"/>
            <wp:effectExtent l="0" t="0" r="0" b="1270"/>
            <wp:docPr id="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E84FE6" w:rsidRPr="00255562" w:rsidRDefault="00781465" w:rsidP="00781465">
      <w:pPr>
        <w:pStyle w:val="Legenda"/>
        <w:jc w:val="center"/>
        <w:rPr>
          <w:rFonts w:ascii="Cambria Math" w:hAnsi="Cambria Math" w:cstheme="minorHAnsi"/>
          <w:color w:val="auto"/>
          <w:sz w:val="32"/>
          <w:szCs w:val="24"/>
        </w:rPr>
      </w:pPr>
      <w:bookmarkStart w:id="505" w:name="_Toc416255346"/>
      <w:bookmarkStart w:id="506" w:name="_Toc417385536"/>
      <w:bookmarkStart w:id="507" w:name="_Toc417896632"/>
      <w:bookmarkStart w:id="508" w:name="_Toc418500469"/>
      <w:bookmarkStart w:id="509" w:name="_Toc421380368"/>
      <w:bookmarkStart w:id="510" w:name="_Toc421708430"/>
      <w:bookmarkStart w:id="511" w:name="_Toc424043302"/>
      <w:bookmarkStart w:id="512" w:name="_Toc424564468"/>
      <w:bookmarkStart w:id="513" w:name="_Toc425194279"/>
      <w:bookmarkStart w:id="514" w:name="_Toc426012768"/>
      <w:bookmarkStart w:id="515" w:name="_Toc426465086"/>
      <w:bookmarkStart w:id="516" w:name="_Toc427835425"/>
      <w:r w:rsidRPr="00255562">
        <w:rPr>
          <w:rFonts w:ascii="Cambria Math" w:hAnsi="Cambria Math" w:cstheme="minorHAnsi"/>
          <w:color w:val="auto"/>
          <w:sz w:val="22"/>
        </w:rPr>
        <w:t xml:space="preserve">Wykres </w:t>
      </w:r>
      <w:r w:rsidR="006417EE" w:rsidRPr="00255562">
        <w:rPr>
          <w:rFonts w:ascii="Cambria Math" w:hAnsi="Cambria Math" w:cstheme="minorHAnsi"/>
          <w:color w:val="auto"/>
          <w:sz w:val="22"/>
        </w:rPr>
        <w:fldChar w:fldCharType="begin"/>
      </w:r>
      <w:r w:rsidRPr="00255562">
        <w:rPr>
          <w:rFonts w:ascii="Cambria Math" w:hAnsi="Cambria Math" w:cstheme="minorHAnsi"/>
          <w:color w:val="auto"/>
          <w:sz w:val="22"/>
        </w:rPr>
        <w:instrText xml:space="preserve"> SEQ Wykres \* ARABIC </w:instrText>
      </w:r>
      <w:r w:rsidR="006417EE" w:rsidRPr="00255562">
        <w:rPr>
          <w:rFonts w:ascii="Cambria Math" w:hAnsi="Cambria Math" w:cstheme="minorHAnsi"/>
          <w:color w:val="auto"/>
          <w:sz w:val="22"/>
        </w:rPr>
        <w:fldChar w:fldCharType="separate"/>
      </w:r>
      <w:r w:rsidR="00A33C11">
        <w:rPr>
          <w:rFonts w:ascii="Cambria Math" w:hAnsi="Cambria Math" w:cstheme="minorHAnsi"/>
          <w:noProof/>
          <w:color w:val="auto"/>
          <w:sz w:val="22"/>
        </w:rPr>
        <w:t>19</w:t>
      </w:r>
      <w:r w:rsidR="006417EE" w:rsidRPr="00255562">
        <w:rPr>
          <w:rFonts w:ascii="Cambria Math" w:hAnsi="Cambria Math" w:cstheme="minorHAnsi"/>
          <w:color w:val="auto"/>
          <w:sz w:val="22"/>
        </w:rPr>
        <w:fldChar w:fldCharType="end"/>
      </w:r>
      <w:r w:rsidRPr="00255562">
        <w:rPr>
          <w:rFonts w:ascii="Cambria Math" w:hAnsi="Cambria Math" w:cstheme="minorHAnsi"/>
          <w:color w:val="auto"/>
          <w:sz w:val="22"/>
        </w:rPr>
        <w:t>. Bilans emisji CO</w:t>
      </w:r>
      <w:r w:rsidRPr="00255562">
        <w:rPr>
          <w:rFonts w:ascii="Cambria Math" w:hAnsi="Cambria Math" w:cstheme="minorHAnsi"/>
          <w:color w:val="auto"/>
          <w:sz w:val="22"/>
          <w:vertAlign w:val="subscript"/>
        </w:rPr>
        <w:t>2</w:t>
      </w:r>
      <w:r w:rsidRPr="00255562">
        <w:rPr>
          <w:rFonts w:ascii="Cambria Math" w:hAnsi="Cambria Math" w:cstheme="minorHAnsi"/>
          <w:color w:val="auto"/>
          <w:sz w:val="22"/>
        </w:rPr>
        <w:t xml:space="preserve"> wg rodzajów paliw w roku 2013.</w:t>
      </w:r>
      <w:bookmarkEnd w:id="505"/>
      <w:bookmarkEnd w:id="506"/>
      <w:bookmarkEnd w:id="507"/>
      <w:bookmarkEnd w:id="508"/>
      <w:bookmarkEnd w:id="509"/>
      <w:bookmarkEnd w:id="510"/>
      <w:bookmarkEnd w:id="511"/>
      <w:bookmarkEnd w:id="512"/>
      <w:bookmarkEnd w:id="513"/>
      <w:bookmarkEnd w:id="514"/>
      <w:bookmarkEnd w:id="515"/>
      <w:bookmarkEnd w:id="516"/>
    </w:p>
    <w:p w:rsidR="004C1D09" w:rsidRPr="00255562" w:rsidRDefault="004C1D09" w:rsidP="004C1D09">
      <w:pPr>
        <w:jc w:val="right"/>
        <w:rPr>
          <w:rFonts w:ascii="Cambria Math" w:hAnsi="Cambria Math" w:cstheme="minorHAnsi"/>
          <w:i/>
          <w:szCs w:val="24"/>
        </w:rPr>
      </w:pPr>
      <w:r w:rsidRPr="00255562">
        <w:rPr>
          <w:rFonts w:ascii="Cambria Math" w:hAnsi="Cambria Math" w:cstheme="minorHAnsi"/>
          <w:i/>
          <w:szCs w:val="24"/>
        </w:rPr>
        <w:t xml:space="preserve">Źródło: </w:t>
      </w:r>
      <w:r>
        <w:rPr>
          <w:rFonts w:ascii="Cambria Math" w:hAnsi="Cambria Math" w:cstheme="minorHAnsi"/>
          <w:i/>
          <w:szCs w:val="24"/>
        </w:rPr>
        <w:t>Opracowanie własne na podstawie przeprowadzonej inwentaryzacji.</w:t>
      </w:r>
    </w:p>
    <w:p w:rsidR="00524270" w:rsidRDefault="00524270" w:rsidP="00F71020">
      <w:pPr>
        <w:rPr>
          <w:rFonts w:asciiTheme="minorHAnsi" w:hAnsiTheme="minorHAnsi" w:cstheme="minorHAnsi"/>
          <w:i/>
          <w:sz w:val="24"/>
          <w:szCs w:val="24"/>
        </w:rPr>
      </w:pPr>
      <w:r w:rsidRPr="00115681">
        <w:rPr>
          <w:rFonts w:asciiTheme="minorHAnsi" w:hAnsiTheme="minorHAnsi" w:cstheme="minorHAnsi"/>
          <w:sz w:val="24"/>
          <w:szCs w:val="24"/>
        </w:rPr>
        <w:lastRenderedPageBreak/>
        <w:t xml:space="preserve">W prognozowanym roku 2020 </w:t>
      </w:r>
      <w:r w:rsidR="002050DF" w:rsidRPr="00115681">
        <w:rPr>
          <w:rFonts w:asciiTheme="minorHAnsi" w:hAnsiTheme="minorHAnsi" w:cstheme="minorHAnsi"/>
          <w:sz w:val="24"/>
          <w:szCs w:val="24"/>
        </w:rPr>
        <w:t xml:space="preserve">emisja z poszczególnych rodzajów paliw </w:t>
      </w:r>
      <w:r w:rsidR="00115681" w:rsidRPr="00115681">
        <w:rPr>
          <w:rFonts w:asciiTheme="minorHAnsi" w:hAnsiTheme="minorHAnsi" w:cstheme="minorHAnsi"/>
          <w:sz w:val="24"/>
          <w:szCs w:val="24"/>
        </w:rPr>
        <w:t xml:space="preserve">nie zmniejszy się </w:t>
      </w:r>
      <w:r w:rsidR="00115681" w:rsidRPr="00115681">
        <w:rPr>
          <w:rFonts w:asciiTheme="minorHAnsi" w:hAnsiTheme="minorHAnsi" w:cstheme="minorHAnsi"/>
          <w:sz w:val="24"/>
          <w:szCs w:val="24"/>
        </w:rPr>
        <w:br/>
        <w:t>w znaczny sposób w porównaniu do roku 2013</w:t>
      </w:r>
      <w:r w:rsidR="00982C53" w:rsidRPr="00115681">
        <w:rPr>
          <w:rFonts w:asciiTheme="minorHAnsi" w:hAnsiTheme="minorHAnsi" w:cstheme="minorHAnsi"/>
          <w:sz w:val="24"/>
          <w:szCs w:val="24"/>
        </w:rPr>
        <w:t xml:space="preserve"> – </w:t>
      </w:r>
      <w:r w:rsidR="00982C53" w:rsidRPr="00115681">
        <w:rPr>
          <w:rFonts w:asciiTheme="minorHAnsi" w:hAnsiTheme="minorHAnsi" w:cstheme="minorHAnsi"/>
          <w:i/>
          <w:sz w:val="24"/>
          <w:szCs w:val="24"/>
        </w:rPr>
        <w:t xml:space="preserve">wykres </w:t>
      </w:r>
      <w:r w:rsidR="00255562">
        <w:rPr>
          <w:rFonts w:asciiTheme="minorHAnsi" w:hAnsiTheme="minorHAnsi" w:cstheme="minorHAnsi"/>
          <w:i/>
          <w:sz w:val="24"/>
          <w:szCs w:val="24"/>
        </w:rPr>
        <w:t>21</w:t>
      </w:r>
      <w:r w:rsidR="00982C53" w:rsidRPr="00115681">
        <w:rPr>
          <w:rFonts w:asciiTheme="minorHAnsi" w:hAnsiTheme="minorHAnsi" w:cstheme="minorHAnsi"/>
          <w:i/>
          <w:sz w:val="24"/>
          <w:szCs w:val="24"/>
        </w:rPr>
        <w:t>.</w:t>
      </w:r>
    </w:p>
    <w:p w:rsidR="00781465" w:rsidRPr="00255562" w:rsidRDefault="00255562" w:rsidP="00255562">
      <w:pPr>
        <w:rPr>
          <w:rFonts w:asciiTheme="minorHAnsi" w:hAnsiTheme="minorHAnsi" w:cstheme="minorHAnsi"/>
          <w:i/>
          <w:sz w:val="24"/>
          <w:szCs w:val="24"/>
        </w:rPr>
      </w:pPr>
      <w:r>
        <w:rPr>
          <w:noProof/>
          <w:lang w:eastAsia="pl-PL"/>
        </w:rPr>
        <w:drawing>
          <wp:inline distT="0" distB="0" distL="0" distR="0" wp14:anchorId="1542A199" wp14:editId="383E3942">
            <wp:extent cx="5698776" cy="3126712"/>
            <wp:effectExtent l="0" t="0" r="0" b="0"/>
            <wp:docPr id="9"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2C5DA7" w:rsidRPr="00255562" w:rsidRDefault="00781465" w:rsidP="00781465">
      <w:pPr>
        <w:pStyle w:val="Legenda"/>
        <w:jc w:val="center"/>
        <w:rPr>
          <w:rFonts w:ascii="Cambria Math" w:hAnsi="Cambria Math" w:cstheme="minorHAnsi"/>
          <w:color w:val="auto"/>
          <w:sz w:val="32"/>
          <w:szCs w:val="24"/>
        </w:rPr>
      </w:pPr>
      <w:bookmarkStart w:id="517" w:name="_Toc416255347"/>
      <w:bookmarkStart w:id="518" w:name="_Toc417385537"/>
      <w:bookmarkStart w:id="519" w:name="_Toc417896633"/>
      <w:bookmarkStart w:id="520" w:name="_Toc418500470"/>
      <w:bookmarkStart w:id="521" w:name="_Toc421380369"/>
      <w:bookmarkStart w:id="522" w:name="_Toc421708431"/>
      <w:bookmarkStart w:id="523" w:name="_Toc424043303"/>
      <w:bookmarkStart w:id="524" w:name="_Toc424564469"/>
      <w:bookmarkStart w:id="525" w:name="_Toc425194280"/>
      <w:bookmarkStart w:id="526" w:name="_Toc426012769"/>
      <w:bookmarkStart w:id="527" w:name="_Toc426465087"/>
      <w:bookmarkStart w:id="528" w:name="_Toc427835426"/>
      <w:r w:rsidRPr="00255562">
        <w:rPr>
          <w:rFonts w:ascii="Cambria Math" w:hAnsi="Cambria Math" w:cstheme="minorHAnsi"/>
          <w:color w:val="auto"/>
          <w:sz w:val="22"/>
        </w:rPr>
        <w:t xml:space="preserve">Wykres </w:t>
      </w:r>
      <w:r w:rsidR="006417EE" w:rsidRPr="00255562">
        <w:rPr>
          <w:rFonts w:ascii="Cambria Math" w:hAnsi="Cambria Math" w:cstheme="minorHAnsi"/>
          <w:color w:val="auto"/>
          <w:sz w:val="22"/>
        </w:rPr>
        <w:fldChar w:fldCharType="begin"/>
      </w:r>
      <w:r w:rsidRPr="00255562">
        <w:rPr>
          <w:rFonts w:ascii="Cambria Math" w:hAnsi="Cambria Math" w:cstheme="minorHAnsi"/>
          <w:color w:val="auto"/>
          <w:sz w:val="22"/>
        </w:rPr>
        <w:instrText xml:space="preserve"> SEQ Wykres \* ARABIC </w:instrText>
      </w:r>
      <w:r w:rsidR="006417EE" w:rsidRPr="00255562">
        <w:rPr>
          <w:rFonts w:ascii="Cambria Math" w:hAnsi="Cambria Math" w:cstheme="minorHAnsi"/>
          <w:color w:val="auto"/>
          <w:sz w:val="22"/>
        </w:rPr>
        <w:fldChar w:fldCharType="separate"/>
      </w:r>
      <w:r w:rsidR="00A33C11">
        <w:rPr>
          <w:rFonts w:ascii="Cambria Math" w:hAnsi="Cambria Math" w:cstheme="minorHAnsi"/>
          <w:noProof/>
          <w:color w:val="auto"/>
          <w:sz w:val="22"/>
        </w:rPr>
        <w:t>20</w:t>
      </w:r>
      <w:r w:rsidR="006417EE" w:rsidRPr="00255562">
        <w:rPr>
          <w:rFonts w:ascii="Cambria Math" w:hAnsi="Cambria Math" w:cstheme="minorHAnsi"/>
          <w:color w:val="auto"/>
          <w:sz w:val="22"/>
        </w:rPr>
        <w:fldChar w:fldCharType="end"/>
      </w:r>
      <w:r w:rsidRPr="00255562">
        <w:rPr>
          <w:rFonts w:ascii="Cambria Math" w:hAnsi="Cambria Math" w:cstheme="minorHAnsi"/>
          <w:color w:val="auto"/>
          <w:sz w:val="22"/>
        </w:rPr>
        <w:t>. Bilans emisji CO</w:t>
      </w:r>
      <w:r w:rsidRPr="00255562">
        <w:rPr>
          <w:rFonts w:ascii="Cambria Math" w:hAnsi="Cambria Math" w:cstheme="minorHAnsi"/>
          <w:color w:val="auto"/>
          <w:sz w:val="22"/>
          <w:vertAlign w:val="subscript"/>
        </w:rPr>
        <w:t>2</w:t>
      </w:r>
      <w:r w:rsidRPr="00255562">
        <w:rPr>
          <w:rFonts w:ascii="Cambria Math" w:hAnsi="Cambria Math" w:cstheme="minorHAnsi"/>
          <w:color w:val="auto"/>
          <w:sz w:val="22"/>
        </w:rPr>
        <w:t xml:space="preserve"> wg rodzajów paliw w roku prognozowanym 2020.</w:t>
      </w:r>
      <w:bookmarkEnd w:id="517"/>
      <w:bookmarkEnd w:id="518"/>
      <w:bookmarkEnd w:id="519"/>
      <w:bookmarkEnd w:id="520"/>
      <w:bookmarkEnd w:id="521"/>
      <w:bookmarkEnd w:id="522"/>
      <w:bookmarkEnd w:id="523"/>
      <w:bookmarkEnd w:id="524"/>
      <w:bookmarkEnd w:id="525"/>
      <w:bookmarkEnd w:id="526"/>
      <w:bookmarkEnd w:id="527"/>
      <w:bookmarkEnd w:id="528"/>
    </w:p>
    <w:p w:rsidR="004C1D09" w:rsidRPr="00255562" w:rsidRDefault="004C1D09" w:rsidP="004C1D09">
      <w:pPr>
        <w:jc w:val="right"/>
        <w:rPr>
          <w:rFonts w:ascii="Cambria Math" w:hAnsi="Cambria Math" w:cstheme="minorHAnsi"/>
          <w:i/>
          <w:szCs w:val="24"/>
        </w:rPr>
      </w:pPr>
      <w:r w:rsidRPr="00255562">
        <w:rPr>
          <w:rFonts w:ascii="Cambria Math" w:hAnsi="Cambria Math" w:cstheme="minorHAnsi"/>
          <w:i/>
          <w:szCs w:val="24"/>
        </w:rPr>
        <w:t xml:space="preserve">Źródło: </w:t>
      </w:r>
      <w:r>
        <w:rPr>
          <w:rFonts w:ascii="Cambria Math" w:hAnsi="Cambria Math" w:cstheme="minorHAnsi"/>
          <w:i/>
          <w:szCs w:val="24"/>
        </w:rPr>
        <w:t>Opracowanie własne na podstawie przeprowadzonej inwentaryzacji.</w:t>
      </w:r>
    </w:p>
    <w:p w:rsidR="002F532B" w:rsidRDefault="002F532B" w:rsidP="002F532B">
      <w:pPr>
        <w:rPr>
          <w:rFonts w:ascii="Cambria Math" w:hAnsi="Cambria Math"/>
          <w:color w:val="FF0000"/>
          <w:sz w:val="24"/>
        </w:rPr>
      </w:pPr>
    </w:p>
    <w:p w:rsidR="004701B5" w:rsidRDefault="004701B5" w:rsidP="002F532B">
      <w:pPr>
        <w:rPr>
          <w:rFonts w:ascii="Cambria Math" w:hAnsi="Cambria Math"/>
          <w:color w:val="FF0000"/>
          <w:sz w:val="24"/>
        </w:rPr>
      </w:pPr>
    </w:p>
    <w:p w:rsidR="004701B5" w:rsidRDefault="004701B5" w:rsidP="002F532B">
      <w:pPr>
        <w:rPr>
          <w:rFonts w:ascii="Cambria Math" w:hAnsi="Cambria Math"/>
          <w:color w:val="FF0000"/>
          <w:sz w:val="24"/>
        </w:rPr>
      </w:pPr>
    </w:p>
    <w:p w:rsidR="004701B5" w:rsidRDefault="004701B5" w:rsidP="002F532B">
      <w:pPr>
        <w:rPr>
          <w:rFonts w:ascii="Cambria Math" w:hAnsi="Cambria Math"/>
          <w:color w:val="FF0000"/>
          <w:sz w:val="24"/>
        </w:rPr>
      </w:pPr>
    </w:p>
    <w:p w:rsidR="004701B5" w:rsidRDefault="004701B5" w:rsidP="002F532B">
      <w:pPr>
        <w:rPr>
          <w:rFonts w:ascii="Cambria Math" w:hAnsi="Cambria Math"/>
          <w:color w:val="FF0000"/>
          <w:sz w:val="24"/>
        </w:rPr>
      </w:pPr>
    </w:p>
    <w:p w:rsidR="004701B5" w:rsidRDefault="004701B5" w:rsidP="002F532B">
      <w:pPr>
        <w:rPr>
          <w:rFonts w:ascii="Cambria Math" w:hAnsi="Cambria Math"/>
          <w:color w:val="FF0000"/>
          <w:sz w:val="24"/>
        </w:rPr>
      </w:pPr>
    </w:p>
    <w:p w:rsidR="004701B5" w:rsidRDefault="004701B5" w:rsidP="002F532B">
      <w:pPr>
        <w:rPr>
          <w:rFonts w:ascii="Cambria Math" w:hAnsi="Cambria Math"/>
          <w:color w:val="FF0000"/>
          <w:sz w:val="24"/>
        </w:rPr>
      </w:pPr>
    </w:p>
    <w:p w:rsidR="004701B5" w:rsidRPr="00255562" w:rsidRDefault="004701B5" w:rsidP="002F532B">
      <w:pPr>
        <w:rPr>
          <w:rFonts w:ascii="Cambria Math" w:hAnsi="Cambria Math"/>
          <w:color w:val="FF0000"/>
          <w:sz w:val="24"/>
        </w:rPr>
      </w:pPr>
    </w:p>
    <w:p w:rsidR="005E27E8" w:rsidRDefault="005E27E8" w:rsidP="00E32F2F">
      <w:pPr>
        <w:pStyle w:val="Nagwek1"/>
        <w:numPr>
          <w:ilvl w:val="0"/>
          <w:numId w:val="18"/>
        </w:numPr>
        <w:rPr>
          <w:b w:val="0"/>
          <w:color w:val="000000" w:themeColor="text1"/>
        </w:rPr>
      </w:pPr>
      <w:bookmarkStart w:id="529" w:name="_Toc427835324"/>
      <w:bookmarkStart w:id="530" w:name="_Toc407553929"/>
      <w:r w:rsidRPr="005E27E8">
        <w:rPr>
          <w:rStyle w:val="Nagwek1Znak"/>
          <w:b/>
        </w:rPr>
        <w:lastRenderedPageBreak/>
        <w:t>Działania/zadania i środki zaplanowane na cały okres objęty planem</w:t>
      </w:r>
      <w:bookmarkEnd w:id="529"/>
      <w:r w:rsidRPr="005E27E8">
        <w:rPr>
          <w:b w:val="0"/>
          <w:color w:val="000000" w:themeColor="text1"/>
        </w:rPr>
        <w:t xml:space="preserve"> </w:t>
      </w:r>
    </w:p>
    <w:p w:rsidR="006904C9" w:rsidRDefault="004E16AA" w:rsidP="00B039F8">
      <w:pPr>
        <w:pStyle w:val="Nagwek2"/>
        <w:numPr>
          <w:ilvl w:val="0"/>
          <w:numId w:val="15"/>
        </w:numPr>
        <w:spacing w:line="360" w:lineRule="auto"/>
      </w:pPr>
      <w:bookmarkStart w:id="531" w:name="_Toc412454502"/>
      <w:bookmarkStart w:id="532" w:name="_Toc419964382"/>
      <w:bookmarkStart w:id="533" w:name="_Toc427835325"/>
      <w:r>
        <w:t>Opis</w:t>
      </w:r>
      <w:r w:rsidRPr="008D70A6">
        <w:t xml:space="preserve"> poszczególnych metod redukcji emisji</w:t>
      </w:r>
      <w:bookmarkEnd w:id="531"/>
      <w:bookmarkEnd w:id="532"/>
      <w:bookmarkEnd w:id="533"/>
      <w:r w:rsidRPr="008D70A6">
        <w:t xml:space="preserve"> </w:t>
      </w:r>
    </w:p>
    <w:p w:rsidR="004E16AA" w:rsidRPr="000558E9" w:rsidRDefault="004E16AA" w:rsidP="004E16AA">
      <w:pPr>
        <w:autoSpaceDE w:val="0"/>
        <w:autoSpaceDN w:val="0"/>
        <w:adjustRightInd w:val="0"/>
        <w:spacing w:after="0"/>
        <w:rPr>
          <w:rFonts w:ascii="Cambria Math" w:hAnsi="Cambria Math" w:cstheme="minorHAnsi"/>
          <w:bCs/>
          <w:sz w:val="24"/>
        </w:rPr>
      </w:pPr>
      <w:r w:rsidRPr="000558E9">
        <w:rPr>
          <w:rFonts w:ascii="Cambria Math" w:hAnsi="Cambria Math" w:cstheme="minorHAnsi"/>
          <w:bCs/>
          <w:sz w:val="24"/>
        </w:rPr>
        <w:t>W działaniach związanych z przejściem na gospodarkę niskoemisyjną, największego potencjału upatruje się w odnawialnych źródłach energii, które zastąpić mogą wysokoemisyjne źródła konwencjonalne, działaniach termomodernizacyjnych obiektów oraz przedsięwzięciach poprawy efektywności energetycznej (w szczególności modernizacji oświetlenia) które sprzyjają obniżeniu zapotrzebowania energetycznego budynków i infrastruktury technicznej. Każde działanie rozpatrywać jednak należy nie tylko z perspektywy uzyskanego efektu ekologicznego i przypadającego kosztu inwestycyjnego, ale również korzyści i kosztów społecznych. Inwestycje w odnawialne źródła energii mogą sprzyjać tworzeniu nowych miejsc pracy przy eksploa</w:t>
      </w:r>
      <w:r w:rsidR="00126DFF" w:rsidRPr="000558E9">
        <w:rPr>
          <w:rFonts w:ascii="Cambria Math" w:hAnsi="Cambria Math" w:cstheme="minorHAnsi"/>
          <w:bCs/>
          <w:sz w:val="24"/>
        </w:rPr>
        <w:t>tacji nowopowstałych instalacji</w:t>
      </w:r>
      <w:r w:rsidRPr="000558E9">
        <w:rPr>
          <w:rFonts w:ascii="Cambria Math" w:hAnsi="Cambria Math" w:cstheme="minorHAnsi"/>
          <w:bCs/>
          <w:sz w:val="24"/>
        </w:rPr>
        <w:t>.</w:t>
      </w:r>
      <w:r w:rsidR="00A041FA" w:rsidRPr="000558E9">
        <w:rPr>
          <w:rFonts w:ascii="Cambria Math" w:hAnsi="Cambria Math" w:cstheme="minorHAnsi"/>
          <w:bCs/>
          <w:sz w:val="24"/>
        </w:rPr>
        <w:t xml:space="preserve"> </w:t>
      </w:r>
      <w:r w:rsidRPr="000558E9">
        <w:rPr>
          <w:rFonts w:ascii="Cambria Math" w:hAnsi="Cambria Math" w:cstheme="minorHAnsi"/>
          <w:bCs/>
          <w:sz w:val="24"/>
        </w:rPr>
        <w:t>Stąd też przed przystąpieniem do działań inwestycyjnych na</w:t>
      </w:r>
      <w:r w:rsidR="00126DFF" w:rsidRPr="000558E9">
        <w:rPr>
          <w:rFonts w:ascii="Cambria Math" w:hAnsi="Cambria Math" w:cstheme="minorHAnsi"/>
          <w:bCs/>
          <w:sz w:val="24"/>
        </w:rPr>
        <w:t xml:space="preserve">leży przeprowadzić analizę wad </w:t>
      </w:r>
      <w:r w:rsidRPr="000558E9">
        <w:rPr>
          <w:rFonts w:ascii="Cambria Math" w:hAnsi="Cambria Math" w:cstheme="minorHAnsi"/>
          <w:bCs/>
          <w:sz w:val="24"/>
        </w:rPr>
        <w:t>i zalet wybranych rozwiązań.</w:t>
      </w:r>
    </w:p>
    <w:p w:rsidR="004E16AA" w:rsidRPr="004E16AA" w:rsidRDefault="004E16AA" w:rsidP="004E16AA">
      <w:pPr>
        <w:pStyle w:val="Nagwek3"/>
        <w:numPr>
          <w:ilvl w:val="0"/>
          <w:numId w:val="0"/>
        </w:numPr>
        <w:spacing w:line="360" w:lineRule="auto"/>
      </w:pPr>
      <w:bookmarkStart w:id="534" w:name="_Toc427835326"/>
      <w:r>
        <w:t>1.1. Energetyka wiatrowa</w:t>
      </w:r>
      <w:bookmarkEnd w:id="534"/>
    </w:p>
    <w:p w:rsidR="004E16AA" w:rsidRPr="000558E9" w:rsidRDefault="004E16AA" w:rsidP="004E16AA">
      <w:pPr>
        <w:rPr>
          <w:rFonts w:ascii="Cambria Math" w:hAnsi="Cambria Math" w:cstheme="minorHAnsi"/>
          <w:color w:val="000000" w:themeColor="text1"/>
          <w:sz w:val="24"/>
          <w:szCs w:val="24"/>
        </w:rPr>
      </w:pPr>
      <w:r w:rsidRPr="000558E9">
        <w:rPr>
          <w:rFonts w:ascii="Cambria Math" w:hAnsi="Cambria Math" w:cstheme="minorHAnsi"/>
          <w:color w:val="000000" w:themeColor="text1"/>
          <w:sz w:val="24"/>
          <w:szCs w:val="24"/>
        </w:rPr>
        <w:t>Według danych Urzędu Regulacji Energetyki na koniec wrz</w:t>
      </w:r>
      <w:r w:rsidR="000558E9">
        <w:rPr>
          <w:rFonts w:ascii="Cambria Math" w:hAnsi="Cambria Math" w:cstheme="minorHAnsi"/>
          <w:color w:val="000000" w:themeColor="text1"/>
          <w:sz w:val="24"/>
          <w:szCs w:val="24"/>
        </w:rPr>
        <w:t xml:space="preserve">eśnia 2013 roku, funkcjonowało </w:t>
      </w:r>
      <w:r w:rsidRPr="000558E9">
        <w:rPr>
          <w:rFonts w:ascii="Cambria Math" w:hAnsi="Cambria Math" w:cstheme="minorHAnsi"/>
          <w:color w:val="000000" w:themeColor="text1"/>
          <w:sz w:val="24"/>
          <w:szCs w:val="24"/>
        </w:rPr>
        <w:t>w Polsce 795 instalacji wiatrowych o łącznej mocy 3 082 MW. Większość z nich zlokalizowana jest w północno-zachodniej części kraju. Liderem jest województwo zachodniopomorskie (836,9 MW mocy zamontowanych instalacji wiatrowych), kolejne miejsca zajmują województwa pomorskie (312,2 MW) i kujawsko-pomorskie (296,1 MW).</w:t>
      </w:r>
    </w:p>
    <w:p w:rsidR="004E16AA" w:rsidRPr="000558E9" w:rsidRDefault="004E16AA" w:rsidP="004E16AA">
      <w:pPr>
        <w:rPr>
          <w:rFonts w:ascii="Cambria Math" w:hAnsi="Cambria Math"/>
        </w:rPr>
      </w:pPr>
      <w:r w:rsidRPr="000558E9">
        <w:rPr>
          <w:rFonts w:ascii="Cambria Math" w:hAnsi="Cambria Math" w:cstheme="minorHAnsi"/>
          <w:color w:val="000000" w:themeColor="text1"/>
          <w:sz w:val="24"/>
          <w:szCs w:val="24"/>
        </w:rPr>
        <w:t>Lokalizowanie dużych farm wiatrowych w obszarze Pomorza związane jest przede wszystkim z dobrą wietrznością tamtych terenów, chociaż jak obrazuje to mapa wietrzności potencjał do lokowania siłowni wiatrowych jest dużo większy</w:t>
      </w:r>
      <w:r w:rsidR="0007243C" w:rsidRPr="000558E9">
        <w:rPr>
          <w:rFonts w:ascii="Cambria Math" w:hAnsi="Cambria Math" w:cstheme="minorHAnsi"/>
          <w:color w:val="000000" w:themeColor="text1"/>
          <w:sz w:val="24"/>
          <w:szCs w:val="24"/>
        </w:rPr>
        <w:t>.</w:t>
      </w:r>
    </w:p>
    <w:p w:rsidR="004E16AA" w:rsidRDefault="004E16AA" w:rsidP="004E16AA">
      <w:pPr>
        <w:keepNext/>
        <w:jc w:val="center"/>
      </w:pPr>
      <w:r>
        <w:rPr>
          <w:noProof/>
          <w:lang w:eastAsia="pl-PL"/>
        </w:rPr>
        <w:lastRenderedPageBreak/>
        <w:drawing>
          <wp:inline distT="0" distB="0" distL="0" distR="0" wp14:anchorId="4627682D" wp14:editId="70D45FF6">
            <wp:extent cx="3468526" cy="3149600"/>
            <wp:effectExtent l="0" t="0" r="0" b="0"/>
            <wp:docPr id="26" name="Obraz 26" descr="http://bacon.umcs.lublin.pl/~asmigiel/wp-content/uploads/2013/04/wietrznos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http://bacon.umcs.lublin.pl/~asmigiel/wp-content/uploads/2013/04/wietrznosc.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87599" cy="3166919"/>
                    </a:xfrm>
                    <a:prstGeom prst="rect">
                      <a:avLst/>
                    </a:prstGeom>
                    <a:noFill/>
                    <a:ln>
                      <a:noFill/>
                    </a:ln>
                  </pic:spPr>
                </pic:pic>
              </a:graphicData>
            </a:graphic>
          </wp:inline>
        </w:drawing>
      </w:r>
    </w:p>
    <w:p w:rsidR="006904C9" w:rsidRPr="00AC4392" w:rsidRDefault="004E16AA" w:rsidP="004E16AA">
      <w:pPr>
        <w:pStyle w:val="Legenda"/>
        <w:jc w:val="center"/>
        <w:rPr>
          <w:rFonts w:ascii="Cambria Math" w:hAnsi="Cambria Math" w:cstheme="minorHAnsi"/>
          <w:color w:val="auto"/>
          <w:sz w:val="22"/>
        </w:rPr>
      </w:pPr>
      <w:bookmarkStart w:id="535" w:name="_Toc421708449"/>
      <w:bookmarkStart w:id="536" w:name="_Toc424043308"/>
      <w:bookmarkStart w:id="537" w:name="_Toc424564474"/>
      <w:bookmarkStart w:id="538" w:name="_Toc425194256"/>
      <w:bookmarkStart w:id="539" w:name="_Toc426012742"/>
      <w:bookmarkStart w:id="540" w:name="_Toc426465055"/>
      <w:bookmarkStart w:id="541" w:name="_Toc427835397"/>
      <w:r w:rsidRPr="00AC4392">
        <w:rPr>
          <w:rFonts w:ascii="Cambria Math" w:hAnsi="Cambria Math" w:cstheme="minorHAnsi"/>
          <w:color w:val="auto"/>
          <w:sz w:val="22"/>
        </w:rPr>
        <w:t xml:space="preserve">Rysunek </w:t>
      </w:r>
      <w:r w:rsidRPr="00AC4392">
        <w:rPr>
          <w:rFonts w:ascii="Cambria Math" w:hAnsi="Cambria Math" w:cstheme="minorHAnsi"/>
          <w:color w:val="auto"/>
          <w:sz w:val="22"/>
        </w:rPr>
        <w:fldChar w:fldCharType="begin"/>
      </w:r>
      <w:r w:rsidRPr="00AC4392">
        <w:rPr>
          <w:rFonts w:ascii="Cambria Math" w:hAnsi="Cambria Math" w:cstheme="minorHAnsi"/>
          <w:color w:val="auto"/>
          <w:sz w:val="22"/>
        </w:rPr>
        <w:instrText xml:space="preserve"> SEQ Rysunek \* ARABIC </w:instrText>
      </w:r>
      <w:r w:rsidRPr="00AC4392">
        <w:rPr>
          <w:rFonts w:ascii="Cambria Math" w:hAnsi="Cambria Math" w:cstheme="minorHAnsi"/>
          <w:color w:val="auto"/>
          <w:sz w:val="22"/>
        </w:rPr>
        <w:fldChar w:fldCharType="separate"/>
      </w:r>
      <w:r w:rsidR="00A33C11">
        <w:rPr>
          <w:rFonts w:ascii="Cambria Math" w:hAnsi="Cambria Math" w:cstheme="minorHAnsi"/>
          <w:noProof/>
          <w:color w:val="auto"/>
          <w:sz w:val="22"/>
        </w:rPr>
        <w:t>7</w:t>
      </w:r>
      <w:r w:rsidRPr="00AC4392">
        <w:rPr>
          <w:rFonts w:ascii="Cambria Math" w:hAnsi="Cambria Math" w:cstheme="minorHAnsi"/>
          <w:color w:val="auto"/>
          <w:sz w:val="22"/>
        </w:rPr>
        <w:fldChar w:fldCharType="end"/>
      </w:r>
      <w:r w:rsidRPr="00AC4392">
        <w:rPr>
          <w:rFonts w:ascii="Cambria Math" w:hAnsi="Cambria Math" w:cstheme="minorHAnsi"/>
          <w:color w:val="auto"/>
          <w:sz w:val="22"/>
        </w:rPr>
        <w:t>. Mapa wietrzności Polski</w:t>
      </w:r>
      <w:bookmarkEnd w:id="535"/>
      <w:bookmarkEnd w:id="536"/>
      <w:bookmarkEnd w:id="537"/>
      <w:bookmarkEnd w:id="538"/>
      <w:bookmarkEnd w:id="539"/>
      <w:bookmarkEnd w:id="540"/>
      <w:bookmarkEnd w:id="541"/>
    </w:p>
    <w:p w:rsidR="007E2DFA" w:rsidRPr="00255562" w:rsidRDefault="004E16AA" w:rsidP="00255562">
      <w:pPr>
        <w:jc w:val="right"/>
        <w:rPr>
          <w:rFonts w:ascii="Cambria Math" w:hAnsi="Cambria Math" w:cstheme="minorHAnsi"/>
          <w:i/>
          <w:color w:val="000000" w:themeColor="text1"/>
          <w:szCs w:val="24"/>
        </w:rPr>
      </w:pPr>
      <w:r w:rsidRPr="00AC4392">
        <w:rPr>
          <w:rFonts w:ascii="Cambria Math" w:hAnsi="Cambria Math" w:cstheme="minorHAnsi"/>
          <w:i/>
          <w:color w:val="000000" w:themeColor="text1"/>
          <w:szCs w:val="24"/>
        </w:rPr>
        <w:t>Źród</w:t>
      </w:r>
      <w:r w:rsidR="00255562">
        <w:rPr>
          <w:rFonts w:ascii="Cambria Math" w:hAnsi="Cambria Math" w:cstheme="minorHAnsi"/>
          <w:i/>
          <w:color w:val="000000" w:themeColor="text1"/>
          <w:szCs w:val="24"/>
        </w:rPr>
        <w:t>ło: http://bacon.umcs.lublin.pl</w:t>
      </w:r>
    </w:p>
    <w:p w:rsidR="009507F3" w:rsidRDefault="009507F3" w:rsidP="00B039F8">
      <w:pPr>
        <w:pStyle w:val="Nagwek3"/>
        <w:numPr>
          <w:ilvl w:val="1"/>
          <w:numId w:val="14"/>
        </w:numPr>
      </w:pPr>
      <w:r>
        <w:t xml:space="preserve"> </w:t>
      </w:r>
      <w:bookmarkStart w:id="542" w:name="_Toc427835327"/>
      <w:r>
        <w:t>Energetyka słoneczna</w:t>
      </w:r>
      <w:bookmarkEnd w:id="542"/>
    </w:p>
    <w:p w:rsidR="009507F3" w:rsidRPr="00AC4392" w:rsidRDefault="009507F3" w:rsidP="009507F3">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W kraju najlepszymi warunkami do lokowania instalacji fotowoltaicznych charakteryzują się południowo wschodnie województwa – określa się je </w:t>
      </w:r>
      <w:r w:rsidR="00030D70" w:rsidRPr="00AC4392">
        <w:rPr>
          <w:rFonts w:ascii="Cambria Math" w:hAnsi="Cambria Math" w:cstheme="minorHAnsi"/>
          <w:color w:val="000000" w:themeColor="text1"/>
          <w:sz w:val="24"/>
          <w:szCs w:val="24"/>
        </w:rPr>
        <w:t>mianem polski biegun</w:t>
      </w:r>
      <w:r w:rsidRPr="00AC4392">
        <w:rPr>
          <w:rFonts w:ascii="Cambria Math" w:hAnsi="Cambria Math" w:cstheme="minorHAnsi"/>
          <w:color w:val="000000" w:themeColor="text1"/>
          <w:sz w:val="24"/>
          <w:szCs w:val="24"/>
        </w:rPr>
        <w:t xml:space="preserve"> ciepła.</w:t>
      </w:r>
    </w:p>
    <w:p w:rsidR="009507F3" w:rsidRDefault="009507F3" w:rsidP="009507F3">
      <w:pPr>
        <w:keepNext/>
        <w:jc w:val="center"/>
      </w:pPr>
      <w:r w:rsidRPr="00335FDF">
        <w:rPr>
          <w:rFonts w:asciiTheme="majorHAnsi" w:hAnsiTheme="majorHAnsi"/>
          <w:noProof/>
          <w:lang w:eastAsia="pl-PL"/>
        </w:rPr>
        <w:drawing>
          <wp:inline distT="0" distB="0" distL="0" distR="0" wp14:anchorId="1E724380" wp14:editId="209444F7">
            <wp:extent cx="3578538" cy="3327094"/>
            <wp:effectExtent l="0" t="0" r="3175" b="6985"/>
            <wp:docPr id="28" name="Obraz 6"/>
            <wp:cNvGraphicFramePr/>
            <a:graphic xmlns:a="http://schemas.openxmlformats.org/drawingml/2006/main">
              <a:graphicData uri="http://schemas.openxmlformats.org/drawingml/2006/picture">
                <pic:pic xmlns:pic="http://schemas.openxmlformats.org/drawingml/2006/picture">
                  <pic:nvPicPr>
                    <pic:cNvPr id="17"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583017" cy="3331258"/>
                    </a:xfrm>
                    <a:prstGeom prst="rect">
                      <a:avLst/>
                    </a:prstGeom>
                    <a:noFill/>
                    <a:ln w="9525">
                      <a:noFill/>
                      <a:miter lim="800000"/>
                      <a:headEnd/>
                      <a:tailEnd/>
                    </a:ln>
                    <a:effectLst/>
                  </pic:spPr>
                </pic:pic>
              </a:graphicData>
            </a:graphic>
          </wp:inline>
        </w:drawing>
      </w:r>
    </w:p>
    <w:p w:rsidR="009507F3" w:rsidRPr="00AC4392" w:rsidRDefault="009507F3" w:rsidP="009507F3">
      <w:pPr>
        <w:pStyle w:val="Legenda"/>
        <w:jc w:val="center"/>
        <w:rPr>
          <w:rFonts w:ascii="Cambria Math" w:hAnsi="Cambria Math" w:cstheme="minorHAnsi"/>
          <w:color w:val="auto"/>
          <w:sz w:val="22"/>
        </w:rPr>
      </w:pPr>
      <w:bookmarkStart w:id="543" w:name="_Toc421708450"/>
      <w:bookmarkStart w:id="544" w:name="_Toc424043309"/>
      <w:bookmarkStart w:id="545" w:name="_Toc424564475"/>
      <w:bookmarkStart w:id="546" w:name="_Toc425194257"/>
      <w:bookmarkStart w:id="547" w:name="_Toc426012743"/>
      <w:bookmarkStart w:id="548" w:name="_Toc426465056"/>
      <w:bookmarkStart w:id="549" w:name="_Toc427835398"/>
      <w:r w:rsidRPr="00AC4392">
        <w:rPr>
          <w:rFonts w:ascii="Cambria Math" w:hAnsi="Cambria Math" w:cstheme="minorHAnsi"/>
          <w:color w:val="auto"/>
          <w:sz w:val="22"/>
        </w:rPr>
        <w:t xml:space="preserve">Rysunek </w:t>
      </w:r>
      <w:r w:rsidRPr="00AC4392">
        <w:rPr>
          <w:rFonts w:ascii="Cambria Math" w:hAnsi="Cambria Math" w:cstheme="minorHAnsi"/>
          <w:color w:val="auto"/>
          <w:sz w:val="22"/>
        </w:rPr>
        <w:fldChar w:fldCharType="begin"/>
      </w:r>
      <w:r w:rsidRPr="00AC4392">
        <w:rPr>
          <w:rFonts w:ascii="Cambria Math" w:hAnsi="Cambria Math" w:cstheme="minorHAnsi"/>
          <w:color w:val="auto"/>
          <w:sz w:val="22"/>
        </w:rPr>
        <w:instrText xml:space="preserve"> SEQ Rysunek \* ARABIC </w:instrText>
      </w:r>
      <w:r w:rsidRPr="00AC4392">
        <w:rPr>
          <w:rFonts w:ascii="Cambria Math" w:hAnsi="Cambria Math" w:cstheme="minorHAnsi"/>
          <w:color w:val="auto"/>
          <w:sz w:val="22"/>
        </w:rPr>
        <w:fldChar w:fldCharType="separate"/>
      </w:r>
      <w:r w:rsidR="00A33C11">
        <w:rPr>
          <w:rFonts w:ascii="Cambria Math" w:hAnsi="Cambria Math" w:cstheme="minorHAnsi"/>
          <w:noProof/>
          <w:color w:val="auto"/>
          <w:sz w:val="22"/>
        </w:rPr>
        <w:t>8</w:t>
      </w:r>
      <w:r w:rsidRPr="00AC4392">
        <w:rPr>
          <w:rFonts w:ascii="Cambria Math" w:hAnsi="Cambria Math" w:cstheme="minorHAnsi"/>
          <w:color w:val="auto"/>
          <w:sz w:val="22"/>
        </w:rPr>
        <w:fldChar w:fldCharType="end"/>
      </w:r>
      <w:r w:rsidRPr="00AC4392">
        <w:rPr>
          <w:rFonts w:ascii="Cambria Math" w:hAnsi="Cambria Math" w:cstheme="minorHAnsi"/>
          <w:color w:val="auto"/>
          <w:sz w:val="22"/>
        </w:rPr>
        <w:t>. Potencjał wykorzystania energii słonecznej na terenie Polski.</w:t>
      </w:r>
      <w:bookmarkEnd w:id="543"/>
      <w:bookmarkEnd w:id="544"/>
      <w:bookmarkEnd w:id="545"/>
      <w:bookmarkEnd w:id="546"/>
      <w:bookmarkEnd w:id="547"/>
      <w:bookmarkEnd w:id="548"/>
      <w:bookmarkEnd w:id="549"/>
    </w:p>
    <w:p w:rsidR="009507F3" w:rsidRPr="00AC4392" w:rsidRDefault="009507F3" w:rsidP="009507F3">
      <w:pPr>
        <w:jc w:val="right"/>
        <w:rPr>
          <w:rFonts w:ascii="Cambria Math" w:hAnsi="Cambria Math" w:cstheme="minorHAnsi"/>
          <w:i/>
          <w:color w:val="000000" w:themeColor="text1"/>
          <w:szCs w:val="24"/>
        </w:rPr>
      </w:pPr>
      <w:r w:rsidRPr="00AC4392">
        <w:rPr>
          <w:rFonts w:ascii="Cambria Math" w:hAnsi="Cambria Math" w:cstheme="minorHAnsi"/>
          <w:i/>
          <w:color w:val="000000" w:themeColor="text1"/>
          <w:szCs w:val="24"/>
        </w:rPr>
        <w:t>Źródło: http://solargis.info.</w:t>
      </w:r>
    </w:p>
    <w:p w:rsidR="009507F3" w:rsidRPr="00AC4392" w:rsidRDefault="009507F3" w:rsidP="009507F3">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lastRenderedPageBreak/>
        <w:t>Moc instalacji fotowoltaicznej rekomendowanej dla zasilania domu jednorodzinnego to 4 kW (16 modułów fotowoltaicznych o łącznej powierzchni ok. 25,6 m</w:t>
      </w:r>
      <w:r w:rsidRPr="00AC4392">
        <w:rPr>
          <w:rFonts w:ascii="Cambria Math" w:hAnsi="Cambria Math" w:cstheme="minorHAnsi"/>
          <w:color w:val="000000" w:themeColor="text1"/>
          <w:sz w:val="24"/>
          <w:szCs w:val="24"/>
          <w:vertAlign w:val="superscript"/>
        </w:rPr>
        <w:t>2</w:t>
      </w:r>
      <w:r w:rsidRPr="00AC4392">
        <w:rPr>
          <w:rFonts w:ascii="Cambria Math" w:hAnsi="Cambria Math" w:cstheme="minorHAnsi"/>
          <w:color w:val="000000" w:themeColor="text1"/>
          <w:sz w:val="24"/>
          <w:szCs w:val="24"/>
        </w:rPr>
        <w:t>). Roczny szacowany uzysk energii to 4 224 kWh. Koszt budowy wynosi ok. 8 000 zł/kW zainstalowanej mocy. Żywotność modułów fotowoltaicznych deklarowana przez producentów wynosi od 20 do 25 lat, a produkcja energii poza okresowymi przeglądami odbywa się całkowicie bezobsługowo.</w:t>
      </w:r>
    </w:p>
    <w:p w:rsidR="009507F3" w:rsidRPr="00AC4392" w:rsidRDefault="009507F3" w:rsidP="009507F3">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Energia wytworzona w instalacji wykorzystywana jest w pierwszej kolejności na pokrycie potrzeb obiektu do którego jest przyłączona, a nadwyżki energii mogą zostać odsprzedane do sieci elektroenergetycznej. Jak pokazuje jednakże dobowy wykres pomiaru parametrów pracy małej instalacji fotowoltaicznej i wiatrowej, źródła te charakteryzują się bardzo dużą zmiennością wytwarzanej energii elektrycznej, stąd też mogą być traktowane jedynie jako wspomaganie zasilania sieciowego. </w:t>
      </w:r>
    </w:p>
    <w:p w:rsidR="009507F3" w:rsidRPr="00AC4392" w:rsidRDefault="009507F3" w:rsidP="009507F3">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Stworzenie sytemu autonomicznego dla zasilania obiektu niepodłączonego do sieci elektroenergetycznego wymagałoby natomiast wykorzystania systemu akumulacji energii – może on jednakże zwiększyć koszt budowy systemu nawet o 50%.   </w:t>
      </w:r>
    </w:p>
    <w:p w:rsidR="009507F3" w:rsidRPr="00AC4392" w:rsidRDefault="009507F3" w:rsidP="009507F3">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Oprócz konwersji na energię elektryczną, energia słoneczna może zostać wykorzystana za pośrednictwem instalacji kolektorów słonecznych do podgrzewania ciepłej wody użytkowej oraz wspomagania systemów ogrzewania. Ponieważ w systemach tych brak możliwości odsprzedania nadwyżek wytworzonego ciepła, tak jak ma to miejsce </w:t>
      </w:r>
      <w:r w:rsidR="00C5644B">
        <w:rPr>
          <w:rFonts w:ascii="Cambria Math" w:hAnsi="Cambria Math" w:cstheme="minorHAnsi"/>
          <w:color w:val="000000" w:themeColor="text1"/>
          <w:sz w:val="24"/>
          <w:szCs w:val="24"/>
        </w:rPr>
        <w:br/>
      </w:r>
      <w:r w:rsidRPr="00AC4392">
        <w:rPr>
          <w:rFonts w:ascii="Cambria Math" w:hAnsi="Cambria Math" w:cstheme="minorHAnsi"/>
          <w:color w:val="000000" w:themeColor="text1"/>
          <w:sz w:val="24"/>
          <w:szCs w:val="24"/>
        </w:rPr>
        <w:t xml:space="preserve">w przypadku energii elektrycznej oddawanej do sieci, stąd też każda inwestycja musi zostać dostosowana do szacunkowego zużycia wody w obiekcie – szczególnie ważny jest dobór wielkości zasobnika na podgrzewaną wodę. </w:t>
      </w:r>
    </w:p>
    <w:p w:rsidR="009507F3" w:rsidRPr="00AC4392" w:rsidRDefault="009507F3" w:rsidP="009507F3">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Szacowana powierzchnia czynna kolektorów dedykowana dla zasilenia domu jednorodzinnego wynosi 5 m</w:t>
      </w:r>
      <w:r w:rsidRPr="00AC4392">
        <w:rPr>
          <w:rFonts w:ascii="Cambria Math" w:hAnsi="Cambria Math" w:cstheme="minorHAnsi"/>
          <w:color w:val="000000" w:themeColor="text1"/>
          <w:sz w:val="24"/>
          <w:szCs w:val="24"/>
          <w:vertAlign w:val="superscript"/>
        </w:rPr>
        <w:t>2</w:t>
      </w:r>
      <w:r w:rsidRPr="00AC4392">
        <w:rPr>
          <w:rFonts w:ascii="Cambria Math" w:hAnsi="Cambria Math" w:cstheme="minorHAnsi"/>
          <w:color w:val="000000" w:themeColor="text1"/>
          <w:sz w:val="24"/>
          <w:szCs w:val="24"/>
        </w:rPr>
        <w:t>. Powierzchnia ta pozwoli wygenerować rocznie ok. 4 675 kWh energii cieplnej. Koszt kompleksowej budowy takiej instalacji to ok. 14 000 zł.</w:t>
      </w:r>
    </w:p>
    <w:p w:rsidR="009507F3" w:rsidRPr="00AC4392" w:rsidRDefault="009507F3" w:rsidP="009507F3">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W </w:t>
      </w:r>
      <w:r w:rsidRPr="00AC4392">
        <w:rPr>
          <w:rFonts w:ascii="Cambria Math" w:hAnsi="Cambria Math" w:cstheme="minorHAnsi"/>
          <w:i/>
          <w:color w:val="000000" w:themeColor="text1"/>
          <w:sz w:val="24"/>
          <w:szCs w:val="24"/>
        </w:rPr>
        <w:t xml:space="preserve">tabeli </w:t>
      </w:r>
      <w:r w:rsidR="005B1905">
        <w:rPr>
          <w:rFonts w:ascii="Cambria Math" w:hAnsi="Cambria Math" w:cstheme="minorHAnsi"/>
          <w:i/>
          <w:color w:val="000000" w:themeColor="text1"/>
          <w:sz w:val="24"/>
          <w:szCs w:val="24"/>
        </w:rPr>
        <w:t>18</w:t>
      </w:r>
      <w:r w:rsidRPr="00AC4392">
        <w:rPr>
          <w:rFonts w:ascii="Cambria Math" w:hAnsi="Cambria Math" w:cstheme="minorHAnsi"/>
          <w:i/>
          <w:color w:val="000000" w:themeColor="text1"/>
          <w:sz w:val="24"/>
          <w:szCs w:val="24"/>
        </w:rPr>
        <w:t xml:space="preserve"> </w:t>
      </w:r>
      <w:r w:rsidRPr="00AC4392">
        <w:rPr>
          <w:rFonts w:ascii="Cambria Math" w:hAnsi="Cambria Math" w:cstheme="minorHAnsi"/>
          <w:color w:val="000000" w:themeColor="text1"/>
          <w:sz w:val="24"/>
          <w:szCs w:val="24"/>
        </w:rPr>
        <w:t xml:space="preserve"> przedstawiono zestawienie mocnych i słabych stron turbin wiatrowych, instalacji fotowoltaicznych i kolektorów słonecznych.</w:t>
      </w:r>
    </w:p>
    <w:p w:rsidR="00306908" w:rsidRDefault="00306908" w:rsidP="009507F3">
      <w:pPr>
        <w:rPr>
          <w:rFonts w:asciiTheme="minorHAnsi" w:hAnsiTheme="minorHAnsi" w:cstheme="minorHAnsi"/>
          <w:color w:val="000000" w:themeColor="text1"/>
          <w:sz w:val="24"/>
          <w:szCs w:val="24"/>
        </w:rPr>
      </w:pPr>
    </w:p>
    <w:p w:rsidR="00306908" w:rsidRDefault="00306908" w:rsidP="009507F3">
      <w:pPr>
        <w:rPr>
          <w:rFonts w:asciiTheme="minorHAnsi" w:hAnsiTheme="minorHAnsi" w:cstheme="minorHAnsi"/>
          <w:color w:val="000000" w:themeColor="text1"/>
          <w:sz w:val="24"/>
          <w:szCs w:val="24"/>
        </w:rPr>
      </w:pPr>
    </w:p>
    <w:p w:rsidR="009507F3" w:rsidRDefault="009507F3" w:rsidP="009507F3">
      <w:pPr>
        <w:rPr>
          <w:rFonts w:asciiTheme="minorHAnsi" w:hAnsiTheme="minorHAnsi" w:cstheme="minorHAnsi"/>
          <w:b/>
          <w:sz w:val="24"/>
        </w:rPr>
      </w:pPr>
    </w:p>
    <w:p w:rsidR="009507F3" w:rsidRPr="00AC4392" w:rsidRDefault="009507F3" w:rsidP="009507F3">
      <w:pPr>
        <w:pStyle w:val="Legenda"/>
        <w:keepNext/>
        <w:jc w:val="center"/>
        <w:rPr>
          <w:rFonts w:ascii="Cambria Math" w:hAnsi="Cambria Math" w:cstheme="minorHAnsi"/>
          <w:color w:val="auto"/>
          <w:sz w:val="22"/>
        </w:rPr>
      </w:pPr>
      <w:bookmarkStart w:id="550" w:name="_Toc421708477"/>
      <w:bookmarkStart w:id="551" w:name="_Toc424043343"/>
      <w:bookmarkStart w:id="552" w:name="_Toc424564508"/>
      <w:bookmarkStart w:id="553" w:name="_Toc425194307"/>
      <w:bookmarkStart w:id="554" w:name="_Toc426012802"/>
      <w:bookmarkStart w:id="555" w:name="_Toc426465111"/>
      <w:bookmarkStart w:id="556" w:name="_Toc427835450"/>
      <w:r w:rsidRPr="00AC4392">
        <w:rPr>
          <w:rFonts w:ascii="Cambria Math" w:hAnsi="Cambria Math" w:cstheme="minorHAnsi"/>
          <w:color w:val="auto"/>
          <w:sz w:val="22"/>
        </w:rPr>
        <w:lastRenderedPageBreak/>
        <w:t xml:space="preserve">Tabela </w:t>
      </w:r>
      <w:r w:rsidRPr="00AC4392">
        <w:rPr>
          <w:rFonts w:ascii="Cambria Math" w:hAnsi="Cambria Math" w:cstheme="minorHAnsi"/>
          <w:color w:val="auto"/>
          <w:sz w:val="22"/>
        </w:rPr>
        <w:fldChar w:fldCharType="begin"/>
      </w:r>
      <w:r w:rsidRPr="00AC4392">
        <w:rPr>
          <w:rFonts w:ascii="Cambria Math" w:hAnsi="Cambria Math" w:cstheme="minorHAnsi"/>
          <w:color w:val="auto"/>
          <w:sz w:val="22"/>
        </w:rPr>
        <w:instrText xml:space="preserve"> SEQ Tabela \* ARABIC </w:instrText>
      </w:r>
      <w:r w:rsidRPr="00AC4392">
        <w:rPr>
          <w:rFonts w:ascii="Cambria Math" w:hAnsi="Cambria Math" w:cstheme="minorHAnsi"/>
          <w:color w:val="auto"/>
          <w:sz w:val="22"/>
        </w:rPr>
        <w:fldChar w:fldCharType="separate"/>
      </w:r>
      <w:r w:rsidR="00A33C11">
        <w:rPr>
          <w:rFonts w:ascii="Cambria Math" w:hAnsi="Cambria Math" w:cstheme="minorHAnsi"/>
          <w:noProof/>
          <w:color w:val="auto"/>
          <w:sz w:val="22"/>
        </w:rPr>
        <w:t>23</w:t>
      </w:r>
      <w:r w:rsidRPr="00AC4392">
        <w:rPr>
          <w:rFonts w:ascii="Cambria Math" w:hAnsi="Cambria Math" w:cstheme="minorHAnsi"/>
          <w:color w:val="auto"/>
          <w:sz w:val="22"/>
        </w:rPr>
        <w:fldChar w:fldCharType="end"/>
      </w:r>
      <w:r w:rsidRPr="00AC4392">
        <w:rPr>
          <w:rFonts w:ascii="Cambria Math" w:hAnsi="Cambria Math" w:cstheme="minorHAnsi"/>
          <w:color w:val="auto"/>
          <w:sz w:val="22"/>
        </w:rPr>
        <w:t xml:space="preserve">. </w:t>
      </w:r>
      <w:r w:rsidRPr="00AC4392">
        <w:rPr>
          <w:rFonts w:ascii="Cambria Math" w:hAnsi="Cambria Math"/>
          <w:color w:val="auto"/>
          <w:sz w:val="22"/>
        </w:rPr>
        <w:t>Zestawienie zalet i wad poszczególnych rodzajów odnawialnych źródeł energii.</w:t>
      </w:r>
      <w:bookmarkEnd w:id="550"/>
      <w:bookmarkEnd w:id="551"/>
      <w:bookmarkEnd w:id="552"/>
      <w:bookmarkEnd w:id="553"/>
      <w:bookmarkEnd w:id="554"/>
      <w:bookmarkEnd w:id="555"/>
      <w:bookmarkEnd w:id="556"/>
    </w:p>
    <w:tbl>
      <w:tblPr>
        <w:tblStyle w:val="Tabelalisty3akcent11"/>
        <w:tblW w:w="0" w:type="auto"/>
        <w:jc w:val="center"/>
        <w:tblLook w:val="04A0" w:firstRow="1" w:lastRow="0" w:firstColumn="1" w:lastColumn="0" w:noHBand="0" w:noVBand="1"/>
      </w:tblPr>
      <w:tblGrid>
        <w:gridCol w:w="4536"/>
        <w:gridCol w:w="4359"/>
      </w:tblGrid>
      <w:tr w:rsidR="009507F3" w:rsidRPr="00816328" w:rsidTr="00C5644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4536" w:type="dxa"/>
            <w:tcBorders>
              <w:right w:val="single" w:sz="4" w:space="0" w:color="3A6FB5"/>
            </w:tcBorders>
            <w:shd w:val="clear" w:color="auto" w:fill="3A6FB5" w:themeFill="accent1" w:themeFillShade="BF"/>
          </w:tcPr>
          <w:p w:rsidR="009507F3" w:rsidRPr="00816328" w:rsidRDefault="009507F3" w:rsidP="00BA25AD">
            <w:pPr>
              <w:tabs>
                <w:tab w:val="left" w:pos="1200"/>
              </w:tabs>
              <w:jc w:val="center"/>
              <w:rPr>
                <w:rFonts w:ascii="Cambria Math" w:hAnsi="Cambria Math" w:cstheme="minorHAnsi"/>
                <w:sz w:val="24"/>
                <w:lang w:eastAsia="pl-PL"/>
              </w:rPr>
            </w:pPr>
            <w:r w:rsidRPr="00816328">
              <w:rPr>
                <w:rFonts w:ascii="Cambria Math" w:hAnsi="Cambria Math" w:cstheme="minorHAnsi"/>
                <w:sz w:val="24"/>
                <w:lang w:eastAsia="pl-PL"/>
              </w:rPr>
              <w:t>Mocne strony</w:t>
            </w:r>
          </w:p>
        </w:tc>
        <w:tc>
          <w:tcPr>
            <w:tcW w:w="4359" w:type="dxa"/>
            <w:tcBorders>
              <w:left w:val="single" w:sz="4" w:space="0" w:color="3A6FB5"/>
            </w:tcBorders>
            <w:shd w:val="clear" w:color="auto" w:fill="3A6FB5" w:themeFill="accent1" w:themeFillShade="BF"/>
          </w:tcPr>
          <w:p w:rsidR="009507F3" w:rsidRPr="00816328" w:rsidRDefault="009507F3" w:rsidP="00BA25AD">
            <w:pPr>
              <w:tabs>
                <w:tab w:val="left" w:pos="1200"/>
              </w:tabs>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 w:val="24"/>
                <w:lang w:eastAsia="pl-PL"/>
              </w:rPr>
            </w:pPr>
            <w:r w:rsidRPr="00816328">
              <w:rPr>
                <w:rFonts w:ascii="Cambria Math" w:hAnsi="Cambria Math" w:cstheme="minorHAnsi"/>
                <w:sz w:val="24"/>
                <w:lang w:eastAsia="pl-PL"/>
              </w:rPr>
              <w:t>Słabe strony</w:t>
            </w:r>
          </w:p>
        </w:tc>
      </w:tr>
      <w:tr w:rsidR="009507F3" w:rsidRPr="00816328" w:rsidTr="00C564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95" w:type="dxa"/>
            <w:gridSpan w:val="2"/>
            <w:tcBorders>
              <w:left w:val="single" w:sz="4" w:space="0" w:color="3A6FB5"/>
              <w:right w:val="single" w:sz="4" w:space="0" w:color="3A6FB5"/>
            </w:tcBorders>
          </w:tcPr>
          <w:p w:rsidR="009507F3" w:rsidRPr="00816328" w:rsidRDefault="009507F3" w:rsidP="00BA25AD">
            <w:pPr>
              <w:tabs>
                <w:tab w:val="left" w:pos="1200"/>
              </w:tabs>
              <w:jc w:val="center"/>
              <w:rPr>
                <w:rFonts w:ascii="Cambria Math" w:hAnsi="Cambria Math" w:cstheme="minorHAnsi"/>
                <w:lang w:eastAsia="pl-PL"/>
              </w:rPr>
            </w:pPr>
            <w:r w:rsidRPr="00816328">
              <w:rPr>
                <w:rFonts w:ascii="Cambria Math" w:hAnsi="Cambria Math" w:cstheme="minorHAnsi"/>
                <w:sz w:val="24"/>
                <w:lang w:eastAsia="pl-PL"/>
              </w:rPr>
              <w:t>Turbiny wiatrowe</w:t>
            </w:r>
          </w:p>
        </w:tc>
      </w:tr>
      <w:tr w:rsidR="009507F3" w:rsidRPr="00816328" w:rsidTr="00C5644B">
        <w:trPr>
          <w:trHeight w:val="2085"/>
          <w:jc w:val="center"/>
        </w:trPr>
        <w:tc>
          <w:tcPr>
            <w:cnfStyle w:val="001000000000" w:firstRow="0" w:lastRow="0" w:firstColumn="1" w:lastColumn="0" w:oddVBand="0" w:evenVBand="0" w:oddHBand="0" w:evenHBand="0" w:firstRowFirstColumn="0" w:firstRowLastColumn="0" w:lastRowFirstColumn="0" w:lastRowLastColumn="0"/>
            <w:tcW w:w="4536" w:type="dxa"/>
            <w:tcBorders>
              <w:left w:val="single" w:sz="4" w:space="0" w:color="3A6FB5"/>
              <w:right w:val="single" w:sz="4" w:space="0" w:color="3A6FB5"/>
            </w:tcBorders>
          </w:tcPr>
          <w:p w:rsidR="009507F3" w:rsidRPr="00816328" w:rsidRDefault="009507F3" w:rsidP="00E32F2F">
            <w:pPr>
              <w:pStyle w:val="Akapitzlist"/>
              <w:numPr>
                <w:ilvl w:val="0"/>
                <w:numId w:val="21"/>
              </w:numPr>
              <w:tabs>
                <w:tab w:val="left" w:pos="1200"/>
              </w:tabs>
              <w:ind w:left="318"/>
              <w:jc w:val="left"/>
              <w:rPr>
                <w:rFonts w:ascii="Cambria Math" w:hAnsi="Cambria Math" w:cstheme="minorHAnsi"/>
                <w:b w:val="0"/>
                <w:lang w:eastAsia="pl-PL"/>
              </w:rPr>
            </w:pPr>
            <w:r w:rsidRPr="00816328">
              <w:rPr>
                <w:rFonts w:ascii="Cambria Math" w:hAnsi="Cambria Math" w:cstheme="minorHAnsi"/>
                <w:b w:val="0"/>
                <w:lang w:eastAsia="pl-PL"/>
              </w:rPr>
              <w:t>Wysoka wydajność produkcji energii.</w:t>
            </w:r>
          </w:p>
          <w:p w:rsidR="009507F3" w:rsidRPr="00816328" w:rsidRDefault="009507F3" w:rsidP="00E32F2F">
            <w:pPr>
              <w:pStyle w:val="Akapitzlist"/>
              <w:numPr>
                <w:ilvl w:val="0"/>
                <w:numId w:val="21"/>
              </w:numPr>
              <w:tabs>
                <w:tab w:val="left" w:pos="1200"/>
              </w:tabs>
              <w:ind w:left="318"/>
              <w:jc w:val="left"/>
              <w:rPr>
                <w:rFonts w:ascii="Cambria Math" w:hAnsi="Cambria Math" w:cstheme="minorHAnsi"/>
                <w:b w:val="0"/>
                <w:lang w:eastAsia="pl-PL"/>
              </w:rPr>
            </w:pPr>
            <w:r w:rsidRPr="00816328">
              <w:rPr>
                <w:rFonts w:ascii="Cambria Math" w:hAnsi="Cambria Math" w:cstheme="minorHAnsi"/>
                <w:b w:val="0"/>
                <w:lang w:eastAsia="pl-PL"/>
              </w:rPr>
              <w:t>Możliwość odsprzedaży nadwyżek energii do sieci elektroenergetycznej.</w:t>
            </w:r>
          </w:p>
          <w:p w:rsidR="009507F3" w:rsidRPr="00816328" w:rsidRDefault="009507F3" w:rsidP="00BA25AD">
            <w:pPr>
              <w:pStyle w:val="Akapitzlist"/>
              <w:tabs>
                <w:tab w:val="left" w:pos="1200"/>
              </w:tabs>
              <w:ind w:left="0"/>
              <w:rPr>
                <w:rFonts w:ascii="Cambria Math" w:hAnsi="Cambria Math" w:cstheme="minorHAnsi"/>
                <w:lang w:eastAsia="pl-PL"/>
              </w:rPr>
            </w:pPr>
          </w:p>
        </w:tc>
        <w:tc>
          <w:tcPr>
            <w:tcW w:w="4359" w:type="dxa"/>
            <w:tcBorders>
              <w:left w:val="single" w:sz="4" w:space="0" w:color="3A6FB5"/>
              <w:right w:val="single" w:sz="4" w:space="0" w:color="3A6FB5"/>
            </w:tcBorders>
          </w:tcPr>
          <w:p w:rsidR="009507F3" w:rsidRPr="00816328" w:rsidRDefault="009507F3" w:rsidP="00E32F2F">
            <w:pPr>
              <w:pStyle w:val="Akapitzlist"/>
              <w:numPr>
                <w:ilvl w:val="0"/>
                <w:numId w:val="21"/>
              </w:numPr>
              <w:tabs>
                <w:tab w:val="left" w:pos="1200"/>
              </w:tabs>
              <w:ind w:left="459"/>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816328">
              <w:rPr>
                <w:rFonts w:ascii="Cambria Math" w:hAnsi="Cambria Math" w:cstheme="minorHAnsi"/>
                <w:lang w:eastAsia="pl-PL"/>
              </w:rPr>
              <w:t>Konieczność przeprowadzenia badań wietrzności.</w:t>
            </w:r>
          </w:p>
          <w:p w:rsidR="009507F3" w:rsidRPr="00816328" w:rsidRDefault="009507F3" w:rsidP="00E32F2F">
            <w:pPr>
              <w:pStyle w:val="Akapitzlist"/>
              <w:numPr>
                <w:ilvl w:val="0"/>
                <w:numId w:val="21"/>
              </w:numPr>
              <w:tabs>
                <w:tab w:val="left" w:pos="1200"/>
              </w:tabs>
              <w:ind w:left="459"/>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816328">
              <w:rPr>
                <w:rFonts w:ascii="Cambria Math" w:hAnsi="Cambria Math" w:cstheme="minorHAnsi"/>
                <w:lang w:eastAsia="pl-PL"/>
              </w:rPr>
              <w:t xml:space="preserve">Kontrowersje społeczne związane </w:t>
            </w:r>
            <w:r w:rsidRPr="00816328">
              <w:rPr>
                <w:rFonts w:ascii="Cambria Math" w:hAnsi="Cambria Math" w:cstheme="minorHAnsi"/>
                <w:lang w:eastAsia="pl-PL"/>
              </w:rPr>
              <w:br/>
              <w:t>z zaburzeniem równowagi krajobrazu.</w:t>
            </w:r>
          </w:p>
          <w:p w:rsidR="009507F3" w:rsidRPr="00816328" w:rsidRDefault="009507F3" w:rsidP="00E32F2F">
            <w:pPr>
              <w:pStyle w:val="Akapitzlist"/>
              <w:numPr>
                <w:ilvl w:val="0"/>
                <w:numId w:val="21"/>
              </w:numPr>
              <w:tabs>
                <w:tab w:val="left" w:pos="1200"/>
              </w:tabs>
              <w:ind w:left="459"/>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816328">
              <w:rPr>
                <w:rFonts w:ascii="Cambria Math" w:hAnsi="Cambria Math" w:cstheme="minorHAnsi"/>
                <w:lang w:eastAsia="pl-PL"/>
              </w:rPr>
              <w:t>Konieczność uzyskania pozwolenia na budowę.</w:t>
            </w:r>
          </w:p>
        </w:tc>
      </w:tr>
      <w:tr w:rsidR="009507F3" w:rsidRPr="00816328" w:rsidTr="00C564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95" w:type="dxa"/>
            <w:gridSpan w:val="2"/>
            <w:tcBorders>
              <w:right w:val="single" w:sz="4" w:space="0" w:color="3A6FB5"/>
            </w:tcBorders>
          </w:tcPr>
          <w:p w:rsidR="009507F3" w:rsidRPr="00816328" w:rsidRDefault="009507F3" w:rsidP="00BA25AD">
            <w:pPr>
              <w:tabs>
                <w:tab w:val="left" w:pos="1200"/>
              </w:tabs>
              <w:jc w:val="center"/>
              <w:rPr>
                <w:rFonts w:ascii="Cambria Math" w:hAnsi="Cambria Math" w:cstheme="minorHAnsi"/>
                <w:lang w:eastAsia="pl-PL"/>
              </w:rPr>
            </w:pPr>
            <w:r w:rsidRPr="00816328">
              <w:rPr>
                <w:rFonts w:ascii="Cambria Math" w:hAnsi="Cambria Math" w:cstheme="minorHAnsi"/>
                <w:sz w:val="24"/>
                <w:lang w:eastAsia="pl-PL"/>
              </w:rPr>
              <w:t>Instalacje fotowoltaiczne</w:t>
            </w:r>
          </w:p>
        </w:tc>
      </w:tr>
      <w:tr w:rsidR="009507F3" w:rsidRPr="00816328" w:rsidTr="00C5644B">
        <w:trPr>
          <w:jc w:val="center"/>
        </w:trPr>
        <w:tc>
          <w:tcPr>
            <w:cnfStyle w:val="001000000000" w:firstRow="0" w:lastRow="0" w:firstColumn="1" w:lastColumn="0" w:oddVBand="0" w:evenVBand="0" w:oddHBand="0" w:evenHBand="0" w:firstRowFirstColumn="0" w:firstRowLastColumn="0" w:lastRowFirstColumn="0" w:lastRowLastColumn="0"/>
            <w:tcW w:w="4536" w:type="dxa"/>
            <w:tcBorders>
              <w:right w:val="single" w:sz="4" w:space="0" w:color="3A6FB5"/>
            </w:tcBorders>
          </w:tcPr>
          <w:p w:rsidR="009507F3" w:rsidRPr="00816328" w:rsidRDefault="009507F3" w:rsidP="00E32F2F">
            <w:pPr>
              <w:pStyle w:val="Akapitzlist"/>
              <w:numPr>
                <w:ilvl w:val="0"/>
                <w:numId w:val="22"/>
              </w:numPr>
              <w:tabs>
                <w:tab w:val="left" w:pos="1200"/>
              </w:tabs>
              <w:jc w:val="left"/>
              <w:rPr>
                <w:rFonts w:ascii="Cambria Math" w:hAnsi="Cambria Math" w:cstheme="minorHAnsi"/>
                <w:b w:val="0"/>
                <w:lang w:eastAsia="pl-PL"/>
              </w:rPr>
            </w:pPr>
            <w:r w:rsidRPr="00816328">
              <w:rPr>
                <w:rFonts w:ascii="Cambria Math" w:hAnsi="Cambria Math" w:cstheme="minorHAnsi"/>
                <w:b w:val="0"/>
                <w:lang w:eastAsia="pl-PL"/>
              </w:rPr>
              <w:t>Duża żywotność.</w:t>
            </w:r>
          </w:p>
          <w:p w:rsidR="009507F3" w:rsidRPr="00816328" w:rsidRDefault="009507F3" w:rsidP="00E32F2F">
            <w:pPr>
              <w:pStyle w:val="Akapitzlist"/>
              <w:numPr>
                <w:ilvl w:val="0"/>
                <w:numId w:val="22"/>
              </w:numPr>
              <w:tabs>
                <w:tab w:val="left" w:pos="1200"/>
              </w:tabs>
              <w:jc w:val="left"/>
              <w:rPr>
                <w:rFonts w:ascii="Cambria Math" w:hAnsi="Cambria Math" w:cstheme="minorHAnsi"/>
                <w:b w:val="0"/>
                <w:lang w:eastAsia="pl-PL"/>
              </w:rPr>
            </w:pPr>
            <w:r w:rsidRPr="00816328">
              <w:rPr>
                <w:rFonts w:ascii="Cambria Math" w:hAnsi="Cambria Math" w:cstheme="minorHAnsi"/>
                <w:b w:val="0"/>
                <w:lang w:eastAsia="pl-PL"/>
              </w:rPr>
              <w:t>W zasadzie bezobsługowa eksploatacja.</w:t>
            </w:r>
          </w:p>
          <w:p w:rsidR="009507F3" w:rsidRPr="00816328" w:rsidRDefault="009507F3" w:rsidP="00E32F2F">
            <w:pPr>
              <w:pStyle w:val="Akapitzlist"/>
              <w:numPr>
                <w:ilvl w:val="0"/>
                <w:numId w:val="22"/>
              </w:numPr>
              <w:tabs>
                <w:tab w:val="left" w:pos="1200"/>
              </w:tabs>
              <w:jc w:val="left"/>
              <w:rPr>
                <w:rFonts w:ascii="Cambria Math" w:hAnsi="Cambria Math" w:cstheme="minorHAnsi"/>
                <w:b w:val="0"/>
                <w:lang w:eastAsia="pl-PL"/>
              </w:rPr>
            </w:pPr>
            <w:r w:rsidRPr="00816328">
              <w:rPr>
                <w:rFonts w:ascii="Cambria Math" w:hAnsi="Cambria Math" w:cstheme="minorHAnsi"/>
                <w:b w:val="0"/>
                <w:lang w:eastAsia="pl-PL"/>
              </w:rPr>
              <w:t>Możliwość odsprzedaży nadwyżek energii do sieci elektroenergetycznej.</w:t>
            </w:r>
          </w:p>
          <w:p w:rsidR="009507F3" w:rsidRPr="00816328" w:rsidRDefault="009507F3" w:rsidP="00E32F2F">
            <w:pPr>
              <w:pStyle w:val="Akapitzlist"/>
              <w:numPr>
                <w:ilvl w:val="0"/>
                <w:numId w:val="22"/>
              </w:numPr>
              <w:tabs>
                <w:tab w:val="left" w:pos="1200"/>
              </w:tabs>
              <w:jc w:val="left"/>
              <w:rPr>
                <w:rFonts w:ascii="Cambria Math" w:hAnsi="Cambria Math" w:cstheme="minorHAnsi"/>
                <w:lang w:eastAsia="pl-PL"/>
              </w:rPr>
            </w:pPr>
            <w:r w:rsidRPr="00816328">
              <w:rPr>
                <w:rFonts w:ascii="Cambria Math" w:hAnsi="Cambria Math" w:cstheme="minorHAnsi"/>
                <w:b w:val="0"/>
                <w:lang w:eastAsia="pl-PL"/>
              </w:rPr>
              <w:t xml:space="preserve">Uproszczona procedura administracyjna dla </w:t>
            </w:r>
            <w:proofErr w:type="spellStart"/>
            <w:r w:rsidRPr="00816328">
              <w:rPr>
                <w:rFonts w:ascii="Cambria Math" w:hAnsi="Cambria Math" w:cstheme="minorHAnsi"/>
                <w:b w:val="0"/>
                <w:lang w:eastAsia="pl-PL"/>
              </w:rPr>
              <w:t>mikroinstalacji</w:t>
            </w:r>
            <w:proofErr w:type="spellEnd"/>
            <w:r w:rsidRPr="00816328">
              <w:rPr>
                <w:rFonts w:ascii="Cambria Math" w:hAnsi="Cambria Math" w:cstheme="minorHAnsi"/>
                <w:b w:val="0"/>
                <w:lang w:eastAsia="pl-PL"/>
              </w:rPr>
              <w:t xml:space="preserve"> do 40 </w:t>
            </w:r>
            <w:proofErr w:type="spellStart"/>
            <w:r w:rsidRPr="00816328">
              <w:rPr>
                <w:rFonts w:ascii="Cambria Math" w:hAnsi="Cambria Math" w:cstheme="minorHAnsi"/>
                <w:b w:val="0"/>
                <w:lang w:eastAsia="pl-PL"/>
              </w:rPr>
              <w:t>kW.</w:t>
            </w:r>
            <w:proofErr w:type="spellEnd"/>
          </w:p>
        </w:tc>
        <w:tc>
          <w:tcPr>
            <w:tcW w:w="4359" w:type="dxa"/>
            <w:tcBorders>
              <w:left w:val="single" w:sz="4" w:space="0" w:color="3A6FB5"/>
            </w:tcBorders>
          </w:tcPr>
          <w:p w:rsidR="009507F3" w:rsidRPr="00816328" w:rsidRDefault="009507F3" w:rsidP="00E32F2F">
            <w:pPr>
              <w:pStyle w:val="Akapitzlist"/>
              <w:numPr>
                <w:ilvl w:val="0"/>
                <w:numId w:val="22"/>
              </w:numPr>
              <w:tabs>
                <w:tab w:val="left" w:pos="1200"/>
              </w:tabs>
              <w:ind w:left="459"/>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816328">
              <w:rPr>
                <w:rFonts w:ascii="Cambria Math" w:hAnsi="Cambria Math" w:cstheme="minorHAnsi"/>
                <w:lang w:eastAsia="pl-PL"/>
              </w:rPr>
              <w:t>Duże wahania wytwarzanej energii na przestrzeni roku (bardzo niska wydajność w okresie zimowym) i doby.</w:t>
            </w:r>
          </w:p>
          <w:p w:rsidR="009507F3" w:rsidRPr="00816328" w:rsidRDefault="009507F3" w:rsidP="00BA25AD">
            <w:pPr>
              <w:tabs>
                <w:tab w:val="left" w:pos="1200"/>
              </w:tabs>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p>
        </w:tc>
      </w:tr>
      <w:tr w:rsidR="009507F3" w:rsidRPr="00816328" w:rsidTr="00C564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895" w:type="dxa"/>
            <w:gridSpan w:val="2"/>
            <w:tcBorders>
              <w:left w:val="single" w:sz="4" w:space="0" w:color="3A6FB5"/>
              <w:right w:val="single" w:sz="4" w:space="0" w:color="3A6FB5"/>
            </w:tcBorders>
          </w:tcPr>
          <w:p w:rsidR="009507F3" w:rsidRPr="00816328" w:rsidRDefault="009507F3" w:rsidP="00BA25AD">
            <w:pPr>
              <w:tabs>
                <w:tab w:val="left" w:pos="1200"/>
              </w:tabs>
              <w:jc w:val="center"/>
              <w:rPr>
                <w:rFonts w:ascii="Cambria Math" w:hAnsi="Cambria Math" w:cstheme="minorHAnsi"/>
                <w:lang w:eastAsia="pl-PL"/>
              </w:rPr>
            </w:pPr>
            <w:r w:rsidRPr="00816328">
              <w:rPr>
                <w:rFonts w:ascii="Cambria Math" w:hAnsi="Cambria Math" w:cstheme="minorHAnsi"/>
                <w:sz w:val="24"/>
                <w:lang w:eastAsia="pl-PL"/>
              </w:rPr>
              <w:t>Kolektory słoneczne</w:t>
            </w:r>
          </w:p>
        </w:tc>
      </w:tr>
      <w:tr w:rsidR="009507F3" w:rsidRPr="00816328" w:rsidTr="00C5644B">
        <w:trPr>
          <w:jc w:val="center"/>
        </w:trPr>
        <w:tc>
          <w:tcPr>
            <w:cnfStyle w:val="001000000000" w:firstRow="0" w:lastRow="0" w:firstColumn="1" w:lastColumn="0" w:oddVBand="0" w:evenVBand="0" w:oddHBand="0" w:evenHBand="0" w:firstRowFirstColumn="0" w:firstRowLastColumn="0" w:lastRowFirstColumn="0" w:lastRowLastColumn="0"/>
            <w:tcW w:w="4536" w:type="dxa"/>
            <w:tcBorders>
              <w:right w:val="single" w:sz="4" w:space="0" w:color="3A6FB5"/>
            </w:tcBorders>
          </w:tcPr>
          <w:p w:rsidR="009507F3" w:rsidRPr="00816328" w:rsidRDefault="009507F3" w:rsidP="00E32F2F">
            <w:pPr>
              <w:pStyle w:val="Akapitzlist"/>
              <w:numPr>
                <w:ilvl w:val="0"/>
                <w:numId w:val="24"/>
              </w:numPr>
              <w:tabs>
                <w:tab w:val="left" w:pos="1200"/>
              </w:tabs>
              <w:jc w:val="left"/>
              <w:rPr>
                <w:rFonts w:ascii="Cambria Math" w:hAnsi="Cambria Math" w:cstheme="minorHAnsi"/>
                <w:b w:val="0"/>
                <w:lang w:eastAsia="pl-PL"/>
              </w:rPr>
            </w:pPr>
            <w:r w:rsidRPr="00816328">
              <w:rPr>
                <w:rFonts w:ascii="Cambria Math" w:hAnsi="Cambria Math" w:cstheme="minorHAnsi"/>
                <w:b w:val="0"/>
                <w:lang w:eastAsia="pl-PL"/>
              </w:rPr>
              <w:t>Niski koszt początkowy inwestycji.</w:t>
            </w:r>
          </w:p>
          <w:p w:rsidR="009507F3" w:rsidRPr="00816328" w:rsidRDefault="009507F3" w:rsidP="00E32F2F">
            <w:pPr>
              <w:pStyle w:val="Akapitzlist"/>
              <w:numPr>
                <w:ilvl w:val="0"/>
                <w:numId w:val="24"/>
              </w:numPr>
              <w:tabs>
                <w:tab w:val="left" w:pos="1200"/>
              </w:tabs>
              <w:jc w:val="left"/>
              <w:rPr>
                <w:rFonts w:ascii="Cambria Math" w:hAnsi="Cambria Math" w:cstheme="minorHAnsi"/>
                <w:b w:val="0"/>
                <w:lang w:eastAsia="pl-PL"/>
              </w:rPr>
            </w:pPr>
            <w:r w:rsidRPr="00816328">
              <w:rPr>
                <w:rFonts w:ascii="Cambria Math" w:hAnsi="Cambria Math" w:cstheme="minorHAnsi"/>
                <w:b w:val="0"/>
                <w:lang w:eastAsia="pl-PL"/>
              </w:rPr>
              <w:t>Dobra wydajność nawet w okresach niskiego nasłonecznienia.</w:t>
            </w:r>
          </w:p>
          <w:p w:rsidR="009507F3" w:rsidRPr="00816328" w:rsidRDefault="009507F3" w:rsidP="00E32F2F">
            <w:pPr>
              <w:pStyle w:val="Akapitzlist"/>
              <w:numPr>
                <w:ilvl w:val="0"/>
                <w:numId w:val="24"/>
              </w:numPr>
              <w:tabs>
                <w:tab w:val="left" w:pos="1200"/>
              </w:tabs>
              <w:jc w:val="left"/>
              <w:rPr>
                <w:rFonts w:ascii="Cambria Math" w:hAnsi="Cambria Math" w:cstheme="minorHAnsi"/>
                <w:lang w:eastAsia="pl-PL"/>
              </w:rPr>
            </w:pPr>
            <w:r w:rsidRPr="00816328">
              <w:rPr>
                <w:rFonts w:ascii="Cambria Math" w:hAnsi="Cambria Math" w:cstheme="minorHAnsi"/>
                <w:b w:val="0"/>
                <w:lang w:eastAsia="pl-PL"/>
              </w:rPr>
              <w:t>Brak konieczności uzyskiwania pozwoleń lokalnych na realizację inwestycji.</w:t>
            </w:r>
          </w:p>
        </w:tc>
        <w:tc>
          <w:tcPr>
            <w:tcW w:w="4359" w:type="dxa"/>
            <w:tcBorders>
              <w:left w:val="single" w:sz="4" w:space="0" w:color="3A6FB5"/>
            </w:tcBorders>
          </w:tcPr>
          <w:p w:rsidR="009507F3" w:rsidRPr="00816328" w:rsidRDefault="009507F3" w:rsidP="00E32F2F">
            <w:pPr>
              <w:pStyle w:val="Akapitzlist"/>
              <w:numPr>
                <w:ilvl w:val="0"/>
                <w:numId w:val="24"/>
              </w:numPr>
              <w:tabs>
                <w:tab w:val="left" w:pos="1200"/>
              </w:tabs>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816328">
              <w:rPr>
                <w:rFonts w:ascii="Cambria Math" w:hAnsi="Cambria Math" w:cstheme="minorHAnsi"/>
                <w:lang w:eastAsia="pl-PL"/>
              </w:rPr>
              <w:t xml:space="preserve"> Niska rentowność.</w:t>
            </w:r>
          </w:p>
          <w:p w:rsidR="009507F3" w:rsidRPr="00816328" w:rsidRDefault="009507F3" w:rsidP="00E32F2F">
            <w:pPr>
              <w:pStyle w:val="Akapitzlist"/>
              <w:numPr>
                <w:ilvl w:val="0"/>
                <w:numId w:val="23"/>
              </w:numPr>
              <w:tabs>
                <w:tab w:val="left" w:pos="1200"/>
              </w:tabs>
              <w:ind w:left="459" w:hanging="459"/>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816328">
              <w:rPr>
                <w:rFonts w:ascii="Cambria Math" w:hAnsi="Cambria Math" w:cstheme="minorHAnsi"/>
                <w:lang w:eastAsia="pl-PL"/>
              </w:rPr>
              <w:t>Konieczność konserwacji już po pierwszych kilku latach eksploatacji.</w:t>
            </w:r>
          </w:p>
          <w:p w:rsidR="009507F3" w:rsidRPr="00816328" w:rsidRDefault="009507F3" w:rsidP="00E32F2F">
            <w:pPr>
              <w:pStyle w:val="Akapitzlist"/>
              <w:numPr>
                <w:ilvl w:val="0"/>
                <w:numId w:val="23"/>
              </w:numPr>
              <w:tabs>
                <w:tab w:val="left" w:pos="1200"/>
              </w:tabs>
              <w:ind w:left="459" w:hanging="459"/>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816328">
              <w:rPr>
                <w:rFonts w:ascii="Cambria Math" w:hAnsi="Cambria Math" w:cstheme="minorHAnsi"/>
                <w:lang w:eastAsia="pl-PL"/>
              </w:rPr>
              <w:t>Brak możliwości odsprzedaży nadwyżek wytworzonego ciepła.</w:t>
            </w:r>
          </w:p>
        </w:tc>
      </w:tr>
    </w:tbl>
    <w:p w:rsidR="009507F3" w:rsidRDefault="009507F3" w:rsidP="009507F3">
      <w:pPr>
        <w:jc w:val="right"/>
        <w:rPr>
          <w:rFonts w:ascii="Cambria Math" w:hAnsi="Cambria Math" w:cstheme="minorHAnsi"/>
          <w:i/>
          <w:color w:val="000000" w:themeColor="text1"/>
          <w:szCs w:val="24"/>
        </w:rPr>
      </w:pPr>
      <w:r w:rsidRPr="00AC4392">
        <w:rPr>
          <w:rFonts w:ascii="Cambria Math" w:hAnsi="Cambria Math" w:cstheme="minorHAnsi"/>
          <w:i/>
          <w:color w:val="000000" w:themeColor="text1"/>
          <w:szCs w:val="24"/>
        </w:rPr>
        <w:t>Źródło: Opracowanie własne na podstawie zebranych danych.</w:t>
      </w:r>
    </w:p>
    <w:p w:rsidR="00AC4392" w:rsidRDefault="00AC4392" w:rsidP="009507F3">
      <w:pPr>
        <w:jc w:val="right"/>
        <w:rPr>
          <w:rFonts w:ascii="Cambria Math" w:hAnsi="Cambria Math" w:cstheme="minorHAnsi"/>
          <w:i/>
          <w:color w:val="000000" w:themeColor="text1"/>
          <w:szCs w:val="24"/>
        </w:rPr>
      </w:pPr>
    </w:p>
    <w:p w:rsidR="00C04E92" w:rsidRDefault="00C04E92" w:rsidP="009507F3">
      <w:pPr>
        <w:jc w:val="right"/>
        <w:rPr>
          <w:rFonts w:ascii="Cambria Math" w:hAnsi="Cambria Math" w:cstheme="minorHAnsi"/>
          <w:i/>
          <w:color w:val="000000" w:themeColor="text1"/>
          <w:szCs w:val="24"/>
        </w:rPr>
      </w:pPr>
    </w:p>
    <w:p w:rsidR="00C04E92" w:rsidRDefault="00C04E92" w:rsidP="009507F3">
      <w:pPr>
        <w:jc w:val="right"/>
        <w:rPr>
          <w:rFonts w:ascii="Cambria Math" w:hAnsi="Cambria Math" w:cstheme="minorHAnsi"/>
          <w:i/>
          <w:color w:val="000000" w:themeColor="text1"/>
          <w:szCs w:val="24"/>
        </w:rPr>
      </w:pPr>
    </w:p>
    <w:p w:rsidR="00C04E92" w:rsidRDefault="00C04E92" w:rsidP="009507F3">
      <w:pPr>
        <w:jc w:val="right"/>
        <w:rPr>
          <w:rFonts w:ascii="Cambria Math" w:hAnsi="Cambria Math" w:cstheme="minorHAnsi"/>
          <w:i/>
          <w:color w:val="000000" w:themeColor="text1"/>
          <w:szCs w:val="24"/>
        </w:rPr>
      </w:pPr>
    </w:p>
    <w:p w:rsidR="00C04E92" w:rsidRPr="00AC4392" w:rsidRDefault="00C04E92" w:rsidP="009507F3">
      <w:pPr>
        <w:jc w:val="right"/>
        <w:rPr>
          <w:rFonts w:ascii="Cambria Math" w:hAnsi="Cambria Math" w:cstheme="minorHAnsi"/>
          <w:i/>
          <w:color w:val="000000" w:themeColor="text1"/>
          <w:szCs w:val="24"/>
        </w:rPr>
      </w:pPr>
    </w:p>
    <w:p w:rsidR="00A041FA" w:rsidRDefault="00A041FA" w:rsidP="00B039F8">
      <w:pPr>
        <w:pStyle w:val="Nagwek3"/>
        <w:numPr>
          <w:ilvl w:val="1"/>
          <w:numId w:val="14"/>
        </w:numPr>
        <w:spacing w:line="360" w:lineRule="auto"/>
      </w:pPr>
      <w:bookmarkStart w:id="557" w:name="_Toc427835328"/>
      <w:r>
        <w:lastRenderedPageBreak/>
        <w:t>Pompy ciepła</w:t>
      </w:r>
      <w:bookmarkEnd w:id="557"/>
      <w:r>
        <w:t xml:space="preserve"> </w:t>
      </w:r>
    </w:p>
    <w:p w:rsidR="00A041FA" w:rsidRPr="00AC4392" w:rsidRDefault="00A041FA" w:rsidP="00A041FA">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Jednym ze skutecznych sposobów ograniczania niskiej emisji oraz zwiększania efektywności energetycznej jest zastosowanie pompy ciepła. W ostatnich latach instalacje tego typu zyskują coraz szersze grono fanów, ponieważ stanowią one ekologiczne, tanie i bezobsługowe źródło ciepła. Pompa ciepła jest urządzeniem, które umożliwia wykorzystanie energii cieplnej nagromadzonej w środowisku naturalnym. Urządzenia te należą do najtańszych w eksploatacji źródeł ciepła stosowanych do ogrzania domu i przygotowania ciepłej wody, gdyż wykorzystują energię odnawialną zgromadzoną w środowisku: w gruncie, wodzie lub w powietrzu. </w:t>
      </w:r>
    </w:p>
    <w:p w:rsidR="00A041FA" w:rsidRPr="00AC4392" w:rsidRDefault="00A041FA" w:rsidP="00A041FA">
      <w:pPr>
        <w:rPr>
          <w:rFonts w:ascii="Cambria Math" w:hAnsi="Cambria Math" w:cstheme="minorHAnsi"/>
          <w:b/>
          <w:color w:val="000000" w:themeColor="text1"/>
          <w:sz w:val="24"/>
          <w:szCs w:val="24"/>
        </w:rPr>
      </w:pPr>
      <w:r w:rsidRPr="00AC4392">
        <w:rPr>
          <w:rFonts w:ascii="Cambria Math" w:hAnsi="Cambria Math" w:cstheme="minorHAnsi"/>
          <w:b/>
          <w:color w:val="000000" w:themeColor="text1"/>
          <w:sz w:val="24"/>
          <w:szCs w:val="24"/>
        </w:rPr>
        <w:t>Wady i zalety pomp ciepła</w:t>
      </w:r>
    </w:p>
    <w:p w:rsidR="00A041FA" w:rsidRPr="00AC4392" w:rsidRDefault="00A041FA" w:rsidP="00A041FA">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Zalety:</w:t>
      </w:r>
    </w:p>
    <w:p w:rsidR="00A041FA" w:rsidRPr="00AC4392" w:rsidRDefault="00A041FA" w:rsidP="00E32F2F">
      <w:pPr>
        <w:pStyle w:val="Akapitzlist"/>
        <w:numPr>
          <w:ilvl w:val="0"/>
          <w:numId w:val="40"/>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tania energia cieplna pobierana ze środowiska,</w:t>
      </w:r>
    </w:p>
    <w:p w:rsidR="00A041FA" w:rsidRPr="00AC4392" w:rsidRDefault="00A041FA" w:rsidP="00E32F2F">
      <w:pPr>
        <w:pStyle w:val="Akapitzlist"/>
        <w:numPr>
          <w:ilvl w:val="0"/>
          <w:numId w:val="40"/>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nie wymaga instalowania komina, przyłącza gazowego, systemu wentylacji, nie wydziela zapachów,</w:t>
      </w:r>
    </w:p>
    <w:p w:rsidR="00A041FA" w:rsidRPr="00AC4392" w:rsidRDefault="00A041FA" w:rsidP="00E32F2F">
      <w:pPr>
        <w:pStyle w:val="Akapitzlist"/>
        <w:numPr>
          <w:ilvl w:val="0"/>
          <w:numId w:val="40"/>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automatyka, nie potrzeba konserwacji ani okresowych przeglądów,</w:t>
      </w:r>
    </w:p>
    <w:p w:rsidR="00A041FA" w:rsidRPr="00AC4392" w:rsidRDefault="00A041FA" w:rsidP="00E32F2F">
      <w:pPr>
        <w:pStyle w:val="Akapitzlist"/>
        <w:numPr>
          <w:ilvl w:val="0"/>
          <w:numId w:val="40"/>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pracuje cicho, nie jest dokuczliwa dla otoczenia,</w:t>
      </w:r>
    </w:p>
    <w:p w:rsidR="00A041FA" w:rsidRPr="00AC4392" w:rsidRDefault="00A041FA" w:rsidP="00E32F2F">
      <w:pPr>
        <w:pStyle w:val="Akapitzlist"/>
        <w:numPr>
          <w:ilvl w:val="0"/>
          <w:numId w:val="40"/>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jest bezpieczna dla środowiska, nie emituje, sadzy, spalin, nie zanieczyszcza środowiska,</w:t>
      </w:r>
    </w:p>
    <w:p w:rsidR="00A041FA" w:rsidRPr="00AC4392" w:rsidRDefault="00A041FA" w:rsidP="00E32F2F">
      <w:pPr>
        <w:pStyle w:val="Akapitzlist"/>
        <w:numPr>
          <w:ilvl w:val="0"/>
          <w:numId w:val="40"/>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pozwala uniezależnić się od wzrostu cen paliw.</w:t>
      </w:r>
    </w:p>
    <w:p w:rsidR="00A041FA" w:rsidRPr="00AC4392" w:rsidRDefault="00A041FA" w:rsidP="00A041FA">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Wady:</w:t>
      </w:r>
    </w:p>
    <w:p w:rsidR="00A041FA" w:rsidRPr="00AC4392" w:rsidRDefault="00A041FA" w:rsidP="00E32F2F">
      <w:pPr>
        <w:pStyle w:val="Akapitzlist"/>
        <w:numPr>
          <w:ilvl w:val="0"/>
          <w:numId w:val="41"/>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sprężarka będąca częścią urządzenia wykorzystuje energię elektryczną,</w:t>
      </w:r>
    </w:p>
    <w:p w:rsidR="00A041FA" w:rsidRPr="00AC4392" w:rsidRDefault="00A041FA" w:rsidP="00E32F2F">
      <w:pPr>
        <w:pStyle w:val="Akapitzlist"/>
        <w:numPr>
          <w:ilvl w:val="0"/>
          <w:numId w:val="41"/>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jest droga – ponad 30% droższa od tradycyjnego układu kotłowego,</w:t>
      </w:r>
    </w:p>
    <w:p w:rsidR="00A041FA" w:rsidRPr="00AC4392" w:rsidRDefault="00A041FA" w:rsidP="00E32F2F">
      <w:pPr>
        <w:pStyle w:val="Akapitzlist"/>
        <w:numPr>
          <w:ilvl w:val="0"/>
          <w:numId w:val="41"/>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zdarzają się problemy wynikające z nieprawidłowego zaprojektowania ukł</w:t>
      </w:r>
      <w:r w:rsidR="001C1485">
        <w:rPr>
          <w:rFonts w:ascii="Cambria Math" w:hAnsi="Cambria Math" w:cstheme="minorHAnsi"/>
          <w:color w:val="000000" w:themeColor="text1"/>
          <w:sz w:val="24"/>
          <w:szCs w:val="24"/>
        </w:rPr>
        <w:t xml:space="preserve">adu </w:t>
      </w:r>
      <w:r w:rsidR="001C1485">
        <w:rPr>
          <w:rFonts w:ascii="Cambria Math" w:hAnsi="Cambria Math" w:cstheme="minorHAnsi"/>
          <w:color w:val="000000" w:themeColor="text1"/>
          <w:sz w:val="24"/>
          <w:szCs w:val="24"/>
        </w:rPr>
        <w:br/>
      </w:r>
      <w:r w:rsidRPr="00AC4392">
        <w:rPr>
          <w:rFonts w:ascii="Cambria Math" w:hAnsi="Cambria Math" w:cstheme="minorHAnsi"/>
          <w:color w:val="000000" w:themeColor="text1"/>
          <w:sz w:val="24"/>
          <w:szCs w:val="24"/>
        </w:rPr>
        <w:t>z pompą ciepła, tak aby w pełni zaspokajał potrzeby domowników,</w:t>
      </w:r>
    </w:p>
    <w:p w:rsidR="00A041FA" w:rsidRPr="00AC4392" w:rsidRDefault="00A041FA" w:rsidP="00E32F2F">
      <w:pPr>
        <w:pStyle w:val="Akapitzlist"/>
        <w:numPr>
          <w:ilvl w:val="0"/>
          <w:numId w:val="41"/>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istnieje niebezpieczeństwo skażenia ś</w:t>
      </w:r>
      <w:r w:rsidR="001C1485">
        <w:rPr>
          <w:rFonts w:ascii="Cambria Math" w:hAnsi="Cambria Math" w:cstheme="minorHAnsi"/>
          <w:color w:val="000000" w:themeColor="text1"/>
          <w:sz w:val="24"/>
          <w:szCs w:val="24"/>
        </w:rPr>
        <w:t xml:space="preserve">rodowiska naturalnego freonami, </w:t>
      </w:r>
      <w:r w:rsidR="001C1485">
        <w:rPr>
          <w:rFonts w:ascii="Cambria Math" w:hAnsi="Cambria Math" w:cstheme="minorHAnsi"/>
          <w:color w:val="000000" w:themeColor="text1"/>
          <w:sz w:val="24"/>
          <w:szCs w:val="24"/>
        </w:rPr>
        <w:br/>
      </w:r>
      <w:r w:rsidRPr="00AC4392">
        <w:rPr>
          <w:rFonts w:ascii="Cambria Math" w:hAnsi="Cambria Math" w:cstheme="minorHAnsi"/>
          <w:color w:val="000000" w:themeColor="text1"/>
          <w:sz w:val="24"/>
          <w:szCs w:val="24"/>
        </w:rPr>
        <w:t>w przypadku pomp sprężarkowych,</w:t>
      </w:r>
    </w:p>
    <w:p w:rsidR="00A041FA" w:rsidRPr="00AC4392" w:rsidRDefault="00A041FA" w:rsidP="00E32F2F">
      <w:pPr>
        <w:pStyle w:val="Akapitzlist"/>
        <w:numPr>
          <w:ilvl w:val="0"/>
          <w:numId w:val="41"/>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przy źle dobranym gruntownym wymienniku ciepła, ilość ciepła odbieranego przez płyn grzewczy będzie tak duża, że wokół wymiennika temperatura spadnie poniżej zera; wychładzanie gruntu pogarsza warunki pracy po</w:t>
      </w:r>
      <w:r w:rsidR="00D10D1B">
        <w:rPr>
          <w:rFonts w:ascii="Cambria Math" w:hAnsi="Cambria Math" w:cstheme="minorHAnsi"/>
          <w:color w:val="000000" w:themeColor="text1"/>
          <w:sz w:val="24"/>
          <w:szCs w:val="24"/>
        </w:rPr>
        <w:t>m</w:t>
      </w:r>
      <w:r w:rsidRPr="00AC4392">
        <w:rPr>
          <w:rFonts w:ascii="Cambria Math" w:hAnsi="Cambria Math" w:cstheme="minorHAnsi"/>
          <w:color w:val="000000" w:themeColor="text1"/>
          <w:sz w:val="24"/>
          <w:szCs w:val="24"/>
        </w:rPr>
        <w:t xml:space="preserve">py ciepła </w:t>
      </w:r>
      <w:r w:rsidR="001C1485">
        <w:rPr>
          <w:rFonts w:ascii="Cambria Math" w:hAnsi="Cambria Math" w:cstheme="minorHAnsi"/>
          <w:color w:val="000000" w:themeColor="text1"/>
          <w:sz w:val="24"/>
          <w:szCs w:val="24"/>
        </w:rPr>
        <w:t xml:space="preserve">    </w:t>
      </w:r>
      <w:r w:rsidR="001C1485">
        <w:rPr>
          <w:rFonts w:ascii="Cambria Math" w:hAnsi="Cambria Math" w:cstheme="minorHAnsi"/>
          <w:color w:val="000000" w:themeColor="text1"/>
          <w:sz w:val="24"/>
          <w:szCs w:val="24"/>
        </w:rPr>
        <w:br/>
      </w:r>
      <w:r w:rsidRPr="00AC4392">
        <w:rPr>
          <w:rFonts w:ascii="Cambria Math" w:hAnsi="Cambria Math" w:cstheme="minorHAnsi"/>
          <w:color w:val="000000" w:themeColor="text1"/>
          <w:sz w:val="24"/>
          <w:szCs w:val="24"/>
        </w:rPr>
        <w:t xml:space="preserve">i zwiększa zużycie energii. </w:t>
      </w:r>
    </w:p>
    <w:p w:rsidR="00A041FA" w:rsidRDefault="00A041FA" w:rsidP="00A041FA">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lastRenderedPageBreak/>
        <w:t>Stosując pompę ciepła ok. 75% energii otrzymuje się za darmo, natomiast konieczne jest wytworzenie jedynie ok. 25% energii (zużytej do napędu sprężarki). Z 1 kWh energii elektrycznej otrzymuje się ok. 4 kWh energii cieplnej. Zapewnia nie tylko ciepło w domu podczas zimnych dni, ale także chłód podczas gorącego lata.</w:t>
      </w:r>
    </w:p>
    <w:p w:rsidR="00C04E92" w:rsidRPr="00AC4392" w:rsidRDefault="00C04E92" w:rsidP="00A041FA">
      <w:pPr>
        <w:rPr>
          <w:rFonts w:ascii="Cambria Math" w:hAnsi="Cambria Math" w:cstheme="minorHAnsi"/>
          <w:color w:val="000000" w:themeColor="text1"/>
          <w:sz w:val="24"/>
          <w:szCs w:val="24"/>
        </w:rPr>
      </w:pPr>
    </w:p>
    <w:p w:rsidR="00A041FA" w:rsidRPr="005A68C4" w:rsidRDefault="00A041FA" w:rsidP="00B039F8">
      <w:pPr>
        <w:pStyle w:val="Nagwek3"/>
        <w:numPr>
          <w:ilvl w:val="1"/>
          <w:numId w:val="14"/>
        </w:numPr>
        <w:spacing w:line="360" w:lineRule="auto"/>
      </w:pPr>
      <w:r>
        <w:t xml:space="preserve"> </w:t>
      </w:r>
      <w:bookmarkStart w:id="558" w:name="_Toc427835329"/>
      <w:r>
        <w:t>Domy pasywne</w:t>
      </w:r>
      <w:bookmarkEnd w:id="558"/>
    </w:p>
    <w:p w:rsidR="00A041FA" w:rsidRPr="00AC4392" w:rsidRDefault="00A041FA" w:rsidP="00A82279">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Dom pasywny jest domem, który  ma bardzo niskie zużycie energii na potrzeby grzewcze (15 kW/m</w:t>
      </w:r>
      <w:r w:rsidRPr="00AC4392">
        <w:rPr>
          <w:rFonts w:ascii="Cambria Math" w:hAnsi="Cambria Math" w:cstheme="minorHAnsi"/>
          <w:color w:val="000000" w:themeColor="text1"/>
          <w:sz w:val="24"/>
          <w:szCs w:val="24"/>
          <w:vertAlign w:val="superscript"/>
        </w:rPr>
        <w:t>2</w:t>
      </w:r>
      <w:r w:rsidRPr="00AC4392">
        <w:rPr>
          <w:rFonts w:ascii="Cambria Math" w:hAnsi="Cambria Math" w:cstheme="minorHAnsi"/>
          <w:color w:val="000000" w:themeColor="text1"/>
          <w:sz w:val="24"/>
          <w:szCs w:val="24"/>
        </w:rPr>
        <w:t xml:space="preserve">/rok), a komfort termiczny jest zapewniony za pośrednictwem pasywnych źródeł  ciepła. </w:t>
      </w:r>
    </w:p>
    <w:p w:rsidR="00A041FA" w:rsidRPr="00AC4392" w:rsidRDefault="00A041FA" w:rsidP="00A041FA">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Dom energooszczędny oznacza budynek który zużywa określoną niską energię przy wysokiej sprawności urządzeń i innych instalacji wewnątrz budynku.</w:t>
      </w:r>
    </w:p>
    <w:p w:rsidR="00A041FA" w:rsidRPr="00AC4392" w:rsidRDefault="00A041FA" w:rsidP="00A041FA">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Energochłonność budynku jest to obliczony stosunek rocznego zużycia do zapotrzebowania -  może być odniesiony do kubatury lub powierzchni użytkowej rozpatrywanego budynku.</w:t>
      </w:r>
    </w:p>
    <w:p w:rsidR="00A041FA" w:rsidRPr="00AC4392" w:rsidRDefault="00A041FA" w:rsidP="00A041FA">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Budynki pasywne i energooszczędne mają bardzo charakterystyczną architekturę:</w:t>
      </w:r>
    </w:p>
    <w:p w:rsidR="00A041FA" w:rsidRPr="00AC4392" w:rsidRDefault="00A041FA" w:rsidP="00E32F2F">
      <w:pPr>
        <w:pStyle w:val="Akapitzlist"/>
        <w:numPr>
          <w:ilvl w:val="0"/>
          <w:numId w:val="46"/>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Zwarta bryła na planie kwadratu bądź prostokąta, tak aby zminimalizować powierzchnię ścian zewnętrznych i dachu.</w:t>
      </w:r>
    </w:p>
    <w:p w:rsidR="00A041FA" w:rsidRPr="00AC4392" w:rsidRDefault="00A041FA" w:rsidP="00E32F2F">
      <w:pPr>
        <w:pStyle w:val="Akapitzlist"/>
        <w:numPr>
          <w:ilvl w:val="0"/>
          <w:numId w:val="46"/>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Część północna pozbawiona jest okien.</w:t>
      </w:r>
    </w:p>
    <w:p w:rsidR="00A041FA" w:rsidRPr="00AC4392" w:rsidRDefault="00A041FA" w:rsidP="00E32F2F">
      <w:pPr>
        <w:pStyle w:val="Akapitzlist"/>
        <w:numPr>
          <w:ilvl w:val="0"/>
          <w:numId w:val="46"/>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Wejście do budynku oraz otwory okienne znajdują się po stronie południowej.</w:t>
      </w:r>
    </w:p>
    <w:p w:rsidR="00A041FA" w:rsidRPr="00AC4392" w:rsidRDefault="00A041FA" w:rsidP="00E32F2F">
      <w:pPr>
        <w:pStyle w:val="Akapitzlist"/>
        <w:numPr>
          <w:ilvl w:val="0"/>
          <w:numId w:val="46"/>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Budynek powinien mieć 1,5 lub maksymalnie 2,5 kondygnacji.</w:t>
      </w:r>
    </w:p>
    <w:p w:rsidR="00A041FA" w:rsidRPr="00AC4392" w:rsidRDefault="00A041FA" w:rsidP="00E32F2F">
      <w:pPr>
        <w:pStyle w:val="Akapitzlist"/>
        <w:numPr>
          <w:ilvl w:val="0"/>
          <w:numId w:val="46"/>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Okna powinny być niskoemisyjne. </w:t>
      </w:r>
    </w:p>
    <w:p w:rsidR="00A041FA" w:rsidRPr="00AC4392" w:rsidRDefault="00A041FA" w:rsidP="00E32F2F">
      <w:pPr>
        <w:pStyle w:val="Akapitzlist"/>
        <w:numPr>
          <w:ilvl w:val="0"/>
          <w:numId w:val="46"/>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Izolacja okna nie zależy tylko od szyby ale i także od ramy, fundamenty powinny być ocieplone i zaizolowane.</w:t>
      </w:r>
    </w:p>
    <w:p w:rsidR="00A041FA" w:rsidRPr="00AC4392" w:rsidRDefault="00A041FA" w:rsidP="00A041FA">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Domy pasywne wymagają nie tylko zastosowania najwyższej jakości materiałów, ale również szczególnego podejścia w procesie projektowania. Dlatego też technologie pasywne możliwe są do zastosowania w zasadzie tylko w nowobudowanych obiektach.</w:t>
      </w:r>
    </w:p>
    <w:p w:rsidR="00A041FA" w:rsidRPr="00A041FA" w:rsidRDefault="00A041FA" w:rsidP="00A041FA"/>
    <w:p w:rsidR="008D4B79" w:rsidRPr="00115681" w:rsidRDefault="008D4B79" w:rsidP="00D0336E">
      <w:pPr>
        <w:pStyle w:val="Nagwek2"/>
        <w:numPr>
          <w:ilvl w:val="0"/>
          <w:numId w:val="14"/>
        </w:numPr>
      </w:pPr>
      <w:bookmarkStart w:id="559" w:name="_Toc427835330"/>
      <w:r w:rsidRPr="00115681">
        <w:lastRenderedPageBreak/>
        <w:t>Metodologia doboru planu działań</w:t>
      </w:r>
      <w:bookmarkEnd w:id="530"/>
      <w:bookmarkEnd w:id="559"/>
    </w:p>
    <w:p w:rsidR="008D4B79" w:rsidRPr="00AC4392" w:rsidRDefault="008D4B79" w:rsidP="0056736F">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Celem doboru działań na rzecz gospodarki niskoemisyjnej</w:t>
      </w:r>
      <w:r w:rsidR="00AC4392">
        <w:rPr>
          <w:rFonts w:ascii="Cambria Math" w:hAnsi="Cambria Math" w:cstheme="minorHAnsi"/>
          <w:color w:val="000000" w:themeColor="text1"/>
          <w:sz w:val="24"/>
          <w:szCs w:val="24"/>
        </w:rPr>
        <w:t xml:space="preserve"> jest przedstawienie planu prac </w:t>
      </w:r>
      <w:r w:rsidRPr="00AC4392">
        <w:rPr>
          <w:rFonts w:ascii="Cambria Math" w:hAnsi="Cambria Math" w:cstheme="minorHAnsi"/>
          <w:color w:val="000000" w:themeColor="text1"/>
          <w:sz w:val="24"/>
          <w:szCs w:val="24"/>
        </w:rPr>
        <w:t>i uwarunkowań, sprzyjających redukcji emisji CO</w:t>
      </w:r>
      <w:r w:rsidRPr="00AC4392">
        <w:rPr>
          <w:rFonts w:ascii="Cambria Math" w:hAnsi="Cambria Math" w:cstheme="minorHAnsi"/>
          <w:color w:val="000000" w:themeColor="text1"/>
          <w:sz w:val="24"/>
          <w:szCs w:val="24"/>
          <w:vertAlign w:val="subscript"/>
        </w:rPr>
        <w:t>2</w:t>
      </w:r>
      <w:r w:rsidRPr="00AC4392">
        <w:rPr>
          <w:rFonts w:ascii="Cambria Math" w:hAnsi="Cambria Math" w:cstheme="minorHAnsi"/>
          <w:color w:val="000000" w:themeColor="text1"/>
          <w:sz w:val="24"/>
          <w:szCs w:val="24"/>
        </w:rPr>
        <w:t xml:space="preserve">. Działania te mogą zostać pogrupowane </w:t>
      </w:r>
      <w:r w:rsidR="00FD006B" w:rsidRPr="00AC4392">
        <w:rPr>
          <w:rFonts w:ascii="Cambria Math" w:hAnsi="Cambria Math" w:cstheme="minorHAnsi"/>
          <w:color w:val="000000" w:themeColor="text1"/>
          <w:sz w:val="24"/>
          <w:szCs w:val="24"/>
        </w:rPr>
        <w:t>w następujące struktury:</w:t>
      </w:r>
    </w:p>
    <w:p w:rsidR="008D4B79" w:rsidRPr="00AC4392" w:rsidRDefault="008D4B79" w:rsidP="00F37C44">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Pierwszy podział działań na rzecz gospodarki niskoemisyjnej związany jest z wpływem poszczególnych zadań na redukcję emisji dwutlenku węgla. Wyszczególniono tutaj:</w:t>
      </w:r>
    </w:p>
    <w:p w:rsidR="008D4B79" w:rsidRPr="00AC4392" w:rsidRDefault="008D4B79" w:rsidP="00E32F2F">
      <w:pPr>
        <w:pStyle w:val="Akapitzlist"/>
        <w:numPr>
          <w:ilvl w:val="0"/>
          <w:numId w:val="42"/>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Działania służące redukcji zużycia energii finalnej na terenie </w:t>
      </w:r>
      <w:r w:rsidR="00FC07EC" w:rsidRPr="00AC4392">
        <w:rPr>
          <w:rFonts w:ascii="Cambria Math" w:hAnsi="Cambria Math" w:cstheme="minorHAnsi"/>
          <w:color w:val="000000" w:themeColor="text1"/>
          <w:sz w:val="24"/>
          <w:szCs w:val="24"/>
        </w:rPr>
        <w:t>gminy</w:t>
      </w:r>
      <w:r w:rsidRPr="00AC4392">
        <w:rPr>
          <w:rFonts w:ascii="Cambria Math" w:hAnsi="Cambria Math" w:cstheme="minorHAnsi"/>
          <w:color w:val="000000" w:themeColor="text1"/>
          <w:sz w:val="24"/>
          <w:szCs w:val="24"/>
        </w:rPr>
        <w:t>. Redukcja emisji gazów cieplarnianych, ma w tym przypadku charakter pośredni – redukując zużycie energii, obniża się zużycie paliw kopalnych (w szczególności węgla), które są głównym źródłem szkodliwych emisji. Przykładem takich działań jest chociażby termomod</w:t>
      </w:r>
      <w:r w:rsidR="004E3CB7" w:rsidRPr="00AC4392">
        <w:rPr>
          <w:rFonts w:ascii="Cambria Math" w:hAnsi="Cambria Math" w:cstheme="minorHAnsi"/>
          <w:color w:val="000000" w:themeColor="text1"/>
          <w:sz w:val="24"/>
          <w:szCs w:val="24"/>
        </w:rPr>
        <w:t>ernizacja obiektów publicznych.</w:t>
      </w:r>
    </w:p>
    <w:p w:rsidR="008D4B79" w:rsidRPr="00AC4392" w:rsidRDefault="004E3CB7" w:rsidP="00E32F2F">
      <w:pPr>
        <w:pStyle w:val="Akapitzlist"/>
        <w:numPr>
          <w:ilvl w:val="0"/>
          <w:numId w:val="42"/>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D</w:t>
      </w:r>
      <w:r w:rsidR="008D4B79" w:rsidRPr="00AC4392">
        <w:rPr>
          <w:rFonts w:ascii="Cambria Math" w:hAnsi="Cambria Math" w:cstheme="minorHAnsi"/>
          <w:color w:val="000000" w:themeColor="text1"/>
          <w:sz w:val="24"/>
          <w:szCs w:val="24"/>
        </w:rPr>
        <w:t>ziałania bezpośrednio przyczyniające się do redukcj</w:t>
      </w:r>
      <w:r w:rsidR="00FD006B" w:rsidRPr="00AC4392">
        <w:rPr>
          <w:rFonts w:ascii="Cambria Math" w:hAnsi="Cambria Math" w:cstheme="minorHAnsi"/>
          <w:color w:val="000000" w:themeColor="text1"/>
          <w:sz w:val="24"/>
          <w:szCs w:val="24"/>
        </w:rPr>
        <w:t xml:space="preserve">i emisji gazów cieplarnianych, </w:t>
      </w:r>
      <w:r w:rsidR="008D4B79" w:rsidRPr="00AC4392">
        <w:rPr>
          <w:rFonts w:ascii="Cambria Math" w:hAnsi="Cambria Math" w:cstheme="minorHAnsi"/>
          <w:color w:val="000000" w:themeColor="text1"/>
          <w:sz w:val="24"/>
          <w:szCs w:val="24"/>
        </w:rPr>
        <w:t>w których źródła emisji (takie jak lokalne kotły węglowe) zastępowane są przez nowoczesne rozwiązania wykorzystujące paliwa mniej szkodliwe dla środowiska</w:t>
      </w:r>
      <w:r w:rsidR="00D10D1B">
        <w:rPr>
          <w:rFonts w:ascii="Cambria Math" w:hAnsi="Cambria Math" w:cstheme="minorHAnsi"/>
          <w:color w:val="000000" w:themeColor="text1"/>
          <w:sz w:val="24"/>
          <w:szCs w:val="24"/>
        </w:rPr>
        <w:t xml:space="preserve"> </w:t>
      </w:r>
      <w:r w:rsidR="008D4B79" w:rsidRPr="00AC4392">
        <w:rPr>
          <w:rFonts w:ascii="Cambria Math" w:hAnsi="Cambria Math" w:cstheme="minorHAnsi"/>
          <w:color w:val="000000" w:themeColor="text1"/>
          <w:sz w:val="24"/>
          <w:szCs w:val="24"/>
        </w:rPr>
        <w:t>(np. wymiana kotła węglowego na gazowy) lub odnawialne źródła energii w ramach których, emisje zostają zredukowane do zera (np. kolektory słoneczne wytwarzające ciepło, instalacje fotowoltaiczne generujące energię elektryczną).</w:t>
      </w:r>
    </w:p>
    <w:p w:rsidR="005C5846" w:rsidRPr="00AC4392" w:rsidRDefault="008D4B79" w:rsidP="005C5846">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Drugim podziałem charakteryzującym wybrane działania jest podział z uwagi na podmiot odpowiedzialny za ich realizację. W tej kategorii wyróżnić można: </w:t>
      </w:r>
    </w:p>
    <w:p w:rsidR="008D4B79" w:rsidRPr="00AC4392" w:rsidRDefault="004E3CB7" w:rsidP="00E32F2F">
      <w:pPr>
        <w:pStyle w:val="Akapitzlist"/>
        <w:numPr>
          <w:ilvl w:val="0"/>
          <w:numId w:val="43"/>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D</w:t>
      </w:r>
      <w:r w:rsidR="008D4B79" w:rsidRPr="00AC4392">
        <w:rPr>
          <w:rFonts w:ascii="Cambria Math" w:hAnsi="Cambria Math" w:cstheme="minorHAnsi"/>
          <w:color w:val="000000" w:themeColor="text1"/>
          <w:sz w:val="24"/>
          <w:szCs w:val="24"/>
        </w:rPr>
        <w:t xml:space="preserve">ziałania realizowane </w:t>
      </w:r>
      <w:r w:rsidRPr="00AC4392">
        <w:rPr>
          <w:rFonts w:ascii="Cambria Math" w:hAnsi="Cambria Math" w:cstheme="minorHAnsi"/>
          <w:color w:val="000000" w:themeColor="text1"/>
          <w:sz w:val="24"/>
          <w:szCs w:val="24"/>
        </w:rPr>
        <w:t>przez struktury administracyjne.</w:t>
      </w:r>
    </w:p>
    <w:p w:rsidR="008D4B79" w:rsidRPr="00AC4392" w:rsidRDefault="004E3CB7" w:rsidP="00E32F2F">
      <w:pPr>
        <w:pStyle w:val="Akapitzlist"/>
        <w:numPr>
          <w:ilvl w:val="0"/>
          <w:numId w:val="43"/>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D</w:t>
      </w:r>
      <w:r w:rsidR="008D4B79" w:rsidRPr="00AC4392">
        <w:rPr>
          <w:rFonts w:ascii="Cambria Math" w:hAnsi="Cambria Math" w:cstheme="minorHAnsi"/>
          <w:color w:val="000000" w:themeColor="text1"/>
          <w:sz w:val="24"/>
          <w:szCs w:val="24"/>
        </w:rPr>
        <w:t>ziałania realizowane przez mieszkańców</w:t>
      </w:r>
      <w:r w:rsidR="004B3F23" w:rsidRPr="00AC4392">
        <w:rPr>
          <w:rFonts w:ascii="Cambria Math" w:hAnsi="Cambria Math" w:cstheme="minorHAnsi"/>
          <w:color w:val="000000" w:themeColor="text1"/>
          <w:sz w:val="24"/>
          <w:szCs w:val="24"/>
        </w:rPr>
        <w:t> i </w:t>
      </w:r>
      <w:r w:rsidR="008D4B79" w:rsidRPr="00AC4392">
        <w:rPr>
          <w:rFonts w:ascii="Cambria Math" w:hAnsi="Cambria Math" w:cstheme="minorHAnsi"/>
          <w:color w:val="000000" w:themeColor="text1"/>
          <w:sz w:val="24"/>
          <w:szCs w:val="24"/>
        </w:rPr>
        <w:t>podmioty gospodarcze – działania te nie są uzależnione bezpośrednio od aktywności gminy, aczkolwiek istotna jest rola samorządu w promocji</w:t>
      </w:r>
      <w:r w:rsidR="004B3F23" w:rsidRPr="00AC4392">
        <w:rPr>
          <w:rFonts w:ascii="Cambria Math" w:hAnsi="Cambria Math" w:cstheme="minorHAnsi"/>
          <w:color w:val="000000" w:themeColor="text1"/>
          <w:sz w:val="24"/>
          <w:szCs w:val="24"/>
        </w:rPr>
        <w:t> i </w:t>
      </w:r>
      <w:r w:rsidR="008D4B79" w:rsidRPr="00AC4392">
        <w:rPr>
          <w:rFonts w:ascii="Cambria Math" w:hAnsi="Cambria Math" w:cstheme="minorHAnsi"/>
          <w:color w:val="000000" w:themeColor="text1"/>
          <w:sz w:val="24"/>
          <w:szCs w:val="24"/>
        </w:rPr>
        <w:t xml:space="preserve">upowszechnianiu pożądanych z punktu środowiskowego </w:t>
      </w:r>
      <w:proofErr w:type="spellStart"/>
      <w:r w:rsidR="008D4B79" w:rsidRPr="00AC4392">
        <w:rPr>
          <w:rFonts w:ascii="Cambria Math" w:hAnsi="Cambria Math" w:cstheme="minorHAnsi"/>
          <w:color w:val="000000" w:themeColor="text1"/>
          <w:sz w:val="24"/>
          <w:szCs w:val="24"/>
        </w:rPr>
        <w:t>zachowań</w:t>
      </w:r>
      <w:proofErr w:type="spellEnd"/>
      <w:r w:rsidR="008D4B79" w:rsidRPr="00AC4392">
        <w:rPr>
          <w:rFonts w:ascii="Cambria Math" w:hAnsi="Cambria Math" w:cstheme="minorHAnsi"/>
          <w:color w:val="000000" w:themeColor="text1"/>
          <w:sz w:val="24"/>
          <w:szCs w:val="24"/>
        </w:rPr>
        <w:t xml:space="preserve">. </w:t>
      </w:r>
    </w:p>
    <w:p w:rsidR="005C5846" w:rsidRPr="00AC4392" w:rsidRDefault="008D4B79" w:rsidP="005C5846">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Trzecim podziałem jest podział zadań z uwagi na plan ich realizacji gdzie wyróżnić można:</w:t>
      </w:r>
    </w:p>
    <w:p w:rsidR="006142AF" w:rsidRPr="00AC4392" w:rsidRDefault="004E3CB7" w:rsidP="00E32F2F">
      <w:pPr>
        <w:pStyle w:val="Akapitzlist"/>
        <w:numPr>
          <w:ilvl w:val="0"/>
          <w:numId w:val="44"/>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D</w:t>
      </w:r>
      <w:r w:rsidR="008D4B79" w:rsidRPr="00AC4392">
        <w:rPr>
          <w:rFonts w:ascii="Cambria Math" w:hAnsi="Cambria Math" w:cstheme="minorHAnsi"/>
          <w:color w:val="000000" w:themeColor="text1"/>
          <w:sz w:val="24"/>
          <w:szCs w:val="24"/>
        </w:rPr>
        <w:t xml:space="preserve">ziałania przewidziane do realizacji – tzw. </w:t>
      </w:r>
      <w:r w:rsidR="00FD006B" w:rsidRPr="00AC4392">
        <w:rPr>
          <w:rFonts w:ascii="Cambria Math" w:hAnsi="Cambria Math" w:cstheme="minorHAnsi"/>
          <w:color w:val="000000" w:themeColor="text1"/>
          <w:sz w:val="24"/>
          <w:szCs w:val="24"/>
        </w:rPr>
        <w:t>d</w:t>
      </w:r>
      <w:r w:rsidR="008D4B79" w:rsidRPr="00AC4392">
        <w:rPr>
          <w:rFonts w:ascii="Cambria Math" w:hAnsi="Cambria Math" w:cstheme="minorHAnsi"/>
          <w:color w:val="000000" w:themeColor="text1"/>
          <w:sz w:val="24"/>
          <w:szCs w:val="24"/>
        </w:rPr>
        <w:t>ziałania obligatoryjne, wpisane do Wieloletniej Prognozy Finansowej, których realizacja jest zagwarantowana środkami zarezerwowanymi w budżecie gminnym. Są to</w:t>
      </w:r>
      <w:r w:rsidR="000B5AEE" w:rsidRPr="00AC4392">
        <w:rPr>
          <w:rFonts w:ascii="Cambria Math" w:hAnsi="Cambria Math" w:cstheme="minorHAnsi"/>
          <w:color w:val="000000" w:themeColor="text1"/>
          <w:sz w:val="24"/>
          <w:szCs w:val="24"/>
        </w:rPr>
        <w:t xml:space="preserve"> działania,</w:t>
      </w:r>
      <w:r w:rsidR="008D4B79" w:rsidRPr="00AC4392">
        <w:rPr>
          <w:rFonts w:ascii="Cambria Math" w:hAnsi="Cambria Math" w:cstheme="minorHAnsi"/>
          <w:color w:val="000000" w:themeColor="text1"/>
          <w:sz w:val="24"/>
          <w:szCs w:val="24"/>
        </w:rPr>
        <w:t xml:space="preserve"> których realizacja ma charakter priorytetowy.</w:t>
      </w:r>
    </w:p>
    <w:p w:rsidR="00F37C44" w:rsidRDefault="004E3CB7" w:rsidP="00E32F2F">
      <w:pPr>
        <w:pStyle w:val="Akapitzlist"/>
        <w:numPr>
          <w:ilvl w:val="0"/>
          <w:numId w:val="44"/>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lastRenderedPageBreak/>
        <w:t>D</w:t>
      </w:r>
      <w:r w:rsidR="008D4B79" w:rsidRPr="00AC4392">
        <w:rPr>
          <w:rFonts w:ascii="Cambria Math" w:hAnsi="Cambria Math" w:cstheme="minorHAnsi"/>
          <w:color w:val="000000" w:themeColor="text1"/>
          <w:sz w:val="24"/>
          <w:szCs w:val="24"/>
        </w:rPr>
        <w:t xml:space="preserve">ziałania planowane do realizacji – tzw. </w:t>
      </w:r>
      <w:r w:rsidR="00FD006B" w:rsidRPr="00AC4392">
        <w:rPr>
          <w:rFonts w:ascii="Cambria Math" w:hAnsi="Cambria Math" w:cstheme="minorHAnsi"/>
          <w:color w:val="000000" w:themeColor="text1"/>
          <w:sz w:val="24"/>
          <w:szCs w:val="24"/>
        </w:rPr>
        <w:t>d</w:t>
      </w:r>
      <w:r w:rsidR="008D4B79" w:rsidRPr="00AC4392">
        <w:rPr>
          <w:rFonts w:ascii="Cambria Math" w:hAnsi="Cambria Math" w:cstheme="minorHAnsi"/>
          <w:color w:val="000000" w:themeColor="text1"/>
          <w:sz w:val="24"/>
          <w:szCs w:val="24"/>
        </w:rPr>
        <w:t>ziałania fakultatywne, niewpisane do Wieloletniej Prognozy Finansowej, których realizacja uzależniona jest od pozyskania na ten cel środków zewnętrznych, bądź dodatkowych środków budżetowych. Realizacja tych zadań nie ma charakteru priorytetowego, wskazują one jednakże kie</w:t>
      </w:r>
      <w:r w:rsidR="00FC07EC" w:rsidRPr="00AC4392">
        <w:rPr>
          <w:rFonts w:ascii="Cambria Math" w:hAnsi="Cambria Math" w:cstheme="minorHAnsi"/>
          <w:color w:val="000000" w:themeColor="text1"/>
          <w:sz w:val="24"/>
          <w:szCs w:val="24"/>
        </w:rPr>
        <w:t>runek inwestycyjny jakim powinna</w:t>
      </w:r>
      <w:r w:rsidR="008D4B79" w:rsidRPr="00AC4392">
        <w:rPr>
          <w:rFonts w:ascii="Cambria Math" w:hAnsi="Cambria Math" w:cstheme="minorHAnsi"/>
          <w:color w:val="000000" w:themeColor="text1"/>
          <w:sz w:val="24"/>
          <w:szCs w:val="24"/>
        </w:rPr>
        <w:t xml:space="preserve"> podążać </w:t>
      </w:r>
      <w:r w:rsidR="00FC07EC" w:rsidRPr="00AC4392">
        <w:rPr>
          <w:rFonts w:ascii="Cambria Math" w:hAnsi="Cambria Math" w:cstheme="minorHAnsi"/>
          <w:color w:val="000000" w:themeColor="text1"/>
          <w:sz w:val="24"/>
          <w:szCs w:val="24"/>
        </w:rPr>
        <w:t>gmina</w:t>
      </w:r>
      <w:r w:rsidR="008D4B79" w:rsidRPr="00AC4392">
        <w:rPr>
          <w:rFonts w:ascii="Cambria Math" w:hAnsi="Cambria Math" w:cstheme="minorHAnsi"/>
          <w:color w:val="000000" w:themeColor="text1"/>
          <w:sz w:val="24"/>
          <w:szCs w:val="24"/>
        </w:rPr>
        <w:t xml:space="preserve">, a także mieszkańcy oraz </w:t>
      </w:r>
      <w:r w:rsidR="00473DBC" w:rsidRPr="00AC4392">
        <w:rPr>
          <w:rFonts w:ascii="Cambria Math" w:hAnsi="Cambria Math" w:cstheme="minorHAnsi"/>
          <w:color w:val="000000" w:themeColor="text1"/>
          <w:sz w:val="24"/>
          <w:szCs w:val="24"/>
        </w:rPr>
        <w:t>przedsiębiorcy działający na jego</w:t>
      </w:r>
      <w:r w:rsidR="008D4B79" w:rsidRPr="00AC4392">
        <w:rPr>
          <w:rFonts w:ascii="Cambria Math" w:hAnsi="Cambria Math" w:cstheme="minorHAnsi"/>
          <w:color w:val="000000" w:themeColor="text1"/>
          <w:sz w:val="24"/>
          <w:szCs w:val="24"/>
        </w:rPr>
        <w:t xml:space="preserve"> obszarze.</w:t>
      </w:r>
    </w:p>
    <w:p w:rsidR="00C04E92" w:rsidRPr="00AC4392" w:rsidRDefault="00C04E92" w:rsidP="00C04E92">
      <w:pPr>
        <w:pStyle w:val="Akapitzlist"/>
        <w:rPr>
          <w:rFonts w:ascii="Cambria Math" w:hAnsi="Cambria Math" w:cstheme="minorHAnsi"/>
          <w:color w:val="000000" w:themeColor="text1"/>
          <w:sz w:val="24"/>
          <w:szCs w:val="24"/>
        </w:rPr>
      </w:pPr>
    </w:p>
    <w:p w:rsidR="008D4B79" w:rsidRPr="00AC4392" w:rsidRDefault="008D4B79" w:rsidP="005C5846">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Podstawą doboru działań są:</w:t>
      </w:r>
    </w:p>
    <w:p w:rsidR="008D4B79" w:rsidRPr="00AC4392" w:rsidRDefault="008D4B79" w:rsidP="00E32F2F">
      <w:pPr>
        <w:pStyle w:val="Akapitzlist"/>
        <w:numPr>
          <w:ilvl w:val="0"/>
          <w:numId w:val="45"/>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uwarunkowania lokalne stanowiące podstawę doboru rodzaju rekomendowanych inwestycji (w szczególności w obszar</w:t>
      </w:r>
      <w:r w:rsidR="004E3CB7" w:rsidRPr="00AC4392">
        <w:rPr>
          <w:rFonts w:ascii="Cambria Math" w:hAnsi="Cambria Math" w:cstheme="minorHAnsi"/>
          <w:color w:val="000000" w:themeColor="text1"/>
          <w:sz w:val="24"/>
          <w:szCs w:val="24"/>
        </w:rPr>
        <w:t>ze odnawialnych źródeł energii),</w:t>
      </w:r>
    </w:p>
    <w:p w:rsidR="008D4B79" w:rsidRPr="00AC4392" w:rsidRDefault="008D4B79" w:rsidP="00E32F2F">
      <w:pPr>
        <w:pStyle w:val="Akapitzlist"/>
        <w:numPr>
          <w:ilvl w:val="0"/>
          <w:numId w:val="45"/>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dokumenty strategiczne funkcjonujące na szczeblu krajowym, regionalnym oraz lokalnym, określające działania</w:t>
      </w:r>
      <w:r w:rsidR="004B3F23" w:rsidRPr="00AC4392">
        <w:rPr>
          <w:rFonts w:ascii="Cambria Math" w:hAnsi="Cambria Math" w:cstheme="minorHAnsi"/>
          <w:color w:val="000000" w:themeColor="text1"/>
          <w:sz w:val="24"/>
          <w:szCs w:val="24"/>
        </w:rPr>
        <w:t> i </w:t>
      </w:r>
      <w:r w:rsidRPr="00AC4392">
        <w:rPr>
          <w:rFonts w:ascii="Cambria Math" w:hAnsi="Cambria Math" w:cstheme="minorHAnsi"/>
          <w:color w:val="000000" w:themeColor="text1"/>
          <w:sz w:val="24"/>
          <w:szCs w:val="24"/>
        </w:rPr>
        <w:t>obszary priorytetowe</w:t>
      </w:r>
      <w:r w:rsidR="00436922" w:rsidRPr="00AC4392">
        <w:rPr>
          <w:rFonts w:ascii="Cambria Math" w:hAnsi="Cambria Math" w:cstheme="minorHAnsi"/>
          <w:color w:val="000000" w:themeColor="text1"/>
          <w:sz w:val="24"/>
          <w:szCs w:val="24"/>
        </w:rPr>
        <w:t>,</w:t>
      </w:r>
      <w:r w:rsidRPr="00AC4392">
        <w:rPr>
          <w:rFonts w:ascii="Cambria Math" w:hAnsi="Cambria Math" w:cstheme="minorHAnsi"/>
          <w:color w:val="000000" w:themeColor="text1"/>
          <w:sz w:val="24"/>
          <w:szCs w:val="24"/>
        </w:rPr>
        <w:t xml:space="preserve"> wokół których koncentrować się powinny przedsięwzięcia podejmowane przez wład</w:t>
      </w:r>
      <w:r w:rsidR="004E3CB7" w:rsidRPr="00AC4392">
        <w:rPr>
          <w:rFonts w:ascii="Cambria Math" w:hAnsi="Cambria Math" w:cstheme="minorHAnsi"/>
          <w:color w:val="000000" w:themeColor="text1"/>
          <w:sz w:val="24"/>
          <w:szCs w:val="24"/>
        </w:rPr>
        <w:t>ze samorządowe oraz mieszkańców,</w:t>
      </w:r>
    </w:p>
    <w:p w:rsidR="00A041FA" w:rsidRPr="00AC4392" w:rsidRDefault="008D4B79" w:rsidP="00E32F2F">
      <w:pPr>
        <w:pStyle w:val="Akapitzlist"/>
        <w:numPr>
          <w:ilvl w:val="0"/>
          <w:numId w:val="45"/>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 xml:space="preserve">perspektywy pozyskania zewnętrznych źródeł finansowych, gdzie szczególną uwagę przywiązuje się do zgodności planowanych przedsięwzięć z Projektem Regionalnego Programu Operacyjnego Województwa </w:t>
      </w:r>
      <w:r w:rsidR="00AC4392" w:rsidRPr="00AC4392">
        <w:rPr>
          <w:rFonts w:ascii="Cambria Math" w:hAnsi="Cambria Math" w:cstheme="minorHAnsi"/>
          <w:color w:val="000000" w:themeColor="text1"/>
          <w:sz w:val="24"/>
          <w:szCs w:val="24"/>
        </w:rPr>
        <w:t xml:space="preserve">Świętokrzyskiego </w:t>
      </w:r>
      <w:r w:rsidRPr="00AC4392">
        <w:rPr>
          <w:rFonts w:ascii="Cambria Math" w:hAnsi="Cambria Math" w:cstheme="minorHAnsi"/>
          <w:color w:val="000000" w:themeColor="text1"/>
          <w:sz w:val="24"/>
          <w:szCs w:val="24"/>
        </w:rPr>
        <w:t>na lata 2014-2020 oraz Programem Infrastruktura</w:t>
      </w:r>
      <w:r w:rsidR="004B3F23" w:rsidRPr="00AC4392">
        <w:rPr>
          <w:rFonts w:ascii="Cambria Math" w:hAnsi="Cambria Math" w:cstheme="minorHAnsi"/>
          <w:color w:val="000000" w:themeColor="text1"/>
          <w:sz w:val="24"/>
          <w:szCs w:val="24"/>
        </w:rPr>
        <w:t> i </w:t>
      </w:r>
      <w:r w:rsidR="004E3CB7" w:rsidRPr="00AC4392">
        <w:rPr>
          <w:rFonts w:ascii="Cambria Math" w:hAnsi="Cambria Math" w:cstheme="minorHAnsi"/>
          <w:color w:val="000000" w:themeColor="text1"/>
          <w:sz w:val="24"/>
          <w:szCs w:val="24"/>
        </w:rPr>
        <w:t>Środowisko na lata 2014-2020,</w:t>
      </w:r>
    </w:p>
    <w:p w:rsidR="008D4B79" w:rsidRPr="00AC4392" w:rsidRDefault="008C18E3" w:rsidP="00E32F2F">
      <w:pPr>
        <w:pStyle w:val="Akapitzlist"/>
        <w:numPr>
          <w:ilvl w:val="0"/>
          <w:numId w:val="45"/>
        </w:num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m</w:t>
      </w:r>
      <w:r w:rsidR="008D4B79" w:rsidRPr="00AC4392">
        <w:rPr>
          <w:rFonts w:ascii="Cambria Math" w:hAnsi="Cambria Math" w:cstheme="minorHAnsi"/>
          <w:color w:val="000000" w:themeColor="text1"/>
          <w:sz w:val="24"/>
          <w:szCs w:val="24"/>
        </w:rPr>
        <w:t xml:space="preserve">ożliwości budżetowe </w:t>
      </w:r>
      <w:r w:rsidR="00FC07EC" w:rsidRPr="00AC4392">
        <w:rPr>
          <w:rFonts w:ascii="Cambria Math" w:hAnsi="Cambria Math" w:cstheme="minorHAnsi"/>
          <w:color w:val="000000" w:themeColor="text1"/>
          <w:sz w:val="24"/>
          <w:szCs w:val="24"/>
        </w:rPr>
        <w:t>gminy.</w:t>
      </w:r>
    </w:p>
    <w:p w:rsidR="00F37C44" w:rsidRDefault="008D4B79" w:rsidP="00F37C44">
      <w:pPr>
        <w:rPr>
          <w:rFonts w:ascii="Cambria Math" w:hAnsi="Cambria Math" w:cstheme="minorHAnsi"/>
          <w:color w:val="000000" w:themeColor="text1"/>
          <w:sz w:val="24"/>
          <w:szCs w:val="24"/>
        </w:rPr>
      </w:pPr>
      <w:r w:rsidRPr="00AC4392">
        <w:rPr>
          <w:rFonts w:ascii="Cambria Math" w:hAnsi="Cambria Math" w:cstheme="minorHAnsi"/>
          <w:color w:val="000000" w:themeColor="text1"/>
          <w:sz w:val="24"/>
          <w:szCs w:val="24"/>
        </w:rPr>
        <w:t>Katalog wyszczególnionych działań nie ma jednakże charakteru zamkniętego. Postęp techniczny oraz zmienność warunków otoczenia gospodarczego powoduje, iż rekomendowane działania powinny podlegać bieżącej aktualizacji</w:t>
      </w:r>
      <w:r w:rsidR="004B3F23" w:rsidRPr="00AC4392">
        <w:rPr>
          <w:rFonts w:ascii="Cambria Math" w:hAnsi="Cambria Math" w:cstheme="minorHAnsi"/>
          <w:color w:val="000000" w:themeColor="text1"/>
          <w:sz w:val="24"/>
          <w:szCs w:val="24"/>
        </w:rPr>
        <w:t> i </w:t>
      </w:r>
      <w:r w:rsidRPr="00AC4392">
        <w:rPr>
          <w:rFonts w:ascii="Cambria Math" w:hAnsi="Cambria Math" w:cstheme="minorHAnsi"/>
          <w:color w:val="000000" w:themeColor="text1"/>
          <w:sz w:val="24"/>
          <w:szCs w:val="24"/>
        </w:rPr>
        <w:t xml:space="preserve">ewentualnej korekcie, tak aby pozostawać w zgodzie z obowiązującymi aktualnie strategiami oraz możliwościami inwestycyjnymi. W szczególności baczną uwagę należy zwracać na pojawienie się nowych instrumentów wsparcia finansowego oraz nowych technologii umożliwiających wdrażanie innowacyjnych przedsięwzięć </w:t>
      </w:r>
      <w:r w:rsidR="00F37C44" w:rsidRPr="00AC4392">
        <w:rPr>
          <w:rFonts w:ascii="Cambria Math" w:hAnsi="Cambria Math" w:cstheme="minorHAnsi"/>
          <w:color w:val="000000" w:themeColor="text1"/>
          <w:sz w:val="24"/>
          <w:szCs w:val="24"/>
        </w:rPr>
        <w:t xml:space="preserve">w obszarze ochrony środowiska. </w:t>
      </w:r>
    </w:p>
    <w:p w:rsidR="00AC4392" w:rsidRDefault="00AC4392" w:rsidP="00F37C44">
      <w:pPr>
        <w:rPr>
          <w:rFonts w:ascii="Cambria Math" w:hAnsi="Cambria Math" w:cstheme="minorHAnsi"/>
          <w:color w:val="000000" w:themeColor="text1"/>
          <w:sz w:val="24"/>
          <w:szCs w:val="24"/>
        </w:rPr>
      </w:pPr>
      <w:r>
        <w:rPr>
          <w:rFonts w:ascii="Cambria Math" w:hAnsi="Cambria Math" w:cstheme="minorHAnsi"/>
          <w:color w:val="000000" w:themeColor="text1"/>
          <w:sz w:val="24"/>
          <w:szCs w:val="24"/>
        </w:rPr>
        <w:t xml:space="preserve">Przedstawione działania w Planie Gospodarki Niskoemisyjnej uwzględniają zapisy </w:t>
      </w:r>
      <w:r>
        <w:rPr>
          <w:rFonts w:ascii="Cambria Math" w:hAnsi="Cambria Math" w:cstheme="minorHAnsi"/>
          <w:color w:val="000000" w:themeColor="text1"/>
          <w:sz w:val="24"/>
          <w:szCs w:val="24"/>
        </w:rPr>
        <w:br/>
        <w:t>w Wieloletniej Prognozie Finansowej dla Gminy Strawczyn, dotyczących zadań do realizacji związanych z ochroną powietrza.</w:t>
      </w:r>
    </w:p>
    <w:p w:rsidR="00C167D6" w:rsidRPr="00C167D6" w:rsidRDefault="00C167D6" w:rsidP="00C167D6">
      <w:pPr>
        <w:pStyle w:val="Nagwek3"/>
        <w:numPr>
          <w:ilvl w:val="1"/>
          <w:numId w:val="132"/>
        </w:numPr>
      </w:pPr>
      <w:bookmarkStart w:id="560" w:name="_Toc427835331"/>
      <w:r w:rsidRPr="00C167D6">
        <w:lastRenderedPageBreak/>
        <w:t>Oddziaływanie planowanych działań na środowisko</w:t>
      </w:r>
      <w:bookmarkEnd w:id="560"/>
    </w:p>
    <w:p w:rsidR="00C167D6" w:rsidRPr="00C167D6" w:rsidRDefault="00C167D6" w:rsidP="00C167D6">
      <w:pPr>
        <w:contextualSpacing/>
        <w:rPr>
          <w:rFonts w:ascii="Cambria Math" w:hAnsi="Cambria Math"/>
          <w:sz w:val="24"/>
          <w:szCs w:val="24"/>
        </w:rPr>
      </w:pPr>
      <w:r w:rsidRPr="00C167D6">
        <w:rPr>
          <w:rFonts w:ascii="Cambria Math" w:hAnsi="Cambria Math"/>
          <w:sz w:val="24"/>
          <w:szCs w:val="24"/>
        </w:rPr>
        <w:t xml:space="preserve">Działania wymienione </w:t>
      </w:r>
      <w:r>
        <w:rPr>
          <w:rFonts w:ascii="Cambria Math" w:hAnsi="Cambria Math"/>
          <w:sz w:val="24"/>
          <w:szCs w:val="24"/>
        </w:rPr>
        <w:t>poniżej</w:t>
      </w:r>
      <w:r w:rsidRPr="00C167D6">
        <w:rPr>
          <w:rFonts w:ascii="Cambria Math" w:hAnsi="Cambria Math"/>
          <w:sz w:val="24"/>
          <w:szCs w:val="24"/>
        </w:rPr>
        <w:t xml:space="preserve"> będą miały w większości jedynie pozytywne oddziaływanie na poszczególne komponenty środowiska. Niemniej, część z inwestycji służących zmniejszeniu uciążliwości niskiej emisji może ubocznie wpływać na środowisko. Możliwa jest jednak ogólna ocena i minimalizacja tego wpływu między innymi poprzez wybieranie odpowiednich projektów oraz nadzorowanie estetycznego wykonania przedsięwzięć, tak aby nie wpływać negatywnie na chroniony krajobraz. Podejmowane przedsięwzięcia, jakkolwiek same w sobie są bezsprzecznie proekologiczne, to lokalnie mogą powodować oddziaływanie środowiskowe. </w:t>
      </w:r>
    </w:p>
    <w:p w:rsidR="00C167D6" w:rsidRPr="00C167D6" w:rsidRDefault="00C167D6" w:rsidP="00C167D6">
      <w:pPr>
        <w:contextualSpacing/>
        <w:rPr>
          <w:rFonts w:ascii="Cambria Math" w:hAnsi="Cambria Math"/>
          <w:sz w:val="24"/>
          <w:szCs w:val="24"/>
        </w:rPr>
      </w:pPr>
    </w:p>
    <w:p w:rsidR="00C167D6" w:rsidRPr="00C167D6" w:rsidRDefault="00C167D6" w:rsidP="00C167D6">
      <w:pPr>
        <w:contextualSpacing/>
        <w:rPr>
          <w:rFonts w:ascii="Cambria Math" w:hAnsi="Cambria Math"/>
          <w:sz w:val="24"/>
          <w:szCs w:val="24"/>
        </w:rPr>
      </w:pPr>
      <w:r w:rsidRPr="00C167D6">
        <w:rPr>
          <w:rFonts w:ascii="Cambria Math" w:hAnsi="Cambria Math"/>
          <w:sz w:val="24"/>
          <w:szCs w:val="24"/>
        </w:rPr>
        <w:t xml:space="preserve">Na etapie budowy będą to między innymi: </w:t>
      </w:r>
    </w:p>
    <w:p w:rsidR="00C167D6" w:rsidRPr="00C167D6" w:rsidRDefault="00C167D6" w:rsidP="00C167D6">
      <w:pPr>
        <w:numPr>
          <w:ilvl w:val="0"/>
          <w:numId w:val="133"/>
        </w:numPr>
        <w:ind w:left="357" w:hanging="357"/>
        <w:contextualSpacing/>
        <w:rPr>
          <w:rFonts w:ascii="Cambria Math" w:hAnsi="Cambria Math"/>
          <w:sz w:val="24"/>
          <w:szCs w:val="24"/>
        </w:rPr>
      </w:pPr>
      <w:r w:rsidRPr="00C167D6">
        <w:rPr>
          <w:rFonts w:ascii="Cambria Math" w:hAnsi="Cambria Math"/>
          <w:sz w:val="24"/>
          <w:szCs w:val="24"/>
        </w:rPr>
        <w:t>naruszenia powierzchni ziemi;</w:t>
      </w:r>
    </w:p>
    <w:p w:rsidR="00C167D6" w:rsidRPr="00C167D6" w:rsidRDefault="00C167D6" w:rsidP="00C167D6">
      <w:pPr>
        <w:numPr>
          <w:ilvl w:val="0"/>
          <w:numId w:val="133"/>
        </w:numPr>
        <w:ind w:left="357" w:hanging="357"/>
        <w:contextualSpacing/>
        <w:rPr>
          <w:rFonts w:ascii="Cambria Math" w:hAnsi="Cambria Math"/>
          <w:sz w:val="24"/>
          <w:szCs w:val="24"/>
        </w:rPr>
      </w:pPr>
      <w:r w:rsidRPr="00C167D6">
        <w:rPr>
          <w:rFonts w:ascii="Cambria Math" w:hAnsi="Cambria Math"/>
          <w:sz w:val="24"/>
          <w:szCs w:val="24"/>
        </w:rPr>
        <w:t xml:space="preserve">zakłócenia ruchu drogowego (oraz związane z tym: zwiększona emisja spalin i hałasu z ruchu samochodowego, pylenie z dróg, zmniejszenie bezpieczeństwa na drodze); </w:t>
      </w:r>
    </w:p>
    <w:p w:rsidR="00C167D6" w:rsidRPr="00C167D6" w:rsidRDefault="00C167D6" w:rsidP="00C167D6">
      <w:pPr>
        <w:numPr>
          <w:ilvl w:val="0"/>
          <w:numId w:val="133"/>
        </w:numPr>
        <w:ind w:left="357" w:hanging="357"/>
        <w:contextualSpacing/>
        <w:rPr>
          <w:rFonts w:ascii="Cambria Math" w:hAnsi="Cambria Math"/>
          <w:sz w:val="24"/>
          <w:szCs w:val="24"/>
        </w:rPr>
      </w:pPr>
      <w:r w:rsidRPr="00C167D6">
        <w:rPr>
          <w:rFonts w:ascii="Cambria Math" w:hAnsi="Cambria Math"/>
          <w:sz w:val="24"/>
          <w:szCs w:val="24"/>
        </w:rPr>
        <w:t xml:space="preserve">wytwarzanie odpadów budowlanych oraz powstawanie nieużytecznych w danym miejscu mas ziemnych; </w:t>
      </w:r>
    </w:p>
    <w:p w:rsidR="00C167D6" w:rsidRPr="00C167D6" w:rsidRDefault="00C167D6" w:rsidP="00C167D6">
      <w:pPr>
        <w:numPr>
          <w:ilvl w:val="0"/>
          <w:numId w:val="133"/>
        </w:numPr>
        <w:ind w:left="357" w:hanging="357"/>
        <w:contextualSpacing/>
        <w:rPr>
          <w:rFonts w:ascii="Cambria Math" w:hAnsi="Cambria Math"/>
          <w:sz w:val="24"/>
          <w:szCs w:val="24"/>
        </w:rPr>
      </w:pPr>
      <w:r w:rsidRPr="00C167D6">
        <w:rPr>
          <w:rFonts w:ascii="Cambria Math" w:hAnsi="Cambria Math"/>
          <w:sz w:val="24"/>
          <w:szCs w:val="24"/>
        </w:rPr>
        <w:t xml:space="preserve">emisja spalin i hałasu z maszyn budowlanych; </w:t>
      </w:r>
    </w:p>
    <w:p w:rsidR="00C167D6" w:rsidRPr="00C167D6" w:rsidRDefault="00C167D6" w:rsidP="00C167D6">
      <w:pPr>
        <w:numPr>
          <w:ilvl w:val="0"/>
          <w:numId w:val="133"/>
        </w:numPr>
        <w:ind w:left="357" w:hanging="357"/>
        <w:contextualSpacing/>
        <w:rPr>
          <w:rFonts w:ascii="Cambria Math" w:hAnsi="Cambria Math"/>
          <w:sz w:val="24"/>
          <w:szCs w:val="24"/>
        </w:rPr>
      </w:pPr>
      <w:r w:rsidRPr="00C167D6">
        <w:rPr>
          <w:rFonts w:ascii="Cambria Math" w:hAnsi="Cambria Math"/>
          <w:sz w:val="24"/>
          <w:szCs w:val="24"/>
        </w:rPr>
        <w:t xml:space="preserve">konieczność ewentualnej wycinki drzew i krzewów. </w:t>
      </w:r>
    </w:p>
    <w:p w:rsidR="00C167D6" w:rsidRPr="00C167D6" w:rsidRDefault="00C167D6" w:rsidP="00C167D6">
      <w:pPr>
        <w:contextualSpacing/>
        <w:rPr>
          <w:rFonts w:ascii="Cambria Math" w:hAnsi="Cambria Math"/>
          <w:sz w:val="24"/>
          <w:szCs w:val="24"/>
        </w:rPr>
      </w:pPr>
      <w:r w:rsidRPr="00C167D6">
        <w:rPr>
          <w:rFonts w:ascii="Cambria Math" w:hAnsi="Cambria Math"/>
          <w:sz w:val="24"/>
          <w:szCs w:val="24"/>
        </w:rPr>
        <w:t xml:space="preserve">W celu ograniczenia prawdopodobnego nieznacznego oddziaływania na środowisko </w:t>
      </w:r>
      <w:r>
        <w:rPr>
          <w:rFonts w:ascii="Cambria Math" w:hAnsi="Cambria Math"/>
          <w:sz w:val="24"/>
          <w:szCs w:val="24"/>
        </w:rPr>
        <w:br/>
      </w:r>
      <w:r w:rsidRPr="00C167D6">
        <w:rPr>
          <w:rFonts w:ascii="Cambria Math" w:hAnsi="Cambria Math"/>
          <w:sz w:val="24"/>
          <w:szCs w:val="24"/>
        </w:rPr>
        <w:t xml:space="preserve">w trakcie realizacji przedmiotowych działań należy podjąć przede wszystkim środki zapobiegawcze w postaci: zapewnienia wysokiego poziomu przebiegu procedur oceny oddziaływania na środowisko przeprowadzanej dla poszczególnych przedsięwzięć określonych w Planie w czasie ich indywidualnej realizacji, egzekucji zapisów określonych w decyzjach administracyjnych, regulaminach utrzymania czystości </w:t>
      </w:r>
      <w:r>
        <w:rPr>
          <w:rFonts w:ascii="Cambria Math" w:hAnsi="Cambria Math"/>
          <w:sz w:val="24"/>
          <w:szCs w:val="24"/>
        </w:rPr>
        <w:br/>
      </w:r>
      <w:r w:rsidRPr="00C167D6">
        <w:rPr>
          <w:rFonts w:ascii="Cambria Math" w:hAnsi="Cambria Math"/>
          <w:sz w:val="24"/>
          <w:szCs w:val="24"/>
        </w:rPr>
        <w:t xml:space="preserve">i porządku w gminach oraz w przepisach prawnych oraz konsolidacji informacji o stanie i ochronie środowiska (obecnie są one w posiadaniu różnych podmiotów – WIOŚ, Urząd Marszałkowski, Starostwo Powiatowe, Urząd Gminy, Państwowy Powiatowy Inspektor Sanitarny i inne), wzmocnienia (finansowego, merytorycznego, sprzętowego, kadrowego) funkcji kontrolnej służb ochrony środowiska. Potencjalne oddziaływanie wyżej wymienionych inwestycji na środowisko można ograniczyć do racjonalnego poziomu poprzez dobrze przemyślany wybór lokalizacji oraz odpowiedni dobór rozwiązań technicznych, technologicznych i organizacyjnych, ponieważ wielkość </w:t>
      </w:r>
      <w:r w:rsidRPr="00C167D6">
        <w:rPr>
          <w:rFonts w:ascii="Cambria Math" w:hAnsi="Cambria Math"/>
          <w:sz w:val="24"/>
          <w:szCs w:val="24"/>
        </w:rPr>
        <w:lastRenderedPageBreak/>
        <w:t xml:space="preserve">wywoływanych przez nie oddziaływań środowiskowych zależeć będzie w znacznym stopniu od lokalnych uwarunkowań i zastosowanych rozwiązań ograniczających negatywny wpływ na  środowisko. Ponadto prawidłowy projekt, uwzględniający potrzeby ochrony środowiska zarówno na etapie budowy jak i w fazie eksploatacji inwestycji, także pozwoli istotnie ograniczyć te oddziaływania. Do ogólnych działań ograniczających potencjalne oddziaływanie na środowisko należą:  </w:t>
      </w:r>
    </w:p>
    <w:p w:rsidR="00C167D6" w:rsidRPr="00C167D6" w:rsidRDefault="00C167D6" w:rsidP="00C167D6">
      <w:pPr>
        <w:numPr>
          <w:ilvl w:val="0"/>
          <w:numId w:val="134"/>
        </w:numPr>
        <w:ind w:left="357" w:hanging="357"/>
        <w:contextualSpacing/>
        <w:rPr>
          <w:rFonts w:ascii="Cambria Math" w:hAnsi="Cambria Math"/>
          <w:sz w:val="24"/>
          <w:szCs w:val="24"/>
        </w:rPr>
      </w:pPr>
      <w:r w:rsidRPr="00C167D6">
        <w:rPr>
          <w:rFonts w:ascii="Cambria Math" w:hAnsi="Cambria Math"/>
          <w:sz w:val="24"/>
          <w:szCs w:val="24"/>
        </w:rPr>
        <w:t xml:space="preserve">prawidłowe zabezpieczenie techniczne sprzętu i placu budowy, w tym zwłaszcza w miejscach styku z ekosystemami szczególnie wrażliwymi na zmiany warunków siedliskowych; </w:t>
      </w:r>
    </w:p>
    <w:p w:rsidR="00C167D6" w:rsidRPr="00C167D6" w:rsidRDefault="00C167D6" w:rsidP="00C167D6">
      <w:pPr>
        <w:numPr>
          <w:ilvl w:val="0"/>
          <w:numId w:val="134"/>
        </w:numPr>
        <w:ind w:left="357" w:hanging="357"/>
        <w:contextualSpacing/>
        <w:rPr>
          <w:rFonts w:ascii="Cambria Math" w:hAnsi="Cambria Math"/>
          <w:sz w:val="24"/>
          <w:szCs w:val="24"/>
        </w:rPr>
      </w:pPr>
      <w:r w:rsidRPr="00C167D6">
        <w:rPr>
          <w:rFonts w:ascii="Cambria Math" w:hAnsi="Cambria Math"/>
          <w:sz w:val="24"/>
          <w:szCs w:val="24"/>
        </w:rPr>
        <w:t xml:space="preserve">selektywne gromadzenie powstających odpadów oraz przekazywanie ich uprawnionym firmom do unieszkodliwienia lub odzysku; </w:t>
      </w:r>
    </w:p>
    <w:p w:rsidR="00C167D6" w:rsidRPr="00C167D6" w:rsidRDefault="00C167D6" w:rsidP="00C167D6">
      <w:pPr>
        <w:numPr>
          <w:ilvl w:val="0"/>
          <w:numId w:val="134"/>
        </w:numPr>
        <w:ind w:left="357" w:hanging="357"/>
        <w:contextualSpacing/>
        <w:rPr>
          <w:rFonts w:ascii="Cambria Math" w:hAnsi="Cambria Math"/>
          <w:sz w:val="24"/>
          <w:szCs w:val="24"/>
        </w:rPr>
      </w:pPr>
      <w:r w:rsidRPr="00C167D6">
        <w:rPr>
          <w:rFonts w:ascii="Cambria Math" w:hAnsi="Cambria Math"/>
          <w:sz w:val="24"/>
          <w:szCs w:val="24"/>
        </w:rPr>
        <w:t xml:space="preserve">stosowanie odpowiednich technologii, materiałów i rozwiązań konstrukcyjnych, maskowanie elementów dysharmonijnych dla krajobrazu; </w:t>
      </w:r>
    </w:p>
    <w:p w:rsidR="00C167D6" w:rsidRPr="00C167D6" w:rsidRDefault="00C167D6" w:rsidP="00C167D6">
      <w:pPr>
        <w:numPr>
          <w:ilvl w:val="0"/>
          <w:numId w:val="134"/>
        </w:numPr>
        <w:ind w:left="357" w:hanging="357"/>
        <w:contextualSpacing/>
        <w:rPr>
          <w:rFonts w:ascii="Cambria Math" w:hAnsi="Cambria Math"/>
          <w:sz w:val="24"/>
          <w:szCs w:val="24"/>
        </w:rPr>
      </w:pPr>
      <w:r w:rsidRPr="00C167D6">
        <w:rPr>
          <w:rFonts w:ascii="Cambria Math" w:hAnsi="Cambria Math"/>
          <w:sz w:val="24"/>
          <w:szCs w:val="24"/>
        </w:rPr>
        <w:t>prowadzenie konsultacji ze społecznością lokalną w celu uniknięcia konfliktów społecznych. Przed przystąpieniem do prac termomodernizacyjnych Wykonawca robót powinien opracować Informację Zasad Bezpieczeństwa i Ochrony Zdrowia przy Wykonywaniu Robót Budowlanych (tzw. Informacja BIOZ). Dokument ten określa prawidłowy sposób prowadzenia prac z zachowaniem wymagań ochrony środowiska, BHP oraz ogólne uwagi dotyczące zdrowia i bezpieczeństwa. Postępowanie zgodnie z Informacją BIOZ w sposób znaczący ograniczy negatywne oddziaływanie na środowisko.</w:t>
      </w:r>
    </w:p>
    <w:p w:rsidR="00C167D6" w:rsidRPr="00C167D6" w:rsidRDefault="00C167D6" w:rsidP="00C167D6">
      <w:pPr>
        <w:shd w:val="clear" w:color="auto" w:fill="FFFFFF"/>
        <w:contextualSpacing/>
        <w:rPr>
          <w:rFonts w:ascii="Cambria Math" w:hAnsi="Cambria Math"/>
          <w:sz w:val="24"/>
          <w:szCs w:val="24"/>
        </w:rPr>
      </w:pPr>
      <w:r w:rsidRPr="00C167D6">
        <w:rPr>
          <w:rFonts w:ascii="Cambria Math" w:hAnsi="Cambria Math"/>
          <w:sz w:val="24"/>
          <w:szCs w:val="24"/>
        </w:rPr>
        <w:t>Ponadto należy odnieść się do planowanych działań z zakresu termomodernizacji, które nie wyznaczają konkretnych miejsc przeprowadzenia przedsięwzięć, a jedynie wskazują na realizację takiego działania po bliższym sprecyzowaniu lokalizacji. Działanie w tym zakresie Gmina zamierza przeprowadzić do 2020 r. W przypadku przeprowadzenia ich w przyszłości niezbędne będzie zabezpieczen</w:t>
      </w:r>
      <w:r>
        <w:rPr>
          <w:rFonts w:ascii="Cambria Math" w:hAnsi="Cambria Math"/>
          <w:sz w:val="24"/>
          <w:szCs w:val="24"/>
        </w:rPr>
        <w:t xml:space="preserve">ie lęgowisk ptaków i nietoperzy </w:t>
      </w:r>
      <w:r w:rsidRPr="00C167D6">
        <w:rPr>
          <w:rFonts w:ascii="Cambria Math" w:hAnsi="Cambria Math"/>
          <w:sz w:val="24"/>
          <w:szCs w:val="24"/>
        </w:rPr>
        <w:t xml:space="preserve">występujących ewentualnie w miejscach przyszłych działań, jednak obecnie nie jest możliwe jednoznaczne wskazanie precyzyjnie ich miejsca, z uwagi na fakt, że Plan nie przewiduje dokładnej lokalizacji miejsc termomodernizacji. Pragnie się podkreślić, iż żadne działania występujące w Planie nie będą ingerowały w miejsca siedlisk zwierząt. </w:t>
      </w:r>
      <w:r>
        <w:rPr>
          <w:rFonts w:ascii="Cambria Math" w:hAnsi="Cambria Math"/>
          <w:sz w:val="24"/>
          <w:szCs w:val="24"/>
        </w:rPr>
        <w:br/>
      </w:r>
      <w:r w:rsidRPr="00C167D6">
        <w:rPr>
          <w:rFonts w:ascii="Cambria Math" w:hAnsi="Cambria Math"/>
          <w:sz w:val="24"/>
          <w:szCs w:val="24"/>
        </w:rPr>
        <w:t xml:space="preserve">W przypadku prac nad procesem termomodernizacji zostanie przeprowadzona ponowna analiza środowiskowa dotycząca konkretnych miejsc, a samo działanie będzie </w:t>
      </w:r>
      <w:r w:rsidRPr="00C167D6">
        <w:rPr>
          <w:rFonts w:ascii="Cambria Math" w:hAnsi="Cambria Math"/>
          <w:sz w:val="24"/>
          <w:szCs w:val="24"/>
        </w:rPr>
        <w:lastRenderedPageBreak/>
        <w:t>wykonywane w zgodzie z decyzjami i wytycznymi odpowiednich organów, w tym środowiskowych.</w:t>
      </w:r>
    </w:p>
    <w:p w:rsidR="00C167D6" w:rsidRPr="00C167D6" w:rsidRDefault="00C167D6" w:rsidP="00C167D6">
      <w:pPr>
        <w:contextualSpacing/>
        <w:rPr>
          <w:rFonts w:ascii="Cambria Math" w:hAnsi="Cambria Math"/>
          <w:sz w:val="24"/>
          <w:szCs w:val="24"/>
        </w:rPr>
      </w:pPr>
      <w:r w:rsidRPr="00C167D6">
        <w:rPr>
          <w:rFonts w:ascii="Cambria Math" w:hAnsi="Cambria Math"/>
          <w:sz w:val="24"/>
          <w:szCs w:val="24"/>
        </w:rPr>
        <w:t>Jedynie ogólny opis oddziaływania na środowisko przedsięwzięć inwestycyjnych oraz działań mających zapewnić jak najmniejszą negatywną ingerencję w środowisko naturalne, wynika z faktu, iż przedsięwzięcia wskazane w Planie gospodarki niskoemisyjnej mają również charakter ogólny i programowy. Dopiero w procesie realizacji poszczególnych działań, poddane zostaną one szczegółowej kontroli ze strony odpowiednich organów, również pod względem ich oddziaływania na środowisko. Wówczas ograniczenie owego oddziaływania polegać będzie w głównej mierze na rzetelnym stosowaniu się do decyzji i zaleceń organów administracyjnych między innymi Regionalnego Dyrektora Ochrony Środowiska.</w:t>
      </w:r>
    </w:p>
    <w:p w:rsidR="00735343" w:rsidRDefault="00735343" w:rsidP="00E32F2F">
      <w:pPr>
        <w:pStyle w:val="Nagwek3"/>
        <w:numPr>
          <w:ilvl w:val="1"/>
          <w:numId w:val="84"/>
        </w:numPr>
        <w:spacing w:line="360" w:lineRule="auto"/>
      </w:pPr>
      <w:bookmarkStart w:id="561" w:name="_Toc427835332"/>
      <w:r w:rsidRPr="00735343">
        <w:t>Długoterm</w:t>
      </w:r>
      <w:r w:rsidR="00130D86">
        <w:t>inowa strategia, cele i zobowiązania</w:t>
      </w:r>
      <w:bookmarkEnd w:id="561"/>
    </w:p>
    <w:p w:rsidR="00735343" w:rsidRPr="000558E9" w:rsidRDefault="00735343" w:rsidP="00735343">
      <w:pPr>
        <w:autoSpaceDE w:val="0"/>
        <w:autoSpaceDN w:val="0"/>
        <w:adjustRightInd w:val="0"/>
        <w:spacing w:before="0" w:after="0"/>
        <w:rPr>
          <w:rFonts w:ascii="Cambria Math" w:hAnsi="Cambria Math" w:cstheme="minorHAnsi"/>
          <w:sz w:val="24"/>
          <w:szCs w:val="20"/>
          <w:lang w:eastAsia="pl-PL"/>
        </w:rPr>
      </w:pPr>
      <w:r w:rsidRPr="000558E9">
        <w:rPr>
          <w:rFonts w:ascii="Cambria Math" w:hAnsi="Cambria Math" w:cstheme="minorHAnsi"/>
          <w:sz w:val="24"/>
          <w:szCs w:val="20"/>
          <w:lang w:eastAsia="pl-PL"/>
        </w:rPr>
        <w:t xml:space="preserve">Długoterminowa strategia gminy </w:t>
      </w:r>
      <w:r w:rsidR="000558E9" w:rsidRPr="000558E9">
        <w:rPr>
          <w:rFonts w:ascii="Cambria Math" w:hAnsi="Cambria Math" w:cstheme="minorHAnsi"/>
          <w:sz w:val="24"/>
          <w:szCs w:val="20"/>
          <w:lang w:eastAsia="pl-PL"/>
        </w:rPr>
        <w:t>Strawczyn</w:t>
      </w:r>
      <w:r w:rsidRPr="000558E9">
        <w:rPr>
          <w:rFonts w:ascii="Cambria Math" w:hAnsi="Cambria Math" w:cstheme="minorHAnsi"/>
          <w:sz w:val="24"/>
          <w:szCs w:val="20"/>
          <w:lang w:eastAsia="pl-PL"/>
        </w:rPr>
        <w:t xml:space="preserve"> uwzględnia zapisy określone w pakiecie klimatyczno-energetycznym do roku 2020, tj.:</w:t>
      </w:r>
    </w:p>
    <w:p w:rsidR="00735343" w:rsidRPr="000558E9" w:rsidRDefault="00735343" w:rsidP="00E32F2F">
      <w:pPr>
        <w:pStyle w:val="Akapitzlist"/>
        <w:numPr>
          <w:ilvl w:val="0"/>
          <w:numId w:val="71"/>
        </w:numPr>
        <w:autoSpaceDE w:val="0"/>
        <w:autoSpaceDN w:val="0"/>
        <w:adjustRightInd w:val="0"/>
        <w:spacing w:before="0" w:after="0"/>
        <w:jc w:val="left"/>
        <w:rPr>
          <w:rFonts w:ascii="Cambria Math" w:hAnsi="Cambria Math" w:cstheme="minorHAnsi"/>
          <w:sz w:val="24"/>
          <w:szCs w:val="20"/>
          <w:lang w:eastAsia="pl-PL"/>
        </w:rPr>
      </w:pPr>
      <w:r w:rsidRPr="000558E9">
        <w:rPr>
          <w:rFonts w:ascii="Cambria Math" w:hAnsi="Cambria Math" w:cstheme="minorHAnsi"/>
          <w:sz w:val="24"/>
          <w:szCs w:val="20"/>
          <w:lang w:eastAsia="pl-PL"/>
        </w:rPr>
        <w:t>redukcję emisji gazów cieplarnianych,</w:t>
      </w:r>
    </w:p>
    <w:p w:rsidR="00735343" w:rsidRPr="000558E9" w:rsidRDefault="00735343" w:rsidP="00E32F2F">
      <w:pPr>
        <w:pStyle w:val="Akapitzlist"/>
        <w:numPr>
          <w:ilvl w:val="0"/>
          <w:numId w:val="71"/>
        </w:numPr>
        <w:autoSpaceDE w:val="0"/>
        <w:autoSpaceDN w:val="0"/>
        <w:adjustRightInd w:val="0"/>
        <w:spacing w:before="0" w:after="0"/>
        <w:jc w:val="left"/>
        <w:rPr>
          <w:rFonts w:ascii="Cambria Math" w:hAnsi="Cambria Math" w:cstheme="minorHAnsi"/>
          <w:sz w:val="24"/>
          <w:szCs w:val="20"/>
          <w:lang w:eastAsia="pl-PL"/>
        </w:rPr>
      </w:pPr>
      <w:r w:rsidRPr="000558E9">
        <w:rPr>
          <w:rFonts w:ascii="Cambria Math" w:hAnsi="Cambria Math" w:cstheme="minorHAnsi"/>
          <w:sz w:val="24"/>
          <w:szCs w:val="20"/>
          <w:lang w:eastAsia="pl-PL"/>
        </w:rPr>
        <w:t>zwiększenie udziału energii pochodzącej ze źródeł odnawialnych,</w:t>
      </w:r>
    </w:p>
    <w:p w:rsidR="00735343" w:rsidRPr="00FA6198" w:rsidRDefault="00735343" w:rsidP="00FA6198">
      <w:pPr>
        <w:pStyle w:val="Akapitzlist"/>
        <w:numPr>
          <w:ilvl w:val="0"/>
          <w:numId w:val="71"/>
        </w:numPr>
        <w:autoSpaceDE w:val="0"/>
        <w:autoSpaceDN w:val="0"/>
        <w:adjustRightInd w:val="0"/>
        <w:spacing w:before="0" w:after="0"/>
        <w:rPr>
          <w:rFonts w:ascii="Cambria Math" w:hAnsi="Cambria Math" w:cstheme="minorHAnsi"/>
          <w:sz w:val="24"/>
          <w:szCs w:val="20"/>
          <w:lang w:eastAsia="pl-PL"/>
        </w:rPr>
      </w:pPr>
      <w:r w:rsidRPr="00FA6198">
        <w:rPr>
          <w:rFonts w:ascii="Cambria Math" w:hAnsi="Cambria Math" w:cstheme="minorHAnsi"/>
          <w:sz w:val="24"/>
          <w:szCs w:val="20"/>
          <w:lang w:eastAsia="pl-PL"/>
        </w:rPr>
        <w:t>redukcję zużycia energii finalnej, co ma zostać zrealizowane poprzez podniesienie</w:t>
      </w:r>
      <w:r w:rsidR="00FA6198" w:rsidRPr="00FA6198">
        <w:rPr>
          <w:rFonts w:ascii="Cambria Math" w:hAnsi="Cambria Math" w:cstheme="minorHAnsi"/>
          <w:sz w:val="24"/>
          <w:szCs w:val="20"/>
          <w:lang w:eastAsia="pl-PL"/>
        </w:rPr>
        <w:t xml:space="preserve"> </w:t>
      </w:r>
      <w:r w:rsidRPr="00FA6198">
        <w:rPr>
          <w:rFonts w:ascii="Cambria Math" w:hAnsi="Cambria Math" w:cstheme="minorHAnsi"/>
          <w:sz w:val="24"/>
          <w:szCs w:val="20"/>
          <w:lang w:eastAsia="pl-PL"/>
        </w:rPr>
        <w:t>efektywności energetycznej,</w:t>
      </w:r>
      <w:r w:rsidR="00FA6198">
        <w:rPr>
          <w:rFonts w:ascii="Cambria Math" w:hAnsi="Cambria Math" w:cstheme="minorHAnsi"/>
          <w:sz w:val="24"/>
          <w:szCs w:val="20"/>
          <w:lang w:eastAsia="pl-PL"/>
        </w:rPr>
        <w:t xml:space="preserve"> </w:t>
      </w:r>
      <w:r w:rsidRPr="00FA6198">
        <w:rPr>
          <w:rFonts w:ascii="Cambria Math" w:hAnsi="Cambria Math" w:cstheme="minorHAnsi"/>
          <w:sz w:val="24"/>
          <w:szCs w:val="20"/>
          <w:lang w:eastAsia="pl-PL"/>
        </w:rPr>
        <w:t xml:space="preserve">a także poprawę jakości powietrza zgodnie </w:t>
      </w:r>
      <w:r w:rsidR="001D71E8">
        <w:rPr>
          <w:rFonts w:ascii="Cambria Math" w:hAnsi="Cambria Math" w:cstheme="minorHAnsi"/>
          <w:sz w:val="24"/>
          <w:szCs w:val="20"/>
          <w:lang w:eastAsia="pl-PL"/>
        </w:rPr>
        <w:br/>
      </w:r>
      <w:r w:rsidRPr="00FA6198">
        <w:rPr>
          <w:rFonts w:ascii="Cambria Math" w:hAnsi="Cambria Math" w:cstheme="minorHAnsi"/>
          <w:sz w:val="24"/>
          <w:szCs w:val="20"/>
          <w:lang w:eastAsia="pl-PL"/>
        </w:rPr>
        <w:t>z Programem ochrony powietrza dla stref województwa</w:t>
      </w:r>
      <w:r w:rsidR="00FA6198">
        <w:rPr>
          <w:rFonts w:ascii="Cambria Math" w:hAnsi="Cambria Math" w:cstheme="minorHAnsi"/>
          <w:sz w:val="24"/>
          <w:szCs w:val="20"/>
          <w:lang w:eastAsia="pl-PL"/>
        </w:rPr>
        <w:t xml:space="preserve"> </w:t>
      </w:r>
      <w:r w:rsidR="000558E9" w:rsidRPr="00FA6198">
        <w:rPr>
          <w:rFonts w:ascii="Cambria Math" w:hAnsi="Cambria Math" w:cstheme="minorHAnsi"/>
          <w:sz w:val="24"/>
          <w:szCs w:val="20"/>
          <w:lang w:eastAsia="pl-PL"/>
        </w:rPr>
        <w:t>świętokrzyskiego</w:t>
      </w:r>
      <w:r w:rsidRPr="00FA6198">
        <w:rPr>
          <w:rFonts w:ascii="Cambria Math" w:hAnsi="Cambria Math" w:cstheme="minorHAnsi"/>
          <w:sz w:val="24"/>
          <w:szCs w:val="20"/>
          <w:lang w:eastAsia="pl-PL"/>
        </w:rPr>
        <w:t xml:space="preserve">, </w:t>
      </w:r>
      <w:r w:rsidR="001D71E8">
        <w:rPr>
          <w:rFonts w:ascii="Cambria Math" w:hAnsi="Cambria Math" w:cstheme="minorHAnsi"/>
          <w:sz w:val="24"/>
          <w:szCs w:val="20"/>
          <w:lang w:eastAsia="pl-PL"/>
        </w:rPr>
        <w:br/>
      </w:r>
      <w:r w:rsidRPr="00FA6198">
        <w:rPr>
          <w:rFonts w:ascii="Cambria Math" w:hAnsi="Cambria Math" w:cstheme="minorHAnsi"/>
          <w:sz w:val="24"/>
          <w:szCs w:val="20"/>
          <w:lang w:eastAsia="pl-PL"/>
        </w:rPr>
        <w:t xml:space="preserve">w których stwierdzone zostały ponadnormatywne poziomy substancji </w:t>
      </w:r>
      <w:r w:rsidR="001D71E8">
        <w:rPr>
          <w:rFonts w:ascii="Cambria Math" w:hAnsi="Cambria Math" w:cstheme="minorHAnsi"/>
          <w:sz w:val="24"/>
          <w:szCs w:val="20"/>
          <w:lang w:eastAsia="pl-PL"/>
        </w:rPr>
        <w:br/>
      </w:r>
      <w:r w:rsidRPr="00FA6198">
        <w:rPr>
          <w:rFonts w:ascii="Cambria Math" w:hAnsi="Cambria Math" w:cstheme="minorHAnsi"/>
          <w:sz w:val="24"/>
          <w:szCs w:val="20"/>
          <w:lang w:eastAsia="pl-PL"/>
        </w:rPr>
        <w:t>w powietrzu.</w:t>
      </w:r>
    </w:p>
    <w:p w:rsidR="00306908" w:rsidRDefault="00306908" w:rsidP="00735343">
      <w:pPr>
        <w:autoSpaceDE w:val="0"/>
        <w:autoSpaceDN w:val="0"/>
        <w:adjustRightInd w:val="0"/>
        <w:spacing w:before="0" w:after="0"/>
        <w:rPr>
          <w:rFonts w:asciiTheme="minorHAnsi" w:hAnsiTheme="minorHAnsi" w:cstheme="minorHAnsi"/>
          <w:sz w:val="24"/>
          <w:szCs w:val="20"/>
          <w:lang w:eastAsia="pl-PL"/>
        </w:rPr>
      </w:pPr>
    </w:p>
    <w:p w:rsidR="00735343" w:rsidRPr="00735343" w:rsidRDefault="00735343" w:rsidP="00E32F2F">
      <w:pPr>
        <w:pStyle w:val="Nagwek3"/>
        <w:numPr>
          <w:ilvl w:val="1"/>
          <w:numId w:val="84"/>
        </w:numPr>
        <w:spacing w:line="360" w:lineRule="auto"/>
        <w:rPr>
          <w:rFonts w:eastAsia="Calibri,Bold" w:hint="eastAsia"/>
          <w:lang w:eastAsia="pl-PL"/>
        </w:rPr>
      </w:pPr>
      <w:bookmarkStart w:id="562" w:name="_Toc427835333"/>
      <w:r w:rsidRPr="00735343">
        <w:rPr>
          <w:rFonts w:eastAsia="Calibri,Bold"/>
          <w:lang w:eastAsia="pl-PL"/>
        </w:rPr>
        <w:t>Krótko/średnioterminowe zadania</w:t>
      </w:r>
      <w:bookmarkEnd w:id="562"/>
    </w:p>
    <w:p w:rsidR="00735343" w:rsidRPr="00B578A8" w:rsidRDefault="00735343" w:rsidP="00735343">
      <w:pPr>
        <w:rPr>
          <w:rFonts w:ascii="Cambria Math" w:hAnsi="Cambria Math" w:cstheme="minorHAnsi"/>
          <w:sz w:val="24"/>
          <w:szCs w:val="24"/>
          <w:lang w:eastAsia="pl-PL"/>
        </w:rPr>
      </w:pPr>
      <w:r w:rsidRPr="00B578A8">
        <w:rPr>
          <w:rFonts w:ascii="Cambria Math" w:hAnsi="Cambria Math" w:cstheme="minorHAnsi"/>
          <w:sz w:val="24"/>
          <w:szCs w:val="24"/>
          <w:lang w:eastAsia="pl-PL"/>
        </w:rPr>
        <w:t xml:space="preserve">Zadania krótko i średnioterminowe zostały przedstawione w dalszej części dokumentu </w:t>
      </w:r>
      <w:r w:rsidRPr="00B578A8">
        <w:rPr>
          <w:rFonts w:ascii="Cambria Math" w:hAnsi="Cambria Math" w:cstheme="minorHAnsi"/>
          <w:color w:val="000000" w:themeColor="text1"/>
          <w:sz w:val="24"/>
          <w:szCs w:val="24"/>
        </w:rPr>
        <w:t>według spójnego wzorca który określa:</w:t>
      </w:r>
    </w:p>
    <w:p w:rsidR="00735343" w:rsidRPr="00B578A8"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Nazwę zadania</w:t>
      </w:r>
      <w:r w:rsidRPr="00B578A8">
        <w:rPr>
          <w:rFonts w:ascii="Cambria Math" w:hAnsi="Cambria Math" w:cstheme="minorHAnsi"/>
          <w:color w:val="000000" w:themeColor="text1"/>
          <w:sz w:val="24"/>
          <w:szCs w:val="24"/>
        </w:rPr>
        <w:t>.</w:t>
      </w:r>
    </w:p>
    <w:p w:rsidR="00735343" w:rsidRPr="00B578A8"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Adresata działania</w:t>
      </w:r>
      <w:r w:rsidRPr="00B578A8">
        <w:rPr>
          <w:rFonts w:ascii="Cambria Math" w:hAnsi="Cambria Math" w:cstheme="minorHAnsi"/>
          <w:color w:val="000000" w:themeColor="text1"/>
          <w:sz w:val="24"/>
          <w:szCs w:val="24"/>
        </w:rPr>
        <w:t xml:space="preserve"> – podmiot który będzie realizował Zadanie i ponosił koszty jego realizacji.</w:t>
      </w:r>
    </w:p>
    <w:p w:rsidR="00735343" w:rsidRPr="00B578A8"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Jednostkę odpowiedzialną</w:t>
      </w:r>
      <w:r w:rsidRPr="00B578A8">
        <w:rPr>
          <w:rFonts w:ascii="Cambria Math" w:hAnsi="Cambria Math" w:cstheme="minorHAnsi"/>
          <w:color w:val="000000" w:themeColor="text1"/>
          <w:sz w:val="24"/>
          <w:szCs w:val="24"/>
        </w:rPr>
        <w:t xml:space="preserve"> – jednostka organizacyjna Urzędu </w:t>
      </w:r>
      <w:r w:rsidR="000558E9" w:rsidRPr="00B578A8">
        <w:rPr>
          <w:rFonts w:ascii="Cambria Math" w:hAnsi="Cambria Math" w:cstheme="minorHAnsi"/>
          <w:color w:val="000000" w:themeColor="text1"/>
          <w:sz w:val="24"/>
          <w:szCs w:val="24"/>
        </w:rPr>
        <w:t>Gminy</w:t>
      </w:r>
      <w:r w:rsidRPr="00B578A8">
        <w:rPr>
          <w:rFonts w:ascii="Cambria Math" w:hAnsi="Cambria Math" w:cstheme="minorHAnsi"/>
          <w:color w:val="000000" w:themeColor="text1"/>
          <w:sz w:val="24"/>
          <w:szCs w:val="24"/>
        </w:rPr>
        <w:t xml:space="preserve"> odpowiedzialna za monitorowanie realizacji Zadania i wspieranie jego realizacji.</w:t>
      </w:r>
    </w:p>
    <w:p w:rsidR="00735343" w:rsidRPr="00B578A8"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lastRenderedPageBreak/>
        <w:t>Rolę jednostki odpowiedzialnej</w:t>
      </w:r>
      <w:r w:rsidRPr="00B578A8">
        <w:rPr>
          <w:rFonts w:ascii="Cambria Math" w:hAnsi="Cambria Math" w:cstheme="minorHAnsi"/>
          <w:color w:val="000000" w:themeColor="text1"/>
          <w:sz w:val="24"/>
          <w:szCs w:val="24"/>
        </w:rPr>
        <w:t xml:space="preserve"> – funkcje jakie zostają powierzone jednostce odpowiedzialnej celem wsparcia realizacji Zadania.</w:t>
      </w:r>
    </w:p>
    <w:p w:rsidR="00735343" w:rsidRPr="00B578A8"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Okres realizacji</w:t>
      </w:r>
      <w:r w:rsidRPr="00B578A8">
        <w:rPr>
          <w:rFonts w:ascii="Cambria Math" w:hAnsi="Cambria Math" w:cstheme="minorHAnsi"/>
          <w:color w:val="000000" w:themeColor="text1"/>
          <w:sz w:val="24"/>
          <w:szCs w:val="24"/>
        </w:rPr>
        <w:t xml:space="preserve"> – perspektywa czasowa realizacji Zadania.</w:t>
      </w:r>
    </w:p>
    <w:p w:rsidR="00735343" w:rsidRPr="00B578A8"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Efekt ekologiczny – redukcja zużycia energii</w:t>
      </w:r>
      <w:r w:rsidRPr="00B578A8">
        <w:rPr>
          <w:rFonts w:ascii="Cambria Math" w:hAnsi="Cambria Math" w:cstheme="minorHAnsi"/>
          <w:color w:val="000000" w:themeColor="text1"/>
          <w:sz w:val="24"/>
          <w:szCs w:val="24"/>
        </w:rPr>
        <w:t xml:space="preserve"> – w przypadku zadań, których efektem jest zmniejszenie zużycia energii ze źródeł konwencjonalnych, bądź produkcja energii ze źródeł odnawialnych efekt ekologiczny obliczany jest jako ilość </w:t>
      </w:r>
      <w:proofErr w:type="spellStart"/>
      <w:r w:rsidRPr="00B578A8">
        <w:rPr>
          <w:rFonts w:ascii="Cambria Math" w:hAnsi="Cambria Math" w:cstheme="minorHAnsi"/>
          <w:color w:val="000000" w:themeColor="text1"/>
          <w:sz w:val="24"/>
          <w:szCs w:val="24"/>
        </w:rPr>
        <w:t>MWh</w:t>
      </w:r>
      <w:proofErr w:type="spellEnd"/>
      <w:r w:rsidRPr="00B578A8">
        <w:rPr>
          <w:rFonts w:ascii="Cambria Math" w:hAnsi="Cambria Math" w:cstheme="minorHAnsi"/>
          <w:color w:val="000000" w:themeColor="text1"/>
          <w:sz w:val="24"/>
          <w:szCs w:val="24"/>
        </w:rPr>
        <w:t xml:space="preserve"> energii zaoszczędzonej/wyprodukowanej w przeciągu roku.</w:t>
      </w:r>
    </w:p>
    <w:p w:rsidR="00735343" w:rsidRPr="00B578A8"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Efekt ekologiczny – redukcja emisji</w:t>
      </w:r>
      <w:r w:rsidRPr="00B578A8">
        <w:rPr>
          <w:rFonts w:ascii="Cambria Math" w:hAnsi="Cambria Math" w:cstheme="minorHAnsi"/>
          <w:color w:val="000000" w:themeColor="text1"/>
          <w:sz w:val="24"/>
          <w:szCs w:val="24"/>
        </w:rPr>
        <w:t xml:space="preserve"> – efekt realizacji zadania w postaci zmniejszenia ilości CO</w:t>
      </w:r>
      <w:r w:rsidRPr="00B578A8">
        <w:rPr>
          <w:rFonts w:ascii="Cambria Math" w:hAnsi="Cambria Math" w:cstheme="minorHAnsi"/>
          <w:color w:val="000000" w:themeColor="text1"/>
          <w:sz w:val="24"/>
          <w:szCs w:val="24"/>
          <w:vertAlign w:val="subscript"/>
        </w:rPr>
        <w:t>2</w:t>
      </w:r>
      <w:r w:rsidRPr="00B578A8">
        <w:rPr>
          <w:rFonts w:ascii="Cambria Math" w:hAnsi="Cambria Math" w:cstheme="minorHAnsi"/>
          <w:color w:val="000000" w:themeColor="text1"/>
          <w:sz w:val="24"/>
          <w:szCs w:val="24"/>
        </w:rPr>
        <w:t xml:space="preserve"> emitowanego do atmosfery.</w:t>
      </w:r>
    </w:p>
    <w:p w:rsidR="00C866DF" w:rsidRPr="00B578A8" w:rsidRDefault="00C866DF"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 xml:space="preserve">Interesariusze </w:t>
      </w:r>
      <w:r w:rsidR="00C251A9" w:rsidRPr="00B578A8">
        <w:rPr>
          <w:rFonts w:ascii="Cambria Math" w:hAnsi="Cambria Math" w:cstheme="minorHAnsi"/>
          <w:color w:val="000000" w:themeColor="text1"/>
          <w:sz w:val="24"/>
          <w:szCs w:val="24"/>
        </w:rPr>
        <w:t>–</w:t>
      </w:r>
      <w:r w:rsidRPr="00B578A8">
        <w:rPr>
          <w:rFonts w:ascii="Cambria Math" w:hAnsi="Cambria Math" w:cstheme="minorHAnsi"/>
          <w:color w:val="000000" w:themeColor="text1"/>
          <w:sz w:val="24"/>
          <w:szCs w:val="24"/>
        </w:rPr>
        <w:t xml:space="preserve"> </w:t>
      </w:r>
      <w:r w:rsidR="00C251A9" w:rsidRPr="00B578A8">
        <w:rPr>
          <w:rFonts w:ascii="Cambria Math" w:hAnsi="Cambria Math" w:cstheme="minorHAnsi"/>
          <w:color w:val="000000" w:themeColor="text1"/>
          <w:sz w:val="24"/>
          <w:szCs w:val="24"/>
        </w:rPr>
        <w:t xml:space="preserve">jednostki, grupy i organizację, na które będzie miało wpływ realizowane działanie. </w:t>
      </w:r>
    </w:p>
    <w:p w:rsidR="00735343" w:rsidRPr="00B578A8"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Szacowany koszt działania</w:t>
      </w:r>
      <w:r w:rsidRPr="00B578A8">
        <w:rPr>
          <w:rFonts w:ascii="Cambria Math" w:hAnsi="Cambria Math" w:cstheme="minorHAnsi"/>
          <w:color w:val="000000" w:themeColor="text1"/>
          <w:sz w:val="24"/>
          <w:szCs w:val="24"/>
        </w:rPr>
        <w:t xml:space="preserve"> – koszt realizacji działania w zaproponowanym wariancie.</w:t>
      </w:r>
    </w:p>
    <w:p w:rsidR="00735343" w:rsidRPr="00B578A8"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Szacunkowy koszt jednostkowy</w:t>
      </w:r>
      <w:r w:rsidRPr="00B578A8">
        <w:rPr>
          <w:rFonts w:ascii="Cambria Math" w:hAnsi="Cambria Math" w:cstheme="minorHAnsi"/>
          <w:color w:val="000000" w:themeColor="text1"/>
          <w:sz w:val="24"/>
          <w:szCs w:val="24"/>
        </w:rPr>
        <w:t xml:space="preserve"> – koszt zredukowania emisji w przeliczeniu na </w:t>
      </w:r>
      <w:r w:rsidRPr="00B578A8">
        <w:rPr>
          <w:rFonts w:ascii="Cambria Math" w:hAnsi="Cambria Math" w:cstheme="minorHAnsi"/>
          <w:color w:val="000000" w:themeColor="text1"/>
          <w:sz w:val="24"/>
          <w:szCs w:val="24"/>
        </w:rPr>
        <w:br/>
        <w:t>1 Mg CO</w:t>
      </w:r>
      <w:r w:rsidRPr="00B578A8">
        <w:rPr>
          <w:rFonts w:ascii="Cambria Math" w:hAnsi="Cambria Math" w:cstheme="minorHAnsi"/>
          <w:color w:val="000000" w:themeColor="text1"/>
          <w:sz w:val="24"/>
          <w:szCs w:val="24"/>
          <w:vertAlign w:val="subscript"/>
        </w:rPr>
        <w:t>2</w:t>
      </w:r>
      <w:r w:rsidRPr="00B578A8">
        <w:rPr>
          <w:rFonts w:ascii="Cambria Math" w:hAnsi="Cambria Math" w:cstheme="minorHAnsi"/>
          <w:color w:val="000000" w:themeColor="text1"/>
          <w:sz w:val="24"/>
          <w:szCs w:val="24"/>
        </w:rPr>
        <w:t>. Pozycja umożliwia porównanie efektywności kosztowej poszczególnych działań. Priorytetowo powinny być traktowane przedsięwzięcia o najniższym koszcie jednostkowym.</w:t>
      </w:r>
    </w:p>
    <w:p w:rsidR="00123340" w:rsidRPr="00A54151" w:rsidRDefault="00735343" w:rsidP="00E32F2F">
      <w:pPr>
        <w:pStyle w:val="Akapitzlist"/>
        <w:numPr>
          <w:ilvl w:val="0"/>
          <w:numId w:val="36"/>
        </w:numPr>
        <w:rPr>
          <w:rFonts w:ascii="Cambria Math" w:hAnsi="Cambria Math" w:cstheme="minorHAnsi"/>
          <w:color w:val="000000" w:themeColor="text1"/>
          <w:sz w:val="24"/>
          <w:szCs w:val="24"/>
        </w:rPr>
      </w:pPr>
      <w:r w:rsidRPr="00B578A8">
        <w:rPr>
          <w:rFonts w:ascii="Cambria Math" w:hAnsi="Cambria Math" w:cstheme="minorHAnsi"/>
          <w:b/>
          <w:color w:val="000000" w:themeColor="text1"/>
          <w:sz w:val="24"/>
          <w:szCs w:val="24"/>
        </w:rPr>
        <w:t>Źródła finansowania</w:t>
      </w:r>
      <w:r w:rsidRPr="00B578A8">
        <w:rPr>
          <w:rFonts w:ascii="Cambria Math" w:hAnsi="Cambria Math" w:cstheme="minorHAnsi"/>
          <w:color w:val="000000" w:themeColor="text1"/>
          <w:sz w:val="24"/>
          <w:szCs w:val="24"/>
        </w:rPr>
        <w:t xml:space="preserve"> – możliwość uzyskania środków finansowanych na realizację działań.</w:t>
      </w:r>
    </w:p>
    <w:tbl>
      <w:tblPr>
        <w:tblStyle w:val="Tabelasiatki5ciemnaakcent12"/>
        <w:tblpPr w:leftFromText="141" w:rightFromText="141" w:vertAnchor="text" w:horzAnchor="margin" w:tblpY="339"/>
        <w:tblW w:w="9462" w:type="dxa"/>
        <w:tblLook w:val="04A0" w:firstRow="1" w:lastRow="0" w:firstColumn="1" w:lastColumn="0" w:noHBand="0" w:noVBand="1"/>
      </w:tblPr>
      <w:tblGrid>
        <w:gridCol w:w="4815"/>
        <w:gridCol w:w="4647"/>
      </w:tblGrid>
      <w:tr w:rsidR="00123340" w:rsidRPr="008765EA" w:rsidTr="00AC4392">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123340" w:rsidRPr="00AC4392" w:rsidRDefault="00123340" w:rsidP="00AC4392">
            <w:pPr>
              <w:spacing w:before="0" w:after="0" w:line="240" w:lineRule="auto"/>
              <w:jc w:val="left"/>
              <w:rPr>
                <w:rFonts w:ascii="Cambria Math" w:hAnsi="Cambria Math" w:cstheme="minorHAnsi"/>
                <w:lang w:eastAsia="pl-PL"/>
              </w:rPr>
            </w:pPr>
            <w:r w:rsidRPr="00AC4392">
              <w:rPr>
                <w:rFonts w:ascii="Cambria Math" w:hAnsi="Cambria Math" w:cstheme="minorHAnsi"/>
                <w:bCs w:val="0"/>
                <w:lang w:eastAsia="pl-PL"/>
              </w:rPr>
              <w:t>Działanie I</w:t>
            </w:r>
          </w:p>
          <w:p w:rsidR="00123340" w:rsidRPr="00AC4392" w:rsidRDefault="00123340" w:rsidP="00AC4392">
            <w:pPr>
              <w:spacing w:before="0" w:after="0" w:line="240" w:lineRule="auto"/>
              <w:jc w:val="left"/>
              <w:rPr>
                <w:rFonts w:ascii="Cambria Math" w:hAnsi="Cambria Math" w:cstheme="minorHAnsi"/>
                <w:lang w:eastAsia="pl-PL"/>
              </w:rPr>
            </w:pPr>
          </w:p>
        </w:tc>
      </w:tr>
      <w:tr w:rsidR="00123340" w:rsidRPr="008765EA" w:rsidTr="00AC439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Nazwa Działania</w:t>
            </w:r>
          </w:p>
        </w:tc>
        <w:tc>
          <w:tcPr>
            <w:tcW w:w="4647" w:type="dxa"/>
            <w:vAlign w:val="center"/>
            <w:hideMark/>
          </w:tcPr>
          <w:p w:rsidR="00123340" w:rsidRPr="00AC4392" w:rsidRDefault="00123340" w:rsidP="00AC439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sidRPr="00AC4392">
              <w:rPr>
                <w:rFonts w:ascii="Cambria Math" w:hAnsi="Cambria Math" w:cstheme="minorHAnsi"/>
                <w:lang w:eastAsia="pl-PL"/>
              </w:rPr>
              <w:t>Modernizacja oświetlenia ulicznego</w:t>
            </w:r>
          </w:p>
        </w:tc>
      </w:tr>
      <w:tr w:rsidR="00123340" w:rsidRPr="008765EA" w:rsidTr="00AC439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Adresat Działania</w:t>
            </w:r>
          </w:p>
        </w:tc>
        <w:tc>
          <w:tcPr>
            <w:tcW w:w="4647" w:type="dxa"/>
            <w:vAlign w:val="center"/>
            <w:hideMark/>
          </w:tcPr>
          <w:p w:rsidR="00123340" w:rsidRPr="00AC4392" w:rsidRDefault="00FB1E60" w:rsidP="00AC439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Pr>
                <w:rFonts w:ascii="Cambria Math" w:hAnsi="Cambria Math" w:cstheme="minorHAnsi"/>
                <w:szCs w:val="24"/>
                <w:lang w:eastAsia="pl-PL"/>
              </w:rPr>
              <w:t>Gmina Strawczyn</w:t>
            </w:r>
          </w:p>
        </w:tc>
      </w:tr>
      <w:tr w:rsidR="00123340" w:rsidRPr="008765EA" w:rsidTr="00AC439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Jednostka Odpowiedzialna</w:t>
            </w:r>
          </w:p>
        </w:tc>
        <w:tc>
          <w:tcPr>
            <w:tcW w:w="4647" w:type="dxa"/>
            <w:vAlign w:val="center"/>
            <w:hideMark/>
          </w:tcPr>
          <w:p w:rsidR="00123340" w:rsidRPr="00AC4392" w:rsidRDefault="00123340" w:rsidP="00AC439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sidRPr="00AC4392">
              <w:rPr>
                <w:rFonts w:ascii="Cambria Math" w:hAnsi="Cambria Math" w:cstheme="minorHAnsi"/>
                <w:lang w:eastAsia="pl-PL"/>
              </w:rPr>
              <w:t>-</w:t>
            </w:r>
          </w:p>
        </w:tc>
      </w:tr>
      <w:tr w:rsidR="00123340" w:rsidRPr="008765EA" w:rsidTr="00AC439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Rola jednostki odpowiedzialnej</w:t>
            </w:r>
          </w:p>
        </w:tc>
        <w:tc>
          <w:tcPr>
            <w:tcW w:w="4647" w:type="dxa"/>
            <w:vAlign w:val="center"/>
            <w:hideMark/>
          </w:tcPr>
          <w:p w:rsidR="00123340" w:rsidRPr="00AC4392" w:rsidRDefault="00123340" w:rsidP="00AC439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AC4392">
              <w:rPr>
                <w:rFonts w:ascii="Cambria Math" w:hAnsi="Cambria Math" w:cstheme="minorHAnsi"/>
                <w:lang w:eastAsia="pl-PL"/>
              </w:rPr>
              <w:t>Przygotowanie i przeprowadzenie inwestycji</w:t>
            </w:r>
          </w:p>
        </w:tc>
      </w:tr>
      <w:tr w:rsidR="00123340" w:rsidRPr="008765EA" w:rsidTr="00AC439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Okres realizacji</w:t>
            </w:r>
          </w:p>
        </w:tc>
        <w:tc>
          <w:tcPr>
            <w:tcW w:w="4647" w:type="dxa"/>
            <w:vAlign w:val="center"/>
            <w:hideMark/>
          </w:tcPr>
          <w:p w:rsidR="00123340" w:rsidRPr="00AC4392" w:rsidRDefault="00123340" w:rsidP="00AC439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sidRPr="00AC4392">
              <w:rPr>
                <w:rFonts w:ascii="Cambria Math" w:hAnsi="Cambria Math" w:cstheme="minorHAnsi"/>
                <w:lang w:eastAsia="pl-PL"/>
              </w:rPr>
              <w:t>2015 - 2020</w:t>
            </w:r>
          </w:p>
        </w:tc>
      </w:tr>
      <w:tr w:rsidR="00123340" w:rsidRPr="008765EA" w:rsidTr="00AC439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Efekt ekologiczny - redukcja zużycia energii [</w:t>
            </w:r>
            <w:proofErr w:type="spellStart"/>
            <w:r w:rsidRPr="00AC4392">
              <w:rPr>
                <w:rFonts w:ascii="Cambria Math" w:hAnsi="Cambria Math" w:cstheme="minorHAnsi"/>
                <w:bCs w:val="0"/>
                <w:lang w:eastAsia="pl-PL"/>
              </w:rPr>
              <w:t>MWh</w:t>
            </w:r>
            <w:proofErr w:type="spellEnd"/>
            <w:r w:rsidRPr="00AC4392">
              <w:rPr>
                <w:rFonts w:ascii="Cambria Math" w:hAnsi="Cambria Math" w:cstheme="minorHAnsi"/>
                <w:bCs w:val="0"/>
                <w:lang w:eastAsia="pl-PL"/>
              </w:rPr>
              <w:t>]</w:t>
            </w:r>
          </w:p>
        </w:tc>
        <w:tc>
          <w:tcPr>
            <w:tcW w:w="4647" w:type="dxa"/>
            <w:vAlign w:val="center"/>
          </w:tcPr>
          <w:p w:rsidR="00123340" w:rsidRPr="00AC4392" w:rsidRDefault="008F0663" w:rsidP="00AC439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Pr>
                <w:rFonts w:ascii="Cambria Math" w:hAnsi="Cambria Math" w:cstheme="minorHAnsi"/>
                <w:lang w:eastAsia="pl-PL"/>
              </w:rPr>
              <w:t>352,10</w:t>
            </w:r>
          </w:p>
        </w:tc>
      </w:tr>
      <w:tr w:rsidR="00123340" w:rsidRPr="008765EA" w:rsidTr="00AC439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Efekt ekologiczny - redukcja emisji [Mg CO</w:t>
            </w:r>
            <w:r w:rsidRPr="00AC4392">
              <w:rPr>
                <w:rFonts w:ascii="Cambria Math" w:hAnsi="Cambria Math" w:cstheme="minorHAnsi"/>
                <w:bCs w:val="0"/>
                <w:vertAlign w:val="subscript"/>
                <w:lang w:eastAsia="pl-PL"/>
              </w:rPr>
              <w:t>2</w:t>
            </w:r>
            <w:r w:rsidRPr="00AC4392">
              <w:rPr>
                <w:rFonts w:ascii="Cambria Math" w:hAnsi="Cambria Math" w:cstheme="minorHAnsi"/>
                <w:bCs w:val="0"/>
                <w:lang w:eastAsia="pl-PL"/>
              </w:rPr>
              <w:t>]</w:t>
            </w:r>
          </w:p>
        </w:tc>
        <w:tc>
          <w:tcPr>
            <w:tcW w:w="4647" w:type="dxa"/>
            <w:vAlign w:val="center"/>
          </w:tcPr>
          <w:p w:rsidR="00123340" w:rsidRPr="00AC4392" w:rsidRDefault="008F0663" w:rsidP="00AC439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Pr>
                <w:rFonts w:ascii="Cambria Math" w:hAnsi="Cambria Math" w:cstheme="minorHAnsi"/>
                <w:lang w:eastAsia="pl-PL"/>
              </w:rPr>
              <w:t>313,37</w:t>
            </w:r>
          </w:p>
        </w:tc>
      </w:tr>
      <w:tr w:rsidR="00123340" w:rsidRPr="008765EA" w:rsidTr="00AC439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Szacowany koszt działania [zł]</w:t>
            </w:r>
          </w:p>
        </w:tc>
        <w:tc>
          <w:tcPr>
            <w:tcW w:w="4647" w:type="dxa"/>
            <w:vAlign w:val="center"/>
          </w:tcPr>
          <w:p w:rsidR="00123340" w:rsidRPr="00AC4392" w:rsidRDefault="008F0663" w:rsidP="00AC439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Pr>
                <w:rFonts w:ascii="Cambria Math" w:hAnsi="Cambria Math" w:cstheme="minorHAnsi"/>
                <w:lang w:eastAsia="pl-PL"/>
              </w:rPr>
              <w:t>1 750 000,00</w:t>
            </w:r>
          </w:p>
        </w:tc>
      </w:tr>
      <w:tr w:rsidR="00123340" w:rsidRPr="008765EA" w:rsidTr="00AC439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Szacunkowy koszt jednostkowy [zł/Mg CO</w:t>
            </w:r>
            <w:r w:rsidRPr="00AC4392">
              <w:rPr>
                <w:rFonts w:ascii="Cambria Math" w:hAnsi="Cambria Math" w:cstheme="minorHAnsi"/>
                <w:bCs w:val="0"/>
                <w:vertAlign w:val="subscript"/>
                <w:lang w:eastAsia="pl-PL"/>
              </w:rPr>
              <w:t>2</w:t>
            </w:r>
            <w:r w:rsidRPr="00AC4392">
              <w:rPr>
                <w:rFonts w:ascii="Cambria Math" w:hAnsi="Cambria Math" w:cstheme="minorHAnsi"/>
                <w:bCs w:val="0"/>
                <w:lang w:eastAsia="pl-PL"/>
              </w:rPr>
              <w:t>]</w:t>
            </w:r>
          </w:p>
        </w:tc>
        <w:tc>
          <w:tcPr>
            <w:tcW w:w="4647" w:type="dxa"/>
            <w:noWrap/>
            <w:vAlign w:val="center"/>
          </w:tcPr>
          <w:p w:rsidR="00123340" w:rsidRPr="00AC4392" w:rsidRDefault="008F0663" w:rsidP="00AC439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Pr>
                <w:rFonts w:ascii="Cambria Math" w:hAnsi="Cambria Math" w:cstheme="minorHAnsi"/>
                <w:lang w:eastAsia="pl-PL"/>
              </w:rPr>
              <w:t>5 584,47</w:t>
            </w:r>
          </w:p>
        </w:tc>
      </w:tr>
      <w:tr w:rsidR="00123340" w:rsidRPr="008765EA" w:rsidTr="00AC4392">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123340" w:rsidRPr="00AC4392" w:rsidRDefault="00123340" w:rsidP="00AC4392">
            <w:pPr>
              <w:spacing w:before="0" w:after="0" w:line="240" w:lineRule="auto"/>
              <w:jc w:val="left"/>
              <w:rPr>
                <w:rFonts w:ascii="Cambria Math" w:hAnsi="Cambria Math" w:cstheme="minorHAnsi"/>
                <w:lang w:eastAsia="pl-PL"/>
              </w:rPr>
            </w:pPr>
            <w:r w:rsidRPr="00AC4392">
              <w:rPr>
                <w:rFonts w:ascii="Cambria Math" w:hAnsi="Cambria Math" w:cstheme="minorHAnsi"/>
                <w:lang w:eastAsia="pl-PL"/>
              </w:rPr>
              <w:lastRenderedPageBreak/>
              <w:t>Interesariusze</w:t>
            </w:r>
          </w:p>
        </w:tc>
        <w:tc>
          <w:tcPr>
            <w:tcW w:w="4647" w:type="dxa"/>
            <w:noWrap/>
            <w:vAlign w:val="center"/>
          </w:tcPr>
          <w:p w:rsidR="00123340" w:rsidRPr="00AC4392" w:rsidRDefault="00123340"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AC4392">
              <w:rPr>
                <w:rFonts w:ascii="Cambria Math" w:hAnsi="Cambria Math" w:cstheme="minorHAnsi"/>
                <w:lang w:eastAsia="pl-PL"/>
              </w:rPr>
              <w:t>mieszkańcy g</w:t>
            </w:r>
            <w:r w:rsidR="008F0663">
              <w:rPr>
                <w:rFonts w:ascii="Cambria Math" w:hAnsi="Cambria Math" w:cstheme="minorHAnsi"/>
                <w:lang w:eastAsia="pl-PL"/>
              </w:rPr>
              <w:t>miny Strawczyn</w:t>
            </w:r>
            <w:r w:rsidRPr="00AC4392">
              <w:rPr>
                <w:rFonts w:ascii="Cambria Math" w:hAnsi="Cambria Math" w:cstheme="minorHAnsi"/>
                <w:lang w:eastAsia="pl-PL"/>
              </w:rPr>
              <w:t xml:space="preserve">, mieszkańcy gmin sąsiednich, </w:t>
            </w:r>
            <w:r w:rsidR="008F0663">
              <w:rPr>
                <w:rFonts w:ascii="Cambria Math" w:hAnsi="Cambria Math" w:cstheme="minorHAnsi"/>
                <w:lang w:eastAsia="pl-PL"/>
              </w:rPr>
              <w:t>Urząd Gminy w Strawczynie,</w:t>
            </w:r>
            <w:r w:rsidRPr="00AC4392">
              <w:rPr>
                <w:rFonts w:ascii="Cambria Math" w:hAnsi="Cambria Math" w:cstheme="minorHAnsi"/>
                <w:lang w:eastAsia="pl-PL"/>
              </w:rPr>
              <w:t xml:space="preserve"> dostawcy energii elektrycznej, firmy zewnętrzne.</w:t>
            </w:r>
          </w:p>
        </w:tc>
      </w:tr>
      <w:tr w:rsidR="00123340" w:rsidRPr="008765EA" w:rsidTr="00AC439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123340" w:rsidRPr="00AC4392" w:rsidRDefault="00123340" w:rsidP="00AC4392">
            <w:pPr>
              <w:spacing w:before="0" w:after="0" w:line="240" w:lineRule="auto"/>
              <w:jc w:val="left"/>
              <w:rPr>
                <w:rFonts w:ascii="Cambria Math" w:hAnsi="Cambria Math" w:cstheme="minorHAnsi"/>
                <w:bCs w:val="0"/>
                <w:lang w:eastAsia="pl-PL"/>
              </w:rPr>
            </w:pPr>
            <w:r w:rsidRPr="00AC4392">
              <w:rPr>
                <w:rFonts w:ascii="Cambria Math" w:hAnsi="Cambria Math" w:cstheme="minorHAnsi"/>
                <w:bCs w:val="0"/>
                <w:lang w:eastAsia="pl-PL"/>
              </w:rPr>
              <w:t>Źródło finansowania</w:t>
            </w:r>
          </w:p>
        </w:tc>
        <w:tc>
          <w:tcPr>
            <w:tcW w:w="4647" w:type="dxa"/>
            <w:noWrap/>
            <w:vAlign w:val="center"/>
          </w:tcPr>
          <w:p w:rsidR="00123340" w:rsidRPr="00AC4392" w:rsidRDefault="00123340" w:rsidP="00AC439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sidRPr="00AC4392">
              <w:rPr>
                <w:rFonts w:ascii="Cambria Math" w:hAnsi="Cambria Math" w:cstheme="minorHAnsi"/>
                <w:lang w:eastAsia="pl-PL"/>
              </w:rPr>
              <w:t>budżet gminy,  środki zewnętrzne</w:t>
            </w:r>
          </w:p>
        </w:tc>
      </w:tr>
    </w:tbl>
    <w:p w:rsidR="00123340" w:rsidRDefault="00123340" w:rsidP="00735343">
      <w:pPr>
        <w:rPr>
          <w:rFonts w:asciiTheme="minorHAnsi" w:hAnsiTheme="minorHAnsi" w:cstheme="minorHAnsi"/>
          <w:color w:val="000000" w:themeColor="text1"/>
          <w:sz w:val="24"/>
          <w:szCs w:val="24"/>
        </w:rPr>
      </w:pPr>
    </w:p>
    <w:p w:rsidR="00123340" w:rsidRPr="008F0663" w:rsidRDefault="00123340" w:rsidP="00123340">
      <w:pPr>
        <w:rPr>
          <w:rFonts w:ascii="Cambria Math" w:hAnsi="Cambria Math" w:cstheme="minorHAnsi"/>
          <w:sz w:val="24"/>
          <w:szCs w:val="24"/>
        </w:rPr>
      </w:pPr>
      <w:r w:rsidRPr="008F0663">
        <w:rPr>
          <w:rFonts w:ascii="Cambria Math" w:hAnsi="Cambria Math" w:cstheme="minorHAnsi"/>
          <w:sz w:val="24"/>
          <w:szCs w:val="24"/>
        </w:rPr>
        <w:t xml:space="preserve">W działaniu I przewidzianym do realizacji przez gminę </w:t>
      </w:r>
      <w:r w:rsidR="008F0663" w:rsidRPr="008F0663">
        <w:rPr>
          <w:rFonts w:ascii="Cambria Math" w:hAnsi="Cambria Math" w:cstheme="minorHAnsi"/>
          <w:sz w:val="24"/>
          <w:szCs w:val="24"/>
        </w:rPr>
        <w:t>Strawczyn</w:t>
      </w:r>
      <w:r w:rsidRPr="008F0663">
        <w:rPr>
          <w:rFonts w:ascii="Cambria Math" w:hAnsi="Cambria Math" w:cstheme="minorHAnsi"/>
          <w:sz w:val="24"/>
          <w:szCs w:val="24"/>
        </w:rPr>
        <w:t xml:space="preserve"> proponowana jest wymiana opraw elektrycznych (na oprawy typu LED) oraz zastosowania systemów sterowania oświetleniem ulicznym w ramach tzw. Rozwiązań Smart </w:t>
      </w:r>
      <w:proofErr w:type="spellStart"/>
      <w:r w:rsidRPr="008F0663">
        <w:rPr>
          <w:rFonts w:ascii="Cambria Math" w:hAnsi="Cambria Math" w:cstheme="minorHAnsi"/>
          <w:sz w:val="24"/>
          <w:szCs w:val="24"/>
        </w:rPr>
        <w:t>Lighting</w:t>
      </w:r>
      <w:proofErr w:type="spellEnd"/>
      <w:r w:rsidRPr="008F0663">
        <w:rPr>
          <w:rFonts w:ascii="Cambria Math" w:hAnsi="Cambria Math" w:cstheme="minorHAnsi"/>
          <w:sz w:val="24"/>
          <w:szCs w:val="24"/>
        </w:rPr>
        <w:t>. Podstawowe funkcje inteligentnego systemu sterowania oświetleniem ulic, placów i parków:</w:t>
      </w:r>
    </w:p>
    <w:p w:rsidR="00123340" w:rsidRPr="008F0663" w:rsidRDefault="00123340" w:rsidP="00E32F2F">
      <w:pPr>
        <w:pStyle w:val="Akapitzlist"/>
        <w:numPr>
          <w:ilvl w:val="0"/>
          <w:numId w:val="31"/>
        </w:numPr>
        <w:rPr>
          <w:rFonts w:ascii="Cambria Math" w:hAnsi="Cambria Math" w:cstheme="minorHAnsi"/>
          <w:sz w:val="24"/>
          <w:szCs w:val="24"/>
        </w:rPr>
      </w:pPr>
      <w:r w:rsidRPr="008F0663">
        <w:rPr>
          <w:rFonts w:ascii="Cambria Math" w:hAnsi="Cambria Math" w:cstheme="minorHAnsi"/>
          <w:sz w:val="24"/>
          <w:szCs w:val="24"/>
        </w:rPr>
        <w:t xml:space="preserve">sterowanie poszczególnymi latarniami ulicznymi; ręczne lub automatyczne załączanie lub wyłączanie lamp oraz funkcje ograniczania ich mocy, możliwa jest automatyczna modyfikacja oczekiwanego poziomu oświetlenia w zależności od warunków na drodze, </w:t>
      </w:r>
    </w:p>
    <w:p w:rsidR="00123340" w:rsidRPr="008F0663" w:rsidRDefault="00123340" w:rsidP="00E32F2F">
      <w:pPr>
        <w:pStyle w:val="Akapitzlist"/>
        <w:numPr>
          <w:ilvl w:val="0"/>
          <w:numId w:val="31"/>
        </w:numPr>
        <w:rPr>
          <w:rFonts w:ascii="Cambria Math" w:hAnsi="Cambria Math" w:cstheme="minorHAnsi"/>
          <w:sz w:val="24"/>
          <w:szCs w:val="24"/>
        </w:rPr>
      </w:pPr>
      <w:r w:rsidRPr="008F0663">
        <w:rPr>
          <w:rFonts w:ascii="Cambria Math" w:hAnsi="Cambria Math" w:cstheme="minorHAnsi"/>
          <w:sz w:val="24"/>
          <w:szCs w:val="24"/>
        </w:rPr>
        <w:t>grupowanie lamp w zależności od potrzeb i ustalanie rożnych algorytmów sterowania dla różnych grup lamp,</w:t>
      </w:r>
    </w:p>
    <w:p w:rsidR="00123340" w:rsidRPr="008F0663" w:rsidRDefault="00123340" w:rsidP="00E32F2F">
      <w:pPr>
        <w:pStyle w:val="Akapitzlist"/>
        <w:numPr>
          <w:ilvl w:val="0"/>
          <w:numId w:val="31"/>
        </w:numPr>
        <w:rPr>
          <w:rFonts w:ascii="Cambria Math" w:hAnsi="Cambria Math" w:cstheme="minorHAnsi"/>
          <w:sz w:val="24"/>
          <w:szCs w:val="24"/>
        </w:rPr>
      </w:pPr>
      <w:r w:rsidRPr="008F0663">
        <w:rPr>
          <w:rFonts w:ascii="Cambria Math" w:hAnsi="Cambria Math" w:cstheme="minorHAnsi"/>
          <w:sz w:val="24"/>
          <w:szCs w:val="24"/>
        </w:rPr>
        <w:t>zliczanie zużycia energii elektrycznej poszczególnych lamp i grup lamp czy też dodatkowych urządzeń zasilanych z tej samej instalacji np. oświetlenie świąteczne,</w:t>
      </w:r>
    </w:p>
    <w:p w:rsidR="00123340" w:rsidRPr="008F0663" w:rsidRDefault="00123340" w:rsidP="00E32F2F">
      <w:pPr>
        <w:pStyle w:val="Akapitzlist"/>
        <w:numPr>
          <w:ilvl w:val="0"/>
          <w:numId w:val="31"/>
        </w:numPr>
        <w:rPr>
          <w:rFonts w:ascii="Cambria Math" w:hAnsi="Cambria Math" w:cstheme="minorHAnsi"/>
          <w:sz w:val="24"/>
          <w:szCs w:val="24"/>
        </w:rPr>
      </w:pPr>
      <w:r w:rsidRPr="008F0663">
        <w:rPr>
          <w:rFonts w:ascii="Cambria Math" w:hAnsi="Cambria Math" w:cstheme="minorHAnsi"/>
          <w:sz w:val="24"/>
          <w:szCs w:val="24"/>
        </w:rPr>
        <w:t>detekcję prawidłowego działania latarni, w przypadku awarii system może powiadomić operatora i ekipy serwisowe o konieczności interwencji,</w:t>
      </w:r>
    </w:p>
    <w:p w:rsidR="00123340" w:rsidRPr="008F0663" w:rsidRDefault="00123340" w:rsidP="00E32F2F">
      <w:pPr>
        <w:pStyle w:val="Akapitzlist"/>
        <w:numPr>
          <w:ilvl w:val="0"/>
          <w:numId w:val="31"/>
        </w:numPr>
        <w:rPr>
          <w:rFonts w:ascii="Cambria Math" w:hAnsi="Cambria Math" w:cstheme="minorHAnsi"/>
          <w:sz w:val="24"/>
          <w:szCs w:val="24"/>
        </w:rPr>
      </w:pPr>
      <w:r w:rsidRPr="008F0663">
        <w:rPr>
          <w:rFonts w:ascii="Cambria Math" w:hAnsi="Cambria Math" w:cstheme="minorHAnsi"/>
          <w:sz w:val="24"/>
          <w:szCs w:val="24"/>
        </w:rPr>
        <w:t>detekcję nieuprawnionego otwarcia obudowy lampy z powiadamianiem odpowiednich służb,</w:t>
      </w:r>
    </w:p>
    <w:p w:rsidR="00123340" w:rsidRPr="008F0663" w:rsidRDefault="00123340" w:rsidP="00E32F2F">
      <w:pPr>
        <w:pStyle w:val="Akapitzlist"/>
        <w:numPr>
          <w:ilvl w:val="0"/>
          <w:numId w:val="31"/>
        </w:numPr>
        <w:rPr>
          <w:rFonts w:ascii="Cambria Math" w:hAnsi="Cambria Math" w:cstheme="minorHAnsi"/>
          <w:sz w:val="24"/>
          <w:szCs w:val="24"/>
        </w:rPr>
      </w:pPr>
      <w:r w:rsidRPr="008F0663">
        <w:rPr>
          <w:rFonts w:ascii="Cambria Math" w:hAnsi="Cambria Math" w:cstheme="minorHAnsi"/>
          <w:sz w:val="24"/>
          <w:szCs w:val="24"/>
        </w:rPr>
        <w:t>komunikacja elementów systemu odbywa się z wykorzystaniem przewodów zasilających lub sieci bezprzewodowej.</w:t>
      </w:r>
    </w:p>
    <w:p w:rsidR="00123340" w:rsidRPr="00C167D6" w:rsidRDefault="00123340" w:rsidP="00735343">
      <w:pPr>
        <w:rPr>
          <w:rFonts w:ascii="Cambria Math" w:hAnsi="Cambria Math" w:cstheme="minorHAnsi"/>
          <w:color w:val="000000" w:themeColor="text1"/>
          <w:sz w:val="24"/>
          <w:szCs w:val="24"/>
        </w:rPr>
      </w:pPr>
      <w:r w:rsidRPr="008F0663">
        <w:rPr>
          <w:rFonts w:ascii="Cambria Math" w:hAnsi="Cambria Math" w:cstheme="minorHAnsi"/>
          <w:color w:val="000000" w:themeColor="text1"/>
          <w:sz w:val="24"/>
          <w:szCs w:val="24"/>
        </w:rPr>
        <w:t xml:space="preserve">Szacowany koszt realizacji zadania to </w:t>
      </w:r>
      <w:r w:rsidR="008F0663" w:rsidRPr="008F0663">
        <w:rPr>
          <w:rFonts w:ascii="Cambria Math" w:hAnsi="Cambria Math" w:cstheme="minorHAnsi"/>
          <w:sz w:val="24"/>
          <w:szCs w:val="24"/>
          <w:lang w:eastAsia="pl-PL"/>
        </w:rPr>
        <w:t xml:space="preserve">1 750 000,00 </w:t>
      </w:r>
      <w:r w:rsidRPr="008F0663">
        <w:rPr>
          <w:rFonts w:ascii="Cambria Math" w:hAnsi="Cambria Math" w:cstheme="minorHAnsi"/>
          <w:color w:val="000000" w:themeColor="text1"/>
          <w:sz w:val="24"/>
          <w:szCs w:val="24"/>
        </w:rPr>
        <w:t>zł.</w:t>
      </w:r>
    </w:p>
    <w:tbl>
      <w:tblPr>
        <w:tblStyle w:val="Tabelasiatki5ciemnaakcent11"/>
        <w:tblpPr w:leftFromText="141" w:rightFromText="141" w:vertAnchor="text" w:horzAnchor="margin" w:tblpXSpec="center" w:tblpY="339"/>
        <w:tblW w:w="9462" w:type="dxa"/>
        <w:tblLook w:val="04A0" w:firstRow="1" w:lastRow="0" w:firstColumn="1" w:lastColumn="0" w:noHBand="0" w:noVBand="1"/>
      </w:tblPr>
      <w:tblGrid>
        <w:gridCol w:w="4815"/>
        <w:gridCol w:w="4647"/>
      </w:tblGrid>
      <w:tr w:rsidR="00123340" w:rsidRPr="008F0663" w:rsidTr="008F0663">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szCs w:val="24"/>
                <w:lang w:eastAsia="pl-PL"/>
              </w:rPr>
            </w:pPr>
            <w:r w:rsidRPr="008F0663">
              <w:rPr>
                <w:rFonts w:ascii="Cambria Math" w:hAnsi="Cambria Math" w:cstheme="minorHAnsi"/>
                <w:bCs w:val="0"/>
                <w:szCs w:val="24"/>
                <w:lang w:eastAsia="pl-PL"/>
              </w:rPr>
              <w:t>Działanie II</w:t>
            </w:r>
          </w:p>
          <w:p w:rsidR="00123340" w:rsidRPr="008F0663" w:rsidRDefault="00123340" w:rsidP="008F0663">
            <w:pPr>
              <w:spacing w:before="0" w:after="0" w:line="240" w:lineRule="auto"/>
              <w:jc w:val="left"/>
              <w:rPr>
                <w:rFonts w:ascii="Cambria Math" w:hAnsi="Cambria Math" w:cstheme="minorHAnsi"/>
                <w:color w:val="auto"/>
                <w:szCs w:val="24"/>
                <w:lang w:eastAsia="pl-PL"/>
              </w:rPr>
            </w:pPr>
          </w:p>
        </w:tc>
      </w:tr>
      <w:tr w:rsidR="00123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t>Nazwa Działania</w:t>
            </w:r>
          </w:p>
        </w:tc>
        <w:tc>
          <w:tcPr>
            <w:tcW w:w="4647" w:type="dxa"/>
            <w:vAlign w:val="center"/>
            <w:hideMark/>
          </w:tcPr>
          <w:p w:rsidR="00123340" w:rsidRPr="008F0663" w:rsidRDefault="00123340"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8F0663">
              <w:rPr>
                <w:rFonts w:ascii="Cambria Math" w:hAnsi="Cambria Math" w:cstheme="minorHAnsi"/>
                <w:szCs w:val="24"/>
                <w:lang w:eastAsia="pl-PL"/>
              </w:rPr>
              <w:t>Budowa i rozbudowa ścieżek rowerowych</w:t>
            </w:r>
          </w:p>
        </w:tc>
      </w:tr>
      <w:tr w:rsidR="00123340" w:rsidRPr="008F0663" w:rsidTr="008F066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t>Adresat Działania</w:t>
            </w:r>
          </w:p>
        </w:tc>
        <w:tc>
          <w:tcPr>
            <w:tcW w:w="4647" w:type="dxa"/>
            <w:vAlign w:val="center"/>
            <w:hideMark/>
          </w:tcPr>
          <w:p w:rsidR="00123340" w:rsidRPr="008F0663" w:rsidRDefault="00FB1E60"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Gmina Strawczyn</w:t>
            </w:r>
          </w:p>
        </w:tc>
      </w:tr>
      <w:tr w:rsidR="00123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t>Jednostka Odpowiedzialna</w:t>
            </w:r>
          </w:p>
        </w:tc>
        <w:tc>
          <w:tcPr>
            <w:tcW w:w="4647" w:type="dxa"/>
            <w:vAlign w:val="center"/>
            <w:hideMark/>
          </w:tcPr>
          <w:p w:rsidR="00123340" w:rsidRPr="008F0663" w:rsidRDefault="00123340"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8F0663">
              <w:rPr>
                <w:rFonts w:ascii="Cambria Math" w:hAnsi="Cambria Math" w:cstheme="minorHAnsi"/>
                <w:szCs w:val="24"/>
                <w:lang w:eastAsia="pl-PL"/>
              </w:rPr>
              <w:t>-</w:t>
            </w:r>
          </w:p>
        </w:tc>
      </w:tr>
      <w:tr w:rsidR="00123340" w:rsidRPr="008F0663" w:rsidTr="008F066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lastRenderedPageBreak/>
              <w:t>Rola jednostki odpowiedzialnej</w:t>
            </w:r>
          </w:p>
        </w:tc>
        <w:tc>
          <w:tcPr>
            <w:tcW w:w="4647" w:type="dxa"/>
            <w:vAlign w:val="center"/>
            <w:hideMark/>
          </w:tcPr>
          <w:p w:rsidR="00123340" w:rsidRPr="008F0663" w:rsidRDefault="00123340"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8F0663">
              <w:rPr>
                <w:rFonts w:ascii="Cambria Math" w:hAnsi="Cambria Math" w:cstheme="minorHAnsi"/>
                <w:szCs w:val="24"/>
                <w:lang w:eastAsia="pl-PL"/>
              </w:rPr>
              <w:t>Przygotowanie i przeprowadzenie inwestycji</w:t>
            </w:r>
          </w:p>
        </w:tc>
      </w:tr>
      <w:tr w:rsidR="00123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t>Okres realizacji</w:t>
            </w:r>
          </w:p>
        </w:tc>
        <w:tc>
          <w:tcPr>
            <w:tcW w:w="4647" w:type="dxa"/>
            <w:vAlign w:val="center"/>
            <w:hideMark/>
          </w:tcPr>
          <w:p w:rsidR="00123340" w:rsidRPr="008F0663" w:rsidRDefault="00123340"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8F0663">
              <w:rPr>
                <w:rFonts w:ascii="Cambria Math" w:hAnsi="Cambria Math" w:cstheme="minorHAnsi"/>
                <w:szCs w:val="24"/>
                <w:lang w:eastAsia="pl-PL"/>
              </w:rPr>
              <w:t>2015 - 2020</w:t>
            </w:r>
          </w:p>
        </w:tc>
      </w:tr>
      <w:tr w:rsidR="00123340" w:rsidRPr="008F0663" w:rsidTr="008F066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t>Efekt ekologiczny - redukcja zużycia energii [</w:t>
            </w:r>
            <w:proofErr w:type="spellStart"/>
            <w:r w:rsidRPr="008F0663">
              <w:rPr>
                <w:rFonts w:ascii="Cambria Math" w:hAnsi="Cambria Math" w:cstheme="minorHAnsi"/>
                <w:bCs w:val="0"/>
                <w:szCs w:val="24"/>
                <w:lang w:eastAsia="pl-PL"/>
              </w:rPr>
              <w:t>MWh</w:t>
            </w:r>
            <w:proofErr w:type="spellEnd"/>
            <w:r w:rsidRPr="008F0663">
              <w:rPr>
                <w:rFonts w:ascii="Cambria Math" w:hAnsi="Cambria Math" w:cstheme="minorHAnsi"/>
                <w:bCs w:val="0"/>
                <w:szCs w:val="24"/>
                <w:lang w:eastAsia="pl-PL"/>
              </w:rPr>
              <w:t>]</w:t>
            </w:r>
          </w:p>
        </w:tc>
        <w:tc>
          <w:tcPr>
            <w:tcW w:w="4647" w:type="dxa"/>
            <w:vAlign w:val="center"/>
          </w:tcPr>
          <w:p w:rsidR="00123340" w:rsidRPr="008F0663" w:rsidRDefault="00123340"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8F0663">
              <w:rPr>
                <w:rFonts w:ascii="Cambria Math" w:hAnsi="Cambria Math" w:cstheme="minorHAnsi"/>
                <w:szCs w:val="24"/>
                <w:lang w:eastAsia="pl-PL"/>
              </w:rPr>
              <w:t>-</w:t>
            </w:r>
          </w:p>
        </w:tc>
      </w:tr>
      <w:tr w:rsidR="00123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t>Efekt ekologiczny - redukcja emisji [Mg CO</w:t>
            </w:r>
            <w:r w:rsidRPr="008F0663">
              <w:rPr>
                <w:rFonts w:ascii="Cambria Math" w:hAnsi="Cambria Math" w:cstheme="minorHAnsi"/>
                <w:bCs w:val="0"/>
                <w:szCs w:val="24"/>
                <w:vertAlign w:val="subscript"/>
                <w:lang w:eastAsia="pl-PL"/>
              </w:rPr>
              <w:t>2</w:t>
            </w:r>
            <w:r w:rsidRPr="008F0663">
              <w:rPr>
                <w:rFonts w:ascii="Cambria Math" w:hAnsi="Cambria Math" w:cstheme="minorHAnsi"/>
                <w:bCs w:val="0"/>
                <w:szCs w:val="24"/>
                <w:lang w:eastAsia="pl-PL"/>
              </w:rPr>
              <w:t>]</w:t>
            </w:r>
          </w:p>
        </w:tc>
        <w:tc>
          <w:tcPr>
            <w:tcW w:w="4647" w:type="dxa"/>
            <w:vAlign w:val="center"/>
          </w:tcPr>
          <w:p w:rsidR="00123340" w:rsidRPr="008F0663" w:rsidRDefault="008F0663"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149,78</w:t>
            </w:r>
          </w:p>
        </w:tc>
      </w:tr>
      <w:tr w:rsidR="00123340" w:rsidRPr="008F0663" w:rsidTr="008F066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t>Szacowany koszt działania [zł]</w:t>
            </w:r>
          </w:p>
        </w:tc>
        <w:tc>
          <w:tcPr>
            <w:tcW w:w="4647" w:type="dxa"/>
            <w:vAlign w:val="center"/>
          </w:tcPr>
          <w:p w:rsidR="00123340" w:rsidRPr="008F0663" w:rsidRDefault="008F0663"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10 000 000,00</w:t>
            </w:r>
          </w:p>
        </w:tc>
      </w:tr>
      <w:tr w:rsidR="00123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t>Szacunkowy koszt jednostkowy [zł/Mg CO</w:t>
            </w:r>
            <w:r w:rsidRPr="008F0663">
              <w:rPr>
                <w:rFonts w:ascii="Cambria Math" w:hAnsi="Cambria Math" w:cstheme="minorHAnsi"/>
                <w:bCs w:val="0"/>
                <w:szCs w:val="24"/>
                <w:vertAlign w:val="subscript"/>
                <w:lang w:eastAsia="pl-PL"/>
              </w:rPr>
              <w:t>2</w:t>
            </w:r>
            <w:r w:rsidRPr="008F0663">
              <w:rPr>
                <w:rFonts w:ascii="Cambria Math" w:hAnsi="Cambria Math" w:cstheme="minorHAnsi"/>
                <w:bCs w:val="0"/>
                <w:szCs w:val="24"/>
                <w:lang w:eastAsia="pl-PL"/>
              </w:rPr>
              <w:t>]</w:t>
            </w:r>
          </w:p>
        </w:tc>
        <w:tc>
          <w:tcPr>
            <w:tcW w:w="4647" w:type="dxa"/>
            <w:noWrap/>
            <w:vAlign w:val="center"/>
          </w:tcPr>
          <w:p w:rsidR="00123340" w:rsidRPr="008F0663" w:rsidRDefault="008F0663"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66 764,59</w:t>
            </w:r>
          </w:p>
        </w:tc>
      </w:tr>
      <w:tr w:rsidR="00123340" w:rsidRPr="008F0663" w:rsidTr="008F0663">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123340" w:rsidRPr="008F0663" w:rsidRDefault="00123340" w:rsidP="008F0663">
            <w:pPr>
              <w:spacing w:before="0" w:after="0" w:line="240" w:lineRule="auto"/>
              <w:jc w:val="left"/>
              <w:rPr>
                <w:rFonts w:ascii="Cambria Math" w:hAnsi="Cambria Math" w:cstheme="minorHAnsi"/>
                <w:szCs w:val="24"/>
                <w:lang w:eastAsia="pl-PL"/>
              </w:rPr>
            </w:pPr>
            <w:r w:rsidRPr="008F0663">
              <w:rPr>
                <w:rFonts w:ascii="Cambria Math" w:hAnsi="Cambria Math" w:cstheme="minorHAnsi"/>
                <w:szCs w:val="24"/>
                <w:lang w:eastAsia="pl-PL"/>
              </w:rPr>
              <w:t>Interesariusze</w:t>
            </w:r>
          </w:p>
        </w:tc>
        <w:tc>
          <w:tcPr>
            <w:tcW w:w="4647" w:type="dxa"/>
            <w:noWrap/>
            <w:vAlign w:val="center"/>
          </w:tcPr>
          <w:p w:rsidR="00123340" w:rsidRPr="008F0663" w:rsidRDefault="008F0663"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8F0663">
              <w:rPr>
                <w:rFonts w:ascii="Cambria Math" w:hAnsi="Cambria Math" w:cstheme="minorHAnsi"/>
                <w:szCs w:val="24"/>
                <w:lang w:eastAsia="pl-PL"/>
              </w:rPr>
              <w:t>mieszkańcy gminy Strawczyn</w:t>
            </w:r>
            <w:r w:rsidR="00123340" w:rsidRPr="008F0663">
              <w:rPr>
                <w:rFonts w:ascii="Cambria Math" w:hAnsi="Cambria Math" w:cstheme="minorHAnsi"/>
                <w:szCs w:val="24"/>
                <w:lang w:eastAsia="pl-PL"/>
              </w:rPr>
              <w:t xml:space="preserve">, mieszkańcy gmin sąsiednich, Urząd </w:t>
            </w:r>
            <w:r w:rsidRPr="008F0663">
              <w:rPr>
                <w:rFonts w:ascii="Cambria Math" w:hAnsi="Cambria Math" w:cstheme="minorHAnsi"/>
                <w:szCs w:val="24"/>
                <w:lang w:eastAsia="pl-PL"/>
              </w:rPr>
              <w:t>Gminy Strawczyn</w:t>
            </w:r>
            <w:r w:rsidR="00123340" w:rsidRPr="008F0663">
              <w:rPr>
                <w:rFonts w:ascii="Cambria Math" w:hAnsi="Cambria Math" w:cstheme="minorHAnsi"/>
                <w:szCs w:val="24"/>
                <w:lang w:eastAsia="pl-PL"/>
              </w:rPr>
              <w:t>, dostawcy energii elektrycznej, firmy zewnętrzne.</w:t>
            </w:r>
          </w:p>
        </w:tc>
      </w:tr>
      <w:tr w:rsidR="00123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123340" w:rsidRPr="008F0663" w:rsidRDefault="00123340" w:rsidP="008F0663">
            <w:pPr>
              <w:spacing w:before="0" w:after="0" w:line="240" w:lineRule="auto"/>
              <w:jc w:val="left"/>
              <w:rPr>
                <w:rFonts w:ascii="Cambria Math" w:hAnsi="Cambria Math" w:cstheme="minorHAnsi"/>
                <w:bCs w:val="0"/>
                <w:szCs w:val="24"/>
                <w:lang w:eastAsia="pl-PL"/>
              </w:rPr>
            </w:pPr>
            <w:r w:rsidRPr="008F0663">
              <w:rPr>
                <w:rFonts w:ascii="Cambria Math" w:hAnsi="Cambria Math" w:cstheme="minorHAnsi"/>
                <w:bCs w:val="0"/>
                <w:szCs w:val="24"/>
                <w:lang w:eastAsia="pl-PL"/>
              </w:rPr>
              <w:t>Źródło finansowania</w:t>
            </w:r>
          </w:p>
        </w:tc>
        <w:tc>
          <w:tcPr>
            <w:tcW w:w="4647" w:type="dxa"/>
            <w:noWrap/>
            <w:vAlign w:val="center"/>
          </w:tcPr>
          <w:p w:rsidR="00123340" w:rsidRPr="008F0663" w:rsidRDefault="00123340"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8F0663">
              <w:rPr>
                <w:rFonts w:ascii="Cambria Math" w:hAnsi="Cambria Math" w:cstheme="minorHAnsi"/>
                <w:szCs w:val="24"/>
                <w:lang w:eastAsia="pl-PL"/>
              </w:rPr>
              <w:t>budżet gminy,  środki zewnętrzne</w:t>
            </w:r>
          </w:p>
        </w:tc>
      </w:tr>
    </w:tbl>
    <w:p w:rsidR="00123340" w:rsidRDefault="00123340" w:rsidP="00735343">
      <w:pPr>
        <w:rPr>
          <w:rFonts w:asciiTheme="minorHAnsi" w:hAnsiTheme="minorHAnsi" w:cstheme="minorHAnsi"/>
          <w:color w:val="000000" w:themeColor="text1"/>
          <w:sz w:val="24"/>
          <w:szCs w:val="24"/>
        </w:rPr>
      </w:pPr>
    </w:p>
    <w:p w:rsidR="00123340" w:rsidRPr="008F0663" w:rsidRDefault="00123340" w:rsidP="00123340">
      <w:pPr>
        <w:rPr>
          <w:rFonts w:ascii="Cambria Math" w:hAnsi="Cambria Math" w:cstheme="minorHAnsi"/>
          <w:color w:val="000000" w:themeColor="text1"/>
          <w:sz w:val="24"/>
          <w:szCs w:val="24"/>
        </w:rPr>
      </w:pPr>
      <w:r w:rsidRPr="008F0663">
        <w:rPr>
          <w:rFonts w:ascii="Cambria Math" w:hAnsi="Cambria Math" w:cstheme="minorHAnsi"/>
          <w:color w:val="000000" w:themeColor="text1"/>
          <w:sz w:val="24"/>
          <w:szCs w:val="24"/>
        </w:rPr>
        <w:t xml:space="preserve">Promocja transportu ekologicznego może przebiegać np. w oparciu o pełnienie roli wzorca, wykorzystującego nowoczesne i ekologiczne rozwiązania. Jednym z takich rozwiązań jest budowa ścieżek oraz modernizacja istniejących ścieżek rowerowych na terenie gminy </w:t>
      </w:r>
      <w:r w:rsidR="008F0663" w:rsidRPr="008F0663">
        <w:rPr>
          <w:rFonts w:ascii="Cambria Math" w:hAnsi="Cambria Math" w:cstheme="minorHAnsi"/>
          <w:color w:val="000000" w:themeColor="text1"/>
          <w:sz w:val="24"/>
          <w:szCs w:val="24"/>
        </w:rPr>
        <w:t>Strawczyn</w:t>
      </w:r>
      <w:r w:rsidRPr="008F0663">
        <w:rPr>
          <w:rFonts w:ascii="Cambria Math" w:hAnsi="Cambria Math" w:cstheme="minorHAnsi"/>
          <w:color w:val="000000" w:themeColor="text1"/>
          <w:sz w:val="24"/>
          <w:szCs w:val="24"/>
        </w:rPr>
        <w:t>. Dane branżowe mówią, że promocja transportu rowerowego pozwoli ograniczyć emisję CO</w:t>
      </w:r>
      <w:r w:rsidRPr="008F0663">
        <w:rPr>
          <w:rFonts w:ascii="Cambria Math" w:hAnsi="Cambria Math" w:cstheme="minorHAnsi"/>
          <w:color w:val="000000" w:themeColor="text1"/>
          <w:sz w:val="24"/>
          <w:szCs w:val="24"/>
          <w:vertAlign w:val="subscript"/>
        </w:rPr>
        <w:t>2</w:t>
      </w:r>
      <w:r w:rsidRPr="008F0663">
        <w:rPr>
          <w:rFonts w:ascii="Cambria Math" w:hAnsi="Cambria Math" w:cstheme="minorHAnsi"/>
          <w:color w:val="000000" w:themeColor="text1"/>
          <w:sz w:val="24"/>
          <w:szCs w:val="24"/>
        </w:rPr>
        <w:t xml:space="preserve"> z transportu lokalnego o 0,5%.</w:t>
      </w:r>
    </w:p>
    <w:p w:rsidR="00123340" w:rsidRPr="008F0663" w:rsidRDefault="00123340" w:rsidP="00123340">
      <w:pPr>
        <w:rPr>
          <w:rFonts w:ascii="Cambria Math" w:hAnsi="Cambria Math" w:cstheme="minorHAnsi"/>
          <w:color w:val="000000" w:themeColor="text1"/>
          <w:sz w:val="24"/>
          <w:szCs w:val="24"/>
        </w:rPr>
      </w:pPr>
      <w:r w:rsidRPr="008F0663">
        <w:rPr>
          <w:rFonts w:ascii="Cambria Math" w:hAnsi="Cambria Math" w:cstheme="minorHAnsi"/>
          <w:color w:val="000000" w:themeColor="text1"/>
          <w:sz w:val="24"/>
          <w:szCs w:val="24"/>
        </w:rPr>
        <w:t xml:space="preserve">Zadanie to jest związane ze zwiększeniem atrakcyjności i bezpieczeństwa poruszania się pieszo i rowerem. </w:t>
      </w:r>
    </w:p>
    <w:p w:rsidR="00123340" w:rsidRPr="008F0663" w:rsidRDefault="00123340" w:rsidP="00123340">
      <w:pPr>
        <w:rPr>
          <w:rFonts w:ascii="Cambria Math" w:hAnsi="Cambria Math" w:cstheme="minorHAnsi"/>
          <w:color w:val="000000" w:themeColor="text1"/>
          <w:sz w:val="24"/>
          <w:szCs w:val="24"/>
        </w:rPr>
      </w:pPr>
      <w:r w:rsidRPr="008F0663">
        <w:rPr>
          <w:rFonts w:ascii="Cambria Math" w:hAnsi="Cambria Math" w:cstheme="minorHAnsi"/>
          <w:color w:val="000000" w:themeColor="text1"/>
          <w:sz w:val="24"/>
          <w:szCs w:val="24"/>
        </w:rPr>
        <w:t>Należy uwzględnić budowę specjalnej infrastruktury dla rowerzystów i pieszych, aby oddzielić ich od intensywnego ruchu zmotoryzowanego oraz w stosownych przypadkach, zmniejszyć pokonywane przez nich odległości.</w:t>
      </w:r>
    </w:p>
    <w:p w:rsidR="00123340" w:rsidRPr="008F0663" w:rsidRDefault="00123340" w:rsidP="00123340">
      <w:pPr>
        <w:rPr>
          <w:rFonts w:ascii="Cambria Math" w:hAnsi="Cambria Math" w:cstheme="minorHAnsi"/>
          <w:color w:val="000000" w:themeColor="text1"/>
          <w:sz w:val="24"/>
          <w:szCs w:val="24"/>
        </w:rPr>
      </w:pPr>
      <w:r w:rsidRPr="008F0663">
        <w:rPr>
          <w:rFonts w:ascii="Cambria Math" w:hAnsi="Cambria Math" w:cstheme="minorHAnsi"/>
          <w:color w:val="000000" w:themeColor="text1"/>
          <w:sz w:val="24"/>
          <w:szCs w:val="24"/>
        </w:rPr>
        <w:t xml:space="preserve">Na terenie gminy </w:t>
      </w:r>
      <w:r w:rsidR="008F0663" w:rsidRPr="008F0663">
        <w:rPr>
          <w:rFonts w:ascii="Cambria Math" w:hAnsi="Cambria Math" w:cstheme="minorHAnsi"/>
          <w:color w:val="000000" w:themeColor="text1"/>
          <w:sz w:val="24"/>
          <w:szCs w:val="24"/>
        </w:rPr>
        <w:t>Strawczyn</w:t>
      </w:r>
      <w:r w:rsidRPr="008F0663">
        <w:rPr>
          <w:rFonts w:ascii="Cambria Math" w:hAnsi="Cambria Math" w:cstheme="minorHAnsi"/>
          <w:color w:val="000000" w:themeColor="text1"/>
          <w:sz w:val="24"/>
          <w:szCs w:val="24"/>
        </w:rPr>
        <w:t xml:space="preserve"> planowana jest budowa </w:t>
      </w:r>
      <w:r w:rsidR="008F0663" w:rsidRPr="008F0663">
        <w:rPr>
          <w:rFonts w:ascii="Cambria Math" w:hAnsi="Cambria Math" w:cstheme="minorHAnsi"/>
          <w:color w:val="000000" w:themeColor="text1"/>
          <w:sz w:val="24"/>
          <w:szCs w:val="24"/>
        </w:rPr>
        <w:t>20</w:t>
      </w:r>
      <w:r w:rsidRPr="008F0663">
        <w:rPr>
          <w:rFonts w:ascii="Cambria Math" w:hAnsi="Cambria Math" w:cstheme="minorHAnsi"/>
          <w:color w:val="000000" w:themeColor="text1"/>
          <w:sz w:val="24"/>
          <w:szCs w:val="24"/>
        </w:rPr>
        <w:t xml:space="preserve"> km ścieżek rowerowych. </w:t>
      </w:r>
    </w:p>
    <w:p w:rsidR="00123340" w:rsidRPr="008F0663" w:rsidRDefault="00123340" w:rsidP="00123340">
      <w:pPr>
        <w:rPr>
          <w:rFonts w:ascii="Cambria Math" w:hAnsi="Cambria Math" w:cstheme="minorHAnsi"/>
          <w:color w:val="000000" w:themeColor="text1"/>
          <w:sz w:val="24"/>
          <w:szCs w:val="24"/>
        </w:rPr>
      </w:pPr>
      <w:r w:rsidRPr="008F0663">
        <w:rPr>
          <w:rFonts w:ascii="Cambria Math" w:hAnsi="Cambria Math" w:cstheme="minorHAnsi"/>
          <w:color w:val="000000" w:themeColor="text1"/>
          <w:sz w:val="24"/>
          <w:szCs w:val="24"/>
        </w:rPr>
        <w:t>Sz</w:t>
      </w:r>
      <w:r w:rsidR="008F0663" w:rsidRPr="008F0663">
        <w:rPr>
          <w:rFonts w:ascii="Cambria Math" w:hAnsi="Cambria Math" w:cstheme="minorHAnsi"/>
          <w:color w:val="000000" w:themeColor="text1"/>
          <w:sz w:val="24"/>
          <w:szCs w:val="24"/>
        </w:rPr>
        <w:t>acunkowy koszt inwestycji to 10 0</w:t>
      </w:r>
      <w:r w:rsidRPr="008F0663">
        <w:rPr>
          <w:rFonts w:ascii="Cambria Math" w:hAnsi="Cambria Math" w:cstheme="minorHAnsi"/>
          <w:color w:val="000000" w:themeColor="text1"/>
          <w:sz w:val="24"/>
          <w:szCs w:val="24"/>
        </w:rPr>
        <w:t>00 000,00 zł (500 000,00 zł za każdy km ścieżki rowerowej).</w:t>
      </w:r>
    </w:p>
    <w:p w:rsidR="00123340" w:rsidRPr="008F0663" w:rsidRDefault="00123340" w:rsidP="00123340">
      <w:pPr>
        <w:rPr>
          <w:rFonts w:ascii="Cambria Math" w:hAnsi="Cambria Math" w:cstheme="minorHAnsi"/>
          <w:color w:val="000000" w:themeColor="text1"/>
          <w:sz w:val="24"/>
          <w:szCs w:val="24"/>
        </w:rPr>
      </w:pPr>
      <w:r w:rsidRPr="008F0663">
        <w:rPr>
          <w:rFonts w:ascii="Cambria Math" w:hAnsi="Cambria Math" w:cstheme="minorHAnsi"/>
          <w:color w:val="000000" w:themeColor="text1"/>
          <w:sz w:val="24"/>
          <w:szCs w:val="24"/>
        </w:rPr>
        <w:t xml:space="preserve">Alternatywą do tego działania jest poprawa jakości dróg gminnych, mająca na celu podwyższenie komfortu podróży </w:t>
      </w:r>
      <w:r w:rsidR="006B6D83">
        <w:rPr>
          <w:rFonts w:ascii="Cambria Math" w:hAnsi="Cambria Math" w:cstheme="minorHAnsi"/>
          <w:color w:val="000000" w:themeColor="text1"/>
          <w:sz w:val="24"/>
          <w:szCs w:val="24"/>
        </w:rPr>
        <w:t xml:space="preserve">oraz zwiększenie bezpieczeństwa poprzez budowę </w:t>
      </w:r>
      <w:r w:rsidR="006B6D83">
        <w:rPr>
          <w:rFonts w:ascii="Cambria Math" w:hAnsi="Cambria Math" w:cstheme="minorHAnsi"/>
          <w:color w:val="000000" w:themeColor="text1"/>
          <w:sz w:val="24"/>
          <w:szCs w:val="24"/>
        </w:rPr>
        <w:br/>
        <w:t>i rozbudowę infrastruktury dla transportu niskoemisyjnego.</w:t>
      </w:r>
    </w:p>
    <w:p w:rsidR="00123340" w:rsidRPr="008F0663" w:rsidRDefault="00123340" w:rsidP="00123340">
      <w:pPr>
        <w:rPr>
          <w:rFonts w:ascii="Cambria Math" w:hAnsi="Cambria Math" w:cstheme="minorHAnsi"/>
          <w:color w:val="000000" w:themeColor="text1"/>
          <w:sz w:val="24"/>
          <w:szCs w:val="24"/>
        </w:rPr>
      </w:pPr>
      <w:r w:rsidRPr="008F0663">
        <w:rPr>
          <w:rFonts w:ascii="Cambria Math" w:hAnsi="Cambria Math" w:cstheme="minorHAnsi"/>
          <w:color w:val="000000" w:themeColor="text1"/>
          <w:sz w:val="24"/>
          <w:szCs w:val="24"/>
        </w:rPr>
        <w:t>Działanie to ma charakter fakultatywny – poziom wdrożenia uzależniony jest od wielkości i zasad dodatkowych, zewnętrznych form wsparcia finansowego.</w:t>
      </w:r>
    </w:p>
    <w:tbl>
      <w:tblPr>
        <w:tblStyle w:val="Tabelasiatki5ciemnaakcent11"/>
        <w:tblpPr w:leftFromText="141" w:rightFromText="141" w:vertAnchor="text" w:horzAnchor="margin" w:tblpXSpec="center" w:tblpY="323"/>
        <w:tblW w:w="9462" w:type="dxa"/>
        <w:tblLook w:val="04A0" w:firstRow="1" w:lastRow="0" w:firstColumn="1" w:lastColumn="0" w:noHBand="0" w:noVBand="1"/>
      </w:tblPr>
      <w:tblGrid>
        <w:gridCol w:w="4815"/>
        <w:gridCol w:w="4647"/>
      </w:tblGrid>
      <w:tr w:rsidR="00921340" w:rsidRPr="008F0663" w:rsidTr="008F0663">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AF4A44" w:rsidRPr="008F0663" w:rsidRDefault="0072017B" w:rsidP="008F0663">
            <w:pPr>
              <w:spacing w:before="0" w:after="0" w:line="240" w:lineRule="auto"/>
              <w:jc w:val="left"/>
              <w:rPr>
                <w:rFonts w:ascii="Cambria Math" w:hAnsi="Cambria Math" w:cstheme="minorHAnsi"/>
                <w:color w:val="auto"/>
                <w:lang w:eastAsia="pl-PL"/>
              </w:rPr>
            </w:pPr>
            <w:r w:rsidRPr="008F0663">
              <w:rPr>
                <w:rFonts w:ascii="Cambria Math" w:hAnsi="Cambria Math" w:cstheme="minorHAnsi"/>
                <w:bCs w:val="0"/>
                <w:lang w:eastAsia="pl-PL"/>
              </w:rPr>
              <w:lastRenderedPageBreak/>
              <w:t>Działanie I</w:t>
            </w:r>
            <w:r w:rsidR="00123340" w:rsidRPr="008F0663">
              <w:rPr>
                <w:rFonts w:ascii="Cambria Math" w:hAnsi="Cambria Math" w:cstheme="minorHAnsi"/>
                <w:bCs w:val="0"/>
                <w:lang w:eastAsia="pl-PL"/>
              </w:rPr>
              <w:t>II</w:t>
            </w:r>
          </w:p>
        </w:tc>
      </w:tr>
      <w:tr w:rsidR="00921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12D23" w:rsidRPr="008F0663" w:rsidRDefault="00512D23"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Nazwa Działania</w:t>
            </w:r>
          </w:p>
        </w:tc>
        <w:tc>
          <w:tcPr>
            <w:tcW w:w="4647" w:type="dxa"/>
            <w:vAlign w:val="center"/>
            <w:hideMark/>
          </w:tcPr>
          <w:p w:rsidR="00512D23" w:rsidRPr="008F0663" w:rsidRDefault="00512D23"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sidRPr="008F0663">
              <w:rPr>
                <w:rFonts w:ascii="Cambria Math" w:hAnsi="Cambria Math" w:cstheme="minorHAnsi"/>
                <w:lang w:eastAsia="pl-PL"/>
              </w:rPr>
              <w:t xml:space="preserve">Wymiana energochłonnego oświetlenia </w:t>
            </w:r>
            <w:r w:rsidRPr="008F0663">
              <w:rPr>
                <w:rFonts w:ascii="Cambria Math" w:hAnsi="Cambria Math" w:cstheme="minorHAnsi"/>
                <w:lang w:eastAsia="pl-PL"/>
              </w:rPr>
              <w:br/>
              <w:t xml:space="preserve">w obiektach </w:t>
            </w:r>
            <w:r w:rsidR="00F92670" w:rsidRPr="008F0663">
              <w:rPr>
                <w:rFonts w:ascii="Cambria Math" w:hAnsi="Cambria Math" w:cstheme="minorHAnsi"/>
                <w:lang w:eastAsia="pl-PL"/>
              </w:rPr>
              <w:t>użyteczności publicznej</w:t>
            </w:r>
          </w:p>
        </w:tc>
      </w:tr>
      <w:tr w:rsidR="00921340" w:rsidRPr="008F0663" w:rsidTr="008F066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12D23" w:rsidRPr="008F0663" w:rsidRDefault="00512D23"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Adresat Działania</w:t>
            </w:r>
          </w:p>
        </w:tc>
        <w:tc>
          <w:tcPr>
            <w:tcW w:w="4647" w:type="dxa"/>
            <w:vAlign w:val="center"/>
            <w:hideMark/>
          </w:tcPr>
          <w:p w:rsidR="00512D23" w:rsidRPr="008F0663" w:rsidRDefault="00FB1E60"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Pr>
                <w:rFonts w:ascii="Cambria Math" w:hAnsi="Cambria Math" w:cstheme="minorHAnsi"/>
                <w:szCs w:val="24"/>
                <w:lang w:eastAsia="pl-PL"/>
              </w:rPr>
              <w:t>Gmina Strawczyn</w:t>
            </w:r>
          </w:p>
        </w:tc>
      </w:tr>
      <w:tr w:rsidR="00921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12D23" w:rsidRPr="008F0663" w:rsidRDefault="00512D23"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Jednostka Odpowiedzialna</w:t>
            </w:r>
          </w:p>
        </w:tc>
        <w:tc>
          <w:tcPr>
            <w:tcW w:w="4647" w:type="dxa"/>
            <w:vAlign w:val="center"/>
            <w:hideMark/>
          </w:tcPr>
          <w:p w:rsidR="00512D23" w:rsidRPr="008F0663" w:rsidRDefault="00512D23"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sidRPr="008F0663">
              <w:rPr>
                <w:rFonts w:ascii="Cambria Math" w:hAnsi="Cambria Math" w:cstheme="minorHAnsi"/>
                <w:lang w:eastAsia="pl-PL"/>
              </w:rPr>
              <w:t>-</w:t>
            </w:r>
          </w:p>
        </w:tc>
      </w:tr>
      <w:tr w:rsidR="00921340" w:rsidRPr="008F0663" w:rsidTr="008F066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12D23" w:rsidRPr="008F0663" w:rsidRDefault="00512D23"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Rola jednostki odpowiedzialnej</w:t>
            </w:r>
          </w:p>
        </w:tc>
        <w:tc>
          <w:tcPr>
            <w:tcW w:w="4647" w:type="dxa"/>
            <w:vAlign w:val="center"/>
            <w:hideMark/>
          </w:tcPr>
          <w:p w:rsidR="00512D23" w:rsidRPr="008F0663" w:rsidRDefault="00512D23"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8F0663">
              <w:rPr>
                <w:rFonts w:ascii="Cambria Math" w:hAnsi="Cambria Math" w:cstheme="minorHAnsi"/>
                <w:lang w:eastAsia="pl-PL"/>
              </w:rPr>
              <w:t>Przygotowanie</w:t>
            </w:r>
            <w:r w:rsidR="004B3F23" w:rsidRPr="008F0663">
              <w:rPr>
                <w:rFonts w:ascii="Cambria Math" w:hAnsi="Cambria Math" w:cstheme="minorHAnsi"/>
                <w:lang w:eastAsia="pl-PL"/>
              </w:rPr>
              <w:t> i </w:t>
            </w:r>
            <w:r w:rsidRPr="008F0663">
              <w:rPr>
                <w:rFonts w:ascii="Cambria Math" w:hAnsi="Cambria Math" w:cstheme="minorHAnsi"/>
                <w:lang w:eastAsia="pl-PL"/>
              </w:rPr>
              <w:t>przeprowadzenie inwestycji</w:t>
            </w:r>
          </w:p>
        </w:tc>
      </w:tr>
      <w:tr w:rsidR="00921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12D23" w:rsidRPr="008F0663" w:rsidRDefault="00512D23"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Okres realizacji</w:t>
            </w:r>
          </w:p>
        </w:tc>
        <w:tc>
          <w:tcPr>
            <w:tcW w:w="4647" w:type="dxa"/>
            <w:vAlign w:val="center"/>
            <w:hideMark/>
          </w:tcPr>
          <w:p w:rsidR="00512D23" w:rsidRPr="008F0663" w:rsidRDefault="00512D23"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sidRPr="008F0663">
              <w:rPr>
                <w:rFonts w:ascii="Cambria Math" w:hAnsi="Cambria Math" w:cstheme="minorHAnsi"/>
                <w:lang w:eastAsia="pl-PL"/>
              </w:rPr>
              <w:t>2015 - 2020</w:t>
            </w:r>
          </w:p>
        </w:tc>
      </w:tr>
      <w:tr w:rsidR="00921340" w:rsidRPr="008F0663" w:rsidTr="008F066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12D23" w:rsidRPr="008F0663" w:rsidRDefault="00512D23"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Efekt ekologiczny - redukcja zużycia energii [</w:t>
            </w:r>
            <w:proofErr w:type="spellStart"/>
            <w:r w:rsidRPr="008F0663">
              <w:rPr>
                <w:rFonts w:ascii="Cambria Math" w:hAnsi="Cambria Math" w:cstheme="minorHAnsi"/>
                <w:bCs w:val="0"/>
                <w:lang w:eastAsia="pl-PL"/>
              </w:rPr>
              <w:t>MWh</w:t>
            </w:r>
            <w:proofErr w:type="spellEnd"/>
            <w:r w:rsidRPr="008F0663">
              <w:rPr>
                <w:rFonts w:ascii="Cambria Math" w:hAnsi="Cambria Math" w:cstheme="minorHAnsi"/>
                <w:bCs w:val="0"/>
                <w:lang w:eastAsia="pl-PL"/>
              </w:rPr>
              <w:t>]</w:t>
            </w:r>
          </w:p>
        </w:tc>
        <w:tc>
          <w:tcPr>
            <w:tcW w:w="4647" w:type="dxa"/>
            <w:vAlign w:val="center"/>
          </w:tcPr>
          <w:p w:rsidR="00512D23" w:rsidRPr="008F0663" w:rsidRDefault="007F0FF4"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Pr>
                <w:rFonts w:ascii="Cambria Math" w:hAnsi="Cambria Math" w:cstheme="minorHAnsi"/>
                <w:lang w:eastAsia="pl-PL"/>
              </w:rPr>
              <w:t>21,91</w:t>
            </w:r>
          </w:p>
        </w:tc>
      </w:tr>
      <w:tr w:rsidR="00921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12D23" w:rsidRPr="008F0663" w:rsidRDefault="00512D23"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Efekt ekologiczny - redukcja emisji [Mg CO</w:t>
            </w:r>
            <w:r w:rsidRPr="008F0663">
              <w:rPr>
                <w:rFonts w:ascii="Cambria Math" w:hAnsi="Cambria Math" w:cstheme="minorHAnsi"/>
                <w:bCs w:val="0"/>
                <w:vertAlign w:val="subscript"/>
                <w:lang w:eastAsia="pl-PL"/>
              </w:rPr>
              <w:t>2</w:t>
            </w:r>
            <w:r w:rsidRPr="008F0663">
              <w:rPr>
                <w:rFonts w:ascii="Cambria Math" w:hAnsi="Cambria Math" w:cstheme="minorHAnsi"/>
                <w:bCs w:val="0"/>
                <w:lang w:eastAsia="pl-PL"/>
              </w:rPr>
              <w:t>]</w:t>
            </w:r>
          </w:p>
        </w:tc>
        <w:tc>
          <w:tcPr>
            <w:tcW w:w="4647" w:type="dxa"/>
            <w:vAlign w:val="center"/>
          </w:tcPr>
          <w:p w:rsidR="00512D23" w:rsidRPr="008F0663" w:rsidRDefault="00635DF2"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Pr>
                <w:rFonts w:ascii="Cambria Math" w:hAnsi="Cambria Math" w:cstheme="minorHAnsi"/>
                <w:lang w:eastAsia="pl-PL"/>
              </w:rPr>
              <w:t>19,50</w:t>
            </w:r>
          </w:p>
        </w:tc>
      </w:tr>
      <w:tr w:rsidR="00123340" w:rsidRPr="008F0663" w:rsidTr="008F066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8F0663" w:rsidRDefault="00123340"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Szacowany koszt działania [zł]</w:t>
            </w:r>
          </w:p>
        </w:tc>
        <w:tc>
          <w:tcPr>
            <w:tcW w:w="4647" w:type="dxa"/>
            <w:vAlign w:val="center"/>
          </w:tcPr>
          <w:p w:rsidR="00123340" w:rsidRPr="008F0663" w:rsidRDefault="00635DF2"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Pr>
                <w:rFonts w:ascii="Cambria Math" w:hAnsi="Cambria Math" w:cstheme="minorHAnsi"/>
                <w:lang w:eastAsia="pl-PL"/>
              </w:rPr>
              <w:t>54 772,50</w:t>
            </w:r>
          </w:p>
        </w:tc>
      </w:tr>
      <w:tr w:rsidR="00123340"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123340" w:rsidRPr="008F0663" w:rsidRDefault="00123340"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Szacunkowy koszt jednostkowy [zł/Mg CO</w:t>
            </w:r>
            <w:r w:rsidRPr="008F0663">
              <w:rPr>
                <w:rFonts w:ascii="Cambria Math" w:hAnsi="Cambria Math" w:cstheme="minorHAnsi"/>
                <w:bCs w:val="0"/>
                <w:vertAlign w:val="subscript"/>
                <w:lang w:eastAsia="pl-PL"/>
              </w:rPr>
              <w:t>2</w:t>
            </w:r>
            <w:r w:rsidRPr="008F0663">
              <w:rPr>
                <w:rFonts w:ascii="Cambria Math" w:hAnsi="Cambria Math" w:cstheme="minorHAnsi"/>
                <w:bCs w:val="0"/>
                <w:lang w:eastAsia="pl-PL"/>
              </w:rPr>
              <w:t>]</w:t>
            </w:r>
          </w:p>
        </w:tc>
        <w:tc>
          <w:tcPr>
            <w:tcW w:w="4647" w:type="dxa"/>
            <w:noWrap/>
            <w:vAlign w:val="center"/>
          </w:tcPr>
          <w:p w:rsidR="00123340" w:rsidRPr="008F0663" w:rsidRDefault="00635DF2"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Pr>
                <w:rFonts w:ascii="Cambria Math" w:hAnsi="Cambria Math" w:cstheme="minorHAnsi"/>
                <w:lang w:eastAsia="pl-PL"/>
              </w:rPr>
              <w:t>2 808,99</w:t>
            </w:r>
          </w:p>
        </w:tc>
      </w:tr>
      <w:tr w:rsidR="00876756" w:rsidRPr="008F0663" w:rsidTr="008F0663">
        <w:trPr>
          <w:trHeight w:val="34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876756" w:rsidRPr="008F0663" w:rsidRDefault="00AD1AB1" w:rsidP="008F0663">
            <w:pPr>
              <w:spacing w:before="0" w:after="0" w:line="240" w:lineRule="auto"/>
              <w:jc w:val="left"/>
              <w:rPr>
                <w:rFonts w:ascii="Cambria Math" w:hAnsi="Cambria Math" w:cstheme="minorHAnsi"/>
                <w:lang w:eastAsia="pl-PL"/>
              </w:rPr>
            </w:pPr>
            <w:r w:rsidRPr="008F0663">
              <w:rPr>
                <w:rFonts w:ascii="Cambria Math" w:hAnsi="Cambria Math" w:cstheme="minorHAnsi"/>
                <w:lang w:eastAsia="pl-PL"/>
              </w:rPr>
              <w:t>Interesariusze</w:t>
            </w:r>
          </w:p>
        </w:tc>
        <w:tc>
          <w:tcPr>
            <w:tcW w:w="4647" w:type="dxa"/>
            <w:noWrap/>
            <w:vAlign w:val="center"/>
          </w:tcPr>
          <w:p w:rsidR="006B073C" w:rsidRPr="008F0663" w:rsidRDefault="00F92670"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sidRPr="008F0663">
              <w:rPr>
                <w:rFonts w:ascii="Cambria Math" w:hAnsi="Cambria Math" w:cstheme="minorHAnsi"/>
                <w:lang w:eastAsia="pl-PL"/>
              </w:rPr>
              <w:t>m</w:t>
            </w:r>
            <w:r w:rsidR="006B073C" w:rsidRPr="008F0663">
              <w:rPr>
                <w:rFonts w:ascii="Cambria Math" w:hAnsi="Cambria Math" w:cstheme="minorHAnsi"/>
                <w:lang w:eastAsia="pl-PL"/>
              </w:rPr>
              <w:t xml:space="preserve">ieszkańcy gminy </w:t>
            </w:r>
            <w:r w:rsidR="008F0663">
              <w:rPr>
                <w:rFonts w:ascii="Cambria Math" w:hAnsi="Cambria Math" w:cstheme="minorHAnsi"/>
                <w:lang w:eastAsia="pl-PL"/>
              </w:rPr>
              <w:t>Strawczyn</w:t>
            </w:r>
            <w:r w:rsidRPr="008F0663">
              <w:rPr>
                <w:rFonts w:ascii="Cambria Math" w:hAnsi="Cambria Math" w:cstheme="minorHAnsi"/>
                <w:lang w:eastAsia="pl-PL"/>
              </w:rPr>
              <w:t xml:space="preserve">, Urząd </w:t>
            </w:r>
            <w:r w:rsidR="008F0663">
              <w:rPr>
                <w:rFonts w:ascii="Cambria Math" w:hAnsi="Cambria Math" w:cstheme="minorHAnsi"/>
                <w:lang w:eastAsia="pl-PL"/>
              </w:rPr>
              <w:t>Gminy</w:t>
            </w:r>
            <w:r w:rsidR="006F3817" w:rsidRPr="008F0663">
              <w:rPr>
                <w:rFonts w:ascii="Cambria Math" w:hAnsi="Cambria Math" w:cstheme="minorHAnsi"/>
                <w:lang w:eastAsia="pl-PL"/>
              </w:rPr>
              <w:br/>
            </w:r>
            <w:r w:rsidR="008F0663">
              <w:rPr>
                <w:rFonts w:ascii="Cambria Math" w:hAnsi="Cambria Math" w:cstheme="minorHAnsi"/>
                <w:lang w:eastAsia="pl-PL"/>
              </w:rPr>
              <w:t>Strawczyn</w:t>
            </w:r>
            <w:r w:rsidRPr="008F0663">
              <w:rPr>
                <w:rFonts w:ascii="Cambria Math" w:hAnsi="Cambria Math" w:cstheme="minorHAnsi"/>
                <w:lang w:eastAsia="pl-PL"/>
              </w:rPr>
              <w:t>, p</w:t>
            </w:r>
            <w:r w:rsidR="008F0663">
              <w:rPr>
                <w:rFonts w:ascii="Cambria Math" w:hAnsi="Cambria Math" w:cstheme="minorHAnsi"/>
                <w:lang w:eastAsia="pl-PL"/>
              </w:rPr>
              <w:t>racownicy sektora publicznego,</w:t>
            </w:r>
          </w:p>
          <w:p w:rsidR="006B073C" w:rsidRPr="008F0663" w:rsidRDefault="008F0663" w:rsidP="008F066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lang w:eastAsia="pl-PL"/>
              </w:rPr>
            </w:pPr>
            <w:r>
              <w:rPr>
                <w:rFonts w:ascii="Cambria Math" w:hAnsi="Cambria Math" w:cstheme="minorHAnsi"/>
                <w:lang w:eastAsia="pl-PL"/>
              </w:rPr>
              <w:t>dostawcy energii elektrycznej, f</w:t>
            </w:r>
            <w:r w:rsidR="006B073C" w:rsidRPr="008F0663">
              <w:rPr>
                <w:rFonts w:ascii="Cambria Math" w:hAnsi="Cambria Math" w:cstheme="minorHAnsi"/>
                <w:lang w:eastAsia="pl-PL"/>
              </w:rPr>
              <w:t xml:space="preserve">irmy zewnętrzne. </w:t>
            </w:r>
          </w:p>
        </w:tc>
      </w:tr>
      <w:tr w:rsidR="00A14E07" w:rsidRPr="008F0663" w:rsidTr="008F066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A14E07" w:rsidRPr="008F0663" w:rsidRDefault="00A14E07" w:rsidP="008F0663">
            <w:pPr>
              <w:spacing w:before="0" w:after="0" w:line="240" w:lineRule="auto"/>
              <w:jc w:val="left"/>
              <w:rPr>
                <w:rFonts w:ascii="Cambria Math" w:hAnsi="Cambria Math" w:cstheme="minorHAnsi"/>
                <w:bCs w:val="0"/>
                <w:lang w:eastAsia="pl-PL"/>
              </w:rPr>
            </w:pPr>
            <w:r w:rsidRPr="008F0663">
              <w:rPr>
                <w:rFonts w:ascii="Cambria Math" w:hAnsi="Cambria Math" w:cstheme="minorHAnsi"/>
                <w:bCs w:val="0"/>
                <w:lang w:eastAsia="pl-PL"/>
              </w:rPr>
              <w:t>Źródło finansowania</w:t>
            </w:r>
          </w:p>
        </w:tc>
        <w:tc>
          <w:tcPr>
            <w:tcW w:w="4647" w:type="dxa"/>
            <w:noWrap/>
            <w:vAlign w:val="center"/>
          </w:tcPr>
          <w:p w:rsidR="00A14E07" w:rsidRPr="008F0663" w:rsidRDefault="00814A9A" w:rsidP="008F066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lang w:eastAsia="pl-PL"/>
              </w:rPr>
            </w:pPr>
            <w:r w:rsidRPr="008F0663">
              <w:rPr>
                <w:rFonts w:ascii="Cambria Math" w:hAnsi="Cambria Math" w:cstheme="minorHAnsi"/>
                <w:lang w:eastAsia="pl-PL"/>
              </w:rPr>
              <w:t>b</w:t>
            </w:r>
            <w:r w:rsidR="00A14E07" w:rsidRPr="008F0663">
              <w:rPr>
                <w:rFonts w:ascii="Cambria Math" w:hAnsi="Cambria Math" w:cstheme="minorHAnsi"/>
                <w:lang w:eastAsia="pl-PL"/>
              </w:rPr>
              <w:t>udżet gminy</w:t>
            </w:r>
            <w:r w:rsidRPr="008F0663">
              <w:rPr>
                <w:rFonts w:ascii="Cambria Math" w:hAnsi="Cambria Math" w:cstheme="minorHAnsi"/>
                <w:lang w:eastAsia="pl-PL"/>
              </w:rPr>
              <w:t>, środki zewnętrzne</w:t>
            </w:r>
          </w:p>
        </w:tc>
      </w:tr>
    </w:tbl>
    <w:p w:rsidR="00A81EBC" w:rsidRDefault="00A81EBC" w:rsidP="00AF4A44">
      <w:pPr>
        <w:rPr>
          <w:rFonts w:asciiTheme="minorHAnsi" w:hAnsiTheme="minorHAnsi" w:cstheme="minorHAnsi"/>
          <w:color w:val="000000" w:themeColor="text1"/>
          <w:sz w:val="24"/>
          <w:szCs w:val="24"/>
        </w:rPr>
      </w:pPr>
    </w:p>
    <w:p w:rsidR="00AF4A44" w:rsidRPr="007F0FF4" w:rsidRDefault="00AF4A44" w:rsidP="00AF4A44">
      <w:pPr>
        <w:rPr>
          <w:rFonts w:ascii="Cambria Math" w:hAnsi="Cambria Math" w:cstheme="minorHAnsi"/>
          <w:color w:val="000000" w:themeColor="text1"/>
          <w:sz w:val="24"/>
          <w:szCs w:val="24"/>
        </w:rPr>
      </w:pPr>
      <w:r w:rsidRPr="007F0FF4">
        <w:rPr>
          <w:rFonts w:ascii="Cambria Math" w:hAnsi="Cambria Math" w:cstheme="minorHAnsi"/>
          <w:color w:val="000000" w:themeColor="text1"/>
          <w:sz w:val="24"/>
          <w:szCs w:val="24"/>
        </w:rPr>
        <w:t xml:space="preserve">Oświetlenie budynków </w:t>
      </w:r>
      <w:r w:rsidR="006F3817" w:rsidRPr="007F0FF4">
        <w:rPr>
          <w:rFonts w:ascii="Cambria Math" w:hAnsi="Cambria Math" w:cstheme="minorHAnsi"/>
          <w:color w:val="000000" w:themeColor="text1"/>
          <w:sz w:val="24"/>
          <w:szCs w:val="24"/>
        </w:rPr>
        <w:t xml:space="preserve">użyteczności publicznej </w:t>
      </w:r>
      <w:r w:rsidRPr="007F0FF4">
        <w:rPr>
          <w:rFonts w:ascii="Cambria Math" w:hAnsi="Cambria Math" w:cstheme="minorHAnsi"/>
          <w:color w:val="000000" w:themeColor="text1"/>
          <w:sz w:val="24"/>
          <w:szCs w:val="24"/>
        </w:rPr>
        <w:t>bardzo często jest przestarzałe, niskiej jakości</w:t>
      </w:r>
      <w:r w:rsidR="004B3F23" w:rsidRPr="007F0FF4">
        <w:rPr>
          <w:rFonts w:ascii="Cambria Math" w:hAnsi="Cambria Math" w:cstheme="minorHAnsi"/>
          <w:color w:val="000000" w:themeColor="text1"/>
          <w:sz w:val="24"/>
          <w:szCs w:val="24"/>
        </w:rPr>
        <w:t> i </w:t>
      </w:r>
      <w:r w:rsidRPr="007F0FF4">
        <w:rPr>
          <w:rFonts w:ascii="Cambria Math" w:hAnsi="Cambria Math" w:cstheme="minorHAnsi"/>
          <w:color w:val="000000" w:themeColor="text1"/>
          <w:sz w:val="24"/>
          <w:szCs w:val="24"/>
        </w:rPr>
        <w:t>wymaga modernizacji. Modernizacja oświetlenia w budynkach publicznych to inwestycja, która pozwala na dokładne obliczenie uzyskanych osz</w:t>
      </w:r>
      <w:r w:rsidR="000D0A4D" w:rsidRPr="007F0FF4">
        <w:rPr>
          <w:rFonts w:ascii="Cambria Math" w:hAnsi="Cambria Math" w:cstheme="minorHAnsi"/>
          <w:color w:val="000000" w:themeColor="text1"/>
          <w:sz w:val="24"/>
          <w:szCs w:val="24"/>
        </w:rPr>
        <w:t xml:space="preserve">czędności energii elektrycznej </w:t>
      </w:r>
      <w:r w:rsidRPr="007F0FF4">
        <w:rPr>
          <w:rFonts w:ascii="Cambria Math" w:hAnsi="Cambria Math" w:cstheme="minorHAnsi"/>
          <w:color w:val="000000" w:themeColor="text1"/>
          <w:sz w:val="24"/>
          <w:szCs w:val="24"/>
        </w:rPr>
        <w:t>i określenie, o ile zmniejszyło się jej zużycie. W trakcie modernizacji oświetlenia instalowane są nowoczesne, energooszczędne</w:t>
      </w:r>
      <w:r w:rsidRPr="007F0FF4">
        <w:rPr>
          <w:rFonts w:ascii="Cambria Math" w:hAnsi="Cambria Math" w:cstheme="minorHAnsi"/>
          <w:sz w:val="24"/>
          <w:szCs w:val="24"/>
        </w:rPr>
        <w:t xml:space="preserve"> świetlówki</w:t>
      </w:r>
      <w:r w:rsidR="004B3F23" w:rsidRPr="007F0FF4">
        <w:rPr>
          <w:rFonts w:ascii="Cambria Math" w:hAnsi="Cambria Math" w:cstheme="minorHAnsi"/>
          <w:sz w:val="24"/>
          <w:szCs w:val="24"/>
        </w:rPr>
        <w:t> </w:t>
      </w:r>
      <w:r w:rsidR="004B3F23" w:rsidRPr="007F0FF4">
        <w:rPr>
          <w:rFonts w:ascii="Cambria Math" w:hAnsi="Cambria Math" w:cstheme="minorHAnsi"/>
          <w:color w:val="000000" w:themeColor="text1"/>
          <w:sz w:val="24"/>
          <w:szCs w:val="24"/>
        </w:rPr>
        <w:t>i </w:t>
      </w:r>
      <w:r w:rsidRPr="007F0FF4">
        <w:rPr>
          <w:rFonts w:ascii="Cambria Math" w:hAnsi="Cambria Math" w:cstheme="minorHAnsi"/>
          <w:color w:val="000000" w:themeColor="text1"/>
          <w:sz w:val="24"/>
          <w:szCs w:val="24"/>
        </w:rPr>
        <w:t>oprawy. Pozwalają zmniejszyć koszt oświetlenia budynków</w:t>
      </w:r>
      <w:r w:rsidR="004B3F23" w:rsidRPr="007F0FF4">
        <w:rPr>
          <w:rFonts w:ascii="Cambria Math" w:hAnsi="Cambria Math" w:cstheme="minorHAnsi"/>
          <w:color w:val="000000" w:themeColor="text1"/>
          <w:sz w:val="24"/>
          <w:szCs w:val="24"/>
        </w:rPr>
        <w:t> i </w:t>
      </w:r>
      <w:r w:rsidRPr="007F0FF4">
        <w:rPr>
          <w:rFonts w:ascii="Cambria Math" w:hAnsi="Cambria Math" w:cstheme="minorHAnsi"/>
          <w:color w:val="000000" w:themeColor="text1"/>
          <w:sz w:val="24"/>
          <w:szCs w:val="24"/>
        </w:rPr>
        <w:t>podnoszą komfort pracy ludzi.</w:t>
      </w:r>
    </w:p>
    <w:p w:rsidR="00AF4A44" w:rsidRPr="007F0FF4" w:rsidRDefault="00AF4A44" w:rsidP="00AF4A44">
      <w:pPr>
        <w:rPr>
          <w:rFonts w:ascii="Cambria Math" w:hAnsi="Cambria Math" w:cstheme="minorHAnsi"/>
          <w:color w:val="000000" w:themeColor="text1"/>
          <w:sz w:val="24"/>
          <w:szCs w:val="24"/>
        </w:rPr>
      </w:pPr>
      <w:r w:rsidRPr="007F0FF4">
        <w:rPr>
          <w:rFonts w:ascii="Cambria Math" w:hAnsi="Cambria Math" w:cstheme="minorHAnsi"/>
          <w:color w:val="000000" w:themeColor="text1"/>
          <w:sz w:val="24"/>
          <w:szCs w:val="24"/>
        </w:rPr>
        <w:t xml:space="preserve">Największe oszczędności energetyczne przynosi wymiana żarówek tradycyjnych na świetlówki, w tym świetlówki kompaktowe. Pozostałe sposoby zastępowania tradycyjnych źródeł światła źródłami nowoczesnymi, również zapewniają kilkudziesięcioprocentową redukcję zużycia energii. </w:t>
      </w:r>
    </w:p>
    <w:p w:rsidR="004E039B" w:rsidRPr="007F0FF4" w:rsidRDefault="004E039B" w:rsidP="004E039B">
      <w:pPr>
        <w:rPr>
          <w:rFonts w:ascii="Cambria Math" w:hAnsi="Cambria Math" w:cstheme="minorHAnsi"/>
          <w:sz w:val="24"/>
          <w:szCs w:val="24"/>
        </w:rPr>
      </w:pPr>
      <w:r w:rsidRPr="007F0FF4">
        <w:rPr>
          <w:rFonts w:ascii="Cambria Math" w:hAnsi="Cambria Math" w:cstheme="minorHAnsi"/>
          <w:sz w:val="24"/>
          <w:szCs w:val="24"/>
        </w:rPr>
        <w:t>Zadanie III obejmuje wymianę oświetlenia na energooszczędne we wszystkich obiektach użyteczności publicznej</w:t>
      </w:r>
      <w:r w:rsidR="007F0FF4">
        <w:rPr>
          <w:rFonts w:ascii="Cambria Math" w:hAnsi="Cambria Math" w:cstheme="minorHAnsi"/>
          <w:sz w:val="24"/>
          <w:szCs w:val="24"/>
        </w:rPr>
        <w:t>.</w:t>
      </w:r>
    </w:p>
    <w:p w:rsidR="00121BA5" w:rsidRPr="00635DF2" w:rsidRDefault="00383789" w:rsidP="00AF4A44">
      <w:pPr>
        <w:rPr>
          <w:rFonts w:ascii="Cambria Math" w:hAnsi="Cambria Math" w:cstheme="minorHAnsi"/>
          <w:sz w:val="24"/>
          <w:szCs w:val="24"/>
        </w:rPr>
      </w:pPr>
      <w:r w:rsidRPr="00635DF2">
        <w:rPr>
          <w:rFonts w:ascii="Cambria Math" w:hAnsi="Cambria Math" w:cstheme="minorHAnsi"/>
          <w:sz w:val="24"/>
          <w:szCs w:val="24"/>
        </w:rPr>
        <w:t>Planowany ko</w:t>
      </w:r>
      <w:r w:rsidR="00BB036C" w:rsidRPr="00635DF2">
        <w:rPr>
          <w:rFonts w:ascii="Cambria Math" w:hAnsi="Cambria Math" w:cstheme="minorHAnsi"/>
          <w:sz w:val="24"/>
          <w:szCs w:val="24"/>
        </w:rPr>
        <w:t xml:space="preserve">szt inwestycji </w:t>
      </w:r>
      <w:r w:rsidR="00123340" w:rsidRPr="00635DF2">
        <w:rPr>
          <w:rFonts w:ascii="Cambria Math" w:hAnsi="Cambria Math" w:cstheme="minorHAnsi"/>
          <w:sz w:val="24"/>
          <w:szCs w:val="24"/>
        </w:rPr>
        <w:t xml:space="preserve">obejmujący wymianę oświetlenia we wszystkich budynkach użyteczności publicznej </w:t>
      </w:r>
      <w:r w:rsidR="00BB036C" w:rsidRPr="00635DF2">
        <w:rPr>
          <w:rFonts w:ascii="Cambria Math" w:hAnsi="Cambria Math" w:cstheme="minorHAnsi"/>
          <w:sz w:val="24"/>
          <w:szCs w:val="24"/>
        </w:rPr>
        <w:t xml:space="preserve">to </w:t>
      </w:r>
      <w:r w:rsidR="00635DF2" w:rsidRPr="00635DF2">
        <w:rPr>
          <w:rFonts w:ascii="Cambria Math" w:hAnsi="Cambria Math" w:cstheme="minorHAnsi"/>
          <w:sz w:val="24"/>
          <w:szCs w:val="24"/>
          <w:lang w:eastAsia="pl-PL"/>
        </w:rPr>
        <w:t>54 772,50 zł.</w:t>
      </w:r>
    </w:p>
    <w:tbl>
      <w:tblPr>
        <w:tblStyle w:val="Tabelasiatki5ciemnaakcent11"/>
        <w:tblpPr w:leftFromText="141" w:rightFromText="141" w:vertAnchor="text" w:horzAnchor="margin" w:tblpXSpec="center" w:tblpY="323"/>
        <w:tblW w:w="9462" w:type="dxa"/>
        <w:tblLook w:val="04A0" w:firstRow="1" w:lastRow="0" w:firstColumn="1" w:lastColumn="0" w:noHBand="0" w:noVBand="1"/>
      </w:tblPr>
      <w:tblGrid>
        <w:gridCol w:w="4815"/>
        <w:gridCol w:w="4647"/>
      </w:tblGrid>
      <w:tr w:rsidR="00921340" w:rsidRPr="003252A1" w:rsidTr="00635DF2">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AF4A44" w:rsidRPr="003252A1" w:rsidRDefault="00123340" w:rsidP="00635DF2">
            <w:pPr>
              <w:spacing w:before="0" w:after="0" w:line="240" w:lineRule="auto"/>
              <w:jc w:val="left"/>
              <w:rPr>
                <w:rFonts w:ascii="Cambria Math" w:hAnsi="Cambria Math" w:cstheme="minorHAnsi"/>
                <w:sz w:val="24"/>
                <w:szCs w:val="24"/>
                <w:lang w:eastAsia="pl-PL"/>
              </w:rPr>
            </w:pPr>
            <w:r w:rsidRPr="003252A1">
              <w:rPr>
                <w:rFonts w:ascii="Cambria Math" w:hAnsi="Cambria Math" w:cstheme="minorHAnsi"/>
                <w:bCs w:val="0"/>
                <w:sz w:val="24"/>
                <w:szCs w:val="24"/>
                <w:lang w:eastAsia="pl-PL"/>
              </w:rPr>
              <w:lastRenderedPageBreak/>
              <w:t>Działanie IV</w:t>
            </w:r>
          </w:p>
          <w:p w:rsidR="00AF4A44" w:rsidRPr="003252A1" w:rsidRDefault="00AF4A44" w:rsidP="00635DF2">
            <w:pPr>
              <w:spacing w:before="0" w:after="0" w:line="240" w:lineRule="auto"/>
              <w:jc w:val="left"/>
              <w:rPr>
                <w:rFonts w:ascii="Cambria Math" w:hAnsi="Cambria Math" w:cstheme="minorHAnsi"/>
                <w:color w:val="FF0000"/>
                <w:sz w:val="24"/>
                <w:szCs w:val="24"/>
                <w:lang w:eastAsia="pl-PL"/>
              </w:rPr>
            </w:pPr>
          </w:p>
        </w:tc>
      </w:tr>
      <w:tr w:rsidR="00921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F4A44" w:rsidRPr="003252A1" w:rsidRDefault="00AF4A44"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Nazwa Działania</w:t>
            </w:r>
          </w:p>
        </w:tc>
        <w:tc>
          <w:tcPr>
            <w:tcW w:w="4647" w:type="dxa"/>
            <w:vAlign w:val="center"/>
            <w:hideMark/>
          </w:tcPr>
          <w:p w:rsidR="00AF4A44" w:rsidRPr="003252A1" w:rsidRDefault="00D67D33"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FF0000"/>
                <w:szCs w:val="24"/>
                <w:lang w:eastAsia="pl-PL"/>
              </w:rPr>
            </w:pPr>
            <w:r w:rsidRPr="003252A1">
              <w:rPr>
                <w:rFonts w:ascii="Cambria Math" w:hAnsi="Cambria Math" w:cstheme="minorHAnsi"/>
                <w:szCs w:val="24"/>
                <w:lang w:eastAsia="pl-PL"/>
              </w:rPr>
              <w:t>Kompleksowa t</w:t>
            </w:r>
            <w:r w:rsidR="00F04D37" w:rsidRPr="003252A1">
              <w:rPr>
                <w:rFonts w:ascii="Cambria Math" w:hAnsi="Cambria Math" w:cstheme="minorHAnsi"/>
                <w:szCs w:val="24"/>
                <w:lang w:eastAsia="pl-PL"/>
              </w:rPr>
              <w:t>ermomodernizacja budynków użyteczności publicznej</w:t>
            </w:r>
            <w:r w:rsidRPr="003252A1">
              <w:rPr>
                <w:rFonts w:ascii="Cambria Math" w:hAnsi="Cambria Math" w:cstheme="minorHAnsi"/>
                <w:szCs w:val="24"/>
                <w:lang w:eastAsia="pl-PL"/>
              </w:rPr>
              <w:t xml:space="preserve"> </w:t>
            </w:r>
            <w:r w:rsidR="003252A1" w:rsidRPr="003252A1">
              <w:rPr>
                <w:rFonts w:ascii="Cambria Math" w:hAnsi="Cambria Math" w:cstheme="minorHAnsi"/>
                <w:szCs w:val="24"/>
                <w:lang w:eastAsia="pl-PL"/>
              </w:rPr>
              <w:t>wraz z audytami energetycznymi</w:t>
            </w:r>
          </w:p>
        </w:tc>
      </w:tr>
      <w:tr w:rsidR="00921340" w:rsidRPr="003252A1" w:rsidTr="00635DF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F4A44" w:rsidRPr="003252A1" w:rsidRDefault="00AF4A44"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Adresat Działania</w:t>
            </w:r>
          </w:p>
        </w:tc>
        <w:tc>
          <w:tcPr>
            <w:tcW w:w="4647" w:type="dxa"/>
            <w:vAlign w:val="center"/>
            <w:hideMark/>
          </w:tcPr>
          <w:p w:rsidR="00AF4A44" w:rsidRPr="003252A1" w:rsidRDefault="00FB1E60"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Gmina Strawczyn</w:t>
            </w:r>
          </w:p>
        </w:tc>
      </w:tr>
      <w:tr w:rsidR="00921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F4A44" w:rsidRPr="003252A1" w:rsidRDefault="00AF4A44"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Jednostka Odpowiedzialna</w:t>
            </w:r>
          </w:p>
        </w:tc>
        <w:tc>
          <w:tcPr>
            <w:tcW w:w="4647" w:type="dxa"/>
            <w:vAlign w:val="center"/>
            <w:hideMark/>
          </w:tcPr>
          <w:p w:rsidR="00AF4A44" w:rsidRPr="003252A1" w:rsidRDefault="00AF4A44"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w:t>
            </w:r>
          </w:p>
        </w:tc>
      </w:tr>
      <w:tr w:rsidR="00921340" w:rsidRPr="003252A1" w:rsidTr="00635DF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F4A44" w:rsidRPr="003252A1" w:rsidRDefault="00AF4A44"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Rola jednostki odpowiedzialnej</w:t>
            </w:r>
          </w:p>
        </w:tc>
        <w:tc>
          <w:tcPr>
            <w:tcW w:w="4647" w:type="dxa"/>
            <w:vAlign w:val="center"/>
            <w:hideMark/>
          </w:tcPr>
          <w:p w:rsidR="00AF4A44" w:rsidRPr="003252A1" w:rsidRDefault="00AF4A44"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Przygotowanie</w:t>
            </w:r>
            <w:r w:rsidR="004B3F23" w:rsidRPr="003252A1">
              <w:rPr>
                <w:rFonts w:ascii="Cambria Math" w:hAnsi="Cambria Math" w:cstheme="minorHAnsi"/>
                <w:szCs w:val="24"/>
                <w:lang w:eastAsia="pl-PL"/>
              </w:rPr>
              <w:t> i </w:t>
            </w:r>
            <w:r w:rsidRPr="003252A1">
              <w:rPr>
                <w:rFonts w:ascii="Cambria Math" w:hAnsi="Cambria Math" w:cstheme="minorHAnsi"/>
                <w:szCs w:val="24"/>
                <w:lang w:eastAsia="pl-PL"/>
              </w:rPr>
              <w:t>przeprowadzenie inwestycji</w:t>
            </w:r>
          </w:p>
        </w:tc>
      </w:tr>
      <w:tr w:rsidR="00921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F4A44" w:rsidRPr="003252A1" w:rsidRDefault="00AF4A44"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Okres realizacji</w:t>
            </w:r>
          </w:p>
        </w:tc>
        <w:tc>
          <w:tcPr>
            <w:tcW w:w="4647" w:type="dxa"/>
            <w:vAlign w:val="center"/>
            <w:hideMark/>
          </w:tcPr>
          <w:p w:rsidR="00AF4A44" w:rsidRPr="003252A1" w:rsidRDefault="00AF4A44"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2015 - 2020</w:t>
            </w:r>
          </w:p>
        </w:tc>
      </w:tr>
      <w:tr w:rsidR="00921340" w:rsidRPr="003252A1" w:rsidTr="00635DF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F4A44" w:rsidRPr="003252A1" w:rsidRDefault="00AF4A44"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Efekt ekologiczny - redukcja zużycia energii [</w:t>
            </w:r>
            <w:proofErr w:type="spellStart"/>
            <w:r w:rsidRPr="003252A1">
              <w:rPr>
                <w:rFonts w:ascii="Cambria Math" w:hAnsi="Cambria Math" w:cstheme="minorHAnsi"/>
                <w:bCs w:val="0"/>
                <w:szCs w:val="24"/>
                <w:lang w:eastAsia="pl-PL"/>
              </w:rPr>
              <w:t>MWh</w:t>
            </w:r>
            <w:proofErr w:type="spellEnd"/>
            <w:r w:rsidRPr="003252A1">
              <w:rPr>
                <w:rFonts w:ascii="Cambria Math" w:hAnsi="Cambria Math" w:cstheme="minorHAnsi"/>
                <w:bCs w:val="0"/>
                <w:szCs w:val="24"/>
                <w:lang w:eastAsia="pl-PL"/>
              </w:rPr>
              <w:t>]</w:t>
            </w:r>
          </w:p>
        </w:tc>
        <w:tc>
          <w:tcPr>
            <w:tcW w:w="4647" w:type="dxa"/>
            <w:vAlign w:val="center"/>
          </w:tcPr>
          <w:p w:rsidR="00AF4A44" w:rsidRPr="003252A1" w:rsidRDefault="004209C8"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w:t>
            </w:r>
          </w:p>
        </w:tc>
      </w:tr>
      <w:tr w:rsidR="00921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F4A44" w:rsidRPr="003252A1" w:rsidRDefault="00AF4A44"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Efekt ekologiczny - redukcja emisji [Mg CO</w:t>
            </w:r>
            <w:r w:rsidRPr="003252A1">
              <w:rPr>
                <w:rFonts w:ascii="Cambria Math" w:hAnsi="Cambria Math" w:cstheme="minorHAnsi"/>
                <w:bCs w:val="0"/>
                <w:szCs w:val="24"/>
                <w:vertAlign w:val="subscript"/>
                <w:lang w:eastAsia="pl-PL"/>
              </w:rPr>
              <w:t>2</w:t>
            </w:r>
            <w:r w:rsidRPr="003252A1">
              <w:rPr>
                <w:rFonts w:ascii="Cambria Math" w:hAnsi="Cambria Math" w:cstheme="minorHAnsi"/>
                <w:bCs w:val="0"/>
                <w:szCs w:val="24"/>
                <w:lang w:eastAsia="pl-PL"/>
              </w:rPr>
              <w:t>]</w:t>
            </w:r>
          </w:p>
        </w:tc>
        <w:tc>
          <w:tcPr>
            <w:tcW w:w="4647" w:type="dxa"/>
            <w:vAlign w:val="center"/>
          </w:tcPr>
          <w:p w:rsidR="00AF4A44" w:rsidRPr="003252A1" w:rsidRDefault="00635DF2"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162,42</w:t>
            </w:r>
          </w:p>
        </w:tc>
      </w:tr>
      <w:tr w:rsidR="00921340" w:rsidRPr="003252A1" w:rsidTr="00635DF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F4A44" w:rsidRPr="003252A1" w:rsidRDefault="00AF4A44"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Szacowany koszt działania [zł]</w:t>
            </w:r>
          </w:p>
        </w:tc>
        <w:tc>
          <w:tcPr>
            <w:tcW w:w="4647" w:type="dxa"/>
            <w:vAlign w:val="center"/>
          </w:tcPr>
          <w:p w:rsidR="00AF4A44" w:rsidRPr="003252A1" w:rsidRDefault="00FE2155"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3</w:t>
            </w:r>
            <w:r w:rsidR="00635DF2" w:rsidRPr="003252A1">
              <w:rPr>
                <w:rFonts w:ascii="Cambria Math" w:hAnsi="Cambria Math" w:cstheme="minorHAnsi"/>
                <w:szCs w:val="24"/>
                <w:lang w:eastAsia="pl-PL"/>
              </w:rPr>
              <w:t>50 000,00</w:t>
            </w:r>
          </w:p>
        </w:tc>
      </w:tr>
      <w:tr w:rsidR="00921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AF4A44" w:rsidRPr="003252A1" w:rsidRDefault="00AF4A44"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Szacunkowy koszt jednostkowy [zł/Mg CO</w:t>
            </w:r>
            <w:r w:rsidRPr="003252A1">
              <w:rPr>
                <w:rFonts w:ascii="Cambria Math" w:hAnsi="Cambria Math" w:cstheme="minorHAnsi"/>
                <w:bCs w:val="0"/>
                <w:szCs w:val="24"/>
                <w:vertAlign w:val="subscript"/>
                <w:lang w:eastAsia="pl-PL"/>
              </w:rPr>
              <w:t>2</w:t>
            </w:r>
            <w:r w:rsidRPr="003252A1">
              <w:rPr>
                <w:rFonts w:ascii="Cambria Math" w:hAnsi="Cambria Math" w:cstheme="minorHAnsi"/>
                <w:bCs w:val="0"/>
                <w:szCs w:val="24"/>
                <w:lang w:eastAsia="pl-PL"/>
              </w:rPr>
              <w:t>]</w:t>
            </w:r>
          </w:p>
        </w:tc>
        <w:tc>
          <w:tcPr>
            <w:tcW w:w="4647" w:type="dxa"/>
            <w:noWrap/>
            <w:vAlign w:val="center"/>
          </w:tcPr>
          <w:p w:rsidR="00AF4A44" w:rsidRPr="003252A1" w:rsidRDefault="00FE2155"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2 154,91</w:t>
            </w:r>
          </w:p>
        </w:tc>
      </w:tr>
      <w:tr w:rsidR="00BB036C" w:rsidRPr="003252A1" w:rsidTr="00635DF2">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BB036C" w:rsidRPr="003252A1" w:rsidRDefault="00BB036C" w:rsidP="00635DF2">
            <w:pPr>
              <w:spacing w:before="0" w:after="0" w:line="240" w:lineRule="auto"/>
              <w:jc w:val="left"/>
              <w:rPr>
                <w:rFonts w:ascii="Cambria Math" w:hAnsi="Cambria Math" w:cstheme="minorHAnsi"/>
                <w:szCs w:val="24"/>
                <w:lang w:eastAsia="pl-PL"/>
              </w:rPr>
            </w:pPr>
            <w:r w:rsidRPr="003252A1">
              <w:rPr>
                <w:rFonts w:ascii="Cambria Math" w:hAnsi="Cambria Math" w:cstheme="minorHAnsi"/>
                <w:szCs w:val="24"/>
                <w:lang w:eastAsia="pl-PL"/>
              </w:rPr>
              <w:t>Interesariusze</w:t>
            </w:r>
          </w:p>
        </w:tc>
        <w:tc>
          <w:tcPr>
            <w:tcW w:w="4647" w:type="dxa"/>
            <w:noWrap/>
            <w:vAlign w:val="center"/>
          </w:tcPr>
          <w:p w:rsidR="00BB036C" w:rsidRPr="003252A1" w:rsidRDefault="00D67D33"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m</w:t>
            </w:r>
            <w:r w:rsidR="006B073C" w:rsidRPr="003252A1">
              <w:rPr>
                <w:rFonts w:ascii="Cambria Math" w:hAnsi="Cambria Math" w:cstheme="minorHAnsi"/>
                <w:szCs w:val="24"/>
                <w:lang w:eastAsia="pl-PL"/>
              </w:rPr>
              <w:t xml:space="preserve">ieszkańcy gminy </w:t>
            </w:r>
            <w:r w:rsidR="00635DF2" w:rsidRPr="003252A1">
              <w:rPr>
                <w:rFonts w:ascii="Cambria Math" w:hAnsi="Cambria Math" w:cstheme="minorHAnsi"/>
                <w:szCs w:val="24"/>
                <w:lang w:eastAsia="pl-PL"/>
              </w:rPr>
              <w:t>Strawczyn</w:t>
            </w:r>
            <w:r w:rsidRPr="003252A1">
              <w:rPr>
                <w:rFonts w:ascii="Cambria Math" w:hAnsi="Cambria Math" w:cstheme="minorHAnsi"/>
                <w:szCs w:val="24"/>
                <w:lang w:eastAsia="pl-PL"/>
              </w:rPr>
              <w:t xml:space="preserve">, Urząd </w:t>
            </w:r>
            <w:r w:rsidR="00635DF2" w:rsidRPr="003252A1">
              <w:rPr>
                <w:rFonts w:ascii="Cambria Math" w:hAnsi="Cambria Math" w:cstheme="minorHAnsi"/>
                <w:szCs w:val="24"/>
                <w:lang w:eastAsia="pl-PL"/>
              </w:rPr>
              <w:t>Gminy</w:t>
            </w:r>
            <w:r w:rsidRPr="003252A1">
              <w:rPr>
                <w:rFonts w:ascii="Cambria Math" w:hAnsi="Cambria Math" w:cstheme="minorHAnsi"/>
                <w:szCs w:val="24"/>
                <w:lang w:eastAsia="pl-PL"/>
              </w:rPr>
              <w:br/>
            </w:r>
            <w:r w:rsidR="00635DF2" w:rsidRPr="003252A1">
              <w:rPr>
                <w:rFonts w:ascii="Cambria Math" w:hAnsi="Cambria Math" w:cstheme="minorHAnsi"/>
                <w:szCs w:val="24"/>
                <w:lang w:eastAsia="pl-PL"/>
              </w:rPr>
              <w:t>Strawczyn</w:t>
            </w:r>
            <w:r w:rsidRPr="003252A1">
              <w:rPr>
                <w:rFonts w:ascii="Cambria Math" w:hAnsi="Cambria Math" w:cstheme="minorHAnsi"/>
                <w:szCs w:val="24"/>
                <w:lang w:eastAsia="pl-PL"/>
              </w:rPr>
              <w:t>, dostawcy nośników sieciowych, firmy zewnętrzne, pracownicy sektora publicznego</w:t>
            </w:r>
          </w:p>
        </w:tc>
      </w:tr>
      <w:tr w:rsidR="00A14E07"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A14E07" w:rsidRPr="003252A1" w:rsidRDefault="00A14E07"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Źródło finansowania</w:t>
            </w:r>
          </w:p>
        </w:tc>
        <w:tc>
          <w:tcPr>
            <w:tcW w:w="4647" w:type="dxa"/>
            <w:noWrap/>
            <w:vAlign w:val="center"/>
          </w:tcPr>
          <w:p w:rsidR="00A14E07" w:rsidRPr="003252A1" w:rsidRDefault="00814A9A"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b</w:t>
            </w:r>
            <w:r w:rsidR="00A14E07" w:rsidRPr="003252A1">
              <w:rPr>
                <w:rFonts w:ascii="Cambria Math" w:hAnsi="Cambria Math" w:cstheme="minorHAnsi"/>
                <w:szCs w:val="24"/>
                <w:lang w:eastAsia="pl-PL"/>
              </w:rPr>
              <w:t>udżet gminy</w:t>
            </w:r>
            <w:r w:rsidRPr="003252A1">
              <w:rPr>
                <w:rFonts w:ascii="Cambria Math" w:hAnsi="Cambria Math" w:cstheme="minorHAnsi"/>
                <w:szCs w:val="24"/>
                <w:lang w:eastAsia="pl-PL"/>
              </w:rPr>
              <w:t>,  środki zewnętrzne</w:t>
            </w:r>
          </w:p>
        </w:tc>
      </w:tr>
    </w:tbl>
    <w:p w:rsidR="00270CE5" w:rsidRPr="00387596" w:rsidRDefault="0072017B" w:rsidP="00270CE5">
      <w:pPr>
        <w:rPr>
          <w:rFonts w:ascii="Cambria Math" w:hAnsi="Cambria Math" w:cstheme="minorHAnsi"/>
          <w:color w:val="000000" w:themeColor="text1"/>
          <w:sz w:val="24"/>
          <w:szCs w:val="24"/>
        </w:rPr>
      </w:pPr>
      <w:r w:rsidRPr="003252A1">
        <w:rPr>
          <w:rFonts w:ascii="Cambria Math" w:hAnsi="Cambria Math" w:cstheme="minorHAnsi"/>
          <w:color w:val="000000" w:themeColor="text1"/>
          <w:sz w:val="24"/>
          <w:szCs w:val="24"/>
        </w:rPr>
        <w:t>Działanie I</w:t>
      </w:r>
      <w:r w:rsidR="00B21045" w:rsidRPr="003252A1">
        <w:rPr>
          <w:rFonts w:ascii="Cambria Math" w:hAnsi="Cambria Math" w:cstheme="minorHAnsi"/>
          <w:color w:val="000000" w:themeColor="text1"/>
          <w:sz w:val="24"/>
          <w:szCs w:val="24"/>
        </w:rPr>
        <w:t>V</w:t>
      </w:r>
      <w:r w:rsidR="00704596" w:rsidRPr="003252A1">
        <w:rPr>
          <w:rFonts w:ascii="Cambria Math" w:hAnsi="Cambria Math" w:cstheme="minorHAnsi"/>
          <w:color w:val="000000" w:themeColor="text1"/>
          <w:sz w:val="24"/>
          <w:szCs w:val="24"/>
        </w:rPr>
        <w:t xml:space="preserve"> obejmuje </w:t>
      </w:r>
      <w:r w:rsidR="00CD704A" w:rsidRPr="003252A1">
        <w:rPr>
          <w:rFonts w:ascii="Cambria Math" w:hAnsi="Cambria Math" w:cstheme="minorHAnsi"/>
          <w:color w:val="000000" w:themeColor="text1"/>
          <w:sz w:val="24"/>
          <w:szCs w:val="24"/>
        </w:rPr>
        <w:t>termomodernizację</w:t>
      </w:r>
      <w:r w:rsidRPr="003252A1">
        <w:rPr>
          <w:rFonts w:ascii="Cambria Math" w:hAnsi="Cambria Math" w:cstheme="minorHAnsi"/>
          <w:color w:val="000000" w:themeColor="text1"/>
          <w:sz w:val="24"/>
          <w:szCs w:val="24"/>
        </w:rPr>
        <w:t xml:space="preserve"> zinwentaryzowanych budynków użyteczności publicznej</w:t>
      </w:r>
      <w:r w:rsidR="00CD704A" w:rsidRPr="003252A1">
        <w:rPr>
          <w:rFonts w:ascii="Cambria Math" w:hAnsi="Cambria Math" w:cstheme="minorHAnsi"/>
          <w:color w:val="000000" w:themeColor="text1"/>
          <w:sz w:val="24"/>
          <w:szCs w:val="24"/>
        </w:rPr>
        <w:t>.</w:t>
      </w:r>
      <w:r w:rsidR="00387596">
        <w:rPr>
          <w:rFonts w:ascii="Cambria Math" w:hAnsi="Cambria Math" w:cstheme="minorHAnsi"/>
          <w:color w:val="000000" w:themeColor="text1"/>
          <w:sz w:val="24"/>
          <w:szCs w:val="24"/>
        </w:rPr>
        <w:t xml:space="preserve"> </w:t>
      </w:r>
      <w:r w:rsidR="00270CE5" w:rsidRPr="003252A1">
        <w:rPr>
          <w:rFonts w:ascii="Cambria Math" w:hAnsi="Cambria Math" w:cstheme="minorHAnsi"/>
          <w:color w:val="000000" w:themeColor="text1"/>
          <w:sz w:val="24"/>
          <w:lang w:eastAsia="pl-PL"/>
        </w:rPr>
        <w:t>W skład działań termomodernizacyjnych oprócz ocieplania ścian zewnętrznych</w:t>
      </w:r>
      <w:r w:rsidR="004B3F23" w:rsidRPr="003252A1">
        <w:rPr>
          <w:rFonts w:ascii="Cambria Math" w:hAnsi="Cambria Math" w:cstheme="minorHAnsi"/>
          <w:color w:val="000000" w:themeColor="text1"/>
          <w:sz w:val="24"/>
          <w:lang w:eastAsia="pl-PL"/>
        </w:rPr>
        <w:t> i </w:t>
      </w:r>
      <w:r w:rsidR="00270CE5" w:rsidRPr="003252A1">
        <w:rPr>
          <w:rFonts w:ascii="Cambria Math" w:hAnsi="Cambria Math" w:cstheme="minorHAnsi"/>
          <w:color w:val="000000" w:themeColor="text1"/>
          <w:sz w:val="24"/>
          <w:lang w:eastAsia="pl-PL"/>
        </w:rPr>
        <w:t>wymiany pokrycia dachowego, należy:</w:t>
      </w:r>
    </w:p>
    <w:p w:rsidR="00C755AE" w:rsidRPr="003252A1" w:rsidRDefault="00270CE5" w:rsidP="00E32F2F">
      <w:pPr>
        <w:pStyle w:val="Listapunkty"/>
        <w:numPr>
          <w:ilvl w:val="0"/>
          <w:numId w:val="30"/>
        </w:numPr>
        <w:rPr>
          <w:rFonts w:ascii="Cambria Math" w:hAnsi="Cambria Math" w:cstheme="minorHAnsi"/>
          <w:color w:val="000000" w:themeColor="text1"/>
          <w:sz w:val="24"/>
        </w:rPr>
      </w:pPr>
      <w:r w:rsidRPr="003252A1">
        <w:rPr>
          <w:rFonts w:ascii="Cambria Math" w:hAnsi="Cambria Math" w:cstheme="minorHAnsi"/>
          <w:color w:val="000000" w:themeColor="text1"/>
          <w:sz w:val="24"/>
          <w:shd w:val="clear" w:color="auto" w:fill="FFFFFF"/>
        </w:rPr>
        <w:t>wymiana okien oraz drzwi zewnętrznych,</w:t>
      </w:r>
    </w:p>
    <w:p w:rsidR="00C755AE" w:rsidRPr="003252A1" w:rsidRDefault="00270CE5" w:rsidP="00E32F2F">
      <w:pPr>
        <w:pStyle w:val="Listapunkty"/>
        <w:numPr>
          <w:ilvl w:val="0"/>
          <w:numId w:val="30"/>
        </w:numPr>
        <w:rPr>
          <w:rFonts w:ascii="Cambria Math" w:hAnsi="Cambria Math" w:cstheme="minorHAnsi"/>
          <w:color w:val="000000" w:themeColor="text1"/>
          <w:sz w:val="24"/>
        </w:rPr>
      </w:pPr>
      <w:r w:rsidRPr="003252A1">
        <w:rPr>
          <w:rFonts w:ascii="Cambria Math" w:hAnsi="Cambria Math" w:cstheme="minorHAnsi"/>
          <w:color w:val="000000" w:themeColor="text1"/>
          <w:sz w:val="24"/>
        </w:rPr>
        <w:t>modernizację systemu grzewczego,</w:t>
      </w:r>
    </w:p>
    <w:p w:rsidR="00C755AE" w:rsidRPr="003252A1" w:rsidRDefault="00270CE5" w:rsidP="00E32F2F">
      <w:pPr>
        <w:pStyle w:val="Listapunkty"/>
        <w:numPr>
          <w:ilvl w:val="0"/>
          <w:numId w:val="30"/>
        </w:numPr>
        <w:rPr>
          <w:rFonts w:ascii="Cambria Math" w:hAnsi="Cambria Math" w:cstheme="minorHAnsi"/>
          <w:color w:val="000000" w:themeColor="text1"/>
          <w:sz w:val="24"/>
        </w:rPr>
      </w:pPr>
      <w:r w:rsidRPr="003252A1">
        <w:rPr>
          <w:rFonts w:ascii="Cambria Math" w:hAnsi="Cambria Math" w:cstheme="minorHAnsi"/>
          <w:color w:val="000000" w:themeColor="text1"/>
          <w:sz w:val="24"/>
        </w:rPr>
        <w:t xml:space="preserve">modernizację systemu wentylacyjnego, </w:t>
      </w:r>
    </w:p>
    <w:p w:rsidR="00C755AE" w:rsidRPr="003252A1" w:rsidRDefault="00270CE5" w:rsidP="00E32F2F">
      <w:pPr>
        <w:pStyle w:val="Listapunkty"/>
        <w:numPr>
          <w:ilvl w:val="0"/>
          <w:numId w:val="30"/>
        </w:numPr>
        <w:rPr>
          <w:rFonts w:ascii="Cambria Math" w:hAnsi="Cambria Math" w:cstheme="minorHAnsi"/>
          <w:color w:val="000000" w:themeColor="text1"/>
          <w:sz w:val="24"/>
        </w:rPr>
      </w:pPr>
      <w:r w:rsidRPr="003252A1">
        <w:rPr>
          <w:rFonts w:ascii="Cambria Math" w:hAnsi="Cambria Math" w:cstheme="minorHAnsi"/>
          <w:color w:val="000000" w:themeColor="text1"/>
          <w:sz w:val="24"/>
        </w:rPr>
        <w:t>ocieplenie podłóg,</w:t>
      </w:r>
    </w:p>
    <w:p w:rsidR="00C755AE" w:rsidRPr="003252A1" w:rsidRDefault="00270CE5" w:rsidP="00E32F2F">
      <w:pPr>
        <w:pStyle w:val="Listapunkty"/>
        <w:numPr>
          <w:ilvl w:val="0"/>
          <w:numId w:val="30"/>
        </w:numPr>
        <w:rPr>
          <w:rFonts w:ascii="Cambria Math" w:hAnsi="Cambria Math" w:cstheme="minorHAnsi"/>
          <w:color w:val="000000" w:themeColor="text1"/>
          <w:sz w:val="24"/>
        </w:rPr>
      </w:pPr>
      <w:r w:rsidRPr="003252A1">
        <w:rPr>
          <w:rFonts w:ascii="Cambria Math" w:hAnsi="Cambria Math" w:cstheme="minorHAnsi"/>
          <w:color w:val="000000" w:themeColor="text1"/>
          <w:sz w:val="24"/>
        </w:rPr>
        <w:t>zastosowanie odnawialnych źródeł energii,</w:t>
      </w:r>
    </w:p>
    <w:p w:rsidR="00270CE5" w:rsidRPr="003252A1" w:rsidRDefault="00270CE5" w:rsidP="00E32F2F">
      <w:pPr>
        <w:pStyle w:val="Listapunkty"/>
        <w:numPr>
          <w:ilvl w:val="0"/>
          <w:numId w:val="30"/>
        </w:numPr>
        <w:rPr>
          <w:rFonts w:ascii="Cambria Math" w:hAnsi="Cambria Math" w:cstheme="minorHAnsi"/>
          <w:color w:val="000000" w:themeColor="text1"/>
          <w:sz w:val="24"/>
        </w:rPr>
      </w:pPr>
      <w:r w:rsidRPr="003252A1">
        <w:rPr>
          <w:rFonts w:ascii="Cambria Math" w:hAnsi="Cambria Math" w:cstheme="minorHAnsi"/>
          <w:color w:val="000000" w:themeColor="text1"/>
          <w:sz w:val="24"/>
          <w:lang w:eastAsia="pl-PL"/>
        </w:rPr>
        <w:t>inne działania wynikające z przeprowadzonego audytu.</w:t>
      </w:r>
    </w:p>
    <w:p w:rsidR="001D71E8" w:rsidRDefault="004D26B4" w:rsidP="004D26B4">
      <w:pPr>
        <w:pStyle w:val="Listapunkty"/>
        <w:numPr>
          <w:ilvl w:val="0"/>
          <w:numId w:val="0"/>
        </w:numPr>
        <w:jc w:val="both"/>
        <w:rPr>
          <w:rFonts w:ascii="Cambria Math" w:hAnsi="Cambria Math" w:cstheme="minorHAnsi"/>
          <w:color w:val="000000" w:themeColor="text1"/>
          <w:sz w:val="24"/>
          <w:lang w:eastAsia="pl-PL"/>
        </w:rPr>
      </w:pPr>
      <w:r w:rsidRPr="003252A1">
        <w:rPr>
          <w:rFonts w:ascii="Cambria Math" w:hAnsi="Cambria Math" w:cstheme="minorHAnsi"/>
          <w:color w:val="000000" w:themeColor="text1"/>
          <w:sz w:val="24"/>
          <w:lang w:eastAsia="pl-PL"/>
        </w:rPr>
        <w:t xml:space="preserve">Założono szacunkowy </w:t>
      </w:r>
      <w:r w:rsidR="00123340" w:rsidRPr="003252A1">
        <w:rPr>
          <w:rFonts w:ascii="Cambria Math" w:hAnsi="Cambria Math" w:cstheme="minorHAnsi"/>
          <w:color w:val="000000" w:themeColor="text1"/>
          <w:sz w:val="24"/>
          <w:lang w:eastAsia="pl-PL"/>
        </w:rPr>
        <w:t xml:space="preserve">średni </w:t>
      </w:r>
      <w:r w:rsidRPr="003252A1">
        <w:rPr>
          <w:rFonts w:ascii="Cambria Math" w:hAnsi="Cambria Math" w:cstheme="minorHAnsi"/>
          <w:color w:val="000000" w:themeColor="text1"/>
          <w:sz w:val="24"/>
          <w:lang w:eastAsia="pl-PL"/>
        </w:rPr>
        <w:t xml:space="preserve">koszt termomodernizacji jednego budynku jako 50 000,00 zł (dane branżowe). </w:t>
      </w:r>
    </w:p>
    <w:p w:rsidR="001D71E8" w:rsidRDefault="001D71E8" w:rsidP="004D26B4">
      <w:pPr>
        <w:pStyle w:val="Listapunkty"/>
        <w:numPr>
          <w:ilvl w:val="0"/>
          <w:numId w:val="0"/>
        </w:numPr>
        <w:jc w:val="both"/>
        <w:rPr>
          <w:rFonts w:ascii="Cambria Math" w:hAnsi="Cambria Math" w:cstheme="minorHAnsi"/>
          <w:color w:val="000000" w:themeColor="text1"/>
          <w:sz w:val="24"/>
          <w:lang w:eastAsia="pl-PL"/>
        </w:rPr>
      </w:pPr>
      <w:r>
        <w:rPr>
          <w:rFonts w:ascii="Cambria Math" w:hAnsi="Cambria Math" w:cstheme="minorHAnsi"/>
          <w:color w:val="000000" w:themeColor="text1"/>
          <w:sz w:val="24"/>
          <w:lang w:eastAsia="pl-PL"/>
        </w:rPr>
        <w:t>W wyniku przeprowadzonej ankietyzacji chęć termomodernizacji wyraziły następujące jednostki:</w:t>
      </w:r>
    </w:p>
    <w:p w:rsidR="001D71E8" w:rsidRDefault="001D71E8" w:rsidP="001D71E8">
      <w:pPr>
        <w:pStyle w:val="Listapunkty"/>
        <w:numPr>
          <w:ilvl w:val="0"/>
          <w:numId w:val="127"/>
        </w:numPr>
        <w:jc w:val="both"/>
        <w:rPr>
          <w:rFonts w:ascii="Cambria Math" w:hAnsi="Cambria Math" w:cstheme="minorHAnsi"/>
          <w:color w:val="000000" w:themeColor="text1"/>
          <w:sz w:val="24"/>
          <w:lang w:eastAsia="pl-PL"/>
        </w:rPr>
      </w:pPr>
      <w:r w:rsidRPr="001D71E8">
        <w:rPr>
          <w:rFonts w:ascii="Cambria Math" w:hAnsi="Cambria Math" w:cstheme="minorHAnsi"/>
          <w:color w:val="000000" w:themeColor="text1"/>
          <w:sz w:val="24"/>
          <w:lang w:eastAsia="pl-PL"/>
        </w:rPr>
        <w:t>Centrum Sportowo - Rekreacyjne "</w:t>
      </w:r>
      <w:proofErr w:type="spellStart"/>
      <w:r w:rsidRPr="001D71E8">
        <w:rPr>
          <w:rFonts w:ascii="Cambria Math" w:hAnsi="Cambria Math" w:cstheme="minorHAnsi"/>
          <w:color w:val="000000" w:themeColor="text1"/>
          <w:sz w:val="24"/>
          <w:lang w:eastAsia="pl-PL"/>
        </w:rPr>
        <w:t>Olimpic</w:t>
      </w:r>
      <w:proofErr w:type="spellEnd"/>
      <w:r w:rsidRPr="001D71E8">
        <w:rPr>
          <w:rFonts w:ascii="Cambria Math" w:hAnsi="Cambria Math" w:cstheme="minorHAnsi"/>
          <w:color w:val="000000" w:themeColor="text1"/>
          <w:sz w:val="24"/>
          <w:lang w:eastAsia="pl-PL"/>
        </w:rPr>
        <w:t>", Strawczynek, ul. Turystyczna 6</w:t>
      </w:r>
      <w:r>
        <w:rPr>
          <w:rFonts w:ascii="Cambria Math" w:hAnsi="Cambria Math" w:cstheme="minorHAnsi"/>
          <w:color w:val="000000" w:themeColor="text1"/>
          <w:sz w:val="24"/>
          <w:lang w:eastAsia="pl-PL"/>
        </w:rPr>
        <w:t>.</w:t>
      </w:r>
    </w:p>
    <w:p w:rsidR="001D71E8" w:rsidRDefault="00FE2155" w:rsidP="00FE2155">
      <w:pPr>
        <w:pStyle w:val="Listapunkty"/>
        <w:numPr>
          <w:ilvl w:val="0"/>
          <w:numId w:val="127"/>
        </w:numPr>
        <w:jc w:val="both"/>
        <w:rPr>
          <w:rFonts w:ascii="Cambria Math" w:hAnsi="Cambria Math" w:cstheme="minorHAnsi"/>
          <w:color w:val="000000" w:themeColor="text1"/>
          <w:sz w:val="24"/>
          <w:lang w:eastAsia="pl-PL"/>
        </w:rPr>
      </w:pPr>
      <w:r w:rsidRPr="00FE2155">
        <w:rPr>
          <w:rFonts w:ascii="Cambria Math" w:hAnsi="Cambria Math" w:cstheme="minorHAnsi"/>
          <w:color w:val="000000" w:themeColor="text1"/>
          <w:sz w:val="24"/>
          <w:lang w:eastAsia="pl-PL"/>
        </w:rPr>
        <w:t>Ochotnicza Straż Pożarna w Chełmcach, ul. Kościelna 40</w:t>
      </w:r>
      <w:r>
        <w:rPr>
          <w:rFonts w:ascii="Cambria Math" w:hAnsi="Cambria Math" w:cstheme="minorHAnsi"/>
          <w:color w:val="000000" w:themeColor="text1"/>
          <w:sz w:val="24"/>
          <w:lang w:eastAsia="pl-PL"/>
        </w:rPr>
        <w:t>.</w:t>
      </w:r>
    </w:p>
    <w:p w:rsidR="00FE2155" w:rsidRDefault="00FE2155" w:rsidP="00FE2155">
      <w:pPr>
        <w:pStyle w:val="Listapunkty"/>
        <w:numPr>
          <w:ilvl w:val="0"/>
          <w:numId w:val="127"/>
        </w:numPr>
        <w:jc w:val="both"/>
        <w:rPr>
          <w:rFonts w:ascii="Cambria Math" w:hAnsi="Cambria Math" w:cstheme="minorHAnsi"/>
          <w:color w:val="000000" w:themeColor="text1"/>
          <w:sz w:val="24"/>
          <w:lang w:eastAsia="pl-PL"/>
        </w:rPr>
      </w:pPr>
      <w:r w:rsidRPr="00FE2155">
        <w:rPr>
          <w:rFonts w:ascii="Cambria Math" w:hAnsi="Cambria Math" w:cstheme="minorHAnsi"/>
          <w:color w:val="000000" w:themeColor="text1"/>
          <w:sz w:val="24"/>
          <w:lang w:eastAsia="pl-PL"/>
        </w:rPr>
        <w:lastRenderedPageBreak/>
        <w:t>Ochotnicza Straż Pożarna w Hucisku, Hucisko 36 a</w:t>
      </w:r>
      <w:r>
        <w:rPr>
          <w:rFonts w:ascii="Cambria Math" w:hAnsi="Cambria Math" w:cstheme="minorHAnsi"/>
          <w:color w:val="000000" w:themeColor="text1"/>
          <w:sz w:val="24"/>
          <w:lang w:eastAsia="pl-PL"/>
        </w:rPr>
        <w:t>.</w:t>
      </w:r>
    </w:p>
    <w:p w:rsidR="00FE2155" w:rsidRDefault="00FE2155" w:rsidP="00FE2155">
      <w:pPr>
        <w:pStyle w:val="Listapunkty"/>
        <w:numPr>
          <w:ilvl w:val="0"/>
          <w:numId w:val="127"/>
        </w:numPr>
        <w:jc w:val="both"/>
        <w:rPr>
          <w:rFonts w:ascii="Cambria Math" w:hAnsi="Cambria Math" w:cstheme="minorHAnsi"/>
          <w:color w:val="000000" w:themeColor="text1"/>
          <w:sz w:val="24"/>
          <w:lang w:eastAsia="pl-PL"/>
        </w:rPr>
      </w:pPr>
      <w:r w:rsidRPr="00FE2155">
        <w:rPr>
          <w:rFonts w:ascii="Cambria Math" w:hAnsi="Cambria Math" w:cstheme="minorHAnsi"/>
          <w:color w:val="000000" w:themeColor="text1"/>
          <w:sz w:val="24"/>
          <w:lang w:eastAsia="pl-PL"/>
        </w:rPr>
        <w:t>Ochotnicza Straż Pożarna w Oblęgorku, ul. H. Sienkiewicza 70</w:t>
      </w:r>
      <w:r>
        <w:rPr>
          <w:rFonts w:ascii="Cambria Math" w:hAnsi="Cambria Math" w:cstheme="minorHAnsi"/>
          <w:color w:val="000000" w:themeColor="text1"/>
          <w:sz w:val="24"/>
          <w:lang w:eastAsia="pl-PL"/>
        </w:rPr>
        <w:t>.</w:t>
      </w:r>
    </w:p>
    <w:p w:rsidR="00FE2155" w:rsidRDefault="00FE2155" w:rsidP="00FE2155">
      <w:pPr>
        <w:pStyle w:val="Listapunkty"/>
        <w:numPr>
          <w:ilvl w:val="0"/>
          <w:numId w:val="127"/>
        </w:numPr>
        <w:jc w:val="both"/>
        <w:rPr>
          <w:rFonts w:ascii="Cambria Math" w:hAnsi="Cambria Math" w:cstheme="minorHAnsi"/>
          <w:color w:val="000000" w:themeColor="text1"/>
          <w:sz w:val="24"/>
          <w:lang w:eastAsia="pl-PL"/>
        </w:rPr>
      </w:pPr>
      <w:r w:rsidRPr="00FE2155">
        <w:rPr>
          <w:rFonts w:ascii="Cambria Math" w:hAnsi="Cambria Math" w:cstheme="minorHAnsi"/>
          <w:color w:val="000000" w:themeColor="text1"/>
          <w:sz w:val="24"/>
          <w:lang w:eastAsia="pl-PL"/>
        </w:rPr>
        <w:t>Szkoła Podstawowa w Rudzie Strawczyńskiej, Ruda Strawczyńska 4, gm.</w:t>
      </w:r>
      <w:r>
        <w:rPr>
          <w:rFonts w:ascii="Cambria Math" w:hAnsi="Cambria Math" w:cstheme="minorHAnsi"/>
          <w:color w:val="000000" w:themeColor="text1"/>
          <w:sz w:val="24"/>
          <w:lang w:eastAsia="pl-PL"/>
        </w:rPr>
        <w:t xml:space="preserve"> </w:t>
      </w:r>
      <w:r w:rsidRPr="00FE2155">
        <w:rPr>
          <w:rFonts w:ascii="Cambria Math" w:hAnsi="Cambria Math" w:cstheme="minorHAnsi"/>
          <w:color w:val="000000" w:themeColor="text1"/>
          <w:sz w:val="24"/>
          <w:lang w:eastAsia="pl-PL"/>
        </w:rPr>
        <w:t>Strawczyn</w:t>
      </w:r>
      <w:r>
        <w:rPr>
          <w:rFonts w:ascii="Cambria Math" w:hAnsi="Cambria Math" w:cstheme="minorHAnsi"/>
          <w:color w:val="000000" w:themeColor="text1"/>
          <w:sz w:val="24"/>
          <w:lang w:eastAsia="pl-PL"/>
        </w:rPr>
        <w:t>.</w:t>
      </w:r>
    </w:p>
    <w:p w:rsidR="003252A1" w:rsidRDefault="00123340" w:rsidP="004D26B4">
      <w:pPr>
        <w:pStyle w:val="Listapunkty"/>
        <w:numPr>
          <w:ilvl w:val="0"/>
          <w:numId w:val="0"/>
        </w:numPr>
        <w:jc w:val="both"/>
        <w:rPr>
          <w:rFonts w:ascii="Cambria Math" w:hAnsi="Cambria Math" w:cstheme="minorHAnsi"/>
          <w:color w:val="000000" w:themeColor="text1"/>
          <w:sz w:val="24"/>
          <w:lang w:eastAsia="pl-PL"/>
        </w:rPr>
      </w:pPr>
      <w:r w:rsidRPr="003252A1">
        <w:rPr>
          <w:rFonts w:ascii="Cambria Math" w:hAnsi="Cambria Math" w:cstheme="minorHAnsi"/>
          <w:color w:val="000000" w:themeColor="text1"/>
          <w:sz w:val="24"/>
          <w:lang w:eastAsia="pl-PL"/>
        </w:rPr>
        <w:t xml:space="preserve">Założono termomodernizację </w:t>
      </w:r>
      <w:r w:rsidR="00FE2155">
        <w:rPr>
          <w:rFonts w:ascii="Cambria Math" w:hAnsi="Cambria Math" w:cstheme="minorHAnsi"/>
          <w:color w:val="000000" w:themeColor="text1"/>
          <w:sz w:val="24"/>
          <w:lang w:eastAsia="pl-PL"/>
        </w:rPr>
        <w:t xml:space="preserve">wyżej wymieniowych obiektów oraz dodatkowo dwóch </w:t>
      </w:r>
      <w:r w:rsidR="00635DF2" w:rsidRPr="003252A1">
        <w:rPr>
          <w:rFonts w:ascii="Cambria Math" w:hAnsi="Cambria Math" w:cstheme="minorHAnsi"/>
          <w:color w:val="000000" w:themeColor="text1"/>
          <w:sz w:val="24"/>
          <w:lang w:eastAsia="pl-PL"/>
        </w:rPr>
        <w:t xml:space="preserve">zinwentaryzowanych </w:t>
      </w:r>
      <w:r w:rsidR="004D26B4" w:rsidRPr="003252A1">
        <w:rPr>
          <w:rFonts w:ascii="Cambria Math" w:hAnsi="Cambria Math" w:cstheme="minorHAnsi"/>
          <w:color w:val="000000" w:themeColor="text1"/>
          <w:sz w:val="24"/>
          <w:lang w:eastAsia="pl-PL"/>
        </w:rPr>
        <w:t>obiektów</w:t>
      </w:r>
      <w:r w:rsidRPr="003252A1">
        <w:rPr>
          <w:rFonts w:ascii="Cambria Math" w:hAnsi="Cambria Math" w:cstheme="minorHAnsi"/>
          <w:color w:val="000000" w:themeColor="text1"/>
          <w:sz w:val="24"/>
          <w:lang w:eastAsia="pl-PL"/>
        </w:rPr>
        <w:t xml:space="preserve"> użyteczności publicznej na terenie gminy </w:t>
      </w:r>
      <w:r w:rsidR="00635DF2" w:rsidRPr="003252A1">
        <w:rPr>
          <w:rFonts w:ascii="Cambria Math" w:hAnsi="Cambria Math" w:cstheme="minorHAnsi"/>
          <w:color w:val="000000" w:themeColor="text1"/>
          <w:sz w:val="24"/>
          <w:lang w:eastAsia="pl-PL"/>
        </w:rPr>
        <w:t>Strawczyn</w:t>
      </w:r>
      <w:r w:rsidR="00FE2155">
        <w:rPr>
          <w:rFonts w:ascii="Cambria Math" w:hAnsi="Cambria Math" w:cstheme="minorHAnsi"/>
          <w:color w:val="000000" w:themeColor="text1"/>
          <w:sz w:val="24"/>
          <w:lang w:eastAsia="pl-PL"/>
        </w:rPr>
        <w:t xml:space="preserve">, </w:t>
      </w:r>
      <w:r w:rsidR="00FE2155">
        <w:rPr>
          <w:rFonts w:ascii="Cambria Math" w:hAnsi="Cambria Math" w:cstheme="minorHAnsi"/>
          <w:color w:val="000000" w:themeColor="text1"/>
          <w:sz w:val="24"/>
          <w:lang w:eastAsia="pl-PL"/>
        </w:rPr>
        <w:br/>
        <w:t xml:space="preserve">w przypadku pojawienia się takiej konieczności. </w:t>
      </w:r>
      <w:r w:rsidRPr="003252A1">
        <w:rPr>
          <w:rFonts w:ascii="Cambria Math" w:hAnsi="Cambria Math" w:cstheme="minorHAnsi"/>
          <w:color w:val="000000" w:themeColor="text1"/>
          <w:sz w:val="24"/>
          <w:lang w:eastAsia="pl-PL"/>
        </w:rPr>
        <w:t>Z</w:t>
      </w:r>
      <w:r w:rsidR="004D26B4" w:rsidRPr="003252A1">
        <w:rPr>
          <w:rFonts w:ascii="Cambria Math" w:hAnsi="Cambria Math" w:cstheme="minorHAnsi"/>
          <w:color w:val="000000" w:themeColor="text1"/>
          <w:sz w:val="24"/>
          <w:lang w:eastAsia="pl-PL"/>
        </w:rPr>
        <w:t>użycie energii cieplnej oraz emisja CO</w:t>
      </w:r>
      <w:r w:rsidR="004D26B4" w:rsidRPr="003252A1">
        <w:rPr>
          <w:rFonts w:ascii="Cambria Math" w:hAnsi="Cambria Math" w:cstheme="minorHAnsi"/>
          <w:color w:val="000000" w:themeColor="text1"/>
          <w:sz w:val="24"/>
          <w:vertAlign w:val="subscript"/>
          <w:lang w:eastAsia="pl-PL"/>
        </w:rPr>
        <w:t>2</w:t>
      </w:r>
      <w:r w:rsidR="00387596">
        <w:rPr>
          <w:rFonts w:ascii="Cambria Math" w:hAnsi="Cambria Math" w:cstheme="minorHAnsi"/>
          <w:color w:val="000000" w:themeColor="text1"/>
          <w:sz w:val="24"/>
          <w:lang w:eastAsia="pl-PL"/>
        </w:rPr>
        <w:t xml:space="preserve"> zostanie pomniejszone o 30%. </w:t>
      </w:r>
      <w:r w:rsidR="003252A1" w:rsidRPr="003252A1">
        <w:rPr>
          <w:rFonts w:ascii="Cambria Math" w:hAnsi="Cambria Math" w:cstheme="minorHAnsi"/>
          <w:color w:val="000000" w:themeColor="text1"/>
          <w:sz w:val="24"/>
          <w:lang w:eastAsia="pl-PL"/>
        </w:rPr>
        <w:t xml:space="preserve">Działanie zakłada także przeprowadzenie </w:t>
      </w:r>
      <w:r w:rsidR="00FE2155">
        <w:rPr>
          <w:rFonts w:ascii="Cambria Math" w:hAnsi="Cambria Math" w:cstheme="minorHAnsi"/>
          <w:color w:val="000000" w:themeColor="text1"/>
          <w:sz w:val="24"/>
          <w:lang w:eastAsia="pl-PL"/>
        </w:rPr>
        <w:br/>
        <w:t xml:space="preserve">w </w:t>
      </w:r>
      <w:proofErr w:type="spellStart"/>
      <w:r w:rsidR="003252A1" w:rsidRPr="003252A1">
        <w:rPr>
          <w:rFonts w:ascii="Cambria Math" w:hAnsi="Cambria Math" w:cstheme="minorHAnsi"/>
          <w:color w:val="000000" w:themeColor="text1"/>
          <w:sz w:val="24"/>
          <w:lang w:eastAsia="pl-PL"/>
        </w:rPr>
        <w:t>termomodernizowanych</w:t>
      </w:r>
      <w:proofErr w:type="spellEnd"/>
      <w:r w:rsidR="003252A1" w:rsidRPr="003252A1">
        <w:rPr>
          <w:rFonts w:ascii="Cambria Math" w:hAnsi="Cambria Math" w:cstheme="minorHAnsi"/>
          <w:color w:val="000000" w:themeColor="text1"/>
          <w:sz w:val="24"/>
          <w:lang w:eastAsia="pl-PL"/>
        </w:rPr>
        <w:t xml:space="preserve"> budynkach audytów energetycznych.</w:t>
      </w:r>
    </w:p>
    <w:p w:rsidR="00C167D6" w:rsidRPr="003252A1" w:rsidRDefault="00C167D6" w:rsidP="004D26B4">
      <w:pPr>
        <w:pStyle w:val="Listapunkty"/>
        <w:numPr>
          <w:ilvl w:val="0"/>
          <w:numId w:val="0"/>
        </w:numPr>
        <w:jc w:val="both"/>
        <w:rPr>
          <w:rFonts w:ascii="Cambria Math" w:hAnsi="Cambria Math" w:cstheme="minorHAnsi"/>
          <w:color w:val="000000" w:themeColor="text1"/>
          <w:sz w:val="24"/>
          <w:lang w:eastAsia="pl-PL"/>
        </w:rPr>
      </w:pPr>
      <w:r>
        <w:rPr>
          <w:rFonts w:ascii="Cambria Math" w:hAnsi="Cambria Math" w:cstheme="minorHAnsi"/>
          <w:color w:val="000000" w:themeColor="text1"/>
          <w:sz w:val="24"/>
          <w:lang w:eastAsia="pl-PL"/>
        </w:rPr>
        <w:t>W przypadku przeprowadzania działań termomodernizacyjnych, konieczne jest uzyskanie stosownych zezwoleń na odstępstwa od zakazów obowiązujących w stosunku do chronionych gatunków ptaków i nietoperzy (m.in. niszczenie siedlisk gatunków), wydawanych w trybie art. 56 ustawy z dnia 16 kwietnia 2004 r. o Ochronie Przyrody, jeśli dochodzić będzie do naruszenia zakazów.</w:t>
      </w:r>
    </w:p>
    <w:tbl>
      <w:tblPr>
        <w:tblStyle w:val="Tabelasiatki5ciemnaakcent11"/>
        <w:tblpPr w:leftFromText="141" w:rightFromText="141" w:vertAnchor="text" w:horzAnchor="margin" w:tblpXSpec="center" w:tblpY="323"/>
        <w:tblW w:w="9462" w:type="dxa"/>
        <w:tblLook w:val="04A0" w:firstRow="1" w:lastRow="0" w:firstColumn="1" w:lastColumn="0" w:noHBand="0" w:noVBand="1"/>
      </w:tblPr>
      <w:tblGrid>
        <w:gridCol w:w="4815"/>
        <w:gridCol w:w="4647"/>
      </w:tblGrid>
      <w:tr w:rsidR="00123340" w:rsidRPr="003252A1" w:rsidTr="00635DF2">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123340" w:rsidRPr="003252A1" w:rsidRDefault="00123340" w:rsidP="00635DF2">
            <w:pPr>
              <w:spacing w:before="0" w:after="0" w:line="240" w:lineRule="auto"/>
              <w:jc w:val="left"/>
              <w:rPr>
                <w:rFonts w:ascii="Cambria Math" w:hAnsi="Cambria Math" w:cstheme="minorHAnsi"/>
                <w:sz w:val="24"/>
                <w:szCs w:val="24"/>
                <w:lang w:eastAsia="pl-PL"/>
              </w:rPr>
            </w:pPr>
            <w:r w:rsidRPr="003252A1">
              <w:rPr>
                <w:rFonts w:ascii="Cambria Math" w:hAnsi="Cambria Math" w:cstheme="minorHAnsi"/>
                <w:bCs w:val="0"/>
                <w:sz w:val="24"/>
                <w:szCs w:val="24"/>
                <w:lang w:eastAsia="pl-PL"/>
              </w:rPr>
              <w:t>Działanie V</w:t>
            </w:r>
          </w:p>
          <w:p w:rsidR="00123340" w:rsidRPr="003252A1" w:rsidRDefault="00123340" w:rsidP="00635DF2">
            <w:pPr>
              <w:spacing w:before="0" w:after="0" w:line="240" w:lineRule="auto"/>
              <w:jc w:val="left"/>
              <w:rPr>
                <w:rFonts w:ascii="Cambria Math" w:hAnsi="Cambria Math" w:cstheme="minorHAnsi"/>
                <w:color w:val="FF0000"/>
                <w:sz w:val="24"/>
                <w:szCs w:val="24"/>
                <w:lang w:eastAsia="pl-PL"/>
              </w:rPr>
            </w:pPr>
          </w:p>
        </w:tc>
      </w:tr>
      <w:tr w:rsidR="00123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Nazwa Działania</w:t>
            </w:r>
          </w:p>
        </w:tc>
        <w:tc>
          <w:tcPr>
            <w:tcW w:w="4647" w:type="dxa"/>
            <w:vAlign w:val="center"/>
            <w:hideMark/>
          </w:tcPr>
          <w:p w:rsidR="00123340" w:rsidRPr="003252A1" w:rsidRDefault="00123340" w:rsidP="003252A1">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FF0000"/>
                <w:szCs w:val="24"/>
                <w:lang w:eastAsia="pl-PL"/>
              </w:rPr>
            </w:pPr>
            <w:r w:rsidRPr="003252A1">
              <w:rPr>
                <w:rFonts w:ascii="Cambria Math" w:hAnsi="Cambria Math" w:cstheme="minorHAnsi"/>
                <w:szCs w:val="24"/>
                <w:lang w:eastAsia="pl-PL"/>
              </w:rPr>
              <w:t xml:space="preserve">Kompleksowe zarządzanie energią </w:t>
            </w:r>
            <w:r w:rsidR="005B1905">
              <w:rPr>
                <w:rFonts w:ascii="Cambria Math" w:hAnsi="Cambria Math" w:cstheme="minorHAnsi"/>
                <w:szCs w:val="24"/>
                <w:lang w:eastAsia="pl-PL"/>
              </w:rPr>
              <w:br/>
            </w:r>
            <w:r w:rsidRPr="003252A1">
              <w:rPr>
                <w:rFonts w:ascii="Cambria Math" w:hAnsi="Cambria Math" w:cstheme="minorHAnsi"/>
                <w:szCs w:val="24"/>
                <w:lang w:eastAsia="pl-PL"/>
              </w:rPr>
              <w:t xml:space="preserve">w budynkach publicznych zarządzanych przez Urząd </w:t>
            </w:r>
            <w:r w:rsidR="00635DF2" w:rsidRPr="003252A1">
              <w:rPr>
                <w:rFonts w:ascii="Cambria Math" w:hAnsi="Cambria Math" w:cstheme="minorHAnsi"/>
                <w:szCs w:val="24"/>
                <w:lang w:eastAsia="pl-PL"/>
              </w:rPr>
              <w:t>Gminy</w:t>
            </w:r>
            <w:r w:rsidRPr="003252A1">
              <w:rPr>
                <w:rFonts w:ascii="Cambria Math" w:hAnsi="Cambria Math" w:cstheme="minorHAnsi"/>
                <w:szCs w:val="24"/>
                <w:lang w:eastAsia="pl-PL"/>
              </w:rPr>
              <w:br/>
            </w:r>
          </w:p>
        </w:tc>
      </w:tr>
      <w:tr w:rsidR="00123340" w:rsidRPr="003252A1" w:rsidTr="00635DF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Adresat Działania</w:t>
            </w:r>
          </w:p>
        </w:tc>
        <w:tc>
          <w:tcPr>
            <w:tcW w:w="4647" w:type="dxa"/>
            <w:vAlign w:val="center"/>
            <w:hideMark/>
          </w:tcPr>
          <w:p w:rsidR="00123340" w:rsidRPr="003252A1" w:rsidRDefault="00FB1E60"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Gmina Strawczyn</w:t>
            </w:r>
          </w:p>
        </w:tc>
      </w:tr>
      <w:tr w:rsidR="00123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Jednostka Odpowiedzialna</w:t>
            </w:r>
          </w:p>
        </w:tc>
        <w:tc>
          <w:tcPr>
            <w:tcW w:w="4647" w:type="dxa"/>
            <w:vAlign w:val="center"/>
            <w:hideMark/>
          </w:tcPr>
          <w:p w:rsidR="00123340" w:rsidRPr="003252A1" w:rsidRDefault="00123340"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w:t>
            </w:r>
          </w:p>
        </w:tc>
      </w:tr>
      <w:tr w:rsidR="00123340" w:rsidRPr="003252A1" w:rsidTr="00635DF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Rola jednostki odpowiedzialnej</w:t>
            </w:r>
          </w:p>
        </w:tc>
        <w:tc>
          <w:tcPr>
            <w:tcW w:w="4647" w:type="dxa"/>
            <w:vAlign w:val="center"/>
            <w:hideMark/>
          </w:tcPr>
          <w:p w:rsidR="00123340" w:rsidRPr="003252A1" w:rsidRDefault="00123340"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Przygotowanie i przeprowadzenie inwestycji</w:t>
            </w:r>
          </w:p>
        </w:tc>
      </w:tr>
      <w:tr w:rsidR="00123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Okres realizacji</w:t>
            </w:r>
          </w:p>
        </w:tc>
        <w:tc>
          <w:tcPr>
            <w:tcW w:w="4647" w:type="dxa"/>
            <w:vAlign w:val="center"/>
            <w:hideMark/>
          </w:tcPr>
          <w:p w:rsidR="00123340" w:rsidRPr="003252A1" w:rsidRDefault="00123340"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2015 - 2020</w:t>
            </w:r>
          </w:p>
        </w:tc>
      </w:tr>
      <w:tr w:rsidR="00123340" w:rsidRPr="003252A1" w:rsidTr="00635DF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Efekt ekologiczny - redukcja zużycia energii [</w:t>
            </w:r>
            <w:proofErr w:type="spellStart"/>
            <w:r w:rsidRPr="003252A1">
              <w:rPr>
                <w:rFonts w:ascii="Cambria Math" w:hAnsi="Cambria Math" w:cstheme="minorHAnsi"/>
                <w:bCs w:val="0"/>
                <w:szCs w:val="24"/>
                <w:lang w:eastAsia="pl-PL"/>
              </w:rPr>
              <w:t>MWh</w:t>
            </w:r>
            <w:proofErr w:type="spellEnd"/>
            <w:r w:rsidRPr="003252A1">
              <w:rPr>
                <w:rFonts w:ascii="Cambria Math" w:hAnsi="Cambria Math" w:cstheme="minorHAnsi"/>
                <w:bCs w:val="0"/>
                <w:szCs w:val="24"/>
                <w:lang w:eastAsia="pl-PL"/>
              </w:rPr>
              <w:t>]</w:t>
            </w:r>
          </w:p>
        </w:tc>
        <w:tc>
          <w:tcPr>
            <w:tcW w:w="4647" w:type="dxa"/>
            <w:vAlign w:val="center"/>
          </w:tcPr>
          <w:p w:rsidR="00123340" w:rsidRPr="003252A1" w:rsidRDefault="00123340"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w:t>
            </w:r>
          </w:p>
        </w:tc>
      </w:tr>
      <w:tr w:rsidR="00123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Efekt ekologiczny - redukcja emisji [Mg CO</w:t>
            </w:r>
            <w:r w:rsidRPr="003252A1">
              <w:rPr>
                <w:rFonts w:ascii="Cambria Math" w:hAnsi="Cambria Math" w:cstheme="minorHAnsi"/>
                <w:bCs w:val="0"/>
                <w:szCs w:val="24"/>
                <w:vertAlign w:val="subscript"/>
                <w:lang w:eastAsia="pl-PL"/>
              </w:rPr>
              <w:t>2</w:t>
            </w:r>
            <w:r w:rsidRPr="003252A1">
              <w:rPr>
                <w:rFonts w:ascii="Cambria Math" w:hAnsi="Cambria Math" w:cstheme="minorHAnsi"/>
                <w:bCs w:val="0"/>
                <w:szCs w:val="24"/>
                <w:lang w:eastAsia="pl-PL"/>
              </w:rPr>
              <w:t>]</w:t>
            </w:r>
          </w:p>
        </w:tc>
        <w:tc>
          <w:tcPr>
            <w:tcW w:w="4647" w:type="dxa"/>
            <w:vAlign w:val="center"/>
          </w:tcPr>
          <w:p w:rsidR="00123340" w:rsidRPr="003252A1" w:rsidRDefault="00635DF2"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54,14</w:t>
            </w:r>
          </w:p>
        </w:tc>
      </w:tr>
      <w:tr w:rsidR="00123340" w:rsidRPr="003252A1" w:rsidTr="00635DF2">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Szacowany koszt działania [zł]</w:t>
            </w:r>
          </w:p>
        </w:tc>
        <w:tc>
          <w:tcPr>
            <w:tcW w:w="4647" w:type="dxa"/>
            <w:vAlign w:val="center"/>
          </w:tcPr>
          <w:p w:rsidR="00123340" w:rsidRPr="003252A1" w:rsidRDefault="00635DF2"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500 000,00</w:t>
            </w:r>
          </w:p>
        </w:tc>
      </w:tr>
      <w:tr w:rsidR="00123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Szacunkowy koszt jednostkowy [zł/Mg CO</w:t>
            </w:r>
            <w:r w:rsidRPr="003252A1">
              <w:rPr>
                <w:rFonts w:ascii="Cambria Math" w:hAnsi="Cambria Math" w:cstheme="minorHAnsi"/>
                <w:bCs w:val="0"/>
                <w:szCs w:val="24"/>
                <w:vertAlign w:val="subscript"/>
                <w:lang w:eastAsia="pl-PL"/>
              </w:rPr>
              <w:t>2</w:t>
            </w:r>
            <w:r w:rsidRPr="003252A1">
              <w:rPr>
                <w:rFonts w:ascii="Cambria Math" w:hAnsi="Cambria Math" w:cstheme="minorHAnsi"/>
                <w:bCs w:val="0"/>
                <w:szCs w:val="24"/>
                <w:lang w:eastAsia="pl-PL"/>
              </w:rPr>
              <w:t>]</w:t>
            </w:r>
          </w:p>
        </w:tc>
        <w:tc>
          <w:tcPr>
            <w:tcW w:w="4647" w:type="dxa"/>
            <w:noWrap/>
            <w:vAlign w:val="center"/>
          </w:tcPr>
          <w:p w:rsidR="00123340" w:rsidRPr="003252A1" w:rsidRDefault="00635DF2"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9 235,32</w:t>
            </w:r>
          </w:p>
        </w:tc>
      </w:tr>
      <w:tr w:rsidR="00123340" w:rsidRPr="003252A1" w:rsidTr="00635DF2">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123340" w:rsidRPr="003252A1" w:rsidRDefault="00123340" w:rsidP="00635DF2">
            <w:pPr>
              <w:spacing w:before="0" w:after="0" w:line="240" w:lineRule="auto"/>
              <w:jc w:val="left"/>
              <w:rPr>
                <w:rFonts w:ascii="Cambria Math" w:hAnsi="Cambria Math" w:cstheme="minorHAnsi"/>
                <w:szCs w:val="24"/>
                <w:lang w:eastAsia="pl-PL"/>
              </w:rPr>
            </w:pPr>
            <w:r w:rsidRPr="003252A1">
              <w:rPr>
                <w:rFonts w:ascii="Cambria Math" w:hAnsi="Cambria Math" w:cstheme="minorHAnsi"/>
                <w:szCs w:val="24"/>
                <w:lang w:eastAsia="pl-PL"/>
              </w:rPr>
              <w:t>Interesariusze</w:t>
            </w:r>
          </w:p>
        </w:tc>
        <w:tc>
          <w:tcPr>
            <w:tcW w:w="4647" w:type="dxa"/>
            <w:noWrap/>
            <w:vAlign w:val="center"/>
          </w:tcPr>
          <w:p w:rsidR="00123340" w:rsidRPr="003252A1" w:rsidRDefault="00123340"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 xml:space="preserve">mieszkańcy gminy </w:t>
            </w:r>
            <w:r w:rsidR="00635DF2" w:rsidRPr="003252A1">
              <w:rPr>
                <w:rFonts w:ascii="Cambria Math" w:hAnsi="Cambria Math" w:cstheme="minorHAnsi"/>
                <w:szCs w:val="24"/>
                <w:lang w:eastAsia="pl-PL"/>
              </w:rPr>
              <w:t>Strawczyn</w:t>
            </w:r>
            <w:r w:rsidRPr="003252A1">
              <w:rPr>
                <w:rFonts w:ascii="Cambria Math" w:hAnsi="Cambria Math" w:cstheme="minorHAnsi"/>
                <w:szCs w:val="24"/>
                <w:lang w:eastAsia="pl-PL"/>
              </w:rPr>
              <w:t xml:space="preserve">, Urząd </w:t>
            </w:r>
            <w:r w:rsidR="00635DF2" w:rsidRPr="003252A1">
              <w:rPr>
                <w:rFonts w:ascii="Cambria Math" w:hAnsi="Cambria Math" w:cstheme="minorHAnsi"/>
                <w:szCs w:val="24"/>
                <w:lang w:eastAsia="pl-PL"/>
              </w:rPr>
              <w:t xml:space="preserve">Gminy </w:t>
            </w:r>
            <w:r w:rsidRPr="003252A1">
              <w:rPr>
                <w:rFonts w:ascii="Cambria Math" w:hAnsi="Cambria Math" w:cstheme="minorHAnsi"/>
                <w:szCs w:val="24"/>
                <w:lang w:eastAsia="pl-PL"/>
              </w:rPr>
              <w:br/>
            </w:r>
            <w:r w:rsidR="00635DF2" w:rsidRPr="003252A1">
              <w:rPr>
                <w:rFonts w:ascii="Cambria Math" w:hAnsi="Cambria Math" w:cstheme="minorHAnsi"/>
                <w:szCs w:val="24"/>
                <w:lang w:eastAsia="pl-PL"/>
              </w:rPr>
              <w:t>Strawczyn</w:t>
            </w:r>
            <w:r w:rsidRPr="003252A1">
              <w:rPr>
                <w:rFonts w:ascii="Cambria Math" w:hAnsi="Cambria Math" w:cstheme="minorHAnsi"/>
                <w:szCs w:val="24"/>
                <w:lang w:eastAsia="pl-PL"/>
              </w:rPr>
              <w:t xml:space="preserve">, dostawcy nośników sieciowych, </w:t>
            </w:r>
          </w:p>
          <w:p w:rsidR="00123340" w:rsidRPr="003252A1" w:rsidRDefault="00123340" w:rsidP="00635DF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pracownicy sektora publicznego, firmy zewnętrzne.</w:t>
            </w:r>
          </w:p>
        </w:tc>
      </w:tr>
      <w:tr w:rsidR="00123340" w:rsidRPr="003252A1" w:rsidTr="00635D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123340" w:rsidRPr="003252A1" w:rsidRDefault="00123340" w:rsidP="00635DF2">
            <w:pPr>
              <w:spacing w:before="0" w:after="0" w:line="240" w:lineRule="auto"/>
              <w:jc w:val="left"/>
              <w:rPr>
                <w:rFonts w:ascii="Cambria Math" w:hAnsi="Cambria Math" w:cstheme="minorHAnsi"/>
                <w:bCs w:val="0"/>
                <w:szCs w:val="24"/>
                <w:lang w:eastAsia="pl-PL"/>
              </w:rPr>
            </w:pPr>
            <w:r w:rsidRPr="003252A1">
              <w:rPr>
                <w:rFonts w:ascii="Cambria Math" w:hAnsi="Cambria Math" w:cstheme="minorHAnsi"/>
                <w:bCs w:val="0"/>
                <w:szCs w:val="24"/>
                <w:lang w:eastAsia="pl-PL"/>
              </w:rPr>
              <w:t>Źródło finansowania</w:t>
            </w:r>
          </w:p>
        </w:tc>
        <w:tc>
          <w:tcPr>
            <w:tcW w:w="4647" w:type="dxa"/>
            <w:noWrap/>
            <w:vAlign w:val="center"/>
          </w:tcPr>
          <w:p w:rsidR="00123340" w:rsidRPr="003252A1" w:rsidRDefault="00123340" w:rsidP="00635DF2">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3252A1">
              <w:rPr>
                <w:rFonts w:ascii="Cambria Math" w:hAnsi="Cambria Math" w:cstheme="minorHAnsi"/>
                <w:szCs w:val="24"/>
                <w:lang w:eastAsia="pl-PL"/>
              </w:rPr>
              <w:t>budżet gminy,  środki zewnętrzne</w:t>
            </w:r>
          </w:p>
        </w:tc>
      </w:tr>
    </w:tbl>
    <w:p w:rsidR="004D26B4" w:rsidRDefault="004D26B4" w:rsidP="00270CE5">
      <w:pPr>
        <w:pStyle w:val="Listapunkty"/>
        <w:numPr>
          <w:ilvl w:val="0"/>
          <w:numId w:val="0"/>
        </w:numPr>
        <w:jc w:val="both"/>
        <w:rPr>
          <w:rFonts w:asciiTheme="minorHAnsi" w:hAnsiTheme="minorHAnsi" w:cstheme="minorHAnsi"/>
          <w:color w:val="000000" w:themeColor="text1"/>
          <w:sz w:val="24"/>
          <w:lang w:eastAsia="pl-PL"/>
        </w:rPr>
      </w:pPr>
    </w:p>
    <w:p w:rsidR="001C1485" w:rsidRDefault="001C1485" w:rsidP="00635DF2">
      <w:pPr>
        <w:pStyle w:val="Listapunkty"/>
        <w:numPr>
          <w:ilvl w:val="0"/>
          <w:numId w:val="0"/>
        </w:numPr>
        <w:ind w:left="-142"/>
        <w:jc w:val="both"/>
        <w:rPr>
          <w:rFonts w:ascii="Cambria Math" w:hAnsi="Cambria Math" w:cstheme="minorHAnsi"/>
          <w:color w:val="000000" w:themeColor="text1"/>
          <w:sz w:val="24"/>
          <w:lang w:eastAsia="pl-PL"/>
        </w:rPr>
      </w:pPr>
    </w:p>
    <w:p w:rsidR="00123340" w:rsidRPr="00635DF2" w:rsidRDefault="00123340" w:rsidP="00635DF2">
      <w:pPr>
        <w:pStyle w:val="Listapunkty"/>
        <w:numPr>
          <w:ilvl w:val="0"/>
          <w:numId w:val="0"/>
        </w:numPr>
        <w:ind w:left="-142"/>
        <w:jc w:val="both"/>
        <w:rPr>
          <w:rFonts w:ascii="Cambria Math" w:hAnsi="Cambria Math" w:cstheme="minorHAnsi"/>
          <w:color w:val="000000" w:themeColor="text1"/>
          <w:sz w:val="24"/>
          <w:lang w:eastAsia="pl-PL"/>
        </w:rPr>
      </w:pPr>
      <w:r w:rsidRPr="00635DF2">
        <w:rPr>
          <w:rFonts w:ascii="Cambria Math" w:hAnsi="Cambria Math" w:cstheme="minorHAnsi"/>
          <w:color w:val="000000" w:themeColor="text1"/>
          <w:sz w:val="24"/>
          <w:lang w:eastAsia="pl-PL"/>
        </w:rPr>
        <w:t xml:space="preserve">Działanie polegać będzie na zleceniu wykonania usługi polegającej na monitoringu nośników energii elektrycznej, cieplnej, gazu oraz wody, a także na eksploatacji </w:t>
      </w:r>
      <w:r w:rsidR="00635DF2">
        <w:rPr>
          <w:rFonts w:ascii="Cambria Math" w:hAnsi="Cambria Math" w:cstheme="minorHAnsi"/>
          <w:color w:val="000000" w:themeColor="text1"/>
          <w:sz w:val="24"/>
          <w:lang w:eastAsia="pl-PL"/>
        </w:rPr>
        <w:br/>
      </w:r>
      <w:r w:rsidRPr="00635DF2">
        <w:rPr>
          <w:rFonts w:ascii="Cambria Math" w:hAnsi="Cambria Math" w:cstheme="minorHAnsi"/>
          <w:color w:val="000000" w:themeColor="text1"/>
          <w:sz w:val="24"/>
          <w:lang w:eastAsia="pl-PL"/>
        </w:rPr>
        <w:t xml:space="preserve">i sterowaniu systemem grzewczym. Sterowanie systemami ma odbywać się zgodnie </w:t>
      </w:r>
      <w:r w:rsidR="00635DF2">
        <w:rPr>
          <w:rFonts w:ascii="Cambria Math" w:hAnsi="Cambria Math" w:cstheme="minorHAnsi"/>
          <w:color w:val="000000" w:themeColor="text1"/>
          <w:sz w:val="24"/>
          <w:lang w:eastAsia="pl-PL"/>
        </w:rPr>
        <w:br/>
      </w:r>
      <w:r w:rsidRPr="00635DF2">
        <w:rPr>
          <w:rFonts w:ascii="Cambria Math" w:hAnsi="Cambria Math" w:cstheme="minorHAnsi"/>
          <w:color w:val="000000" w:themeColor="text1"/>
          <w:sz w:val="24"/>
          <w:lang w:eastAsia="pl-PL"/>
        </w:rPr>
        <w:t xml:space="preserve">z założeniami inteligentnych budynków, dostosowujących parametry dostawy mediów do wymaganych warunków (np. do temperatury panującej na zewnątrz budynku). Powyższą usługę planuje się wdrożyć na okres 5 lat dla wybranych obiektów użyteczności publicznej wraz z wykonywaniem raportów z eksploatacji. W analizie przyjęto, że monitoringiem </w:t>
      </w:r>
      <w:r w:rsidR="00635DF2" w:rsidRPr="00635DF2">
        <w:rPr>
          <w:rFonts w:ascii="Cambria Math" w:hAnsi="Cambria Math" w:cstheme="minorHAnsi"/>
          <w:color w:val="000000" w:themeColor="text1"/>
          <w:sz w:val="24"/>
          <w:lang w:eastAsia="pl-PL"/>
        </w:rPr>
        <w:t>zostaną objęte wszystkie budynki użyteczności publicznej</w:t>
      </w:r>
      <w:r w:rsidRPr="00635DF2">
        <w:rPr>
          <w:rFonts w:ascii="Cambria Math" w:hAnsi="Cambria Math" w:cstheme="minorHAnsi"/>
          <w:color w:val="000000" w:themeColor="text1"/>
          <w:sz w:val="24"/>
          <w:lang w:eastAsia="pl-PL"/>
        </w:rPr>
        <w:t>, co spowoduje zmniejszenie zużycia energii i emisji CO</w:t>
      </w:r>
      <w:r w:rsidRPr="00635DF2">
        <w:rPr>
          <w:rFonts w:ascii="Cambria Math" w:hAnsi="Cambria Math" w:cstheme="minorHAnsi"/>
          <w:color w:val="000000" w:themeColor="text1"/>
          <w:sz w:val="24"/>
          <w:vertAlign w:val="subscript"/>
          <w:lang w:eastAsia="pl-PL"/>
        </w:rPr>
        <w:t>2</w:t>
      </w:r>
      <w:r w:rsidRPr="00635DF2">
        <w:rPr>
          <w:rFonts w:ascii="Cambria Math" w:hAnsi="Cambria Math" w:cstheme="minorHAnsi"/>
          <w:color w:val="000000" w:themeColor="text1"/>
          <w:sz w:val="24"/>
          <w:lang w:eastAsia="pl-PL"/>
        </w:rPr>
        <w:t xml:space="preserve"> na poziomie ok. 10%. </w:t>
      </w:r>
    </w:p>
    <w:p w:rsidR="00123340" w:rsidRPr="00635DF2" w:rsidRDefault="00123340" w:rsidP="00123340">
      <w:pPr>
        <w:pStyle w:val="Listapunkty"/>
        <w:numPr>
          <w:ilvl w:val="0"/>
          <w:numId w:val="0"/>
        </w:numPr>
        <w:ind w:left="-142"/>
        <w:jc w:val="both"/>
        <w:rPr>
          <w:rFonts w:ascii="Cambria Math" w:hAnsi="Cambria Math" w:cstheme="minorHAnsi"/>
          <w:color w:val="000000" w:themeColor="text1"/>
          <w:sz w:val="24"/>
          <w:lang w:eastAsia="pl-PL"/>
        </w:rPr>
      </w:pPr>
      <w:r w:rsidRPr="00635DF2">
        <w:rPr>
          <w:rFonts w:ascii="Cambria Math" w:hAnsi="Cambria Math" w:cstheme="minorHAnsi"/>
          <w:color w:val="000000" w:themeColor="text1"/>
          <w:sz w:val="24"/>
          <w:lang w:eastAsia="pl-PL"/>
        </w:rPr>
        <w:t>Działanie to ma charakter fakultatywny – poziom wdrożenia uzależniony jest od wielkości i zasad dodatkowych, zewnętrznych form wsparcia finansowego.</w:t>
      </w:r>
    </w:p>
    <w:p w:rsidR="00B21045" w:rsidRDefault="00B21045" w:rsidP="00A54151">
      <w:pPr>
        <w:pStyle w:val="Listapunkty"/>
        <w:numPr>
          <w:ilvl w:val="0"/>
          <w:numId w:val="0"/>
        </w:numPr>
        <w:ind w:left="644" w:hanging="360"/>
        <w:jc w:val="both"/>
        <w:rPr>
          <w:rFonts w:asciiTheme="minorHAnsi" w:hAnsiTheme="minorHAnsi" w:cstheme="minorHAnsi"/>
          <w:color w:val="000000" w:themeColor="text1"/>
          <w:sz w:val="24"/>
          <w:lang w:eastAsia="pl-PL"/>
        </w:rPr>
      </w:pPr>
    </w:p>
    <w:tbl>
      <w:tblPr>
        <w:tblStyle w:val="Tabelasiatki5ciemnaakcent11"/>
        <w:tblpPr w:leftFromText="141" w:rightFromText="141" w:vertAnchor="text" w:horzAnchor="margin" w:tblpXSpec="center" w:tblpY="323"/>
        <w:tblW w:w="9462" w:type="dxa"/>
        <w:tblLook w:val="04A0" w:firstRow="1" w:lastRow="0" w:firstColumn="1" w:lastColumn="0" w:noHBand="0" w:noVBand="1"/>
      </w:tblPr>
      <w:tblGrid>
        <w:gridCol w:w="4815"/>
        <w:gridCol w:w="4647"/>
      </w:tblGrid>
      <w:tr w:rsidR="00DA70DD" w:rsidRPr="005B1905" w:rsidTr="005B1905">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DA70DD" w:rsidRPr="005B1905" w:rsidRDefault="00DA70DD" w:rsidP="005B1905">
            <w:pPr>
              <w:spacing w:before="0" w:after="0" w:line="240" w:lineRule="auto"/>
              <w:jc w:val="left"/>
              <w:rPr>
                <w:rFonts w:ascii="Cambria Math" w:hAnsi="Cambria Math" w:cstheme="minorHAnsi"/>
                <w:sz w:val="24"/>
                <w:szCs w:val="24"/>
                <w:lang w:eastAsia="pl-PL"/>
              </w:rPr>
            </w:pPr>
            <w:r w:rsidRPr="005B1905">
              <w:rPr>
                <w:rFonts w:ascii="Cambria Math" w:hAnsi="Cambria Math" w:cstheme="minorHAnsi"/>
                <w:bCs w:val="0"/>
                <w:sz w:val="24"/>
                <w:szCs w:val="24"/>
                <w:lang w:eastAsia="pl-PL"/>
              </w:rPr>
              <w:t xml:space="preserve">Działanie </w:t>
            </w:r>
            <w:r w:rsidR="00123340" w:rsidRPr="005B1905">
              <w:rPr>
                <w:rFonts w:ascii="Cambria Math" w:hAnsi="Cambria Math" w:cstheme="minorHAnsi"/>
                <w:bCs w:val="0"/>
                <w:sz w:val="24"/>
                <w:szCs w:val="24"/>
                <w:lang w:eastAsia="pl-PL"/>
              </w:rPr>
              <w:t>VI</w:t>
            </w:r>
          </w:p>
          <w:p w:rsidR="00DA70DD" w:rsidRPr="005B1905" w:rsidRDefault="00DA70DD" w:rsidP="005B1905">
            <w:pPr>
              <w:spacing w:before="0" w:after="0" w:line="240" w:lineRule="auto"/>
              <w:jc w:val="left"/>
              <w:rPr>
                <w:rFonts w:ascii="Cambria Math" w:hAnsi="Cambria Math" w:cstheme="minorHAnsi"/>
                <w:color w:val="FF0000"/>
                <w:sz w:val="24"/>
                <w:szCs w:val="24"/>
                <w:lang w:eastAsia="pl-PL"/>
              </w:rPr>
            </w:pPr>
          </w:p>
        </w:tc>
      </w:tr>
      <w:tr w:rsidR="00DA70DD" w:rsidRPr="005B1905" w:rsidTr="005B190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Nazwa Działania</w:t>
            </w:r>
          </w:p>
        </w:tc>
        <w:tc>
          <w:tcPr>
            <w:tcW w:w="4647" w:type="dxa"/>
            <w:vAlign w:val="center"/>
            <w:hideMark/>
          </w:tcPr>
          <w:p w:rsidR="00DA70DD" w:rsidRPr="005B1905" w:rsidRDefault="00DA70DD" w:rsidP="005B190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FF0000"/>
                <w:szCs w:val="24"/>
                <w:lang w:eastAsia="pl-PL"/>
              </w:rPr>
            </w:pPr>
            <w:r w:rsidRPr="005B1905">
              <w:rPr>
                <w:rFonts w:ascii="Cambria Math" w:hAnsi="Cambria Math" w:cstheme="minorHAnsi"/>
                <w:szCs w:val="24"/>
                <w:lang w:eastAsia="pl-PL"/>
              </w:rPr>
              <w:t xml:space="preserve">Montaż </w:t>
            </w:r>
            <w:r w:rsidR="004D26B4" w:rsidRPr="005B1905">
              <w:rPr>
                <w:rFonts w:ascii="Cambria Math" w:hAnsi="Cambria Math" w:cstheme="minorHAnsi"/>
                <w:szCs w:val="24"/>
                <w:lang w:eastAsia="pl-PL"/>
              </w:rPr>
              <w:t>odnawialnych źródeł energii na/w</w:t>
            </w:r>
            <w:r w:rsidRPr="005B1905">
              <w:rPr>
                <w:rFonts w:ascii="Cambria Math" w:hAnsi="Cambria Math" w:cstheme="minorHAnsi"/>
                <w:szCs w:val="24"/>
                <w:lang w:eastAsia="pl-PL"/>
              </w:rPr>
              <w:t xml:space="preserve"> budynkach użyteczności publicznej</w:t>
            </w:r>
          </w:p>
        </w:tc>
      </w:tr>
      <w:tr w:rsidR="00DA70DD" w:rsidRPr="005B1905" w:rsidTr="005B1905">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Adresat Działania</w:t>
            </w:r>
          </w:p>
        </w:tc>
        <w:tc>
          <w:tcPr>
            <w:tcW w:w="4647" w:type="dxa"/>
            <w:vAlign w:val="center"/>
            <w:hideMark/>
          </w:tcPr>
          <w:p w:rsidR="00DA70DD" w:rsidRPr="005B1905" w:rsidRDefault="00FB1E60" w:rsidP="005B190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Gmina Strawczyn</w:t>
            </w:r>
          </w:p>
        </w:tc>
      </w:tr>
      <w:tr w:rsidR="00DA70DD" w:rsidRPr="005B1905" w:rsidTr="005B190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Jednostka Odpowiedzialna</w:t>
            </w:r>
          </w:p>
        </w:tc>
        <w:tc>
          <w:tcPr>
            <w:tcW w:w="4647" w:type="dxa"/>
            <w:vAlign w:val="center"/>
            <w:hideMark/>
          </w:tcPr>
          <w:p w:rsidR="00DA70DD" w:rsidRPr="005B1905" w:rsidRDefault="00DA70DD" w:rsidP="005B190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w:t>
            </w:r>
          </w:p>
        </w:tc>
      </w:tr>
      <w:tr w:rsidR="00DA70DD" w:rsidRPr="005B1905" w:rsidTr="005B1905">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Rola jednostki odpowiedzialnej</w:t>
            </w:r>
          </w:p>
        </w:tc>
        <w:tc>
          <w:tcPr>
            <w:tcW w:w="4647" w:type="dxa"/>
            <w:vAlign w:val="center"/>
            <w:hideMark/>
          </w:tcPr>
          <w:p w:rsidR="00DA70DD" w:rsidRPr="005B1905" w:rsidRDefault="00DA70DD" w:rsidP="005B190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Przygotowanie i przeprowadzenie inwestycji</w:t>
            </w:r>
          </w:p>
        </w:tc>
      </w:tr>
      <w:tr w:rsidR="00DA70DD" w:rsidRPr="005B1905" w:rsidTr="005B190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Okres realizacji</w:t>
            </w:r>
          </w:p>
        </w:tc>
        <w:tc>
          <w:tcPr>
            <w:tcW w:w="4647" w:type="dxa"/>
            <w:vAlign w:val="center"/>
            <w:hideMark/>
          </w:tcPr>
          <w:p w:rsidR="00DA70DD" w:rsidRPr="005B1905" w:rsidRDefault="00DA70DD" w:rsidP="005B190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2015 - 2020</w:t>
            </w:r>
          </w:p>
        </w:tc>
      </w:tr>
      <w:tr w:rsidR="00DA70DD" w:rsidRPr="005B1905" w:rsidTr="005B1905">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Efekt ekologiczny - redukcja zużycia energii [</w:t>
            </w:r>
            <w:proofErr w:type="spellStart"/>
            <w:r w:rsidRPr="005B1905">
              <w:rPr>
                <w:rFonts w:ascii="Cambria Math" w:hAnsi="Cambria Math" w:cstheme="minorHAnsi"/>
                <w:bCs w:val="0"/>
                <w:szCs w:val="24"/>
                <w:lang w:eastAsia="pl-PL"/>
              </w:rPr>
              <w:t>MWh</w:t>
            </w:r>
            <w:proofErr w:type="spellEnd"/>
            <w:r w:rsidRPr="005B1905">
              <w:rPr>
                <w:rFonts w:ascii="Cambria Math" w:hAnsi="Cambria Math" w:cstheme="minorHAnsi"/>
                <w:bCs w:val="0"/>
                <w:szCs w:val="24"/>
                <w:lang w:eastAsia="pl-PL"/>
              </w:rPr>
              <w:t>]</w:t>
            </w:r>
          </w:p>
        </w:tc>
        <w:tc>
          <w:tcPr>
            <w:tcW w:w="4647" w:type="dxa"/>
            <w:vAlign w:val="center"/>
          </w:tcPr>
          <w:p w:rsidR="00DA70DD" w:rsidRPr="005B1905" w:rsidRDefault="005B1905" w:rsidP="005B190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180,00</w:t>
            </w:r>
          </w:p>
        </w:tc>
      </w:tr>
      <w:tr w:rsidR="00DA70DD" w:rsidRPr="005B1905" w:rsidTr="005B190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Efekt ekologiczny - redukcja emisji [Mg CO</w:t>
            </w:r>
            <w:r w:rsidRPr="005B1905">
              <w:rPr>
                <w:rFonts w:ascii="Cambria Math" w:hAnsi="Cambria Math" w:cstheme="minorHAnsi"/>
                <w:bCs w:val="0"/>
                <w:szCs w:val="24"/>
                <w:vertAlign w:val="subscript"/>
                <w:lang w:eastAsia="pl-PL"/>
              </w:rPr>
              <w:t>2</w:t>
            </w:r>
            <w:r w:rsidRPr="005B1905">
              <w:rPr>
                <w:rFonts w:ascii="Cambria Math" w:hAnsi="Cambria Math" w:cstheme="minorHAnsi"/>
                <w:bCs w:val="0"/>
                <w:szCs w:val="24"/>
                <w:lang w:eastAsia="pl-PL"/>
              </w:rPr>
              <w:t>]</w:t>
            </w:r>
          </w:p>
        </w:tc>
        <w:tc>
          <w:tcPr>
            <w:tcW w:w="4647" w:type="dxa"/>
            <w:vAlign w:val="center"/>
          </w:tcPr>
          <w:p w:rsidR="00DA70DD" w:rsidRPr="005B1905" w:rsidRDefault="005B1905" w:rsidP="005B190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160,20</w:t>
            </w:r>
          </w:p>
        </w:tc>
      </w:tr>
      <w:tr w:rsidR="00DA70DD" w:rsidRPr="005B1905" w:rsidTr="005B1905">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Szacowany koszt działania [zł]</w:t>
            </w:r>
          </w:p>
        </w:tc>
        <w:tc>
          <w:tcPr>
            <w:tcW w:w="4647" w:type="dxa"/>
            <w:vAlign w:val="center"/>
          </w:tcPr>
          <w:p w:rsidR="00DA70DD" w:rsidRPr="005B1905" w:rsidRDefault="005B1905" w:rsidP="005B190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1 260 000,00</w:t>
            </w:r>
          </w:p>
        </w:tc>
      </w:tr>
      <w:tr w:rsidR="00DA70DD" w:rsidRPr="005B1905" w:rsidTr="005B190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Szacunkowy koszt jednostkowy [zł/Mg CO</w:t>
            </w:r>
            <w:r w:rsidRPr="005B1905">
              <w:rPr>
                <w:rFonts w:ascii="Cambria Math" w:hAnsi="Cambria Math" w:cstheme="minorHAnsi"/>
                <w:bCs w:val="0"/>
                <w:szCs w:val="24"/>
                <w:vertAlign w:val="subscript"/>
                <w:lang w:eastAsia="pl-PL"/>
              </w:rPr>
              <w:t>2</w:t>
            </w:r>
            <w:r w:rsidRPr="005B1905">
              <w:rPr>
                <w:rFonts w:ascii="Cambria Math" w:hAnsi="Cambria Math" w:cstheme="minorHAnsi"/>
                <w:bCs w:val="0"/>
                <w:szCs w:val="24"/>
                <w:lang w:eastAsia="pl-PL"/>
              </w:rPr>
              <w:t>]</w:t>
            </w:r>
          </w:p>
        </w:tc>
        <w:tc>
          <w:tcPr>
            <w:tcW w:w="4647" w:type="dxa"/>
            <w:noWrap/>
            <w:vAlign w:val="center"/>
          </w:tcPr>
          <w:p w:rsidR="00DA70DD" w:rsidRPr="005B1905" w:rsidRDefault="005B1905" w:rsidP="005B190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7 865,17</w:t>
            </w:r>
          </w:p>
        </w:tc>
      </w:tr>
      <w:tr w:rsidR="00DA70DD" w:rsidRPr="005B1905" w:rsidTr="005B1905">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DA70DD" w:rsidRPr="005B1905" w:rsidRDefault="00DA70DD" w:rsidP="005B1905">
            <w:pPr>
              <w:spacing w:before="0" w:after="0" w:line="240" w:lineRule="auto"/>
              <w:jc w:val="left"/>
              <w:rPr>
                <w:rFonts w:ascii="Cambria Math" w:hAnsi="Cambria Math" w:cstheme="minorHAnsi"/>
                <w:szCs w:val="24"/>
                <w:lang w:eastAsia="pl-PL"/>
              </w:rPr>
            </w:pPr>
            <w:r w:rsidRPr="005B1905">
              <w:rPr>
                <w:rFonts w:ascii="Cambria Math" w:hAnsi="Cambria Math" w:cstheme="minorHAnsi"/>
                <w:szCs w:val="24"/>
                <w:lang w:eastAsia="pl-PL"/>
              </w:rPr>
              <w:t>Interesariusze</w:t>
            </w:r>
          </w:p>
        </w:tc>
        <w:tc>
          <w:tcPr>
            <w:tcW w:w="4647" w:type="dxa"/>
            <w:noWrap/>
            <w:vAlign w:val="center"/>
          </w:tcPr>
          <w:p w:rsidR="00DA70DD" w:rsidRPr="005B1905" w:rsidRDefault="004D26B4" w:rsidP="005B190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m</w:t>
            </w:r>
            <w:r w:rsidR="00DA70DD" w:rsidRPr="005B1905">
              <w:rPr>
                <w:rFonts w:ascii="Cambria Math" w:hAnsi="Cambria Math" w:cstheme="minorHAnsi"/>
                <w:szCs w:val="24"/>
                <w:lang w:eastAsia="pl-PL"/>
              </w:rPr>
              <w:t xml:space="preserve">ieszkańcy gminy </w:t>
            </w:r>
            <w:r w:rsidR="005B1905">
              <w:rPr>
                <w:rFonts w:ascii="Cambria Math" w:hAnsi="Cambria Math" w:cstheme="minorHAnsi"/>
                <w:szCs w:val="24"/>
                <w:lang w:eastAsia="pl-PL"/>
              </w:rPr>
              <w:t>Strawczyn</w:t>
            </w:r>
            <w:r w:rsidRPr="005B1905">
              <w:rPr>
                <w:rFonts w:ascii="Cambria Math" w:hAnsi="Cambria Math" w:cstheme="minorHAnsi"/>
                <w:szCs w:val="24"/>
                <w:lang w:eastAsia="pl-PL"/>
              </w:rPr>
              <w:t xml:space="preserve">, </w:t>
            </w:r>
            <w:r w:rsidR="00DA70DD" w:rsidRPr="005B1905">
              <w:rPr>
                <w:rFonts w:ascii="Cambria Math" w:hAnsi="Cambria Math" w:cstheme="minorHAnsi"/>
                <w:szCs w:val="24"/>
                <w:lang w:eastAsia="pl-PL"/>
              </w:rPr>
              <w:t xml:space="preserve">Urząd </w:t>
            </w:r>
            <w:r w:rsidR="005B1905">
              <w:rPr>
                <w:rFonts w:ascii="Cambria Math" w:hAnsi="Cambria Math" w:cstheme="minorHAnsi"/>
                <w:szCs w:val="24"/>
                <w:lang w:eastAsia="pl-PL"/>
              </w:rPr>
              <w:t>Gminy</w:t>
            </w:r>
            <w:r w:rsidR="00DA70DD" w:rsidRPr="005B1905">
              <w:rPr>
                <w:rFonts w:ascii="Cambria Math" w:hAnsi="Cambria Math" w:cstheme="minorHAnsi"/>
                <w:szCs w:val="24"/>
                <w:lang w:eastAsia="pl-PL"/>
              </w:rPr>
              <w:t xml:space="preserve"> </w:t>
            </w:r>
            <w:r w:rsidR="008765EA" w:rsidRPr="005B1905">
              <w:rPr>
                <w:rFonts w:ascii="Cambria Math" w:hAnsi="Cambria Math" w:cstheme="minorHAnsi"/>
                <w:szCs w:val="24"/>
                <w:lang w:eastAsia="pl-PL"/>
              </w:rPr>
              <w:br/>
            </w:r>
            <w:r w:rsidR="005B1905">
              <w:rPr>
                <w:rFonts w:ascii="Cambria Math" w:hAnsi="Cambria Math" w:cstheme="minorHAnsi"/>
                <w:szCs w:val="24"/>
                <w:lang w:eastAsia="pl-PL"/>
              </w:rPr>
              <w:t>Strawczyn</w:t>
            </w:r>
            <w:r w:rsidR="008765EA" w:rsidRPr="005B1905">
              <w:rPr>
                <w:rFonts w:ascii="Cambria Math" w:hAnsi="Cambria Math" w:cstheme="minorHAnsi"/>
                <w:szCs w:val="24"/>
                <w:lang w:eastAsia="pl-PL"/>
              </w:rPr>
              <w:t xml:space="preserve">, dostawcy nośników sieciowych, </w:t>
            </w:r>
          </w:p>
          <w:p w:rsidR="00DA70DD" w:rsidRPr="005B1905" w:rsidRDefault="008765EA" w:rsidP="005B190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pracownicy sektora publicznego, f</w:t>
            </w:r>
            <w:r w:rsidR="00DA70DD" w:rsidRPr="005B1905">
              <w:rPr>
                <w:rFonts w:ascii="Cambria Math" w:hAnsi="Cambria Math" w:cstheme="minorHAnsi"/>
                <w:szCs w:val="24"/>
                <w:lang w:eastAsia="pl-PL"/>
              </w:rPr>
              <w:t>irmy zewnętrzne.</w:t>
            </w:r>
          </w:p>
        </w:tc>
      </w:tr>
      <w:tr w:rsidR="00DA70DD" w:rsidRPr="005B1905" w:rsidTr="005B190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DA70DD" w:rsidRPr="005B1905" w:rsidRDefault="00DA70DD" w:rsidP="005B1905">
            <w:pPr>
              <w:spacing w:before="0" w:after="0" w:line="240" w:lineRule="auto"/>
              <w:jc w:val="left"/>
              <w:rPr>
                <w:rFonts w:ascii="Cambria Math" w:hAnsi="Cambria Math" w:cstheme="minorHAnsi"/>
                <w:bCs w:val="0"/>
                <w:szCs w:val="24"/>
                <w:lang w:eastAsia="pl-PL"/>
              </w:rPr>
            </w:pPr>
            <w:r w:rsidRPr="005B1905">
              <w:rPr>
                <w:rFonts w:ascii="Cambria Math" w:hAnsi="Cambria Math" w:cstheme="minorHAnsi"/>
                <w:bCs w:val="0"/>
                <w:szCs w:val="24"/>
                <w:lang w:eastAsia="pl-PL"/>
              </w:rPr>
              <w:t>Źródło finansowania</w:t>
            </w:r>
          </w:p>
        </w:tc>
        <w:tc>
          <w:tcPr>
            <w:tcW w:w="4647" w:type="dxa"/>
            <w:noWrap/>
            <w:vAlign w:val="center"/>
          </w:tcPr>
          <w:p w:rsidR="00DA70DD" w:rsidRPr="005B1905" w:rsidRDefault="00DA70DD" w:rsidP="005B190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5B1905">
              <w:rPr>
                <w:rFonts w:ascii="Cambria Math" w:hAnsi="Cambria Math" w:cstheme="minorHAnsi"/>
                <w:szCs w:val="24"/>
                <w:lang w:eastAsia="pl-PL"/>
              </w:rPr>
              <w:t>budżet gminy,  środki zewnętrzne</w:t>
            </w:r>
          </w:p>
        </w:tc>
      </w:tr>
    </w:tbl>
    <w:p w:rsidR="0072017B" w:rsidRDefault="0072017B" w:rsidP="00270CE5">
      <w:pPr>
        <w:pStyle w:val="Listapunkty"/>
        <w:numPr>
          <w:ilvl w:val="0"/>
          <w:numId w:val="0"/>
        </w:numPr>
        <w:jc w:val="both"/>
        <w:rPr>
          <w:rFonts w:asciiTheme="minorHAnsi" w:hAnsiTheme="minorHAnsi" w:cstheme="minorHAnsi"/>
          <w:color w:val="000000" w:themeColor="text1"/>
          <w:sz w:val="24"/>
          <w:lang w:eastAsia="pl-PL"/>
        </w:rPr>
      </w:pPr>
    </w:p>
    <w:p w:rsidR="001C1485" w:rsidRDefault="001C1485" w:rsidP="0072017B">
      <w:pPr>
        <w:rPr>
          <w:rFonts w:ascii="Cambria Math" w:hAnsi="Cambria Math" w:cstheme="minorHAnsi"/>
          <w:sz w:val="24"/>
          <w:szCs w:val="24"/>
        </w:rPr>
      </w:pPr>
    </w:p>
    <w:p w:rsidR="00123340" w:rsidRPr="005B1905" w:rsidRDefault="00123340" w:rsidP="0072017B">
      <w:pPr>
        <w:rPr>
          <w:rFonts w:ascii="Cambria Math" w:hAnsi="Cambria Math" w:cstheme="minorHAnsi"/>
          <w:sz w:val="24"/>
          <w:szCs w:val="24"/>
        </w:rPr>
      </w:pPr>
      <w:r w:rsidRPr="005B1905">
        <w:rPr>
          <w:rFonts w:ascii="Cambria Math" w:hAnsi="Cambria Math" w:cstheme="minorHAnsi"/>
          <w:sz w:val="24"/>
          <w:szCs w:val="24"/>
        </w:rPr>
        <w:lastRenderedPageBreak/>
        <w:t>W działaniu VI</w:t>
      </w:r>
      <w:r w:rsidR="0072017B" w:rsidRPr="005B1905">
        <w:rPr>
          <w:rFonts w:ascii="Cambria Math" w:hAnsi="Cambria Math" w:cstheme="minorHAnsi"/>
          <w:sz w:val="24"/>
          <w:szCs w:val="24"/>
        </w:rPr>
        <w:t xml:space="preserve"> </w:t>
      </w:r>
      <w:r w:rsidRPr="005B1905">
        <w:rPr>
          <w:rFonts w:ascii="Cambria Math" w:hAnsi="Cambria Math" w:cstheme="minorHAnsi"/>
          <w:sz w:val="24"/>
          <w:szCs w:val="24"/>
        </w:rPr>
        <w:t xml:space="preserve">założono </w:t>
      </w:r>
      <w:r w:rsidR="0072017B" w:rsidRPr="005B1905">
        <w:rPr>
          <w:rFonts w:ascii="Cambria Math" w:hAnsi="Cambria Math" w:cstheme="minorHAnsi"/>
          <w:sz w:val="24"/>
          <w:szCs w:val="24"/>
        </w:rPr>
        <w:t>montaż na wybranych obiektach publicznych instalacji fotowoltaicznych o mocy ok. 20 kW każda</w:t>
      </w:r>
      <w:r w:rsidRPr="005B1905">
        <w:rPr>
          <w:rFonts w:ascii="Cambria Math" w:hAnsi="Cambria Math" w:cstheme="minorHAnsi"/>
          <w:sz w:val="24"/>
          <w:szCs w:val="24"/>
        </w:rPr>
        <w:t>. Ł</w:t>
      </w:r>
      <w:r w:rsidR="0072017B" w:rsidRPr="005B1905">
        <w:rPr>
          <w:rFonts w:ascii="Cambria Math" w:hAnsi="Cambria Math" w:cstheme="minorHAnsi"/>
          <w:sz w:val="24"/>
          <w:szCs w:val="24"/>
        </w:rPr>
        <w:t xml:space="preserve">ączna moc instalacji planowana jest na </w:t>
      </w:r>
      <w:r w:rsidR="005B1905">
        <w:rPr>
          <w:rFonts w:ascii="Cambria Math" w:hAnsi="Cambria Math" w:cstheme="minorHAnsi"/>
          <w:sz w:val="24"/>
          <w:szCs w:val="24"/>
        </w:rPr>
        <w:t xml:space="preserve">180 </w:t>
      </w:r>
      <w:proofErr w:type="spellStart"/>
      <w:r w:rsidRPr="005B1905">
        <w:rPr>
          <w:rFonts w:ascii="Cambria Math" w:hAnsi="Cambria Math" w:cstheme="minorHAnsi"/>
          <w:sz w:val="24"/>
          <w:szCs w:val="24"/>
        </w:rPr>
        <w:t>kW.</w:t>
      </w:r>
      <w:proofErr w:type="spellEnd"/>
    </w:p>
    <w:p w:rsidR="0072017B" w:rsidRPr="005B1905" w:rsidRDefault="0072017B" w:rsidP="0072017B">
      <w:pPr>
        <w:rPr>
          <w:rFonts w:ascii="Cambria Math" w:hAnsi="Cambria Math" w:cstheme="minorHAnsi"/>
          <w:sz w:val="24"/>
          <w:szCs w:val="24"/>
        </w:rPr>
      </w:pPr>
      <w:r w:rsidRPr="005B1905">
        <w:rPr>
          <w:rFonts w:ascii="Cambria Math" w:hAnsi="Cambria Math" w:cstheme="minorHAnsi"/>
          <w:sz w:val="24"/>
          <w:szCs w:val="24"/>
        </w:rPr>
        <w:t xml:space="preserve">Technologię tą rekomenduje się z uwagi na szczególnie duże korzyści płynące </w:t>
      </w:r>
      <w:r w:rsidR="0018149F" w:rsidRPr="005B1905">
        <w:rPr>
          <w:rFonts w:ascii="Cambria Math" w:hAnsi="Cambria Math" w:cstheme="minorHAnsi"/>
          <w:sz w:val="24"/>
          <w:szCs w:val="24"/>
        </w:rPr>
        <w:br/>
      </w:r>
      <w:r w:rsidRPr="005B1905">
        <w:rPr>
          <w:rFonts w:ascii="Cambria Math" w:hAnsi="Cambria Math" w:cstheme="minorHAnsi"/>
          <w:sz w:val="24"/>
          <w:szCs w:val="24"/>
        </w:rPr>
        <w:t xml:space="preserve">z zastosowania rozwiązań opartych o energię słoneczną w obiektach, które są wykorzystywane w porze dziennej. Czas pracy instalacji fotowoltaicznej w ciągu doby uzależniony jest </w:t>
      </w:r>
      <w:r w:rsidR="000B1629" w:rsidRPr="005B1905">
        <w:rPr>
          <w:rFonts w:ascii="Cambria Math" w:hAnsi="Cambria Math" w:cstheme="minorHAnsi"/>
          <w:sz w:val="24"/>
          <w:szCs w:val="24"/>
        </w:rPr>
        <w:t xml:space="preserve">od </w:t>
      </w:r>
      <w:r w:rsidRPr="005B1905">
        <w:rPr>
          <w:rFonts w:ascii="Cambria Math" w:hAnsi="Cambria Math" w:cstheme="minorHAnsi"/>
          <w:sz w:val="24"/>
          <w:szCs w:val="24"/>
        </w:rPr>
        <w:t xml:space="preserve">długości trwania dnia. Stąd też najwyższą wydajność instalacja odnotowuje w godzinach od 8-15, co pokrywa się z czasem pracy szkół i urzędów. Dzięki czemu wytworzona energia w całości będzie mogła zostać wykorzystana na pokrycie potrzeb własnych budynków. </w:t>
      </w:r>
    </w:p>
    <w:p w:rsidR="0072017B" w:rsidRPr="005B1905" w:rsidRDefault="0072017B" w:rsidP="0072017B">
      <w:pPr>
        <w:rPr>
          <w:rFonts w:ascii="Cambria Math" w:hAnsi="Cambria Math" w:cstheme="minorHAnsi"/>
          <w:sz w:val="24"/>
          <w:szCs w:val="24"/>
        </w:rPr>
      </w:pPr>
      <w:r w:rsidRPr="005B1905">
        <w:rPr>
          <w:rFonts w:ascii="Cambria Math" w:hAnsi="Cambria Math" w:cstheme="minorHAnsi"/>
          <w:sz w:val="24"/>
          <w:szCs w:val="24"/>
        </w:rPr>
        <w:t xml:space="preserve">Dodatkowo zastosowanie inwestycji OZE na obiektach publicznych pełni funkcję edukacyjną – dane dotyczące parametrów pracy instalacji mogą zostać udostępnione publicznie w </w:t>
      </w:r>
      <w:proofErr w:type="spellStart"/>
      <w:r w:rsidRPr="005B1905">
        <w:rPr>
          <w:rFonts w:ascii="Cambria Math" w:hAnsi="Cambria Math" w:cstheme="minorHAnsi"/>
          <w:sz w:val="24"/>
          <w:szCs w:val="24"/>
        </w:rPr>
        <w:t>internecie</w:t>
      </w:r>
      <w:proofErr w:type="spellEnd"/>
      <w:r w:rsidRPr="005B1905">
        <w:rPr>
          <w:rFonts w:ascii="Cambria Math" w:hAnsi="Cambria Math" w:cstheme="minorHAnsi"/>
          <w:sz w:val="24"/>
          <w:szCs w:val="24"/>
        </w:rPr>
        <w:t>, co pozwoli na weryfikację jak prezentuje się wydajność pracy instalacji w konkretnej lokalizacji.</w:t>
      </w:r>
    </w:p>
    <w:p w:rsidR="0072017B" w:rsidRPr="005B1905" w:rsidRDefault="0072017B" w:rsidP="0072017B">
      <w:pPr>
        <w:jc w:val="left"/>
        <w:rPr>
          <w:rFonts w:ascii="Cambria Math" w:hAnsi="Cambria Math" w:cstheme="minorHAnsi"/>
          <w:sz w:val="24"/>
          <w:szCs w:val="24"/>
        </w:rPr>
      </w:pPr>
      <w:r w:rsidRPr="005B1905">
        <w:rPr>
          <w:rFonts w:ascii="Cambria Math" w:hAnsi="Cambria Math" w:cstheme="minorHAnsi"/>
          <w:sz w:val="24"/>
          <w:szCs w:val="24"/>
        </w:rPr>
        <w:t xml:space="preserve">Szacunkowy koszt realizacji zadania wynosi 7 000 zł/kW mocy zamontowanej instalacji. </w:t>
      </w:r>
    </w:p>
    <w:p w:rsidR="0072017B" w:rsidRPr="005B1905" w:rsidRDefault="0072017B" w:rsidP="0072017B">
      <w:pPr>
        <w:jc w:val="left"/>
        <w:rPr>
          <w:rFonts w:ascii="Cambria Math" w:hAnsi="Cambria Math" w:cstheme="minorHAnsi"/>
          <w:sz w:val="24"/>
          <w:szCs w:val="24"/>
        </w:rPr>
      </w:pPr>
      <w:r w:rsidRPr="005B1905">
        <w:rPr>
          <w:rFonts w:ascii="Cambria Math" w:hAnsi="Cambria Math" w:cstheme="minorHAnsi"/>
          <w:sz w:val="24"/>
          <w:szCs w:val="24"/>
        </w:rPr>
        <w:t xml:space="preserve">Planowany uzysk energii z 1 kW zainstalowanej mocy wynosi 1 </w:t>
      </w:r>
      <w:proofErr w:type="spellStart"/>
      <w:r w:rsidRPr="005B1905">
        <w:rPr>
          <w:rFonts w:ascii="Cambria Math" w:hAnsi="Cambria Math" w:cstheme="minorHAnsi"/>
          <w:sz w:val="24"/>
          <w:szCs w:val="24"/>
        </w:rPr>
        <w:t>MWh</w:t>
      </w:r>
      <w:proofErr w:type="spellEnd"/>
      <w:r w:rsidRPr="005B1905">
        <w:rPr>
          <w:rFonts w:ascii="Cambria Math" w:hAnsi="Cambria Math" w:cstheme="minorHAnsi"/>
          <w:sz w:val="24"/>
          <w:szCs w:val="24"/>
        </w:rPr>
        <w:t>/rok.</w:t>
      </w:r>
    </w:p>
    <w:p w:rsidR="0072017B" w:rsidRPr="005B1905" w:rsidRDefault="00123340" w:rsidP="0072017B">
      <w:pPr>
        <w:rPr>
          <w:rFonts w:ascii="Cambria Math" w:hAnsi="Cambria Math" w:cstheme="minorHAnsi"/>
          <w:sz w:val="24"/>
          <w:szCs w:val="24"/>
        </w:rPr>
      </w:pPr>
      <w:r w:rsidRPr="005B1905">
        <w:rPr>
          <w:rFonts w:ascii="Cambria Math" w:hAnsi="Cambria Math" w:cstheme="minorHAnsi"/>
          <w:sz w:val="24"/>
          <w:szCs w:val="24"/>
        </w:rPr>
        <w:t>Wariantami</w:t>
      </w:r>
      <w:r w:rsidR="0072017B" w:rsidRPr="005B1905">
        <w:rPr>
          <w:rFonts w:ascii="Cambria Math" w:hAnsi="Cambria Math" w:cstheme="minorHAnsi"/>
          <w:sz w:val="24"/>
          <w:szCs w:val="24"/>
        </w:rPr>
        <w:t xml:space="preserve"> alternatywnym</w:t>
      </w:r>
      <w:r w:rsidRPr="005B1905">
        <w:rPr>
          <w:rFonts w:ascii="Cambria Math" w:hAnsi="Cambria Math" w:cstheme="minorHAnsi"/>
          <w:sz w:val="24"/>
          <w:szCs w:val="24"/>
        </w:rPr>
        <w:t>i dla instalacji fotowoltaicznych są</w:t>
      </w:r>
      <w:r w:rsidR="0072017B" w:rsidRPr="005B1905">
        <w:rPr>
          <w:rFonts w:ascii="Cambria Math" w:hAnsi="Cambria Math" w:cstheme="minorHAnsi"/>
          <w:sz w:val="24"/>
          <w:szCs w:val="24"/>
        </w:rPr>
        <w:t xml:space="preserve">: </w:t>
      </w:r>
    </w:p>
    <w:p w:rsidR="00DF7E07" w:rsidRPr="005B1905" w:rsidRDefault="0072017B" w:rsidP="00E32F2F">
      <w:pPr>
        <w:pStyle w:val="Akapitzlist"/>
        <w:numPr>
          <w:ilvl w:val="0"/>
          <w:numId w:val="31"/>
        </w:numPr>
        <w:rPr>
          <w:rFonts w:ascii="Cambria Math" w:hAnsi="Cambria Math" w:cstheme="minorHAnsi"/>
          <w:sz w:val="24"/>
          <w:szCs w:val="24"/>
        </w:rPr>
      </w:pPr>
      <w:r w:rsidRPr="005B1905">
        <w:rPr>
          <w:rFonts w:ascii="Cambria Math" w:hAnsi="Cambria Math" w:cstheme="minorHAnsi"/>
          <w:sz w:val="24"/>
          <w:szCs w:val="24"/>
        </w:rPr>
        <w:t xml:space="preserve">montaż instalacji kolektorów słonecznych. </w:t>
      </w:r>
    </w:p>
    <w:p w:rsidR="00123340" w:rsidRPr="005B1905" w:rsidRDefault="00123340" w:rsidP="00E32F2F">
      <w:pPr>
        <w:pStyle w:val="Akapitzlist"/>
        <w:numPr>
          <w:ilvl w:val="0"/>
          <w:numId w:val="31"/>
        </w:numPr>
        <w:rPr>
          <w:rFonts w:ascii="Cambria Math" w:hAnsi="Cambria Math" w:cstheme="minorHAnsi"/>
          <w:sz w:val="24"/>
          <w:szCs w:val="24"/>
        </w:rPr>
      </w:pPr>
      <w:r w:rsidRPr="005B1905">
        <w:rPr>
          <w:rFonts w:ascii="Cambria Math" w:hAnsi="Cambria Math" w:cstheme="minorHAnsi"/>
          <w:sz w:val="24"/>
          <w:szCs w:val="24"/>
        </w:rPr>
        <w:t>montaż instalacji pompy ciepła.</w:t>
      </w:r>
    </w:p>
    <w:p w:rsidR="00FD72E7" w:rsidRPr="005B1905" w:rsidRDefault="00FD72E7" w:rsidP="00FD72E7">
      <w:pPr>
        <w:rPr>
          <w:rFonts w:ascii="Cambria Math" w:hAnsi="Cambria Math" w:cstheme="minorHAnsi"/>
          <w:sz w:val="24"/>
          <w:szCs w:val="24"/>
        </w:rPr>
      </w:pPr>
      <w:r w:rsidRPr="005B1905">
        <w:rPr>
          <w:rFonts w:ascii="Cambria Math" w:hAnsi="Cambria Math" w:cstheme="minorHAnsi"/>
          <w:sz w:val="24"/>
          <w:szCs w:val="24"/>
        </w:rPr>
        <w:t xml:space="preserve">Zaproponowano montaż instalacji na </w:t>
      </w:r>
      <w:r w:rsidR="005B1905" w:rsidRPr="005B1905">
        <w:rPr>
          <w:rFonts w:ascii="Cambria Math" w:hAnsi="Cambria Math" w:cstheme="minorHAnsi"/>
          <w:sz w:val="24"/>
          <w:szCs w:val="24"/>
        </w:rPr>
        <w:t>9</w:t>
      </w:r>
      <w:r w:rsidRPr="005B1905">
        <w:rPr>
          <w:rFonts w:ascii="Cambria Math" w:hAnsi="Cambria Math" w:cstheme="minorHAnsi"/>
          <w:sz w:val="24"/>
          <w:szCs w:val="24"/>
        </w:rPr>
        <w:t xml:space="preserve"> bu</w:t>
      </w:r>
      <w:r w:rsidR="00123340" w:rsidRPr="005B1905">
        <w:rPr>
          <w:rFonts w:ascii="Cambria Math" w:hAnsi="Cambria Math" w:cstheme="minorHAnsi"/>
          <w:sz w:val="24"/>
          <w:szCs w:val="24"/>
        </w:rPr>
        <w:t>dynkach użyteczności publicznej.</w:t>
      </w:r>
    </w:p>
    <w:p w:rsidR="00C755AE" w:rsidRPr="005B1905" w:rsidRDefault="00FD72E7" w:rsidP="00FD72E7">
      <w:pPr>
        <w:rPr>
          <w:rFonts w:ascii="Cambria Math" w:hAnsi="Cambria Math" w:cstheme="minorHAnsi"/>
          <w:sz w:val="24"/>
          <w:szCs w:val="24"/>
        </w:rPr>
      </w:pPr>
      <w:r w:rsidRPr="005B1905">
        <w:rPr>
          <w:rFonts w:ascii="Cambria Math" w:hAnsi="Cambria Math" w:cstheme="minorHAnsi"/>
          <w:sz w:val="24"/>
          <w:szCs w:val="24"/>
        </w:rPr>
        <w:t>Koszt</w:t>
      </w:r>
      <w:r w:rsidR="005B1905" w:rsidRPr="005B1905">
        <w:rPr>
          <w:rFonts w:ascii="Cambria Math" w:hAnsi="Cambria Math" w:cstheme="minorHAnsi"/>
          <w:sz w:val="24"/>
          <w:szCs w:val="24"/>
        </w:rPr>
        <w:t xml:space="preserve"> inwestycji to 1 26</w:t>
      </w:r>
      <w:r w:rsidR="007E2DFA" w:rsidRPr="005B1905">
        <w:rPr>
          <w:rFonts w:ascii="Cambria Math" w:hAnsi="Cambria Math" w:cstheme="minorHAnsi"/>
          <w:sz w:val="24"/>
          <w:szCs w:val="24"/>
        </w:rPr>
        <w:t>0 000,00 zł.</w:t>
      </w:r>
    </w:p>
    <w:p w:rsidR="00DF7E07" w:rsidRPr="005B1905" w:rsidRDefault="00123340" w:rsidP="00123340">
      <w:pPr>
        <w:rPr>
          <w:rFonts w:ascii="Cambria Math" w:hAnsi="Cambria Math" w:cstheme="minorHAnsi"/>
          <w:color w:val="FF0000"/>
          <w:sz w:val="28"/>
          <w:szCs w:val="24"/>
        </w:rPr>
      </w:pPr>
      <w:r w:rsidRPr="005B1905">
        <w:rPr>
          <w:rFonts w:ascii="Cambria Math" w:hAnsi="Cambria Math" w:cstheme="minorHAnsi"/>
          <w:sz w:val="24"/>
        </w:rPr>
        <w:t>Wdrożenie tego zadania uzależnione jest od możliwości pozyskania dodatkowych, zewnętrznych form wsparcia finansowego.</w:t>
      </w:r>
    </w:p>
    <w:p w:rsidR="00C755AE" w:rsidRDefault="00C755AE" w:rsidP="00C755AE">
      <w:pPr>
        <w:rPr>
          <w:rFonts w:asciiTheme="minorHAnsi" w:hAnsiTheme="minorHAnsi" w:cstheme="minorHAnsi"/>
          <w:color w:val="000000" w:themeColor="text1"/>
          <w:sz w:val="24"/>
          <w:szCs w:val="24"/>
        </w:rPr>
      </w:pPr>
    </w:p>
    <w:tbl>
      <w:tblPr>
        <w:tblStyle w:val="Tabelasiatki5ciemnaakcent11"/>
        <w:tblpPr w:leftFromText="141" w:rightFromText="141" w:vertAnchor="text" w:horzAnchor="margin" w:tblpXSpec="center" w:tblpY="-11"/>
        <w:tblW w:w="9462" w:type="dxa"/>
        <w:tblLook w:val="04A0" w:firstRow="1" w:lastRow="0" w:firstColumn="1" w:lastColumn="0" w:noHBand="0" w:noVBand="1"/>
      </w:tblPr>
      <w:tblGrid>
        <w:gridCol w:w="4815"/>
        <w:gridCol w:w="4647"/>
      </w:tblGrid>
      <w:tr w:rsidR="005D33C9" w:rsidRPr="006B6D83" w:rsidTr="006B6D83">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5D33C9" w:rsidRPr="006B6D83" w:rsidRDefault="005D33C9" w:rsidP="006B6D83">
            <w:pPr>
              <w:shd w:val="clear" w:color="auto" w:fill="3A6FB5" w:themeFill="accent1" w:themeFillShade="BF"/>
              <w:spacing w:before="0" w:after="0" w:line="240" w:lineRule="auto"/>
              <w:jc w:val="left"/>
              <w:rPr>
                <w:rFonts w:ascii="Cambria Math" w:hAnsi="Cambria Math" w:cstheme="minorHAnsi"/>
                <w:sz w:val="24"/>
                <w:szCs w:val="24"/>
                <w:lang w:eastAsia="pl-PL"/>
              </w:rPr>
            </w:pPr>
            <w:r w:rsidRPr="006B6D83">
              <w:rPr>
                <w:rFonts w:ascii="Cambria Math" w:hAnsi="Cambria Math" w:cstheme="minorHAnsi"/>
                <w:bCs w:val="0"/>
                <w:sz w:val="24"/>
                <w:szCs w:val="24"/>
                <w:lang w:eastAsia="pl-PL"/>
              </w:rPr>
              <w:lastRenderedPageBreak/>
              <w:t>Działanie V</w:t>
            </w:r>
            <w:r w:rsidR="00123340" w:rsidRPr="006B6D83">
              <w:rPr>
                <w:rFonts w:ascii="Cambria Math" w:hAnsi="Cambria Math" w:cstheme="minorHAnsi"/>
                <w:bCs w:val="0"/>
                <w:sz w:val="24"/>
                <w:szCs w:val="24"/>
                <w:lang w:eastAsia="pl-PL"/>
              </w:rPr>
              <w:t>II</w:t>
            </w:r>
          </w:p>
          <w:p w:rsidR="005D33C9" w:rsidRPr="006B6D83" w:rsidRDefault="005D33C9" w:rsidP="000B578E">
            <w:pPr>
              <w:spacing w:before="0" w:after="0" w:line="240" w:lineRule="auto"/>
              <w:jc w:val="left"/>
              <w:rPr>
                <w:rFonts w:ascii="Cambria Math" w:hAnsi="Cambria Math" w:cstheme="minorHAnsi"/>
                <w:sz w:val="24"/>
                <w:szCs w:val="24"/>
                <w:lang w:eastAsia="pl-PL"/>
              </w:rPr>
            </w:pPr>
          </w:p>
        </w:tc>
      </w:tr>
      <w:tr w:rsidR="005D33C9" w:rsidRPr="006B6D83" w:rsidTr="006B6D83">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Nazwa Działania</w:t>
            </w:r>
          </w:p>
        </w:tc>
        <w:tc>
          <w:tcPr>
            <w:tcW w:w="4647" w:type="dxa"/>
            <w:vAlign w:val="center"/>
            <w:hideMark/>
          </w:tcPr>
          <w:p w:rsidR="005D33C9" w:rsidRPr="006B6D83" w:rsidRDefault="00123340"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Stosowanie w ramach procedur zamówień publicznych kryteriów efektywności energetycznej i ograniczania emisji GHG „zielone zamówienia publiczne”</w:t>
            </w:r>
          </w:p>
        </w:tc>
      </w:tr>
      <w:tr w:rsidR="005D33C9" w:rsidRPr="006B6D83" w:rsidTr="006B6D83">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Adresat Działania</w:t>
            </w:r>
          </w:p>
        </w:tc>
        <w:tc>
          <w:tcPr>
            <w:tcW w:w="4647" w:type="dxa"/>
            <w:vAlign w:val="center"/>
            <w:hideMark/>
          </w:tcPr>
          <w:p w:rsidR="005D33C9" w:rsidRPr="006B6D83" w:rsidRDefault="00FB1E60"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Gmina Strawczyn</w:t>
            </w:r>
          </w:p>
        </w:tc>
      </w:tr>
      <w:tr w:rsidR="005D33C9" w:rsidRPr="006B6D83" w:rsidTr="006B6D83">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Jednostka Odpowiedzialna</w:t>
            </w:r>
          </w:p>
        </w:tc>
        <w:tc>
          <w:tcPr>
            <w:tcW w:w="4647" w:type="dxa"/>
            <w:vAlign w:val="center"/>
            <w:hideMark/>
          </w:tcPr>
          <w:p w:rsidR="005D33C9" w:rsidRPr="006B6D83" w:rsidRDefault="005D33C9"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t>
            </w:r>
          </w:p>
        </w:tc>
      </w:tr>
      <w:tr w:rsidR="005D33C9" w:rsidRPr="006B6D83" w:rsidTr="006B6D83">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Rola jednostki odpowiedzialnej</w:t>
            </w:r>
          </w:p>
        </w:tc>
        <w:tc>
          <w:tcPr>
            <w:tcW w:w="4647" w:type="dxa"/>
            <w:vAlign w:val="center"/>
            <w:hideMark/>
          </w:tcPr>
          <w:p w:rsidR="005D33C9" w:rsidRPr="006B6D83" w:rsidRDefault="005D33C9"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Przygotowanie i przeprowadzenie inwestycji</w:t>
            </w:r>
          </w:p>
        </w:tc>
      </w:tr>
      <w:tr w:rsidR="005D33C9" w:rsidRPr="006B6D83" w:rsidTr="006B6D83">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Okres realizacji</w:t>
            </w:r>
          </w:p>
        </w:tc>
        <w:tc>
          <w:tcPr>
            <w:tcW w:w="4647" w:type="dxa"/>
            <w:vAlign w:val="center"/>
            <w:hideMark/>
          </w:tcPr>
          <w:p w:rsidR="005D33C9" w:rsidRPr="006B6D83" w:rsidRDefault="005D33C9"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2015 - 2020</w:t>
            </w:r>
          </w:p>
        </w:tc>
      </w:tr>
      <w:tr w:rsidR="005D33C9" w:rsidRPr="006B6D83" w:rsidTr="006B6D83">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Efekt ekologiczny - redukcja zużycia energii [</w:t>
            </w:r>
            <w:proofErr w:type="spellStart"/>
            <w:r w:rsidRPr="006B6D83">
              <w:rPr>
                <w:rFonts w:ascii="Cambria Math" w:hAnsi="Cambria Math" w:cstheme="minorHAnsi"/>
                <w:bCs w:val="0"/>
                <w:szCs w:val="24"/>
                <w:lang w:eastAsia="pl-PL"/>
              </w:rPr>
              <w:t>MWh</w:t>
            </w:r>
            <w:proofErr w:type="spellEnd"/>
            <w:r w:rsidRPr="006B6D83">
              <w:rPr>
                <w:rFonts w:ascii="Cambria Math" w:hAnsi="Cambria Math" w:cstheme="minorHAnsi"/>
                <w:bCs w:val="0"/>
                <w:szCs w:val="24"/>
                <w:lang w:eastAsia="pl-PL"/>
              </w:rPr>
              <w:t>]</w:t>
            </w:r>
          </w:p>
        </w:tc>
        <w:tc>
          <w:tcPr>
            <w:tcW w:w="4647" w:type="dxa"/>
            <w:vAlign w:val="center"/>
          </w:tcPr>
          <w:p w:rsidR="005D33C9" w:rsidRPr="006B6D83" w:rsidRDefault="005D33C9"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t>
            </w:r>
          </w:p>
        </w:tc>
      </w:tr>
      <w:tr w:rsidR="005D33C9" w:rsidRPr="006B6D83" w:rsidTr="006B6D83">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Efekt ekologiczny - redukcja emisji [Mg CO</w:t>
            </w:r>
            <w:r w:rsidRPr="006B6D83">
              <w:rPr>
                <w:rFonts w:ascii="Cambria Math" w:hAnsi="Cambria Math" w:cstheme="minorHAnsi"/>
                <w:bCs w:val="0"/>
                <w:szCs w:val="24"/>
                <w:vertAlign w:val="subscript"/>
                <w:lang w:eastAsia="pl-PL"/>
              </w:rPr>
              <w:t>2</w:t>
            </w:r>
            <w:r w:rsidRPr="006B6D83">
              <w:rPr>
                <w:rFonts w:ascii="Cambria Math" w:hAnsi="Cambria Math" w:cstheme="minorHAnsi"/>
                <w:bCs w:val="0"/>
                <w:szCs w:val="24"/>
                <w:lang w:eastAsia="pl-PL"/>
              </w:rPr>
              <w:t>]</w:t>
            </w:r>
          </w:p>
        </w:tc>
        <w:tc>
          <w:tcPr>
            <w:tcW w:w="4647" w:type="dxa"/>
            <w:vAlign w:val="center"/>
          </w:tcPr>
          <w:p w:rsidR="005D33C9" w:rsidRPr="006B6D83" w:rsidRDefault="000B578E"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54,14</w:t>
            </w:r>
          </w:p>
        </w:tc>
      </w:tr>
      <w:tr w:rsidR="005D33C9" w:rsidRPr="006B6D83" w:rsidTr="006B6D83">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Szacowany koszt działania [zł]</w:t>
            </w:r>
          </w:p>
        </w:tc>
        <w:tc>
          <w:tcPr>
            <w:tcW w:w="4647" w:type="dxa"/>
            <w:vAlign w:val="center"/>
          </w:tcPr>
          <w:p w:rsidR="005D33C9" w:rsidRPr="006B6D83" w:rsidRDefault="005D33C9"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t>
            </w:r>
          </w:p>
        </w:tc>
      </w:tr>
      <w:tr w:rsidR="005D33C9" w:rsidRPr="006B6D83" w:rsidTr="006B6D83">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Szacunkowy koszt jednostkowy [zł/Mg CO</w:t>
            </w:r>
            <w:r w:rsidRPr="006B6D83">
              <w:rPr>
                <w:rFonts w:ascii="Cambria Math" w:hAnsi="Cambria Math" w:cstheme="minorHAnsi"/>
                <w:bCs w:val="0"/>
                <w:szCs w:val="24"/>
                <w:vertAlign w:val="subscript"/>
                <w:lang w:eastAsia="pl-PL"/>
              </w:rPr>
              <w:t>2</w:t>
            </w:r>
            <w:r w:rsidRPr="006B6D83">
              <w:rPr>
                <w:rFonts w:ascii="Cambria Math" w:hAnsi="Cambria Math" w:cstheme="minorHAnsi"/>
                <w:bCs w:val="0"/>
                <w:szCs w:val="24"/>
                <w:lang w:eastAsia="pl-PL"/>
              </w:rPr>
              <w:t>]</w:t>
            </w:r>
          </w:p>
        </w:tc>
        <w:tc>
          <w:tcPr>
            <w:tcW w:w="4647" w:type="dxa"/>
            <w:noWrap/>
            <w:vAlign w:val="center"/>
          </w:tcPr>
          <w:p w:rsidR="005D33C9" w:rsidRPr="006B6D83" w:rsidRDefault="005D33C9"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t>
            </w:r>
          </w:p>
        </w:tc>
      </w:tr>
      <w:tr w:rsidR="005D33C9" w:rsidRPr="006B6D83" w:rsidTr="006B6D83">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5D33C9" w:rsidRPr="006B6D83" w:rsidRDefault="005D33C9" w:rsidP="000B578E">
            <w:pPr>
              <w:spacing w:before="0" w:after="0" w:line="240" w:lineRule="auto"/>
              <w:jc w:val="left"/>
              <w:rPr>
                <w:rFonts w:ascii="Cambria Math" w:hAnsi="Cambria Math" w:cstheme="minorHAnsi"/>
                <w:szCs w:val="24"/>
                <w:lang w:eastAsia="pl-PL"/>
              </w:rPr>
            </w:pPr>
            <w:r w:rsidRPr="006B6D83">
              <w:rPr>
                <w:rFonts w:ascii="Cambria Math" w:hAnsi="Cambria Math" w:cstheme="minorHAnsi"/>
                <w:szCs w:val="24"/>
                <w:lang w:eastAsia="pl-PL"/>
              </w:rPr>
              <w:t>Interesariusze</w:t>
            </w:r>
          </w:p>
        </w:tc>
        <w:tc>
          <w:tcPr>
            <w:tcW w:w="4647" w:type="dxa"/>
            <w:noWrap/>
            <w:vAlign w:val="center"/>
          </w:tcPr>
          <w:p w:rsidR="005D33C9" w:rsidRPr="006B6D83" w:rsidRDefault="00F92670"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m</w:t>
            </w:r>
            <w:r w:rsidR="005D33C9" w:rsidRPr="006B6D83">
              <w:rPr>
                <w:rFonts w:ascii="Cambria Math" w:hAnsi="Cambria Math" w:cstheme="minorHAnsi"/>
                <w:szCs w:val="24"/>
                <w:lang w:eastAsia="pl-PL"/>
              </w:rPr>
              <w:t xml:space="preserve">ieszkańcy gminy </w:t>
            </w:r>
            <w:r w:rsidR="000B578E" w:rsidRPr="006B6D83">
              <w:rPr>
                <w:rFonts w:ascii="Cambria Math" w:hAnsi="Cambria Math" w:cstheme="minorHAnsi"/>
                <w:szCs w:val="24"/>
                <w:lang w:eastAsia="pl-PL"/>
              </w:rPr>
              <w:t>Strawczyn</w:t>
            </w:r>
            <w:r w:rsidRPr="006B6D83">
              <w:rPr>
                <w:rFonts w:ascii="Cambria Math" w:hAnsi="Cambria Math" w:cstheme="minorHAnsi"/>
                <w:szCs w:val="24"/>
                <w:lang w:eastAsia="pl-PL"/>
              </w:rPr>
              <w:t xml:space="preserve">, </w:t>
            </w:r>
            <w:r w:rsidR="005D33C9" w:rsidRPr="006B6D83">
              <w:rPr>
                <w:rFonts w:ascii="Cambria Math" w:hAnsi="Cambria Math" w:cstheme="minorHAnsi"/>
                <w:szCs w:val="24"/>
                <w:lang w:eastAsia="pl-PL"/>
              </w:rPr>
              <w:t xml:space="preserve">Urząd </w:t>
            </w:r>
            <w:r w:rsidR="000B578E" w:rsidRPr="006B6D83">
              <w:rPr>
                <w:rFonts w:ascii="Cambria Math" w:hAnsi="Cambria Math" w:cstheme="minorHAnsi"/>
                <w:szCs w:val="24"/>
                <w:lang w:eastAsia="pl-PL"/>
              </w:rPr>
              <w:t>Gminy</w:t>
            </w:r>
            <w:r w:rsidRPr="006B6D83">
              <w:rPr>
                <w:rFonts w:ascii="Cambria Math" w:hAnsi="Cambria Math" w:cstheme="minorHAnsi"/>
                <w:szCs w:val="24"/>
                <w:lang w:eastAsia="pl-PL"/>
              </w:rPr>
              <w:br/>
            </w:r>
            <w:r w:rsidR="000B578E" w:rsidRPr="006B6D83">
              <w:rPr>
                <w:rFonts w:ascii="Cambria Math" w:hAnsi="Cambria Math" w:cstheme="minorHAnsi"/>
                <w:szCs w:val="24"/>
                <w:lang w:eastAsia="pl-PL"/>
              </w:rPr>
              <w:t>Strawczyn</w:t>
            </w:r>
            <w:r w:rsidRPr="006B6D83">
              <w:rPr>
                <w:rFonts w:ascii="Cambria Math" w:hAnsi="Cambria Math" w:cstheme="minorHAnsi"/>
                <w:szCs w:val="24"/>
                <w:lang w:eastAsia="pl-PL"/>
              </w:rPr>
              <w:t>, dostawcy nośników sieciowych,</w:t>
            </w:r>
          </w:p>
          <w:p w:rsidR="005D33C9" w:rsidRPr="006B6D83" w:rsidRDefault="00F92670"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f</w:t>
            </w:r>
            <w:r w:rsidR="005D33C9" w:rsidRPr="006B6D83">
              <w:rPr>
                <w:rFonts w:ascii="Cambria Math" w:hAnsi="Cambria Math" w:cstheme="minorHAnsi"/>
                <w:szCs w:val="24"/>
                <w:lang w:eastAsia="pl-PL"/>
              </w:rPr>
              <w:t>irmy zewnętrzne.</w:t>
            </w:r>
          </w:p>
        </w:tc>
      </w:tr>
      <w:tr w:rsidR="005D33C9" w:rsidRPr="006B6D83" w:rsidTr="006B6D8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5D33C9" w:rsidRPr="006B6D83" w:rsidRDefault="005D33C9"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Źródło finansowania</w:t>
            </w:r>
          </w:p>
        </w:tc>
        <w:tc>
          <w:tcPr>
            <w:tcW w:w="4647" w:type="dxa"/>
            <w:noWrap/>
            <w:vAlign w:val="center"/>
          </w:tcPr>
          <w:p w:rsidR="005D33C9" w:rsidRPr="006B6D83" w:rsidRDefault="005D33C9"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budżet gminy</w:t>
            </w:r>
            <w:r w:rsidR="000B578E" w:rsidRPr="006B6D83">
              <w:rPr>
                <w:rFonts w:ascii="Cambria Math" w:hAnsi="Cambria Math" w:cstheme="minorHAnsi"/>
                <w:szCs w:val="24"/>
                <w:lang w:eastAsia="pl-PL"/>
              </w:rPr>
              <w:t>, środki zewnętrzne</w:t>
            </w:r>
          </w:p>
        </w:tc>
      </w:tr>
    </w:tbl>
    <w:p w:rsidR="00F92670" w:rsidRPr="000B578E" w:rsidRDefault="00F92670" w:rsidP="00F92670">
      <w:pPr>
        <w:spacing w:before="0" w:after="0"/>
        <w:rPr>
          <w:rFonts w:ascii="Cambria Math" w:hAnsi="Cambria Math" w:cstheme="minorHAnsi"/>
          <w:sz w:val="24"/>
          <w:szCs w:val="24"/>
          <w:shd w:val="clear" w:color="auto" w:fill="FFFFFF"/>
        </w:rPr>
      </w:pPr>
      <w:r w:rsidRPr="000B578E">
        <w:rPr>
          <w:rFonts w:ascii="Cambria Math" w:hAnsi="Cambria Math" w:cstheme="minorHAnsi"/>
          <w:sz w:val="24"/>
          <w:szCs w:val="24"/>
          <w:shd w:val="clear" w:color="auto" w:fill="FFFFFF"/>
        </w:rPr>
        <w:t xml:space="preserve">Zielone zamówienia publiczne „oznaczają politykę, w ramach której podmioty publiczne włączają kryteria i/lub wymagania ekologiczne do procesu zakupów (procedur udzielania zamówień publicznych) i poszukują rozwiązań ograniczających negatywny wpływ produktów/usług na środowisko oraz uwzględniających cały cykl życia produktów, a poprzez to wpływają na rozwój i upowszechnienie technologii środowiskowych”. </w:t>
      </w:r>
    </w:p>
    <w:p w:rsidR="00F92670" w:rsidRPr="000B578E" w:rsidRDefault="00F92670" w:rsidP="00F92670">
      <w:pPr>
        <w:spacing w:before="0" w:after="0"/>
        <w:rPr>
          <w:rFonts w:ascii="Cambria Math" w:hAnsi="Cambria Math" w:cstheme="minorHAnsi"/>
          <w:sz w:val="24"/>
          <w:szCs w:val="24"/>
        </w:rPr>
      </w:pPr>
      <w:r w:rsidRPr="000B578E">
        <w:rPr>
          <w:rFonts w:ascii="Cambria Math" w:hAnsi="Cambria Math" w:cstheme="minorHAnsi"/>
          <w:sz w:val="24"/>
          <w:szCs w:val="24"/>
          <w:shd w:val="clear" w:color="auto" w:fill="FFFFFF"/>
        </w:rPr>
        <w:t xml:space="preserve">Podczas przygotowań zielonych zamówień publicznych, rozpatrując oferty, powinno się zwrócić uwagę na to, czy zamówione materiały (np. gadżety) zostały wyprodukowane z odpowiednich surowców (biodegradowalnych) oraz jakie są koszty ich utylizacji. </w:t>
      </w:r>
      <w:r w:rsidRPr="000B578E">
        <w:rPr>
          <w:rFonts w:ascii="Cambria Math" w:hAnsi="Cambria Math" w:cstheme="minorHAnsi"/>
          <w:sz w:val="24"/>
          <w:szCs w:val="24"/>
          <w:shd w:val="clear" w:color="auto" w:fill="FFFFFF"/>
        </w:rPr>
        <w:br/>
        <w:t xml:space="preserve">Również metody produkcji są istotne, szczególnie jeśli nie naruszają równowagi ekologicznej i nie przyczyniają się do emisji szkodliwych zanieczyszczeń. Korzystniejsze z punktu widzenia Green Basic </w:t>
      </w:r>
      <w:proofErr w:type="spellStart"/>
      <w:r w:rsidRPr="000B578E">
        <w:rPr>
          <w:rFonts w:ascii="Cambria Math" w:hAnsi="Cambria Math" w:cstheme="minorHAnsi"/>
          <w:sz w:val="24"/>
          <w:szCs w:val="24"/>
          <w:shd w:val="clear" w:color="auto" w:fill="FFFFFF"/>
        </w:rPr>
        <w:t>Rules</w:t>
      </w:r>
      <w:proofErr w:type="spellEnd"/>
      <w:r w:rsidRPr="000B578E">
        <w:rPr>
          <w:rFonts w:ascii="Cambria Math" w:hAnsi="Cambria Math" w:cstheme="minorHAnsi"/>
          <w:sz w:val="24"/>
          <w:szCs w:val="24"/>
          <w:shd w:val="clear" w:color="auto" w:fill="FFFFFF"/>
        </w:rPr>
        <w:t xml:space="preserve"> są takie produkty, które podlegają recyklingowi. Prowadzenie racjonalnych zakupów przyczynia się do oszczędzania materiałów </w:t>
      </w:r>
      <w:r w:rsidR="000B578E">
        <w:rPr>
          <w:rFonts w:ascii="Cambria Math" w:hAnsi="Cambria Math" w:cstheme="minorHAnsi"/>
          <w:sz w:val="24"/>
          <w:szCs w:val="24"/>
          <w:shd w:val="clear" w:color="auto" w:fill="FFFFFF"/>
        </w:rPr>
        <w:br/>
      </w:r>
      <w:r w:rsidRPr="000B578E">
        <w:rPr>
          <w:rFonts w:ascii="Cambria Math" w:hAnsi="Cambria Math" w:cstheme="minorHAnsi"/>
          <w:sz w:val="24"/>
          <w:szCs w:val="24"/>
          <w:shd w:val="clear" w:color="auto" w:fill="FFFFFF"/>
        </w:rPr>
        <w:t>i energii, redukcji powstających odpadów i zanieczyszczeń oraz promuje powszechnie zachowania „</w:t>
      </w:r>
      <w:proofErr w:type="spellStart"/>
      <w:r w:rsidRPr="000B578E">
        <w:rPr>
          <w:rFonts w:ascii="Cambria Math" w:hAnsi="Cambria Math" w:cstheme="minorHAnsi"/>
          <w:sz w:val="24"/>
          <w:szCs w:val="24"/>
          <w:shd w:val="clear" w:color="auto" w:fill="FFFFFF"/>
        </w:rPr>
        <w:t>eko</w:t>
      </w:r>
      <w:proofErr w:type="spellEnd"/>
      <w:r w:rsidRPr="000B578E">
        <w:rPr>
          <w:rFonts w:ascii="Cambria Math" w:hAnsi="Cambria Math" w:cstheme="minorHAnsi"/>
          <w:sz w:val="24"/>
          <w:szCs w:val="24"/>
          <w:shd w:val="clear" w:color="auto" w:fill="FFFFFF"/>
        </w:rPr>
        <w:t>” wśród innych podmiotów gospodarczych.</w:t>
      </w:r>
    </w:p>
    <w:p w:rsidR="00F92670" w:rsidRPr="000B578E" w:rsidRDefault="00F92670" w:rsidP="00F92670">
      <w:pPr>
        <w:spacing w:before="0" w:after="0"/>
        <w:rPr>
          <w:rFonts w:ascii="Cambria Math" w:hAnsi="Cambria Math" w:cstheme="minorHAnsi"/>
          <w:sz w:val="24"/>
          <w:szCs w:val="24"/>
        </w:rPr>
      </w:pPr>
      <w:r w:rsidRPr="000B578E">
        <w:rPr>
          <w:rFonts w:ascii="Cambria Math" w:hAnsi="Cambria Math" w:cstheme="minorHAnsi"/>
          <w:sz w:val="24"/>
          <w:szCs w:val="24"/>
        </w:rPr>
        <w:t xml:space="preserve">Zgodnie z Regulaminem </w:t>
      </w:r>
      <w:proofErr w:type="spellStart"/>
      <w:r w:rsidRPr="000B578E">
        <w:rPr>
          <w:rFonts w:ascii="Cambria Math" w:hAnsi="Cambria Math" w:cstheme="minorHAnsi"/>
          <w:sz w:val="24"/>
          <w:szCs w:val="24"/>
        </w:rPr>
        <w:t>NFOŚiGW</w:t>
      </w:r>
      <w:proofErr w:type="spellEnd"/>
      <w:r w:rsidRPr="000B578E">
        <w:rPr>
          <w:rFonts w:ascii="Cambria Math" w:hAnsi="Cambria Math" w:cstheme="minorHAnsi"/>
          <w:sz w:val="24"/>
          <w:szCs w:val="24"/>
        </w:rPr>
        <w:t xml:space="preserve"> oraz danymi publikowanymi przez Urząd Zamówień Publicznych, koszt wdrażania zielonych zamówień publicznych jest bardzo trudny </w:t>
      </w:r>
      <w:r w:rsidRPr="000B578E">
        <w:rPr>
          <w:rFonts w:ascii="Cambria Math" w:hAnsi="Cambria Math" w:cstheme="minorHAnsi"/>
          <w:sz w:val="24"/>
          <w:szCs w:val="24"/>
        </w:rPr>
        <w:br/>
      </w:r>
      <w:r w:rsidRPr="000B578E">
        <w:rPr>
          <w:rFonts w:ascii="Cambria Math" w:hAnsi="Cambria Math" w:cstheme="minorHAnsi"/>
          <w:sz w:val="24"/>
          <w:szCs w:val="24"/>
        </w:rPr>
        <w:lastRenderedPageBreak/>
        <w:t>do obliczenia, dlatego powyższe organy zalecają, by przyjmować, że koszt zadania wynosi 0 zł.</w:t>
      </w:r>
    </w:p>
    <w:p w:rsidR="00F92670" w:rsidRPr="000B578E" w:rsidRDefault="00F92670" w:rsidP="00F92670">
      <w:pPr>
        <w:rPr>
          <w:rFonts w:ascii="Cambria Math" w:hAnsi="Cambria Math" w:cstheme="minorHAnsi"/>
          <w:sz w:val="24"/>
          <w:szCs w:val="24"/>
        </w:rPr>
      </w:pPr>
      <w:r w:rsidRPr="000B578E">
        <w:rPr>
          <w:rFonts w:ascii="Cambria Math" w:hAnsi="Cambria Math" w:cstheme="minorHAnsi"/>
          <w:sz w:val="24"/>
          <w:szCs w:val="24"/>
        </w:rPr>
        <w:t>Dane branżowe mówią, że redukcja emisji CO</w:t>
      </w:r>
      <w:r w:rsidRPr="000B578E">
        <w:rPr>
          <w:rFonts w:ascii="Cambria Math" w:hAnsi="Cambria Math" w:cstheme="minorHAnsi"/>
          <w:sz w:val="24"/>
          <w:szCs w:val="24"/>
          <w:vertAlign w:val="subscript"/>
        </w:rPr>
        <w:t xml:space="preserve">2 </w:t>
      </w:r>
      <w:r w:rsidRPr="000B578E">
        <w:rPr>
          <w:rFonts w:ascii="Cambria Math" w:hAnsi="Cambria Math" w:cstheme="minorHAnsi"/>
          <w:sz w:val="24"/>
          <w:szCs w:val="24"/>
        </w:rPr>
        <w:t>oraz oszczędność energii poprzez wdrażanie kryteriów środowiskowych wynosi ok. 10% łącznego rocznego zużycia nośników energii i emisji CO</w:t>
      </w:r>
      <w:r w:rsidRPr="000B578E">
        <w:rPr>
          <w:rFonts w:ascii="Cambria Math" w:hAnsi="Cambria Math" w:cstheme="minorHAnsi"/>
          <w:sz w:val="24"/>
          <w:szCs w:val="24"/>
          <w:vertAlign w:val="subscript"/>
        </w:rPr>
        <w:t>2</w:t>
      </w:r>
      <w:r w:rsidRPr="000B578E">
        <w:rPr>
          <w:rFonts w:ascii="Cambria Math" w:hAnsi="Cambria Math" w:cstheme="minorHAnsi"/>
          <w:sz w:val="24"/>
          <w:szCs w:val="24"/>
        </w:rPr>
        <w:t>.</w:t>
      </w:r>
    </w:p>
    <w:p w:rsidR="00121BA5" w:rsidRPr="000B578E" w:rsidRDefault="006A5A34" w:rsidP="00AF4A44">
      <w:pPr>
        <w:rPr>
          <w:rFonts w:ascii="Cambria Math" w:hAnsi="Cambria Math" w:cstheme="minorHAnsi"/>
          <w:color w:val="000000" w:themeColor="text1"/>
          <w:sz w:val="24"/>
          <w:szCs w:val="24"/>
          <w:vertAlign w:val="subscript"/>
        </w:rPr>
      </w:pPr>
      <w:r w:rsidRPr="000B578E">
        <w:rPr>
          <w:rFonts w:ascii="Cambria Math" w:hAnsi="Cambria Math" w:cstheme="minorHAnsi"/>
          <w:color w:val="000000" w:themeColor="text1"/>
          <w:sz w:val="24"/>
          <w:szCs w:val="24"/>
        </w:rPr>
        <w:t>Realizacja tego zadania pozwoli na redukcję emisji CO</w:t>
      </w:r>
      <w:r w:rsidRPr="000B578E">
        <w:rPr>
          <w:rFonts w:ascii="Cambria Math" w:hAnsi="Cambria Math" w:cstheme="minorHAnsi"/>
          <w:color w:val="000000" w:themeColor="text1"/>
          <w:sz w:val="24"/>
          <w:szCs w:val="24"/>
          <w:vertAlign w:val="subscript"/>
        </w:rPr>
        <w:t>2</w:t>
      </w:r>
      <w:r w:rsidRPr="000B578E">
        <w:rPr>
          <w:rFonts w:ascii="Cambria Math" w:hAnsi="Cambria Math" w:cstheme="minorHAnsi"/>
          <w:color w:val="000000" w:themeColor="text1"/>
          <w:sz w:val="24"/>
          <w:szCs w:val="24"/>
        </w:rPr>
        <w:t xml:space="preserve"> o </w:t>
      </w:r>
      <w:r w:rsidR="000B578E" w:rsidRPr="000B578E">
        <w:rPr>
          <w:rFonts w:ascii="Cambria Math" w:hAnsi="Cambria Math" w:cstheme="minorHAnsi"/>
          <w:color w:val="000000" w:themeColor="text1"/>
          <w:sz w:val="24"/>
          <w:szCs w:val="24"/>
        </w:rPr>
        <w:t>54,14</w:t>
      </w:r>
      <w:r w:rsidRPr="000B578E">
        <w:rPr>
          <w:rFonts w:ascii="Cambria Math" w:hAnsi="Cambria Math" w:cstheme="minorHAnsi"/>
          <w:color w:val="000000" w:themeColor="text1"/>
          <w:sz w:val="24"/>
          <w:szCs w:val="24"/>
        </w:rPr>
        <w:t xml:space="preserve"> Mg CO</w:t>
      </w:r>
      <w:r w:rsidRPr="000B578E">
        <w:rPr>
          <w:rFonts w:ascii="Cambria Math" w:hAnsi="Cambria Math" w:cstheme="minorHAnsi"/>
          <w:color w:val="000000" w:themeColor="text1"/>
          <w:sz w:val="24"/>
          <w:szCs w:val="24"/>
          <w:vertAlign w:val="subscript"/>
        </w:rPr>
        <w:t>2.</w:t>
      </w:r>
    </w:p>
    <w:p w:rsidR="005D33C9" w:rsidRDefault="005D33C9" w:rsidP="00AF4A44">
      <w:pPr>
        <w:rPr>
          <w:rFonts w:asciiTheme="minorHAnsi" w:hAnsiTheme="minorHAnsi" w:cstheme="minorHAnsi"/>
          <w:color w:val="000000" w:themeColor="text1"/>
          <w:sz w:val="24"/>
          <w:szCs w:val="24"/>
          <w:vertAlign w:val="subscript"/>
        </w:rPr>
      </w:pPr>
    </w:p>
    <w:tbl>
      <w:tblPr>
        <w:tblStyle w:val="Tabelasiatki5ciemnaakcent11"/>
        <w:tblpPr w:leftFromText="141" w:rightFromText="141" w:vertAnchor="text" w:horzAnchor="margin" w:tblpXSpec="center" w:tblpY="-11"/>
        <w:tblW w:w="9462" w:type="dxa"/>
        <w:tblLook w:val="04A0" w:firstRow="1" w:lastRow="0" w:firstColumn="1" w:lastColumn="0" w:noHBand="0" w:noVBand="1"/>
      </w:tblPr>
      <w:tblGrid>
        <w:gridCol w:w="4815"/>
        <w:gridCol w:w="4647"/>
      </w:tblGrid>
      <w:tr w:rsidR="00A34D66" w:rsidRPr="006B6D83" w:rsidTr="000B578E">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A34D66" w:rsidRPr="006B6D83" w:rsidRDefault="00A34D66" w:rsidP="000B578E">
            <w:pPr>
              <w:spacing w:before="0" w:after="0" w:line="240" w:lineRule="auto"/>
              <w:jc w:val="left"/>
              <w:rPr>
                <w:rFonts w:ascii="Cambria Math" w:hAnsi="Cambria Math" w:cstheme="minorHAnsi"/>
                <w:color w:val="auto"/>
                <w:sz w:val="24"/>
                <w:szCs w:val="24"/>
                <w:lang w:eastAsia="pl-PL"/>
              </w:rPr>
            </w:pPr>
            <w:r w:rsidRPr="006B6D83">
              <w:rPr>
                <w:rFonts w:ascii="Cambria Math" w:hAnsi="Cambria Math" w:cstheme="minorHAnsi"/>
                <w:bCs w:val="0"/>
                <w:sz w:val="24"/>
                <w:szCs w:val="24"/>
                <w:lang w:eastAsia="pl-PL"/>
              </w:rPr>
              <w:t>Działanie V</w:t>
            </w:r>
            <w:r w:rsidR="002A49B3" w:rsidRPr="006B6D83">
              <w:rPr>
                <w:rFonts w:ascii="Cambria Math" w:hAnsi="Cambria Math" w:cstheme="minorHAnsi"/>
                <w:bCs w:val="0"/>
                <w:sz w:val="24"/>
                <w:szCs w:val="24"/>
                <w:lang w:eastAsia="pl-PL"/>
              </w:rPr>
              <w:t>I</w:t>
            </w:r>
            <w:r w:rsidR="00123340" w:rsidRPr="006B6D83">
              <w:rPr>
                <w:rFonts w:ascii="Cambria Math" w:hAnsi="Cambria Math" w:cstheme="minorHAnsi"/>
                <w:bCs w:val="0"/>
                <w:sz w:val="24"/>
                <w:szCs w:val="24"/>
                <w:lang w:eastAsia="pl-PL"/>
              </w:rPr>
              <w:t>II</w:t>
            </w:r>
          </w:p>
          <w:p w:rsidR="00A34D66" w:rsidRPr="006B6D83" w:rsidRDefault="00A34D66" w:rsidP="000B578E">
            <w:pPr>
              <w:spacing w:before="0" w:after="0" w:line="240" w:lineRule="auto"/>
              <w:jc w:val="left"/>
              <w:rPr>
                <w:rFonts w:ascii="Cambria Math" w:hAnsi="Cambria Math" w:cstheme="minorHAnsi"/>
                <w:sz w:val="24"/>
                <w:szCs w:val="24"/>
                <w:lang w:eastAsia="pl-PL"/>
              </w:rPr>
            </w:pPr>
          </w:p>
        </w:tc>
      </w:tr>
      <w:tr w:rsidR="00A34D66" w:rsidRPr="006B6D83" w:rsidTr="000B578E">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Nazwa Działania</w:t>
            </w:r>
          </w:p>
        </w:tc>
        <w:tc>
          <w:tcPr>
            <w:tcW w:w="4647" w:type="dxa"/>
            <w:vAlign w:val="center"/>
            <w:hideMark/>
          </w:tcPr>
          <w:p w:rsidR="00A34D66" w:rsidRPr="006B6D83" w:rsidRDefault="004E039B"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Prowadzenie</w:t>
            </w:r>
            <w:r w:rsidR="000B1629" w:rsidRPr="006B6D83">
              <w:rPr>
                <w:rFonts w:ascii="Cambria Math" w:hAnsi="Cambria Math" w:cstheme="minorHAnsi"/>
                <w:szCs w:val="24"/>
                <w:lang w:eastAsia="pl-PL"/>
              </w:rPr>
              <w:t xml:space="preserve"> i </w:t>
            </w:r>
            <w:r w:rsidRPr="006B6D83">
              <w:rPr>
                <w:rFonts w:ascii="Cambria Math" w:hAnsi="Cambria Math" w:cstheme="minorHAnsi"/>
                <w:szCs w:val="24"/>
                <w:lang w:eastAsia="pl-PL"/>
              </w:rPr>
              <w:t>w</w:t>
            </w:r>
            <w:r w:rsidR="00123340" w:rsidRPr="006B6D83">
              <w:rPr>
                <w:rFonts w:ascii="Cambria Math" w:hAnsi="Cambria Math" w:cstheme="minorHAnsi"/>
                <w:szCs w:val="24"/>
                <w:lang w:eastAsia="pl-PL"/>
              </w:rPr>
              <w:t>spomaganie prowadzenia edukacji ekologicznej przez instytucje oświatowe, ośrodki kształcenia</w:t>
            </w:r>
            <w:r w:rsidR="000B578E" w:rsidRPr="006B6D83">
              <w:rPr>
                <w:rFonts w:ascii="Cambria Math" w:hAnsi="Cambria Math" w:cstheme="minorHAnsi"/>
                <w:szCs w:val="24"/>
                <w:lang w:eastAsia="pl-PL"/>
              </w:rPr>
              <w:t xml:space="preserve"> (działania </w:t>
            </w:r>
            <w:proofErr w:type="spellStart"/>
            <w:r w:rsidR="000B578E" w:rsidRPr="006B6D83">
              <w:rPr>
                <w:rFonts w:ascii="Cambria Math" w:hAnsi="Cambria Math" w:cstheme="minorHAnsi"/>
                <w:szCs w:val="24"/>
                <w:lang w:eastAsia="pl-PL"/>
              </w:rPr>
              <w:t>informacyjno</w:t>
            </w:r>
            <w:proofErr w:type="spellEnd"/>
            <w:r w:rsidR="000B578E" w:rsidRPr="006B6D83">
              <w:rPr>
                <w:rFonts w:ascii="Cambria Math" w:hAnsi="Cambria Math" w:cstheme="minorHAnsi"/>
                <w:szCs w:val="24"/>
                <w:lang w:eastAsia="pl-PL"/>
              </w:rPr>
              <w:t xml:space="preserve"> – edukacyjne)</w:t>
            </w:r>
          </w:p>
        </w:tc>
      </w:tr>
      <w:tr w:rsidR="00A34D66" w:rsidRPr="006B6D83" w:rsidTr="000B578E">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Adresat Działania</w:t>
            </w:r>
          </w:p>
        </w:tc>
        <w:tc>
          <w:tcPr>
            <w:tcW w:w="4647" w:type="dxa"/>
            <w:vAlign w:val="center"/>
            <w:hideMark/>
          </w:tcPr>
          <w:p w:rsidR="00A34D66" w:rsidRPr="006B6D83" w:rsidRDefault="00FB1E60"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Gmina Strawczyn</w:t>
            </w:r>
          </w:p>
        </w:tc>
      </w:tr>
      <w:tr w:rsidR="00A34D66" w:rsidRPr="006B6D83" w:rsidTr="000B578E">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Jednostka Odpowiedzialna</w:t>
            </w:r>
          </w:p>
        </w:tc>
        <w:tc>
          <w:tcPr>
            <w:tcW w:w="4647" w:type="dxa"/>
            <w:vAlign w:val="center"/>
            <w:hideMark/>
          </w:tcPr>
          <w:p w:rsidR="00A34D66" w:rsidRPr="006B6D83" w:rsidRDefault="00A34D66"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t>
            </w:r>
          </w:p>
        </w:tc>
      </w:tr>
      <w:tr w:rsidR="00A34D66" w:rsidRPr="006B6D83" w:rsidTr="000B578E">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Rola jednostki odpowiedzialnej</w:t>
            </w:r>
          </w:p>
        </w:tc>
        <w:tc>
          <w:tcPr>
            <w:tcW w:w="4647" w:type="dxa"/>
            <w:vAlign w:val="center"/>
            <w:hideMark/>
          </w:tcPr>
          <w:p w:rsidR="00A34D66" w:rsidRPr="006B6D83" w:rsidRDefault="00A34D66"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Przygotowanie i przeprowadzenie inwestycji</w:t>
            </w:r>
          </w:p>
        </w:tc>
      </w:tr>
      <w:tr w:rsidR="00A34D66" w:rsidRPr="006B6D83" w:rsidTr="000B578E">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Okres realizacji</w:t>
            </w:r>
          </w:p>
        </w:tc>
        <w:tc>
          <w:tcPr>
            <w:tcW w:w="4647" w:type="dxa"/>
            <w:vAlign w:val="center"/>
            <w:hideMark/>
          </w:tcPr>
          <w:p w:rsidR="00A34D66" w:rsidRPr="006B6D83" w:rsidRDefault="00A34D66"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2015 - 2020</w:t>
            </w:r>
          </w:p>
        </w:tc>
      </w:tr>
      <w:tr w:rsidR="00A34D66" w:rsidRPr="006B6D83" w:rsidTr="000B578E">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Efekt ekologiczny - redukcja zużycia energii [</w:t>
            </w:r>
            <w:proofErr w:type="spellStart"/>
            <w:r w:rsidRPr="006B6D83">
              <w:rPr>
                <w:rFonts w:ascii="Cambria Math" w:hAnsi="Cambria Math" w:cstheme="minorHAnsi"/>
                <w:bCs w:val="0"/>
                <w:szCs w:val="24"/>
                <w:lang w:eastAsia="pl-PL"/>
              </w:rPr>
              <w:t>MWh</w:t>
            </w:r>
            <w:proofErr w:type="spellEnd"/>
            <w:r w:rsidRPr="006B6D83">
              <w:rPr>
                <w:rFonts w:ascii="Cambria Math" w:hAnsi="Cambria Math" w:cstheme="minorHAnsi"/>
                <w:bCs w:val="0"/>
                <w:szCs w:val="24"/>
                <w:lang w:eastAsia="pl-PL"/>
              </w:rPr>
              <w:t>]</w:t>
            </w:r>
          </w:p>
        </w:tc>
        <w:tc>
          <w:tcPr>
            <w:tcW w:w="4647" w:type="dxa"/>
            <w:vAlign w:val="center"/>
          </w:tcPr>
          <w:p w:rsidR="00A34D66" w:rsidRPr="006B6D83" w:rsidRDefault="00A34D66"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t>
            </w:r>
          </w:p>
        </w:tc>
      </w:tr>
      <w:tr w:rsidR="00A34D66" w:rsidRPr="006B6D83" w:rsidTr="000B578E">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Efekt ekologiczny - redukcja emisji [Mg CO</w:t>
            </w:r>
            <w:r w:rsidRPr="006B6D83">
              <w:rPr>
                <w:rFonts w:ascii="Cambria Math" w:hAnsi="Cambria Math" w:cstheme="minorHAnsi"/>
                <w:bCs w:val="0"/>
                <w:szCs w:val="24"/>
                <w:vertAlign w:val="subscript"/>
                <w:lang w:eastAsia="pl-PL"/>
              </w:rPr>
              <w:t>2</w:t>
            </w:r>
            <w:r w:rsidRPr="006B6D83">
              <w:rPr>
                <w:rFonts w:ascii="Cambria Math" w:hAnsi="Cambria Math" w:cstheme="minorHAnsi"/>
                <w:bCs w:val="0"/>
                <w:szCs w:val="24"/>
                <w:lang w:eastAsia="pl-PL"/>
              </w:rPr>
              <w:t>]</w:t>
            </w:r>
          </w:p>
        </w:tc>
        <w:tc>
          <w:tcPr>
            <w:tcW w:w="4647" w:type="dxa"/>
            <w:vAlign w:val="center"/>
          </w:tcPr>
          <w:p w:rsidR="00A34D66" w:rsidRPr="006B6D83" w:rsidRDefault="000B578E"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143,25</w:t>
            </w:r>
          </w:p>
        </w:tc>
      </w:tr>
      <w:tr w:rsidR="00A34D66" w:rsidRPr="006B6D83" w:rsidTr="000B578E">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Szacowany koszt działania [zł]</w:t>
            </w:r>
          </w:p>
        </w:tc>
        <w:tc>
          <w:tcPr>
            <w:tcW w:w="4647" w:type="dxa"/>
            <w:vAlign w:val="center"/>
          </w:tcPr>
          <w:p w:rsidR="00A34D66" w:rsidRPr="006B6D83" w:rsidRDefault="000B578E"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50 000,00</w:t>
            </w:r>
          </w:p>
        </w:tc>
      </w:tr>
      <w:tr w:rsidR="00A34D66" w:rsidRPr="006B6D83" w:rsidTr="000B578E">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Szacunkowy koszt jednostkowy [zł/Mg CO</w:t>
            </w:r>
            <w:r w:rsidRPr="006B6D83">
              <w:rPr>
                <w:rFonts w:ascii="Cambria Math" w:hAnsi="Cambria Math" w:cstheme="minorHAnsi"/>
                <w:bCs w:val="0"/>
                <w:szCs w:val="24"/>
                <w:vertAlign w:val="subscript"/>
                <w:lang w:eastAsia="pl-PL"/>
              </w:rPr>
              <w:t>2</w:t>
            </w:r>
            <w:r w:rsidRPr="006B6D83">
              <w:rPr>
                <w:rFonts w:ascii="Cambria Math" w:hAnsi="Cambria Math" w:cstheme="minorHAnsi"/>
                <w:bCs w:val="0"/>
                <w:szCs w:val="24"/>
                <w:lang w:eastAsia="pl-PL"/>
              </w:rPr>
              <w:t>]</w:t>
            </w:r>
          </w:p>
        </w:tc>
        <w:tc>
          <w:tcPr>
            <w:tcW w:w="4647" w:type="dxa"/>
            <w:noWrap/>
            <w:vAlign w:val="center"/>
          </w:tcPr>
          <w:p w:rsidR="00A34D66" w:rsidRPr="006B6D83" w:rsidRDefault="000B578E"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349,04</w:t>
            </w:r>
          </w:p>
        </w:tc>
      </w:tr>
      <w:tr w:rsidR="00A34D66" w:rsidRPr="006B6D83" w:rsidTr="000B578E">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A34D66" w:rsidRPr="006B6D83" w:rsidRDefault="00A34D66" w:rsidP="000B578E">
            <w:pPr>
              <w:spacing w:before="0" w:after="0" w:line="240" w:lineRule="auto"/>
              <w:jc w:val="left"/>
              <w:rPr>
                <w:rFonts w:ascii="Cambria Math" w:hAnsi="Cambria Math" w:cstheme="minorHAnsi"/>
                <w:szCs w:val="24"/>
                <w:lang w:eastAsia="pl-PL"/>
              </w:rPr>
            </w:pPr>
            <w:r w:rsidRPr="006B6D83">
              <w:rPr>
                <w:rFonts w:ascii="Cambria Math" w:hAnsi="Cambria Math" w:cstheme="minorHAnsi"/>
                <w:szCs w:val="24"/>
                <w:lang w:eastAsia="pl-PL"/>
              </w:rPr>
              <w:t>Interesariusze</w:t>
            </w:r>
          </w:p>
        </w:tc>
        <w:tc>
          <w:tcPr>
            <w:tcW w:w="4647" w:type="dxa"/>
            <w:noWrap/>
            <w:vAlign w:val="center"/>
          </w:tcPr>
          <w:p w:rsidR="00A34D66" w:rsidRPr="006B6D83" w:rsidRDefault="00123340"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m</w:t>
            </w:r>
            <w:r w:rsidR="00A34D66" w:rsidRPr="006B6D83">
              <w:rPr>
                <w:rFonts w:ascii="Cambria Math" w:hAnsi="Cambria Math" w:cstheme="minorHAnsi"/>
                <w:szCs w:val="24"/>
                <w:lang w:eastAsia="pl-PL"/>
              </w:rPr>
              <w:t xml:space="preserve">ieszkańcy gminy </w:t>
            </w:r>
            <w:r w:rsidR="000B578E" w:rsidRPr="006B6D83">
              <w:rPr>
                <w:rFonts w:ascii="Cambria Math" w:hAnsi="Cambria Math" w:cstheme="minorHAnsi"/>
                <w:szCs w:val="24"/>
                <w:lang w:eastAsia="pl-PL"/>
              </w:rPr>
              <w:t>Strawczyn</w:t>
            </w:r>
            <w:r w:rsidRPr="006B6D83">
              <w:rPr>
                <w:rFonts w:ascii="Cambria Math" w:hAnsi="Cambria Math" w:cstheme="minorHAnsi"/>
                <w:szCs w:val="24"/>
                <w:lang w:eastAsia="pl-PL"/>
              </w:rPr>
              <w:t xml:space="preserve">, </w:t>
            </w:r>
            <w:r w:rsidR="00A34D66" w:rsidRPr="006B6D83">
              <w:rPr>
                <w:rFonts w:ascii="Cambria Math" w:hAnsi="Cambria Math" w:cstheme="minorHAnsi"/>
                <w:szCs w:val="24"/>
                <w:lang w:eastAsia="pl-PL"/>
              </w:rPr>
              <w:t xml:space="preserve">Urząd </w:t>
            </w:r>
            <w:r w:rsidR="000B578E" w:rsidRPr="006B6D83">
              <w:rPr>
                <w:rFonts w:ascii="Cambria Math" w:hAnsi="Cambria Math" w:cstheme="minorHAnsi"/>
                <w:szCs w:val="24"/>
                <w:lang w:eastAsia="pl-PL"/>
              </w:rPr>
              <w:t>Gminy</w:t>
            </w:r>
            <w:r w:rsidR="004E039B" w:rsidRPr="006B6D83">
              <w:rPr>
                <w:rFonts w:ascii="Cambria Math" w:hAnsi="Cambria Math" w:cstheme="minorHAnsi"/>
                <w:szCs w:val="24"/>
                <w:lang w:eastAsia="pl-PL"/>
              </w:rPr>
              <w:br/>
            </w:r>
            <w:r w:rsidR="000B578E" w:rsidRPr="006B6D83">
              <w:rPr>
                <w:rFonts w:ascii="Cambria Math" w:hAnsi="Cambria Math" w:cstheme="minorHAnsi"/>
                <w:szCs w:val="24"/>
                <w:lang w:eastAsia="pl-PL"/>
              </w:rPr>
              <w:t>Strawczyn</w:t>
            </w:r>
            <w:r w:rsidRPr="006B6D83">
              <w:rPr>
                <w:rFonts w:ascii="Cambria Math" w:hAnsi="Cambria Math" w:cstheme="minorHAnsi"/>
                <w:szCs w:val="24"/>
                <w:lang w:eastAsia="pl-PL"/>
              </w:rPr>
              <w:t>, p</w:t>
            </w:r>
            <w:r w:rsidR="004E039B" w:rsidRPr="006B6D83">
              <w:rPr>
                <w:rFonts w:ascii="Cambria Math" w:hAnsi="Cambria Math" w:cstheme="minorHAnsi"/>
                <w:szCs w:val="24"/>
                <w:lang w:eastAsia="pl-PL"/>
              </w:rPr>
              <w:t>racownicy sektora publicznego,</w:t>
            </w:r>
          </w:p>
          <w:p w:rsidR="00A34D66" w:rsidRPr="006B6D83" w:rsidRDefault="00123340" w:rsidP="000B578E">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f</w:t>
            </w:r>
            <w:r w:rsidR="004E039B" w:rsidRPr="006B6D83">
              <w:rPr>
                <w:rFonts w:ascii="Cambria Math" w:hAnsi="Cambria Math" w:cstheme="minorHAnsi"/>
                <w:szCs w:val="24"/>
                <w:lang w:eastAsia="pl-PL"/>
              </w:rPr>
              <w:t>irmy zewnętrzne, uczniowie</w:t>
            </w:r>
          </w:p>
        </w:tc>
      </w:tr>
      <w:tr w:rsidR="00A34D66" w:rsidRPr="006B6D83" w:rsidTr="000B578E">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A34D66" w:rsidRPr="006B6D83" w:rsidRDefault="00A34D66" w:rsidP="000B578E">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Źródło finansowania</w:t>
            </w:r>
          </w:p>
        </w:tc>
        <w:tc>
          <w:tcPr>
            <w:tcW w:w="4647" w:type="dxa"/>
            <w:noWrap/>
            <w:vAlign w:val="center"/>
          </w:tcPr>
          <w:p w:rsidR="00A34D66" w:rsidRPr="006B6D83" w:rsidRDefault="00A34D66" w:rsidP="000B578E">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budżet gminy</w:t>
            </w:r>
            <w:r w:rsidR="000B1629" w:rsidRPr="006B6D83">
              <w:rPr>
                <w:rFonts w:ascii="Cambria Math" w:hAnsi="Cambria Math" w:cstheme="minorHAnsi"/>
                <w:szCs w:val="24"/>
                <w:lang w:eastAsia="pl-PL"/>
              </w:rPr>
              <w:t>, środki zewnętrzne</w:t>
            </w:r>
          </w:p>
        </w:tc>
      </w:tr>
    </w:tbl>
    <w:p w:rsidR="00123340" w:rsidRPr="0013116A" w:rsidRDefault="00123340" w:rsidP="00AB639A">
      <w:pPr>
        <w:rPr>
          <w:rFonts w:ascii="Cambria Math" w:hAnsi="Cambria Math" w:cstheme="minorHAnsi"/>
          <w:sz w:val="24"/>
        </w:rPr>
      </w:pPr>
      <w:r w:rsidRPr="0013116A">
        <w:rPr>
          <w:rFonts w:ascii="Cambria Math" w:hAnsi="Cambria Math" w:cstheme="minorHAnsi"/>
          <w:sz w:val="24"/>
        </w:rPr>
        <w:t xml:space="preserve">Działanie to obejmuje prowadzenie kampanii informacyjnych i promocyjnych </w:t>
      </w:r>
      <w:r w:rsidR="0018492F">
        <w:rPr>
          <w:rFonts w:ascii="Cambria Math" w:hAnsi="Cambria Math" w:cstheme="minorHAnsi"/>
          <w:sz w:val="24"/>
        </w:rPr>
        <w:br/>
      </w:r>
      <w:r w:rsidRPr="0013116A">
        <w:rPr>
          <w:rFonts w:ascii="Cambria Math" w:hAnsi="Cambria Math" w:cstheme="minorHAnsi"/>
          <w:sz w:val="24"/>
        </w:rPr>
        <w:t xml:space="preserve">w zakresie szeroko rozumianego zrównoważonego korzystania z energii, </w:t>
      </w:r>
      <w:r w:rsidR="0018492F">
        <w:rPr>
          <w:rFonts w:ascii="Cambria Math" w:hAnsi="Cambria Math" w:cstheme="minorHAnsi"/>
          <w:sz w:val="24"/>
        </w:rPr>
        <w:br/>
      </w:r>
      <w:r w:rsidRPr="0013116A">
        <w:rPr>
          <w:rFonts w:ascii="Cambria Math" w:hAnsi="Cambria Math" w:cstheme="minorHAnsi"/>
          <w:sz w:val="24"/>
        </w:rPr>
        <w:t xml:space="preserve">w szczególności należy wskazać takie wydarzenia jak: </w:t>
      </w:r>
    </w:p>
    <w:p w:rsidR="00123340" w:rsidRPr="0013116A" w:rsidRDefault="00123340" w:rsidP="00E32F2F">
      <w:pPr>
        <w:pStyle w:val="Akapitzlist"/>
        <w:numPr>
          <w:ilvl w:val="0"/>
          <w:numId w:val="79"/>
        </w:numPr>
        <w:spacing w:before="0" w:after="0"/>
        <w:rPr>
          <w:rFonts w:ascii="Cambria Math" w:hAnsi="Cambria Math" w:cstheme="minorHAnsi"/>
          <w:sz w:val="24"/>
        </w:rPr>
      </w:pPr>
      <w:r w:rsidRPr="0013116A">
        <w:rPr>
          <w:rFonts w:ascii="Cambria Math" w:hAnsi="Cambria Math" w:cstheme="minorHAnsi"/>
          <w:sz w:val="24"/>
        </w:rPr>
        <w:t>Tydzień Zrównoważonego Transportu (m.in. dzień bez samochodu).</w:t>
      </w:r>
    </w:p>
    <w:p w:rsidR="00123340" w:rsidRPr="0013116A" w:rsidRDefault="00123340" w:rsidP="00E32F2F">
      <w:pPr>
        <w:pStyle w:val="Akapitzlist"/>
        <w:numPr>
          <w:ilvl w:val="0"/>
          <w:numId w:val="79"/>
        </w:numPr>
        <w:spacing w:before="0" w:after="0"/>
        <w:rPr>
          <w:rFonts w:ascii="Cambria Math" w:hAnsi="Cambria Math" w:cstheme="minorHAnsi"/>
          <w:sz w:val="24"/>
        </w:rPr>
      </w:pPr>
      <w:r w:rsidRPr="0013116A">
        <w:rPr>
          <w:rFonts w:ascii="Cambria Math" w:hAnsi="Cambria Math" w:cstheme="minorHAnsi"/>
          <w:sz w:val="24"/>
        </w:rPr>
        <w:t>Godzina dla Ziemi.</w:t>
      </w:r>
    </w:p>
    <w:p w:rsidR="00123340" w:rsidRPr="0013116A" w:rsidRDefault="00123340" w:rsidP="00E32F2F">
      <w:pPr>
        <w:pStyle w:val="Akapitzlist"/>
        <w:numPr>
          <w:ilvl w:val="0"/>
          <w:numId w:val="79"/>
        </w:numPr>
        <w:spacing w:before="0" w:after="0"/>
        <w:rPr>
          <w:rFonts w:ascii="Cambria Math" w:hAnsi="Cambria Math" w:cstheme="minorHAnsi"/>
          <w:sz w:val="24"/>
        </w:rPr>
      </w:pPr>
      <w:r w:rsidRPr="0013116A">
        <w:rPr>
          <w:rFonts w:ascii="Cambria Math" w:hAnsi="Cambria Math" w:cstheme="minorHAnsi"/>
          <w:sz w:val="24"/>
        </w:rPr>
        <w:t>Dzień Ziemi.</w:t>
      </w:r>
    </w:p>
    <w:p w:rsidR="00123340" w:rsidRPr="0013116A" w:rsidRDefault="00123340" w:rsidP="00E32F2F">
      <w:pPr>
        <w:pStyle w:val="Akapitzlist"/>
        <w:numPr>
          <w:ilvl w:val="0"/>
          <w:numId w:val="79"/>
        </w:numPr>
        <w:spacing w:before="0" w:after="0"/>
        <w:rPr>
          <w:rFonts w:ascii="Cambria Math" w:hAnsi="Cambria Math" w:cstheme="minorHAnsi"/>
          <w:sz w:val="24"/>
        </w:rPr>
      </w:pPr>
      <w:r w:rsidRPr="0013116A">
        <w:rPr>
          <w:rFonts w:ascii="Cambria Math" w:hAnsi="Cambria Math" w:cstheme="minorHAnsi"/>
          <w:sz w:val="24"/>
        </w:rPr>
        <w:t>Sprzątanie Świata.</w:t>
      </w:r>
    </w:p>
    <w:p w:rsidR="00123340" w:rsidRPr="0013116A" w:rsidRDefault="00123340" w:rsidP="00123340">
      <w:pPr>
        <w:rPr>
          <w:rFonts w:ascii="Cambria Math" w:hAnsi="Cambria Math" w:cstheme="minorHAnsi"/>
          <w:sz w:val="24"/>
        </w:rPr>
      </w:pPr>
      <w:r w:rsidRPr="0013116A">
        <w:rPr>
          <w:rFonts w:ascii="Cambria Math" w:hAnsi="Cambria Math" w:cstheme="minorHAnsi"/>
          <w:sz w:val="24"/>
        </w:rPr>
        <w:lastRenderedPageBreak/>
        <w:t xml:space="preserve">Bardzo istotne są takie działania jak prelekcje w szkołach i dla mieszkańców </w:t>
      </w:r>
      <w:r w:rsidR="000B578E" w:rsidRPr="0013116A">
        <w:rPr>
          <w:rFonts w:ascii="Cambria Math" w:hAnsi="Cambria Math" w:cstheme="minorHAnsi"/>
          <w:sz w:val="24"/>
        </w:rPr>
        <w:br/>
      </w:r>
      <w:r w:rsidRPr="0013116A">
        <w:rPr>
          <w:rFonts w:ascii="Cambria Math" w:hAnsi="Cambria Math" w:cstheme="minorHAnsi"/>
          <w:sz w:val="24"/>
        </w:rPr>
        <w:t xml:space="preserve">z wykorzystaniem m.in. filmów i prezentacji. Ważne jest prezentowanie ciekawych tematów np. „jak zmniejszyć zużycie energii cieplnej, elektrycznej i gazu </w:t>
      </w:r>
      <w:r w:rsidR="003252A1" w:rsidRPr="0013116A">
        <w:rPr>
          <w:rFonts w:ascii="Cambria Math" w:hAnsi="Cambria Math" w:cstheme="minorHAnsi"/>
          <w:sz w:val="24"/>
        </w:rPr>
        <w:br/>
      </w:r>
      <w:r w:rsidRPr="0013116A">
        <w:rPr>
          <w:rFonts w:ascii="Cambria Math" w:hAnsi="Cambria Math" w:cstheme="minorHAnsi"/>
          <w:sz w:val="24"/>
        </w:rPr>
        <w:t>w gospodarstwie domowym nie ponosząc kosztów?”.</w:t>
      </w:r>
    </w:p>
    <w:p w:rsidR="00123340" w:rsidRPr="0013116A" w:rsidRDefault="00123340" w:rsidP="00123340">
      <w:pPr>
        <w:rPr>
          <w:rFonts w:ascii="Cambria Math" w:hAnsi="Cambria Math" w:cstheme="minorHAnsi"/>
          <w:sz w:val="24"/>
        </w:rPr>
      </w:pPr>
      <w:r w:rsidRPr="0013116A">
        <w:rPr>
          <w:rFonts w:ascii="Cambria Math" w:hAnsi="Cambria Math" w:cstheme="minorHAnsi"/>
          <w:sz w:val="24"/>
        </w:rPr>
        <w:t xml:space="preserve">Działania powinny być realizowane konsekwentnie i cyklicznie, tak aby swoim oddziaływaniem obejmowały jak największą liczbę odbiorców. Bardzo ważnym czynnikiem jest wskazanie administracji samorządowej jako podejmującej wyzwania </w:t>
      </w:r>
      <w:r w:rsidR="003252A1" w:rsidRPr="0013116A">
        <w:rPr>
          <w:rFonts w:ascii="Cambria Math" w:hAnsi="Cambria Math" w:cstheme="minorHAnsi"/>
          <w:sz w:val="24"/>
        </w:rPr>
        <w:br/>
      </w:r>
      <w:r w:rsidRPr="0013116A">
        <w:rPr>
          <w:rFonts w:ascii="Cambria Math" w:hAnsi="Cambria Math" w:cstheme="minorHAnsi"/>
          <w:sz w:val="24"/>
        </w:rPr>
        <w:t xml:space="preserve">i dającej dobry przykład mieszkańcom. Należy również uwzględnić informowanie </w:t>
      </w:r>
      <w:r w:rsidR="003252A1" w:rsidRPr="0013116A">
        <w:rPr>
          <w:rFonts w:ascii="Cambria Math" w:hAnsi="Cambria Math" w:cstheme="minorHAnsi"/>
          <w:sz w:val="24"/>
        </w:rPr>
        <w:br/>
      </w:r>
      <w:r w:rsidRPr="0013116A">
        <w:rPr>
          <w:rFonts w:ascii="Cambria Math" w:hAnsi="Cambria Math" w:cstheme="minorHAnsi"/>
          <w:sz w:val="24"/>
        </w:rPr>
        <w:t xml:space="preserve">i promowanie PGN dla gminy </w:t>
      </w:r>
      <w:r w:rsidR="000B578E" w:rsidRPr="0013116A">
        <w:rPr>
          <w:rFonts w:ascii="Cambria Math" w:hAnsi="Cambria Math" w:cstheme="minorHAnsi"/>
          <w:sz w:val="24"/>
        </w:rPr>
        <w:t>Strawczyn</w:t>
      </w:r>
      <w:r w:rsidRPr="0013116A">
        <w:rPr>
          <w:rFonts w:ascii="Cambria Math" w:hAnsi="Cambria Math" w:cstheme="minorHAnsi"/>
          <w:sz w:val="24"/>
        </w:rPr>
        <w:t xml:space="preserve"> na lata 2015-2020 – mieszkańcy muszą mieć świadomość istnienia i realnego funkcjonowania tego planu. Konsekwentnie realizowane działania informacyjno-promocyjne mogą przynieść szacunkowy efekt ograniczenia zużycia energii i emisji o ok. 0,5% (sektor mieszkaniowy). </w:t>
      </w:r>
    </w:p>
    <w:p w:rsidR="00123340" w:rsidRPr="0013116A" w:rsidRDefault="00123340" w:rsidP="00123340">
      <w:pPr>
        <w:rPr>
          <w:rFonts w:ascii="Cambria Math" w:hAnsi="Cambria Math" w:cstheme="minorHAnsi"/>
          <w:sz w:val="24"/>
        </w:rPr>
      </w:pPr>
      <w:r w:rsidRPr="0013116A">
        <w:rPr>
          <w:rFonts w:ascii="Cambria Math" w:hAnsi="Cambria Math" w:cstheme="minorHAnsi"/>
          <w:sz w:val="24"/>
        </w:rPr>
        <w:t xml:space="preserve">Wartość redukcji emisji wynosi </w:t>
      </w:r>
      <w:r w:rsidR="000B578E" w:rsidRPr="0013116A">
        <w:rPr>
          <w:rFonts w:ascii="Cambria Math" w:hAnsi="Cambria Math" w:cstheme="minorHAnsi"/>
          <w:sz w:val="24"/>
        </w:rPr>
        <w:t>143,25</w:t>
      </w:r>
      <w:r w:rsidRPr="0013116A">
        <w:rPr>
          <w:rFonts w:ascii="Cambria Math" w:hAnsi="Cambria Math" w:cstheme="minorHAnsi"/>
          <w:sz w:val="24"/>
        </w:rPr>
        <w:t xml:space="preserve"> Mg CO</w:t>
      </w:r>
      <w:r w:rsidRPr="0013116A">
        <w:rPr>
          <w:rFonts w:ascii="Cambria Math" w:hAnsi="Cambria Math" w:cstheme="minorHAnsi"/>
          <w:sz w:val="24"/>
          <w:vertAlign w:val="subscript"/>
        </w:rPr>
        <w:t>2</w:t>
      </w:r>
      <w:r w:rsidRPr="0013116A">
        <w:rPr>
          <w:rFonts w:ascii="Cambria Math" w:hAnsi="Cambria Math" w:cstheme="minorHAnsi"/>
          <w:sz w:val="24"/>
        </w:rPr>
        <w:t xml:space="preserve">. </w:t>
      </w:r>
    </w:p>
    <w:p w:rsidR="006B6D83" w:rsidRPr="0013116A" w:rsidRDefault="006B6D83" w:rsidP="00123340">
      <w:pPr>
        <w:rPr>
          <w:rFonts w:ascii="Cambria Math" w:hAnsi="Cambria Math" w:cstheme="minorHAnsi"/>
          <w:sz w:val="24"/>
        </w:rPr>
      </w:pPr>
      <w:r w:rsidRPr="0013116A">
        <w:rPr>
          <w:rFonts w:ascii="Cambria Math" w:hAnsi="Cambria Math" w:cstheme="minorHAnsi"/>
          <w:sz w:val="24"/>
        </w:rPr>
        <w:t>Jako alternatywę dla tego zadania można traktować organizację akcji społecznych związanych z ograniczeniem emisji, efektywnością energetyczną oraz wykorzystaniem odnawialnych źródeł energii.</w:t>
      </w:r>
    </w:p>
    <w:p w:rsidR="00C91357" w:rsidRPr="0013116A" w:rsidRDefault="00123340" w:rsidP="006B6D83">
      <w:pPr>
        <w:rPr>
          <w:rFonts w:ascii="Cambria Math" w:eastAsia="SimSun" w:hAnsi="Cambria Math" w:cstheme="minorHAnsi" w:hint="eastAsia"/>
          <w:kern w:val="1"/>
          <w:sz w:val="24"/>
          <w:lang w:eastAsia="hi-IN" w:bidi="hi-IN"/>
        </w:rPr>
      </w:pPr>
      <w:r w:rsidRPr="0013116A">
        <w:rPr>
          <w:rFonts w:ascii="Cambria Math" w:hAnsi="Cambria Math" w:cstheme="minorHAnsi"/>
          <w:sz w:val="24"/>
        </w:rPr>
        <w:t xml:space="preserve">Szacowany koszt działania uwzględnia kampanie edukacyjne przeprowadzone w ciągu roku. </w:t>
      </w:r>
      <w:r w:rsidRPr="0013116A">
        <w:rPr>
          <w:rFonts w:ascii="Cambria Math" w:eastAsia="SimSun" w:hAnsi="Cambria Math" w:cstheme="minorHAnsi"/>
          <w:kern w:val="1"/>
          <w:sz w:val="24"/>
          <w:lang w:eastAsia="hi-IN" w:bidi="hi-IN"/>
        </w:rPr>
        <w:t xml:space="preserve">Działanie to ma charakter fakultatywny – poziom wdrożenia uzależniony jest od wielkości </w:t>
      </w:r>
      <w:r w:rsidR="000B578E" w:rsidRPr="0013116A">
        <w:rPr>
          <w:rFonts w:ascii="Cambria Math" w:eastAsia="SimSun" w:hAnsi="Cambria Math" w:cstheme="minorHAnsi"/>
          <w:kern w:val="1"/>
          <w:sz w:val="24"/>
          <w:lang w:eastAsia="hi-IN" w:bidi="hi-IN"/>
        </w:rPr>
        <w:t>i zasad dodatkowych, zewnętrznych form wsparcia finansowego.</w:t>
      </w:r>
      <w:r w:rsidRPr="0013116A">
        <w:rPr>
          <w:rFonts w:ascii="Cambria Math" w:eastAsia="SimSun" w:hAnsi="Cambria Math" w:cstheme="minorHAnsi"/>
          <w:kern w:val="1"/>
          <w:sz w:val="24"/>
          <w:lang w:eastAsia="hi-IN" w:bidi="hi-IN"/>
        </w:rPr>
        <w:br/>
      </w:r>
    </w:p>
    <w:tbl>
      <w:tblPr>
        <w:tblStyle w:val="Tabelasiatki5ciemnaakcent11"/>
        <w:tblpPr w:leftFromText="141" w:rightFromText="141" w:vertAnchor="text" w:horzAnchor="margin" w:tblpY="-63"/>
        <w:tblW w:w="9462" w:type="dxa"/>
        <w:tblLook w:val="04A0" w:firstRow="1" w:lastRow="0" w:firstColumn="1" w:lastColumn="0" w:noHBand="0" w:noVBand="1"/>
      </w:tblPr>
      <w:tblGrid>
        <w:gridCol w:w="4815"/>
        <w:gridCol w:w="4647"/>
      </w:tblGrid>
      <w:tr w:rsidR="00C5644B" w:rsidRPr="006B6D83" w:rsidTr="00C5644B">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C5644B" w:rsidRPr="006B6D83" w:rsidRDefault="00C5644B" w:rsidP="00C5644B">
            <w:pPr>
              <w:spacing w:before="0" w:after="0" w:line="240" w:lineRule="auto"/>
              <w:jc w:val="left"/>
              <w:rPr>
                <w:rFonts w:ascii="Cambria Math" w:hAnsi="Cambria Math" w:cstheme="minorHAnsi"/>
                <w:color w:val="auto"/>
                <w:sz w:val="24"/>
                <w:szCs w:val="24"/>
                <w:lang w:eastAsia="pl-PL"/>
              </w:rPr>
            </w:pPr>
            <w:r w:rsidRPr="006B6D83">
              <w:rPr>
                <w:rFonts w:ascii="Cambria Math" w:hAnsi="Cambria Math" w:cstheme="minorHAnsi"/>
                <w:bCs w:val="0"/>
                <w:sz w:val="24"/>
                <w:szCs w:val="24"/>
                <w:lang w:eastAsia="pl-PL"/>
              </w:rPr>
              <w:lastRenderedPageBreak/>
              <w:t>D</w:t>
            </w:r>
            <w:r>
              <w:rPr>
                <w:rFonts w:ascii="Cambria Math" w:hAnsi="Cambria Math" w:cstheme="minorHAnsi"/>
                <w:bCs w:val="0"/>
                <w:sz w:val="24"/>
                <w:szCs w:val="24"/>
                <w:lang w:eastAsia="pl-PL"/>
              </w:rPr>
              <w:t>ziałanie IX</w:t>
            </w:r>
          </w:p>
          <w:p w:rsidR="00C5644B" w:rsidRPr="006B6D83" w:rsidRDefault="00C5644B" w:rsidP="00C5644B">
            <w:pPr>
              <w:spacing w:before="0" w:after="0" w:line="240" w:lineRule="auto"/>
              <w:jc w:val="left"/>
              <w:rPr>
                <w:rFonts w:ascii="Cambria Math" w:hAnsi="Cambria Math" w:cstheme="minorHAnsi"/>
                <w:sz w:val="24"/>
                <w:szCs w:val="24"/>
                <w:lang w:eastAsia="pl-PL"/>
              </w:rPr>
            </w:pPr>
          </w:p>
        </w:tc>
      </w:tr>
      <w:tr w:rsidR="00C5644B" w:rsidRPr="006B6D83" w:rsidTr="00C5644B">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Nazwa Działania</w:t>
            </w:r>
          </w:p>
        </w:tc>
        <w:tc>
          <w:tcPr>
            <w:tcW w:w="4647" w:type="dxa"/>
            <w:vAlign w:val="center"/>
            <w:hideMark/>
          </w:tcPr>
          <w:p w:rsidR="00C5644B" w:rsidRPr="006B6D83"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Aktualizacja „Planu Gospodarki Niskoemisyjnej”</w:t>
            </w:r>
          </w:p>
        </w:tc>
      </w:tr>
      <w:tr w:rsidR="00C5644B" w:rsidRPr="006B6D83" w:rsidTr="00C5644B">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Adresat Działania</w:t>
            </w:r>
          </w:p>
        </w:tc>
        <w:tc>
          <w:tcPr>
            <w:tcW w:w="4647" w:type="dxa"/>
            <w:vAlign w:val="center"/>
            <w:hideMark/>
          </w:tcPr>
          <w:p w:rsidR="00C5644B" w:rsidRPr="006B6D83"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Gmina Strawczyn</w:t>
            </w:r>
          </w:p>
        </w:tc>
      </w:tr>
      <w:tr w:rsidR="00C5644B" w:rsidRPr="006B6D83" w:rsidTr="00C5644B">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Jednostka Odpowiedzialna</w:t>
            </w:r>
          </w:p>
        </w:tc>
        <w:tc>
          <w:tcPr>
            <w:tcW w:w="4647" w:type="dxa"/>
            <w:vAlign w:val="center"/>
            <w:hideMark/>
          </w:tcPr>
          <w:p w:rsidR="00C5644B" w:rsidRPr="006B6D83"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t>
            </w:r>
          </w:p>
        </w:tc>
      </w:tr>
      <w:tr w:rsidR="00C5644B" w:rsidRPr="006B6D83" w:rsidTr="00C5644B">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Rola jednostki odpowiedzialnej</w:t>
            </w:r>
          </w:p>
        </w:tc>
        <w:tc>
          <w:tcPr>
            <w:tcW w:w="4647" w:type="dxa"/>
            <w:vAlign w:val="center"/>
            <w:hideMark/>
          </w:tcPr>
          <w:p w:rsidR="00C5644B" w:rsidRPr="006B6D83"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Przygotowanie i przeprowadzenie inwestycji</w:t>
            </w:r>
          </w:p>
        </w:tc>
      </w:tr>
      <w:tr w:rsidR="00C5644B" w:rsidRPr="006B6D83" w:rsidTr="00C5644B">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Okres realizacji</w:t>
            </w:r>
          </w:p>
        </w:tc>
        <w:tc>
          <w:tcPr>
            <w:tcW w:w="4647" w:type="dxa"/>
            <w:vAlign w:val="center"/>
            <w:hideMark/>
          </w:tcPr>
          <w:p w:rsidR="00C5644B" w:rsidRPr="006B6D83"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2015 - 2020</w:t>
            </w:r>
          </w:p>
        </w:tc>
      </w:tr>
      <w:tr w:rsidR="00C5644B" w:rsidRPr="006B6D83" w:rsidTr="00C5644B">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Efekt ekologiczny - redukcja zużycia energii [</w:t>
            </w:r>
            <w:proofErr w:type="spellStart"/>
            <w:r w:rsidRPr="006B6D83">
              <w:rPr>
                <w:rFonts w:ascii="Cambria Math" w:hAnsi="Cambria Math" w:cstheme="minorHAnsi"/>
                <w:bCs w:val="0"/>
                <w:szCs w:val="24"/>
                <w:lang w:eastAsia="pl-PL"/>
              </w:rPr>
              <w:t>MWh</w:t>
            </w:r>
            <w:proofErr w:type="spellEnd"/>
            <w:r w:rsidRPr="006B6D83">
              <w:rPr>
                <w:rFonts w:ascii="Cambria Math" w:hAnsi="Cambria Math" w:cstheme="minorHAnsi"/>
                <w:bCs w:val="0"/>
                <w:szCs w:val="24"/>
                <w:lang w:eastAsia="pl-PL"/>
              </w:rPr>
              <w:t>]</w:t>
            </w:r>
          </w:p>
        </w:tc>
        <w:tc>
          <w:tcPr>
            <w:tcW w:w="4647" w:type="dxa"/>
            <w:vAlign w:val="center"/>
          </w:tcPr>
          <w:p w:rsidR="00C5644B" w:rsidRPr="006B6D83"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t>
            </w:r>
          </w:p>
        </w:tc>
      </w:tr>
      <w:tr w:rsidR="00C5644B" w:rsidRPr="006B6D83" w:rsidTr="00C5644B">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Efekt ekologiczny - redukcja emisji [Mg CO</w:t>
            </w:r>
            <w:r w:rsidRPr="006B6D83">
              <w:rPr>
                <w:rFonts w:ascii="Cambria Math" w:hAnsi="Cambria Math" w:cstheme="minorHAnsi"/>
                <w:bCs w:val="0"/>
                <w:szCs w:val="24"/>
                <w:vertAlign w:val="subscript"/>
                <w:lang w:eastAsia="pl-PL"/>
              </w:rPr>
              <w:t>2</w:t>
            </w:r>
            <w:r w:rsidRPr="006B6D83">
              <w:rPr>
                <w:rFonts w:ascii="Cambria Math" w:hAnsi="Cambria Math" w:cstheme="minorHAnsi"/>
                <w:bCs w:val="0"/>
                <w:szCs w:val="24"/>
                <w:lang w:eastAsia="pl-PL"/>
              </w:rPr>
              <w:t>]</w:t>
            </w:r>
          </w:p>
        </w:tc>
        <w:tc>
          <w:tcPr>
            <w:tcW w:w="4647" w:type="dxa"/>
            <w:vAlign w:val="center"/>
          </w:tcPr>
          <w:p w:rsidR="00C5644B" w:rsidRPr="006B6D83"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163,77</w:t>
            </w:r>
          </w:p>
        </w:tc>
      </w:tr>
      <w:tr w:rsidR="00C5644B" w:rsidRPr="006B6D83" w:rsidTr="00C5644B">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Szacowany koszt działania [zł]</w:t>
            </w:r>
          </w:p>
        </w:tc>
        <w:tc>
          <w:tcPr>
            <w:tcW w:w="4647" w:type="dxa"/>
            <w:vAlign w:val="center"/>
          </w:tcPr>
          <w:p w:rsidR="00C5644B" w:rsidRPr="006B6D83"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30 000,00</w:t>
            </w:r>
          </w:p>
        </w:tc>
      </w:tr>
      <w:tr w:rsidR="00C5644B" w:rsidRPr="006B6D83" w:rsidTr="00C5644B">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Szacunkowy koszt jednostkowy [zł/Mg CO</w:t>
            </w:r>
            <w:r w:rsidRPr="006B6D83">
              <w:rPr>
                <w:rFonts w:ascii="Cambria Math" w:hAnsi="Cambria Math" w:cstheme="minorHAnsi"/>
                <w:bCs w:val="0"/>
                <w:szCs w:val="24"/>
                <w:vertAlign w:val="subscript"/>
                <w:lang w:eastAsia="pl-PL"/>
              </w:rPr>
              <w:t>2</w:t>
            </w:r>
            <w:r w:rsidRPr="006B6D83">
              <w:rPr>
                <w:rFonts w:ascii="Cambria Math" w:hAnsi="Cambria Math" w:cstheme="minorHAnsi"/>
                <w:bCs w:val="0"/>
                <w:szCs w:val="24"/>
                <w:lang w:eastAsia="pl-PL"/>
              </w:rPr>
              <w:t>]</w:t>
            </w:r>
          </w:p>
        </w:tc>
        <w:tc>
          <w:tcPr>
            <w:tcW w:w="4647" w:type="dxa"/>
            <w:noWrap/>
            <w:vAlign w:val="center"/>
          </w:tcPr>
          <w:p w:rsidR="00C5644B" w:rsidRPr="006B6D83"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183,18</w:t>
            </w:r>
          </w:p>
        </w:tc>
      </w:tr>
      <w:tr w:rsidR="00C5644B" w:rsidRPr="006B6D83" w:rsidTr="00C5644B">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C5644B" w:rsidRPr="006B6D83" w:rsidRDefault="00C5644B" w:rsidP="00C5644B">
            <w:pPr>
              <w:spacing w:before="0" w:after="0" w:line="240" w:lineRule="auto"/>
              <w:jc w:val="left"/>
              <w:rPr>
                <w:rFonts w:ascii="Cambria Math" w:hAnsi="Cambria Math" w:cstheme="minorHAnsi"/>
                <w:szCs w:val="24"/>
                <w:lang w:eastAsia="pl-PL"/>
              </w:rPr>
            </w:pPr>
            <w:r w:rsidRPr="006B6D83">
              <w:rPr>
                <w:rFonts w:ascii="Cambria Math" w:hAnsi="Cambria Math" w:cstheme="minorHAnsi"/>
                <w:szCs w:val="24"/>
                <w:lang w:eastAsia="pl-PL"/>
              </w:rPr>
              <w:t>Interesariusze</w:t>
            </w:r>
          </w:p>
        </w:tc>
        <w:tc>
          <w:tcPr>
            <w:tcW w:w="4647" w:type="dxa"/>
            <w:noWrap/>
            <w:vAlign w:val="center"/>
          </w:tcPr>
          <w:p w:rsidR="00C5644B" w:rsidRPr="006B6D83"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mieszkańcy gminy Strawczyn, Urząd Gminy</w:t>
            </w:r>
            <w:r w:rsidRPr="006B6D83">
              <w:rPr>
                <w:rFonts w:ascii="Cambria Math" w:hAnsi="Cambria Math" w:cstheme="minorHAnsi"/>
                <w:szCs w:val="24"/>
                <w:lang w:eastAsia="pl-PL"/>
              </w:rPr>
              <w:br/>
              <w:t>Strawczyn, pracownicy sektora publicznego,</w:t>
            </w:r>
          </w:p>
          <w:p w:rsidR="00C5644B" w:rsidRPr="006B6D83"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firmy zewnętrzne,</w:t>
            </w:r>
          </w:p>
        </w:tc>
      </w:tr>
      <w:tr w:rsidR="00C5644B" w:rsidRPr="006B6D83"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C5644B" w:rsidRPr="006B6D83" w:rsidRDefault="00C5644B" w:rsidP="00C5644B">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Źródło finansowania</w:t>
            </w:r>
          </w:p>
        </w:tc>
        <w:tc>
          <w:tcPr>
            <w:tcW w:w="4647" w:type="dxa"/>
            <w:noWrap/>
            <w:vAlign w:val="center"/>
          </w:tcPr>
          <w:p w:rsidR="00C5644B" w:rsidRPr="006B6D83"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budżet gminy, środki zewnętrzne</w:t>
            </w:r>
          </w:p>
        </w:tc>
      </w:tr>
    </w:tbl>
    <w:p w:rsidR="00C5644B" w:rsidRDefault="00C5644B" w:rsidP="007101B0">
      <w:pPr>
        <w:spacing w:before="0" w:after="0"/>
        <w:rPr>
          <w:rFonts w:asciiTheme="minorHAnsi" w:eastAsia="SimSun" w:hAnsiTheme="minorHAnsi" w:cstheme="minorHAnsi"/>
          <w:kern w:val="1"/>
          <w:sz w:val="24"/>
          <w:lang w:eastAsia="hi-IN" w:bidi="hi-IN"/>
        </w:rPr>
      </w:pPr>
    </w:p>
    <w:p w:rsidR="007101B0" w:rsidRPr="00764B27" w:rsidRDefault="007101B0" w:rsidP="007101B0">
      <w:pPr>
        <w:spacing w:before="0" w:after="0"/>
        <w:rPr>
          <w:rFonts w:ascii="Cambria Math" w:hAnsi="Cambria Math"/>
          <w:sz w:val="24"/>
          <w:szCs w:val="24"/>
        </w:rPr>
      </w:pPr>
      <w:r w:rsidRPr="00764B27">
        <w:rPr>
          <w:rFonts w:ascii="Cambria Math" w:hAnsi="Cambria Math" w:cs="Arial"/>
          <w:color w:val="000000"/>
          <w:sz w:val="24"/>
          <w:szCs w:val="24"/>
        </w:rPr>
        <w:t>Aktualizacją istniejącego Planu Gospodarki Niskoemisyjnej, a szczególnie Planu Działań na rzecz Zrównoważonej Energii (SEAP) pozwala na otrzymanie dodatkowych dotacji na realizację działań.</w:t>
      </w:r>
    </w:p>
    <w:p w:rsidR="007101B0" w:rsidRDefault="007101B0" w:rsidP="007101B0">
      <w:pPr>
        <w:spacing w:before="0" w:after="0"/>
        <w:rPr>
          <w:rFonts w:ascii="Cambria Math" w:hAnsi="Cambria Math"/>
          <w:sz w:val="24"/>
          <w:szCs w:val="24"/>
        </w:rPr>
      </w:pPr>
      <w:r w:rsidRPr="00764B27">
        <w:rPr>
          <w:rFonts w:ascii="Cambria Math" w:hAnsi="Cambria Math"/>
          <w:sz w:val="24"/>
          <w:szCs w:val="24"/>
        </w:rPr>
        <w:t xml:space="preserve">Na potrzeby niniejszego dokumentu oszacowano, że aktualizacja posiadanej dokumentacji pod kątem zielonej energii i działań racjonalizujących zużycie energii, pozwoli ograniczyć łączną emisję na terenie </w:t>
      </w:r>
      <w:r w:rsidR="00764B27" w:rsidRPr="00764B27">
        <w:rPr>
          <w:rFonts w:ascii="Cambria Math" w:hAnsi="Cambria Math"/>
          <w:sz w:val="24"/>
          <w:szCs w:val="24"/>
        </w:rPr>
        <w:t>Gminy Strawczyn</w:t>
      </w:r>
      <w:r w:rsidRPr="00764B27">
        <w:rPr>
          <w:rFonts w:ascii="Cambria Math" w:hAnsi="Cambria Math"/>
          <w:sz w:val="24"/>
          <w:szCs w:val="24"/>
        </w:rPr>
        <w:t xml:space="preserve"> o 0,5%.</w:t>
      </w:r>
    </w:p>
    <w:p w:rsidR="00764B27" w:rsidRDefault="00764B27" w:rsidP="007101B0">
      <w:pPr>
        <w:spacing w:before="0" w:after="0"/>
        <w:rPr>
          <w:rFonts w:ascii="Cambria Math" w:hAnsi="Cambria Math"/>
          <w:sz w:val="24"/>
          <w:szCs w:val="24"/>
        </w:rPr>
      </w:pPr>
      <w:r>
        <w:rPr>
          <w:rFonts w:ascii="Cambria Math" w:hAnsi="Cambria Math"/>
          <w:sz w:val="24"/>
          <w:szCs w:val="24"/>
        </w:rPr>
        <w:t>Koszt aktualizacji Planu Gospodarki niskoemisyjnej przyjęto szacunkowo jako 30 000,00 zł.</w:t>
      </w:r>
    </w:p>
    <w:p w:rsidR="00847EF2" w:rsidRPr="00123340" w:rsidRDefault="00847EF2" w:rsidP="00123340">
      <w:pPr>
        <w:rPr>
          <w:rFonts w:asciiTheme="minorHAnsi" w:eastAsia="SimSun" w:hAnsiTheme="minorHAnsi" w:cstheme="minorHAnsi"/>
          <w:kern w:val="1"/>
          <w:sz w:val="24"/>
          <w:lang w:eastAsia="hi-IN" w:bidi="hi-IN"/>
        </w:rPr>
      </w:pPr>
    </w:p>
    <w:tbl>
      <w:tblPr>
        <w:tblStyle w:val="Tabelasiatki5ciemnaakcent11"/>
        <w:tblpPr w:leftFromText="141" w:rightFromText="141" w:vertAnchor="text" w:horzAnchor="margin" w:tblpXSpec="center" w:tblpY="-11"/>
        <w:tblW w:w="9462" w:type="dxa"/>
        <w:tblLook w:val="04A0" w:firstRow="1" w:lastRow="0" w:firstColumn="1" w:lastColumn="0" w:noHBand="0" w:noVBand="1"/>
      </w:tblPr>
      <w:tblGrid>
        <w:gridCol w:w="4815"/>
        <w:gridCol w:w="4647"/>
      </w:tblGrid>
      <w:tr w:rsidR="00D10A44" w:rsidRPr="007101B0" w:rsidTr="00D10A44">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8765EA" w:rsidRPr="007101B0" w:rsidRDefault="008765EA" w:rsidP="00D10A44">
            <w:pPr>
              <w:spacing w:before="0" w:after="0" w:line="240" w:lineRule="auto"/>
              <w:jc w:val="left"/>
              <w:rPr>
                <w:rFonts w:ascii="Cambria Math" w:hAnsi="Cambria Math" w:cstheme="minorHAnsi"/>
                <w:sz w:val="24"/>
                <w:szCs w:val="24"/>
                <w:lang w:eastAsia="pl-PL"/>
              </w:rPr>
            </w:pPr>
            <w:r w:rsidRPr="007101B0">
              <w:rPr>
                <w:rFonts w:ascii="Cambria Math" w:hAnsi="Cambria Math" w:cstheme="minorHAnsi"/>
                <w:bCs w:val="0"/>
                <w:sz w:val="24"/>
                <w:szCs w:val="24"/>
                <w:lang w:eastAsia="pl-PL"/>
              </w:rPr>
              <w:lastRenderedPageBreak/>
              <w:t xml:space="preserve">Działanie </w:t>
            </w:r>
            <w:r w:rsidR="00123340" w:rsidRPr="007101B0">
              <w:rPr>
                <w:rFonts w:ascii="Cambria Math" w:hAnsi="Cambria Math" w:cstheme="minorHAnsi"/>
                <w:bCs w:val="0"/>
                <w:sz w:val="24"/>
                <w:szCs w:val="24"/>
                <w:lang w:eastAsia="pl-PL"/>
              </w:rPr>
              <w:t>X</w:t>
            </w:r>
          </w:p>
          <w:p w:rsidR="008765EA" w:rsidRPr="007101B0" w:rsidRDefault="008765EA" w:rsidP="00D10A44">
            <w:pPr>
              <w:spacing w:before="0" w:after="0" w:line="240" w:lineRule="auto"/>
              <w:jc w:val="left"/>
              <w:rPr>
                <w:rFonts w:ascii="Cambria Math" w:hAnsi="Cambria Math" w:cstheme="minorHAnsi"/>
                <w:color w:val="FF0000"/>
                <w:sz w:val="24"/>
                <w:szCs w:val="24"/>
                <w:lang w:eastAsia="pl-PL"/>
              </w:rPr>
            </w:pPr>
          </w:p>
        </w:tc>
      </w:tr>
      <w:tr w:rsidR="006B6D83" w:rsidRPr="007101B0" w:rsidTr="00D10A44">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Nazwa Działania</w:t>
            </w:r>
          </w:p>
        </w:tc>
        <w:tc>
          <w:tcPr>
            <w:tcW w:w="4647" w:type="dxa"/>
            <w:vAlign w:val="center"/>
            <w:hideMark/>
          </w:tcPr>
          <w:p w:rsidR="008765EA" w:rsidRPr="007101B0" w:rsidRDefault="006D1043" w:rsidP="00D10A44">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 xml:space="preserve">Budowa przyłączy </w:t>
            </w:r>
            <w:r w:rsidR="00123340" w:rsidRPr="007101B0">
              <w:rPr>
                <w:rFonts w:ascii="Cambria Math" w:hAnsi="Cambria Math" w:cstheme="minorHAnsi"/>
                <w:szCs w:val="24"/>
                <w:lang w:eastAsia="pl-PL"/>
              </w:rPr>
              <w:t xml:space="preserve">gazu dla domów jednorodzinnych na terenie gminy </w:t>
            </w:r>
            <w:r w:rsidR="006B6D83" w:rsidRPr="007101B0">
              <w:rPr>
                <w:rFonts w:ascii="Cambria Math" w:hAnsi="Cambria Math" w:cstheme="minorHAnsi"/>
                <w:szCs w:val="24"/>
                <w:lang w:eastAsia="pl-PL"/>
              </w:rPr>
              <w:t>Strawczyn</w:t>
            </w:r>
            <w:r w:rsidR="00D10A44" w:rsidRPr="007101B0">
              <w:rPr>
                <w:rFonts w:ascii="Cambria Math" w:hAnsi="Cambria Math" w:cstheme="minorHAnsi"/>
                <w:szCs w:val="24"/>
                <w:lang w:eastAsia="pl-PL"/>
              </w:rPr>
              <w:t xml:space="preserve"> (gazyfikacja gminy)</w:t>
            </w:r>
          </w:p>
        </w:tc>
      </w:tr>
      <w:tr w:rsidR="00D10A44" w:rsidRPr="007101B0" w:rsidTr="00D10A44">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Adresat Działania</w:t>
            </w:r>
          </w:p>
        </w:tc>
        <w:tc>
          <w:tcPr>
            <w:tcW w:w="4647" w:type="dxa"/>
            <w:vAlign w:val="center"/>
            <w:hideMark/>
          </w:tcPr>
          <w:p w:rsidR="008765EA" w:rsidRPr="007101B0" w:rsidRDefault="00123340" w:rsidP="00D10A44">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Polska Spółka Gazownictwa Sp. z o.o.</w:t>
            </w:r>
          </w:p>
        </w:tc>
      </w:tr>
      <w:tr w:rsidR="00D10A44" w:rsidRPr="007101B0" w:rsidTr="00D10A44">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Jednostka Odpowiedzialna</w:t>
            </w:r>
          </w:p>
        </w:tc>
        <w:tc>
          <w:tcPr>
            <w:tcW w:w="4647" w:type="dxa"/>
            <w:vAlign w:val="center"/>
            <w:hideMark/>
          </w:tcPr>
          <w:p w:rsidR="008765EA" w:rsidRPr="007101B0" w:rsidRDefault="008765EA" w:rsidP="00D10A44">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w:t>
            </w:r>
          </w:p>
        </w:tc>
      </w:tr>
      <w:tr w:rsidR="00D10A44" w:rsidRPr="007101B0" w:rsidTr="00D10A44">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Rola jednostki odpowiedzialnej</w:t>
            </w:r>
          </w:p>
        </w:tc>
        <w:tc>
          <w:tcPr>
            <w:tcW w:w="4647" w:type="dxa"/>
            <w:vAlign w:val="center"/>
            <w:hideMark/>
          </w:tcPr>
          <w:p w:rsidR="008765EA" w:rsidRPr="007101B0" w:rsidRDefault="008765EA" w:rsidP="00D10A44">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Przygotowanie i przeprowadzenie inwestycji</w:t>
            </w:r>
          </w:p>
        </w:tc>
      </w:tr>
      <w:tr w:rsidR="00D10A44" w:rsidRPr="007101B0" w:rsidTr="00D10A44">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Okres realizacji</w:t>
            </w:r>
          </w:p>
        </w:tc>
        <w:tc>
          <w:tcPr>
            <w:tcW w:w="4647" w:type="dxa"/>
            <w:vAlign w:val="center"/>
            <w:hideMark/>
          </w:tcPr>
          <w:p w:rsidR="008765EA" w:rsidRPr="007101B0" w:rsidRDefault="008765EA" w:rsidP="00D10A44">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2015 - 2020</w:t>
            </w:r>
          </w:p>
        </w:tc>
      </w:tr>
      <w:tr w:rsidR="00D10A44" w:rsidRPr="007101B0" w:rsidTr="00D10A44">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Efekt ekologiczny - redukcja zużycia energii [</w:t>
            </w:r>
            <w:proofErr w:type="spellStart"/>
            <w:r w:rsidRPr="007101B0">
              <w:rPr>
                <w:rFonts w:ascii="Cambria Math" w:hAnsi="Cambria Math" w:cstheme="minorHAnsi"/>
                <w:bCs w:val="0"/>
                <w:szCs w:val="24"/>
                <w:lang w:eastAsia="pl-PL"/>
              </w:rPr>
              <w:t>MWh</w:t>
            </w:r>
            <w:proofErr w:type="spellEnd"/>
            <w:r w:rsidRPr="007101B0">
              <w:rPr>
                <w:rFonts w:ascii="Cambria Math" w:hAnsi="Cambria Math" w:cstheme="minorHAnsi"/>
                <w:bCs w:val="0"/>
                <w:szCs w:val="24"/>
                <w:lang w:eastAsia="pl-PL"/>
              </w:rPr>
              <w:t>]</w:t>
            </w:r>
          </w:p>
        </w:tc>
        <w:tc>
          <w:tcPr>
            <w:tcW w:w="4647" w:type="dxa"/>
            <w:vAlign w:val="center"/>
          </w:tcPr>
          <w:p w:rsidR="008765EA" w:rsidRPr="007101B0" w:rsidRDefault="00F92670" w:rsidP="00D10A44">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w:t>
            </w:r>
          </w:p>
        </w:tc>
      </w:tr>
      <w:tr w:rsidR="00D10A44" w:rsidRPr="007101B0" w:rsidTr="00D10A44">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Efekt ekologiczny - redukcja emisji [Mg CO</w:t>
            </w:r>
            <w:r w:rsidRPr="007101B0">
              <w:rPr>
                <w:rFonts w:ascii="Cambria Math" w:hAnsi="Cambria Math" w:cstheme="minorHAnsi"/>
                <w:bCs w:val="0"/>
                <w:szCs w:val="24"/>
                <w:vertAlign w:val="subscript"/>
                <w:lang w:eastAsia="pl-PL"/>
              </w:rPr>
              <w:t>2</w:t>
            </w:r>
            <w:r w:rsidRPr="007101B0">
              <w:rPr>
                <w:rFonts w:ascii="Cambria Math" w:hAnsi="Cambria Math" w:cstheme="minorHAnsi"/>
                <w:bCs w:val="0"/>
                <w:szCs w:val="24"/>
                <w:lang w:eastAsia="pl-PL"/>
              </w:rPr>
              <w:t>]</w:t>
            </w:r>
          </w:p>
        </w:tc>
        <w:tc>
          <w:tcPr>
            <w:tcW w:w="4647" w:type="dxa"/>
            <w:vAlign w:val="center"/>
          </w:tcPr>
          <w:p w:rsidR="008765EA" w:rsidRPr="007101B0" w:rsidRDefault="007101B0" w:rsidP="00D10A44">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1 495,54</w:t>
            </w:r>
          </w:p>
        </w:tc>
      </w:tr>
      <w:tr w:rsidR="00D10A44" w:rsidRPr="007101B0" w:rsidTr="00D10A44">
        <w:trPr>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Szacowany koszt działania [zł]</w:t>
            </w:r>
          </w:p>
        </w:tc>
        <w:tc>
          <w:tcPr>
            <w:tcW w:w="4647" w:type="dxa"/>
            <w:vAlign w:val="center"/>
          </w:tcPr>
          <w:p w:rsidR="008765EA" w:rsidRPr="007101B0" w:rsidRDefault="007101B0" w:rsidP="00D10A44">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6</w:t>
            </w:r>
            <w:r w:rsidR="00123340" w:rsidRPr="007101B0">
              <w:rPr>
                <w:rFonts w:ascii="Cambria Math" w:hAnsi="Cambria Math" w:cstheme="minorHAnsi"/>
                <w:szCs w:val="24"/>
                <w:lang w:eastAsia="pl-PL"/>
              </w:rPr>
              <w:t> 000 000,00</w:t>
            </w:r>
          </w:p>
        </w:tc>
      </w:tr>
      <w:tr w:rsidR="00D10A44" w:rsidRPr="007101B0" w:rsidTr="00D10A44">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Szacunkowy koszt jednostkowy [zł/Mg CO</w:t>
            </w:r>
            <w:r w:rsidRPr="007101B0">
              <w:rPr>
                <w:rFonts w:ascii="Cambria Math" w:hAnsi="Cambria Math" w:cstheme="minorHAnsi"/>
                <w:bCs w:val="0"/>
                <w:szCs w:val="24"/>
                <w:vertAlign w:val="subscript"/>
                <w:lang w:eastAsia="pl-PL"/>
              </w:rPr>
              <w:t>2</w:t>
            </w:r>
            <w:r w:rsidRPr="007101B0">
              <w:rPr>
                <w:rFonts w:ascii="Cambria Math" w:hAnsi="Cambria Math" w:cstheme="minorHAnsi"/>
                <w:bCs w:val="0"/>
                <w:szCs w:val="24"/>
                <w:lang w:eastAsia="pl-PL"/>
              </w:rPr>
              <w:t>]</w:t>
            </w:r>
          </w:p>
        </w:tc>
        <w:tc>
          <w:tcPr>
            <w:tcW w:w="4647" w:type="dxa"/>
            <w:noWrap/>
            <w:vAlign w:val="center"/>
          </w:tcPr>
          <w:p w:rsidR="008765EA" w:rsidRPr="007101B0" w:rsidRDefault="007101B0" w:rsidP="00D10A44">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4 011,92</w:t>
            </w:r>
          </w:p>
        </w:tc>
      </w:tr>
      <w:tr w:rsidR="00D10A44" w:rsidRPr="007101B0" w:rsidTr="00D10A44">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8765EA" w:rsidRPr="007101B0" w:rsidRDefault="008765EA" w:rsidP="00D10A44">
            <w:pPr>
              <w:spacing w:before="0" w:after="0" w:line="240" w:lineRule="auto"/>
              <w:jc w:val="left"/>
              <w:rPr>
                <w:rFonts w:ascii="Cambria Math" w:hAnsi="Cambria Math" w:cstheme="minorHAnsi"/>
                <w:szCs w:val="24"/>
                <w:lang w:eastAsia="pl-PL"/>
              </w:rPr>
            </w:pPr>
            <w:r w:rsidRPr="007101B0">
              <w:rPr>
                <w:rFonts w:ascii="Cambria Math" w:hAnsi="Cambria Math" w:cstheme="minorHAnsi"/>
                <w:szCs w:val="24"/>
                <w:lang w:eastAsia="pl-PL"/>
              </w:rPr>
              <w:t>Interesariusze</w:t>
            </w:r>
          </w:p>
        </w:tc>
        <w:tc>
          <w:tcPr>
            <w:tcW w:w="4647" w:type="dxa"/>
            <w:noWrap/>
            <w:vAlign w:val="center"/>
          </w:tcPr>
          <w:p w:rsidR="008765EA" w:rsidRPr="007101B0" w:rsidRDefault="00961680" w:rsidP="00D10A44">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m</w:t>
            </w:r>
            <w:r w:rsidR="008765EA" w:rsidRPr="007101B0">
              <w:rPr>
                <w:rFonts w:ascii="Cambria Math" w:hAnsi="Cambria Math" w:cstheme="minorHAnsi"/>
                <w:szCs w:val="24"/>
                <w:lang w:eastAsia="pl-PL"/>
              </w:rPr>
              <w:t xml:space="preserve">ieszkańcy gminy </w:t>
            </w:r>
            <w:r w:rsidR="00D10A44" w:rsidRPr="007101B0">
              <w:rPr>
                <w:rFonts w:ascii="Cambria Math" w:hAnsi="Cambria Math" w:cstheme="minorHAnsi"/>
                <w:szCs w:val="24"/>
                <w:lang w:eastAsia="pl-PL"/>
              </w:rPr>
              <w:t>Strawczyn</w:t>
            </w:r>
            <w:r w:rsidRPr="007101B0">
              <w:rPr>
                <w:rFonts w:ascii="Cambria Math" w:hAnsi="Cambria Math" w:cstheme="minorHAnsi"/>
                <w:szCs w:val="24"/>
                <w:lang w:eastAsia="pl-PL"/>
              </w:rPr>
              <w:t xml:space="preserve">, </w:t>
            </w:r>
            <w:r w:rsidR="00D10A44" w:rsidRPr="007101B0">
              <w:rPr>
                <w:rFonts w:ascii="Cambria Math" w:hAnsi="Cambria Math" w:cstheme="minorHAnsi"/>
                <w:szCs w:val="24"/>
                <w:lang w:eastAsia="pl-PL"/>
              </w:rPr>
              <w:t>Urząd Gminy Strawczyn, zarządcy spółdzielni mieszkaniowych i wspólnot, PSG Sp. z o.o.</w:t>
            </w:r>
            <w:r w:rsidRPr="007101B0">
              <w:rPr>
                <w:rFonts w:ascii="Cambria Math" w:hAnsi="Cambria Math" w:cstheme="minorHAnsi"/>
                <w:szCs w:val="24"/>
                <w:lang w:eastAsia="pl-PL"/>
              </w:rPr>
              <w:t xml:space="preserve"> f</w:t>
            </w:r>
            <w:r w:rsidR="008765EA" w:rsidRPr="007101B0">
              <w:rPr>
                <w:rFonts w:ascii="Cambria Math" w:hAnsi="Cambria Math" w:cstheme="minorHAnsi"/>
                <w:szCs w:val="24"/>
                <w:lang w:eastAsia="pl-PL"/>
              </w:rPr>
              <w:t>irmy zewnętrzne.</w:t>
            </w:r>
          </w:p>
        </w:tc>
      </w:tr>
      <w:tr w:rsidR="00D10A44" w:rsidRPr="007101B0" w:rsidTr="00D10A44">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8765EA" w:rsidRPr="007101B0" w:rsidRDefault="008765EA" w:rsidP="00D10A44">
            <w:pPr>
              <w:spacing w:before="0" w:after="0" w:line="240" w:lineRule="auto"/>
              <w:jc w:val="left"/>
              <w:rPr>
                <w:rFonts w:ascii="Cambria Math" w:hAnsi="Cambria Math" w:cstheme="minorHAnsi"/>
                <w:bCs w:val="0"/>
                <w:szCs w:val="24"/>
                <w:lang w:eastAsia="pl-PL"/>
              </w:rPr>
            </w:pPr>
            <w:r w:rsidRPr="007101B0">
              <w:rPr>
                <w:rFonts w:ascii="Cambria Math" w:hAnsi="Cambria Math" w:cstheme="minorHAnsi"/>
                <w:bCs w:val="0"/>
                <w:szCs w:val="24"/>
                <w:lang w:eastAsia="pl-PL"/>
              </w:rPr>
              <w:t>Źródło finansowania</w:t>
            </w:r>
          </w:p>
        </w:tc>
        <w:tc>
          <w:tcPr>
            <w:tcW w:w="4647" w:type="dxa"/>
            <w:noWrap/>
            <w:vAlign w:val="center"/>
          </w:tcPr>
          <w:p w:rsidR="008765EA" w:rsidRPr="007101B0" w:rsidRDefault="00126DFF" w:rsidP="00D10A44">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101B0">
              <w:rPr>
                <w:rFonts w:ascii="Cambria Math" w:hAnsi="Cambria Math" w:cstheme="minorHAnsi"/>
                <w:szCs w:val="24"/>
                <w:lang w:eastAsia="pl-PL"/>
              </w:rPr>
              <w:t>ś</w:t>
            </w:r>
            <w:r w:rsidR="000B1629" w:rsidRPr="007101B0">
              <w:rPr>
                <w:rFonts w:ascii="Cambria Math" w:hAnsi="Cambria Math" w:cstheme="minorHAnsi"/>
                <w:szCs w:val="24"/>
                <w:lang w:eastAsia="pl-PL"/>
              </w:rPr>
              <w:t xml:space="preserve">rodki </w:t>
            </w:r>
            <w:r w:rsidRPr="007101B0">
              <w:rPr>
                <w:rFonts w:ascii="Cambria Math" w:hAnsi="Cambria Math" w:cstheme="minorHAnsi"/>
                <w:szCs w:val="24"/>
                <w:lang w:eastAsia="pl-PL"/>
              </w:rPr>
              <w:t xml:space="preserve">własne Polskiej Spółki Gazownictwa Sp. </w:t>
            </w:r>
            <w:r w:rsidR="00D10A44" w:rsidRPr="007101B0">
              <w:rPr>
                <w:rFonts w:ascii="Cambria Math" w:hAnsi="Cambria Math" w:cstheme="minorHAnsi"/>
                <w:szCs w:val="24"/>
                <w:lang w:eastAsia="pl-PL"/>
              </w:rPr>
              <w:br/>
              <w:t xml:space="preserve">z o.o., budżet osób prywatnych, </w:t>
            </w:r>
            <w:r w:rsidR="007101B0" w:rsidRPr="007101B0">
              <w:rPr>
                <w:rFonts w:ascii="Cambria Math" w:hAnsi="Cambria Math" w:cstheme="minorHAnsi"/>
                <w:szCs w:val="24"/>
                <w:lang w:eastAsia="pl-PL"/>
              </w:rPr>
              <w:t xml:space="preserve">budżet wspólnot </w:t>
            </w:r>
            <w:r w:rsidR="007101B0" w:rsidRPr="007101B0">
              <w:rPr>
                <w:rFonts w:ascii="Cambria Math" w:hAnsi="Cambria Math" w:cstheme="minorHAnsi"/>
                <w:szCs w:val="24"/>
                <w:lang w:eastAsia="pl-PL"/>
              </w:rPr>
              <w:br/>
              <w:t xml:space="preserve">i spółdzielni mieszkaniowych, </w:t>
            </w:r>
            <w:r w:rsidR="00D10A44" w:rsidRPr="007101B0">
              <w:rPr>
                <w:rFonts w:ascii="Cambria Math" w:hAnsi="Cambria Math" w:cstheme="minorHAnsi"/>
                <w:szCs w:val="24"/>
                <w:lang w:eastAsia="pl-PL"/>
              </w:rPr>
              <w:t>środki zewnętrzne</w:t>
            </w:r>
          </w:p>
        </w:tc>
      </w:tr>
    </w:tbl>
    <w:p w:rsidR="00123340" w:rsidRDefault="00123340" w:rsidP="00123340">
      <w:pPr>
        <w:rPr>
          <w:rFonts w:asciiTheme="minorHAnsi" w:hAnsiTheme="minorHAnsi" w:cstheme="minorHAnsi"/>
          <w:sz w:val="24"/>
        </w:rPr>
      </w:pPr>
    </w:p>
    <w:p w:rsidR="006D1043" w:rsidRPr="007101B0" w:rsidRDefault="00123340" w:rsidP="006D1043">
      <w:pPr>
        <w:rPr>
          <w:rFonts w:ascii="Cambria Math" w:hAnsi="Cambria Math" w:cstheme="minorHAnsi"/>
          <w:color w:val="000000" w:themeColor="text1"/>
          <w:sz w:val="24"/>
          <w:szCs w:val="24"/>
        </w:rPr>
      </w:pPr>
      <w:r w:rsidRPr="007101B0">
        <w:rPr>
          <w:rFonts w:ascii="Cambria Math" w:hAnsi="Cambria Math" w:cstheme="minorHAnsi"/>
          <w:color w:val="000000" w:themeColor="text1"/>
          <w:sz w:val="24"/>
          <w:szCs w:val="24"/>
        </w:rPr>
        <w:t xml:space="preserve">Działanie zakłada budowę przyłączy gazowych, pozwalających na korzystanie z tego nośnika przez </w:t>
      </w:r>
      <w:r w:rsidR="007101B0" w:rsidRPr="007101B0">
        <w:rPr>
          <w:rFonts w:ascii="Cambria Math" w:hAnsi="Cambria Math" w:cstheme="minorHAnsi"/>
          <w:color w:val="000000" w:themeColor="text1"/>
          <w:sz w:val="24"/>
          <w:szCs w:val="24"/>
        </w:rPr>
        <w:t>mieszkańców gminy Strawczyn.</w:t>
      </w:r>
    </w:p>
    <w:p w:rsidR="00123340" w:rsidRPr="007101B0" w:rsidRDefault="00123340" w:rsidP="00123340">
      <w:pPr>
        <w:rPr>
          <w:rFonts w:ascii="Cambria Math" w:hAnsi="Cambria Math" w:cstheme="minorHAnsi"/>
          <w:color w:val="000000" w:themeColor="text1"/>
          <w:sz w:val="24"/>
          <w:szCs w:val="24"/>
        </w:rPr>
      </w:pPr>
      <w:r w:rsidRPr="007101B0">
        <w:rPr>
          <w:rFonts w:ascii="Cambria Math" w:hAnsi="Cambria Math" w:cstheme="minorHAnsi"/>
          <w:color w:val="000000" w:themeColor="text1"/>
          <w:sz w:val="24"/>
          <w:szCs w:val="24"/>
        </w:rPr>
        <w:t>Istniejące warunki techniczne i stan techniczny gazociągów pozwalają na rozbudowę sieci dystrybucyjnej dla potrzeb zainteresowanych, którzy spełnią warunek opłacalności w rozumieniu ustawy Prawo energetyczne.</w:t>
      </w:r>
    </w:p>
    <w:p w:rsidR="00123340" w:rsidRPr="007101B0" w:rsidRDefault="00123340" w:rsidP="006D1043">
      <w:pPr>
        <w:rPr>
          <w:rFonts w:ascii="Cambria Math" w:hAnsi="Cambria Math" w:cstheme="minorHAnsi"/>
          <w:color w:val="000000" w:themeColor="text1"/>
          <w:sz w:val="24"/>
          <w:szCs w:val="24"/>
        </w:rPr>
      </w:pPr>
      <w:r w:rsidRPr="007101B0">
        <w:rPr>
          <w:rFonts w:ascii="Cambria Math" w:hAnsi="Cambria Math" w:cstheme="minorHAnsi"/>
          <w:color w:val="000000" w:themeColor="text1"/>
          <w:sz w:val="24"/>
          <w:szCs w:val="24"/>
        </w:rPr>
        <w:t>Na potrzeby Planu Gospodarki Niskoemisyjnej założono przyłączenie do sieci gazowej 200 budynków.</w:t>
      </w:r>
    </w:p>
    <w:p w:rsidR="00123340" w:rsidRPr="007101B0" w:rsidRDefault="00123340" w:rsidP="006D1043">
      <w:pPr>
        <w:rPr>
          <w:rFonts w:ascii="Cambria Math" w:hAnsi="Cambria Math" w:cstheme="minorHAnsi"/>
          <w:color w:val="000000" w:themeColor="text1"/>
          <w:sz w:val="24"/>
          <w:szCs w:val="24"/>
        </w:rPr>
      </w:pPr>
      <w:r w:rsidRPr="007101B0">
        <w:rPr>
          <w:rFonts w:ascii="Cambria Math" w:hAnsi="Cambria Math" w:cstheme="minorHAnsi"/>
          <w:color w:val="000000" w:themeColor="text1"/>
          <w:sz w:val="24"/>
          <w:szCs w:val="24"/>
        </w:rPr>
        <w:t>Szacunkowy</w:t>
      </w:r>
      <w:r w:rsidR="007101B0" w:rsidRPr="007101B0">
        <w:rPr>
          <w:rFonts w:ascii="Cambria Math" w:hAnsi="Cambria Math" w:cstheme="minorHAnsi"/>
          <w:color w:val="000000" w:themeColor="text1"/>
          <w:sz w:val="24"/>
          <w:szCs w:val="24"/>
        </w:rPr>
        <w:t xml:space="preserve"> koszt realizacji działania to 6</w:t>
      </w:r>
      <w:r w:rsidRPr="007101B0">
        <w:rPr>
          <w:rFonts w:ascii="Cambria Math" w:hAnsi="Cambria Math" w:cstheme="minorHAnsi"/>
          <w:color w:val="000000" w:themeColor="text1"/>
          <w:sz w:val="24"/>
          <w:szCs w:val="24"/>
        </w:rPr>
        <w:t> 000 000,00 zł.</w:t>
      </w:r>
    </w:p>
    <w:p w:rsidR="0009302E" w:rsidRDefault="00123340" w:rsidP="0045504F">
      <w:pPr>
        <w:rPr>
          <w:rFonts w:ascii="Cambria Math" w:hAnsi="Cambria Math" w:cstheme="minorHAnsi"/>
          <w:color w:val="000000" w:themeColor="text1"/>
          <w:sz w:val="24"/>
          <w:szCs w:val="24"/>
        </w:rPr>
      </w:pPr>
      <w:r w:rsidRPr="007101B0">
        <w:rPr>
          <w:rFonts w:ascii="Cambria Math" w:hAnsi="Cambria Math" w:cstheme="minorHAnsi"/>
          <w:color w:val="000000" w:themeColor="text1"/>
          <w:sz w:val="24"/>
          <w:szCs w:val="24"/>
        </w:rPr>
        <w:t xml:space="preserve">Działanie to pozwoli na redukcję „niskiej emisji” na terenie gminy </w:t>
      </w:r>
      <w:r w:rsidR="00D10A44" w:rsidRPr="007101B0">
        <w:rPr>
          <w:rFonts w:ascii="Cambria Math" w:hAnsi="Cambria Math" w:cstheme="minorHAnsi"/>
          <w:color w:val="000000" w:themeColor="text1"/>
          <w:sz w:val="24"/>
          <w:szCs w:val="24"/>
        </w:rPr>
        <w:t>Strawczyn.</w:t>
      </w:r>
    </w:p>
    <w:p w:rsidR="00C5644B" w:rsidRDefault="00C5644B" w:rsidP="0045504F">
      <w:pPr>
        <w:rPr>
          <w:rFonts w:ascii="Cambria Math" w:hAnsi="Cambria Math" w:cstheme="minorHAnsi"/>
          <w:color w:val="000000" w:themeColor="text1"/>
          <w:sz w:val="24"/>
          <w:szCs w:val="24"/>
        </w:rPr>
      </w:pPr>
    </w:p>
    <w:p w:rsidR="00C5644B" w:rsidRPr="00387596" w:rsidRDefault="00C5644B" w:rsidP="0045504F">
      <w:pPr>
        <w:rPr>
          <w:rFonts w:ascii="Cambria Math" w:hAnsi="Cambria Math" w:cstheme="minorHAnsi"/>
          <w:color w:val="000000" w:themeColor="text1"/>
          <w:sz w:val="24"/>
          <w:szCs w:val="24"/>
        </w:rPr>
      </w:pPr>
    </w:p>
    <w:tbl>
      <w:tblPr>
        <w:tblStyle w:val="Tabelasiatki5ciemnaakcent11"/>
        <w:tblpPr w:leftFromText="141" w:rightFromText="141" w:vertAnchor="text" w:horzAnchor="margin" w:tblpY="-22"/>
        <w:tblW w:w="9462" w:type="dxa"/>
        <w:tblLook w:val="04A0" w:firstRow="1" w:lastRow="0" w:firstColumn="1" w:lastColumn="0" w:noHBand="0" w:noVBand="1"/>
      </w:tblPr>
      <w:tblGrid>
        <w:gridCol w:w="4815"/>
        <w:gridCol w:w="4647"/>
      </w:tblGrid>
      <w:tr w:rsidR="001C1485" w:rsidRPr="006B6D83" w:rsidTr="001C1485">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1C1485" w:rsidRPr="006B6D83" w:rsidRDefault="001C1485" w:rsidP="001C1485">
            <w:pPr>
              <w:spacing w:before="0" w:after="0" w:line="240" w:lineRule="auto"/>
              <w:jc w:val="left"/>
              <w:rPr>
                <w:rFonts w:ascii="Cambria Math" w:hAnsi="Cambria Math" w:cstheme="minorHAnsi"/>
                <w:color w:val="auto"/>
                <w:sz w:val="24"/>
                <w:szCs w:val="24"/>
                <w:lang w:eastAsia="pl-PL"/>
              </w:rPr>
            </w:pPr>
            <w:r>
              <w:rPr>
                <w:rFonts w:ascii="Cambria Math" w:hAnsi="Cambria Math" w:cstheme="minorHAnsi"/>
                <w:bCs w:val="0"/>
                <w:sz w:val="24"/>
                <w:szCs w:val="24"/>
                <w:lang w:eastAsia="pl-PL"/>
              </w:rPr>
              <w:lastRenderedPageBreak/>
              <w:t>Działanie XI</w:t>
            </w:r>
          </w:p>
          <w:p w:rsidR="001C1485" w:rsidRPr="006B6D83" w:rsidRDefault="001C1485" w:rsidP="001C1485">
            <w:pPr>
              <w:spacing w:before="0" w:after="0" w:line="240" w:lineRule="auto"/>
              <w:jc w:val="left"/>
              <w:rPr>
                <w:rFonts w:ascii="Cambria Math" w:hAnsi="Cambria Math" w:cstheme="minorHAnsi"/>
                <w:sz w:val="24"/>
                <w:szCs w:val="24"/>
                <w:lang w:eastAsia="pl-PL"/>
              </w:rPr>
            </w:pPr>
          </w:p>
        </w:tc>
      </w:tr>
      <w:tr w:rsidR="001C1485" w:rsidRPr="006B6D83" w:rsidTr="001C148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Nazwa Działania</w:t>
            </w:r>
          </w:p>
        </w:tc>
        <w:tc>
          <w:tcPr>
            <w:tcW w:w="4647" w:type="dxa"/>
            <w:vAlign w:val="center"/>
            <w:hideMark/>
          </w:tcPr>
          <w:p w:rsidR="001C1485" w:rsidRPr="006B6D83" w:rsidRDefault="001C1485" w:rsidP="001C148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Rozwój rozproszonych źródeł energii – małe instalacje fotowoltaiczne</w:t>
            </w:r>
          </w:p>
        </w:tc>
      </w:tr>
      <w:tr w:rsidR="001C1485" w:rsidRPr="006B6D83" w:rsidTr="001C1485">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Adresat Działania</w:t>
            </w:r>
          </w:p>
        </w:tc>
        <w:tc>
          <w:tcPr>
            <w:tcW w:w="4647" w:type="dxa"/>
            <w:vAlign w:val="center"/>
            <w:hideMark/>
          </w:tcPr>
          <w:p w:rsidR="001C1485" w:rsidRPr="006B6D83" w:rsidRDefault="001C1485" w:rsidP="001C148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p</w:t>
            </w:r>
            <w:r w:rsidRPr="006B6D83">
              <w:rPr>
                <w:rFonts w:ascii="Cambria Math" w:hAnsi="Cambria Math" w:cstheme="minorHAnsi"/>
                <w:szCs w:val="24"/>
                <w:lang w:eastAsia="pl-PL"/>
              </w:rPr>
              <w:t>rzedsiębiorstwa</w:t>
            </w:r>
          </w:p>
        </w:tc>
      </w:tr>
      <w:tr w:rsidR="001C1485" w:rsidRPr="006B6D83" w:rsidTr="001C148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Jednostka Odpowiedzialna</w:t>
            </w:r>
          </w:p>
        </w:tc>
        <w:tc>
          <w:tcPr>
            <w:tcW w:w="4647" w:type="dxa"/>
            <w:vAlign w:val="center"/>
            <w:hideMark/>
          </w:tcPr>
          <w:p w:rsidR="001C1485" w:rsidRPr="006B6D83" w:rsidRDefault="001C1485" w:rsidP="001C148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t>
            </w:r>
          </w:p>
        </w:tc>
      </w:tr>
      <w:tr w:rsidR="001C1485" w:rsidRPr="006B6D83" w:rsidTr="001C1485">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Rola jednostki odpowiedzialnej</w:t>
            </w:r>
          </w:p>
        </w:tc>
        <w:tc>
          <w:tcPr>
            <w:tcW w:w="4647" w:type="dxa"/>
            <w:vAlign w:val="center"/>
            <w:hideMark/>
          </w:tcPr>
          <w:p w:rsidR="001C1485" w:rsidRPr="006B6D83" w:rsidRDefault="001C1485" w:rsidP="001C148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Wsparcie procesu inwestycyjnego</w:t>
            </w:r>
          </w:p>
        </w:tc>
      </w:tr>
      <w:tr w:rsidR="001C1485" w:rsidRPr="006B6D83" w:rsidTr="001C148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Okres realizacji</w:t>
            </w:r>
          </w:p>
        </w:tc>
        <w:tc>
          <w:tcPr>
            <w:tcW w:w="4647" w:type="dxa"/>
            <w:vAlign w:val="center"/>
            <w:hideMark/>
          </w:tcPr>
          <w:p w:rsidR="001C1485" w:rsidRPr="006B6D83" w:rsidRDefault="001C1485" w:rsidP="001C148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2015 - 2020</w:t>
            </w:r>
          </w:p>
        </w:tc>
      </w:tr>
      <w:tr w:rsidR="001C1485" w:rsidRPr="006B6D83" w:rsidTr="001C1485">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Efekt ekologiczny - redukcja zużycia energii [</w:t>
            </w:r>
            <w:proofErr w:type="spellStart"/>
            <w:r w:rsidRPr="006B6D83">
              <w:rPr>
                <w:rFonts w:ascii="Cambria Math" w:hAnsi="Cambria Math" w:cstheme="minorHAnsi"/>
                <w:bCs w:val="0"/>
                <w:szCs w:val="24"/>
                <w:lang w:eastAsia="pl-PL"/>
              </w:rPr>
              <w:t>MWh</w:t>
            </w:r>
            <w:proofErr w:type="spellEnd"/>
            <w:r w:rsidRPr="006B6D83">
              <w:rPr>
                <w:rFonts w:ascii="Cambria Math" w:hAnsi="Cambria Math" w:cstheme="minorHAnsi"/>
                <w:bCs w:val="0"/>
                <w:szCs w:val="24"/>
                <w:lang w:eastAsia="pl-PL"/>
              </w:rPr>
              <w:t>]</w:t>
            </w:r>
          </w:p>
        </w:tc>
        <w:tc>
          <w:tcPr>
            <w:tcW w:w="4647" w:type="dxa"/>
            <w:vAlign w:val="center"/>
          </w:tcPr>
          <w:p w:rsidR="001C1485" w:rsidRPr="006B6D83" w:rsidRDefault="001C1485" w:rsidP="001C148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400,00</w:t>
            </w:r>
          </w:p>
        </w:tc>
      </w:tr>
      <w:tr w:rsidR="001C1485" w:rsidRPr="006B6D83" w:rsidTr="001C148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Efekt ekologiczny - redukcja emisji [Mg CO</w:t>
            </w:r>
            <w:r w:rsidRPr="006B6D83">
              <w:rPr>
                <w:rFonts w:ascii="Cambria Math" w:hAnsi="Cambria Math" w:cstheme="minorHAnsi"/>
                <w:bCs w:val="0"/>
                <w:szCs w:val="24"/>
                <w:vertAlign w:val="subscript"/>
                <w:lang w:eastAsia="pl-PL"/>
              </w:rPr>
              <w:t>2</w:t>
            </w:r>
            <w:r w:rsidRPr="006B6D83">
              <w:rPr>
                <w:rFonts w:ascii="Cambria Math" w:hAnsi="Cambria Math" w:cstheme="minorHAnsi"/>
                <w:bCs w:val="0"/>
                <w:szCs w:val="24"/>
                <w:lang w:eastAsia="pl-PL"/>
              </w:rPr>
              <w:t>]</w:t>
            </w:r>
          </w:p>
        </w:tc>
        <w:tc>
          <w:tcPr>
            <w:tcW w:w="4647" w:type="dxa"/>
            <w:vAlign w:val="center"/>
          </w:tcPr>
          <w:p w:rsidR="001C1485" w:rsidRPr="006B6D83" w:rsidRDefault="001C1485" w:rsidP="001C148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356,00</w:t>
            </w:r>
          </w:p>
        </w:tc>
      </w:tr>
      <w:tr w:rsidR="001C1485" w:rsidRPr="006B6D83" w:rsidTr="001C1485">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Szacowany koszt działania [zł]</w:t>
            </w:r>
          </w:p>
        </w:tc>
        <w:tc>
          <w:tcPr>
            <w:tcW w:w="4647" w:type="dxa"/>
            <w:vAlign w:val="center"/>
          </w:tcPr>
          <w:p w:rsidR="001C1485" w:rsidRPr="006B6D83" w:rsidRDefault="001C1485" w:rsidP="001C148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2 800 000,00</w:t>
            </w:r>
          </w:p>
        </w:tc>
      </w:tr>
      <w:tr w:rsidR="001C1485" w:rsidRPr="006B6D83" w:rsidTr="001C148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Szacunkowy koszt jednostkowy [zł/Mg CO</w:t>
            </w:r>
            <w:r w:rsidRPr="006B6D83">
              <w:rPr>
                <w:rFonts w:ascii="Cambria Math" w:hAnsi="Cambria Math" w:cstheme="minorHAnsi"/>
                <w:bCs w:val="0"/>
                <w:szCs w:val="24"/>
                <w:vertAlign w:val="subscript"/>
                <w:lang w:eastAsia="pl-PL"/>
              </w:rPr>
              <w:t>2</w:t>
            </w:r>
            <w:r w:rsidRPr="006B6D83">
              <w:rPr>
                <w:rFonts w:ascii="Cambria Math" w:hAnsi="Cambria Math" w:cstheme="minorHAnsi"/>
                <w:bCs w:val="0"/>
                <w:szCs w:val="24"/>
                <w:lang w:eastAsia="pl-PL"/>
              </w:rPr>
              <w:t>]</w:t>
            </w:r>
          </w:p>
        </w:tc>
        <w:tc>
          <w:tcPr>
            <w:tcW w:w="4647" w:type="dxa"/>
            <w:noWrap/>
            <w:vAlign w:val="center"/>
          </w:tcPr>
          <w:p w:rsidR="001C1485" w:rsidRPr="006B6D83" w:rsidRDefault="001C1485" w:rsidP="001C148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7 865,17</w:t>
            </w:r>
          </w:p>
        </w:tc>
      </w:tr>
      <w:tr w:rsidR="001C1485" w:rsidRPr="006B6D83" w:rsidTr="001C1485">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1C1485" w:rsidRPr="006B6D83" w:rsidRDefault="001C1485" w:rsidP="001C1485">
            <w:pPr>
              <w:spacing w:before="0" w:after="0" w:line="240" w:lineRule="auto"/>
              <w:jc w:val="left"/>
              <w:rPr>
                <w:rFonts w:ascii="Cambria Math" w:hAnsi="Cambria Math" w:cstheme="minorHAnsi"/>
                <w:szCs w:val="24"/>
                <w:lang w:eastAsia="pl-PL"/>
              </w:rPr>
            </w:pPr>
            <w:r w:rsidRPr="006B6D83">
              <w:rPr>
                <w:rFonts w:ascii="Cambria Math" w:hAnsi="Cambria Math" w:cstheme="minorHAnsi"/>
                <w:szCs w:val="24"/>
                <w:lang w:eastAsia="pl-PL"/>
              </w:rPr>
              <w:t>Interesariusze</w:t>
            </w:r>
          </w:p>
        </w:tc>
        <w:tc>
          <w:tcPr>
            <w:tcW w:w="4647" w:type="dxa"/>
            <w:noWrap/>
            <w:vAlign w:val="center"/>
          </w:tcPr>
          <w:p w:rsidR="001C1485" w:rsidRPr="006B6D83" w:rsidRDefault="001C1485" w:rsidP="001C148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mieszkańcy gminy Strawczyn, Urząd Gminy</w:t>
            </w:r>
            <w:r w:rsidRPr="006B6D83">
              <w:rPr>
                <w:rFonts w:ascii="Cambria Math" w:hAnsi="Cambria Math" w:cstheme="minorHAnsi"/>
                <w:szCs w:val="24"/>
                <w:lang w:eastAsia="pl-PL"/>
              </w:rPr>
              <w:br/>
              <w:t>Strawczyn, dostawcy energii elektrycznej, lokalni przedsiębiorcy, firmy zewnętrzne.</w:t>
            </w:r>
          </w:p>
        </w:tc>
      </w:tr>
      <w:tr w:rsidR="001C1485" w:rsidRPr="006B6D83" w:rsidTr="001C148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1C1485" w:rsidRPr="006B6D83" w:rsidRDefault="001C1485" w:rsidP="001C1485">
            <w:pPr>
              <w:spacing w:before="0" w:after="0" w:line="240" w:lineRule="auto"/>
              <w:jc w:val="left"/>
              <w:rPr>
                <w:rFonts w:ascii="Cambria Math" w:hAnsi="Cambria Math" w:cstheme="minorHAnsi"/>
                <w:bCs w:val="0"/>
                <w:szCs w:val="24"/>
                <w:lang w:eastAsia="pl-PL"/>
              </w:rPr>
            </w:pPr>
            <w:r w:rsidRPr="006B6D83">
              <w:rPr>
                <w:rFonts w:ascii="Cambria Math" w:hAnsi="Cambria Math" w:cstheme="minorHAnsi"/>
                <w:bCs w:val="0"/>
                <w:szCs w:val="24"/>
                <w:lang w:eastAsia="pl-PL"/>
              </w:rPr>
              <w:t>Źródło finansowania</w:t>
            </w:r>
          </w:p>
        </w:tc>
        <w:tc>
          <w:tcPr>
            <w:tcW w:w="4647" w:type="dxa"/>
            <w:noWrap/>
            <w:vAlign w:val="center"/>
          </w:tcPr>
          <w:p w:rsidR="001C1485" w:rsidRPr="006B6D83" w:rsidRDefault="001C1485" w:rsidP="001C148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6B6D83">
              <w:rPr>
                <w:rFonts w:ascii="Cambria Math" w:hAnsi="Cambria Math" w:cstheme="minorHAnsi"/>
                <w:szCs w:val="24"/>
                <w:lang w:eastAsia="pl-PL"/>
              </w:rPr>
              <w:t>przedsiębiorstwa, środki zewnętrzne</w:t>
            </w:r>
          </w:p>
        </w:tc>
      </w:tr>
    </w:tbl>
    <w:p w:rsidR="00123340" w:rsidRPr="006B6D83" w:rsidRDefault="00123340" w:rsidP="00123340">
      <w:pPr>
        <w:rPr>
          <w:rFonts w:ascii="Cambria Math" w:hAnsi="Cambria Math" w:cstheme="minorHAnsi"/>
          <w:color w:val="000000" w:themeColor="text1"/>
          <w:sz w:val="24"/>
          <w:szCs w:val="24"/>
        </w:rPr>
      </w:pPr>
      <w:r w:rsidRPr="006B6D83">
        <w:rPr>
          <w:rFonts w:ascii="Cambria Math" w:hAnsi="Cambria Math" w:cstheme="minorHAnsi"/>
          <w:color w:val="000000" w:themeColor="text1"/>
          <w:sz w:val="24"/>
          <w:szCs w:val="24"/>
        </w:rPr>
        <w:t xml:space="preserve">Adresatem tego zadania są małe przedsiębiorstwa, zakłady produkcyjne oraz duże gospodarstwa rolne, które wykorzystują energię elektryczną w porze dziennej do zasilania posiadanych maszyn i urządzeń. Planuje się, iż w ramach działania zamontowane zostaną instalacje o mocy 40 kW każda. </w:t>
      </w:r>
    </w:p>
    <w:p w:rsidR="00123340" w:rsidRPr="006B6D83" w:rsidRDefault="00123340" w:rsidP="00123340">
      <w:pPr>
        <w:rPr>
          <w:rFonts w:ascii="Cambria Math" w:hAnsi="Cambria Math" w:cstheme="minorHAnsi"/>
          <w:color w:val="000000" w:themeColor="text1"/>
          <w:sz w:val="24"/>
          <w:szCs w:val="24"/>
        </w:rPr>
      </w:pPr>
      <w:r w:rsidRPr="006B6D83">
        <w:rPr>
          <w:rFonts w:ascii="Cambria Math" w:hAnsi="Cambria Math" w:cstheme="minorHAnsi"/>
          <w:color w:val="000000" w:themeColor="text1"/>
          <w:sz w:val="24"/>
          <w:szCs w:val="24"/>
        </w:rPr>
        <w:t xml:space="preserve">Szacunkowy koszt realizacji zadania wynosi 7 000 zł/kW mocy zamontowanej instalacji. Planowany uzysk energii z 1 kW zainstalowanej mocy wynosi 1 </w:t>
      </w:r>
      <w:proofErr w:type="spellStart"/>
      <w:r w:rsidRPr="006B6D83">
        <w:rPr>
          <w:rFonts w:ascii="Cambria Math" w:hAnsi="Cambria Math" w:cstheme="minorHAnsi"/>
          <w:color w:val="000000" w:themeColor="text1"/>
          <w:sz w:val="24"/>
          <w:szCs w:val="24"/>
        </w:rPr>
        <w:t>MWh</w:t>
      </w:r>
      <w:proofErr w:type="spellEnd"/>
      <w:r w:rsidRPr="006B6D83">
        <w:rPr>
          <w:rFonts w:ascii="Cambria Math" w:hAnsi="Cambria Math" w:cstheme="minorHAnsi"/>
          <w:color w:val="000000" w:themeColor="text1"/>
          <w:sz w:val="24"/>
          <w:szCs w:val="24"/>
        </w:rPr>
        <w:t>/rok.</w:t>
      </w:r>
    </w:p>
    <w:p w:rsidR="00123340" w:rsidRPr="006B6D83" w:rsidRDefault="00123340" w:rsidP="00123340">
      <w:pPr>
        <w:rPr>
          <w:rFonts w:ascii="Cambria Math" w:hAnsi="Cambria Math" w:cstheme="minorHAnsi"/>
          <w:color w:val="000000" w:themeColor="text1"/>
          <w:sz w:val="24"/>
          <w:szCs w:val="24"/>
        </w:rPr>
      </w:pPr>
      <w:r w:rsidRPr="006B6D83">
        <w:rPr>
          <w:rFonts w:ascii="Cambria Math" w:hAnsi="Cambria Math" w:cstheme="minorHAnsi"/>
          <w:color w:val="000000" w:themeColor="text1"/>
          <w:sz w:val="24"/>
          <w:szCs w:val="24"/>
        </w:rPr>
        <w:t xml:space="preserve">Ponieważ realizacja działania uzależniona jest od zaangażowania kapitału pozostającego </w:t>
      </w:r>
      <w:r w:rsidRPr="006B6D83">
        <w:rPr>
          <w:rFonts w:ascii="Cambria Math" w:hAnsi="Cambria Math" w:cstheme="minorHAnsi"/>
          <w:color w:val="000000" w:themeColor="text1"/>
          <w:sz w:val="24"/>
          <w:szCs w:val="24"/>
        </w:rPr>
        <w:br/>
        <w:t xml:space="preserve">w rękach osób prywatnych, rolą wskazanej jednostki organizacyjnej Urzędu </w:t>
      </w:r>
      <w:r w:rsidR="006B6D83">
        <w:rPr>
          <w:rFonts w:ascii="Cambria Math" w:hAnsi="Cambria Math" w:cstheme="minorHAnsi"/>
          <w:color w:val="000000" w:themeColor="text1"/>
          <w:sz w:val="24"/>
          <w:szCs w:val="24"/>
        </w:rPr>
        <w:t xml:space="preserve">Gminy </w:t>
      </w:r>
      <w:r w:rsidRPr="006B6D83">
        <w:rPr>
          <w:rFonts w:ascii="Cambria Math" w:hAnsi="Cambria Math" w:cstheme="minorHAnsi"/>
          <w:color w:val="000000" w:themeColor="text1"/>
          <w:sz w:val="24"/>
          <w:szCs w:val="24"/>
        </w:rPr>
        <w:t>jest prowadzenie działań wspierających przeprowadzenie proponowanych inwestycji poprzez:</w:t>
      </w:r>
    </w:p>
    <w:p w:rsidR="00123340" w:rsidRPr="006B6D83" w:rsidRDefault="00123340" w:rsidP="00E32F2F">
      <w:pPr>
        <w:pStyle w:val="Akapitzlist"/>
        <w:numPr>
          <w:ilvl w:val="0"/>
          <w:numId w:val="32"/>
        </w:numPr>
        <w:rPr>
          <w:rFonts w:ascii="Cambria Math" w:hAnsi="Cambria Math" w:cstheme="minorHAnsi"/>
          <w:color w:val="000000" w:themeColor="text1"/>
          <w:sz w:val="24"/>
          <w:szCs w:val="24"/>
        </w:rPr>
      </w:pPr>
      <w:r w:rsidRPr="006B6D83">
        <w:rPr>
          <w:rFonts w:ascii="Cambria Math" w:hAnsi="Cambria Math" w:cstheme="minorHAnsi"/>
          <w:color w:val="000000" w:themeColor="text1"/>
          <w:sz w:val="24"/>
          <w:szCs w:val="24"/>
        </w:rPr>
        <w:t>działalność edukacyjną i promocyjną,</w:t>
      </w:r>
    </w:p>
    <w:p w:rsidR="00123340" w:rsidRPr="006B6D83" w:rsidRDefault="00123340" w:rsidP="00E32F2F">
      <w:pPr>
        <w:pStyle w:val="Akapitzlist"/>
        <w:numPr>
          <w:ilvl w:val="0"/>
          <w:numId w:val="32"/>
        </w:numPr>
        <w:rPr>
          <w:rFonts w:ascii="Cambria Math" w:hAnsi="Cambria Math" w:cstheme="minorHAnsi"/>
          <w:color w:val="000000" w:themeColor="text1"/>
          <w:sz w:val="24"/>
          <w:szCs w:val="24"/>
        </w:rPr>
      </w:pPr>
      <w:r w:rsidRPr="006B6D83">
        <w:rPr>
          <w:rFonts w:ascii="Cambria Math" w:hAnsi="Cambria Math" w:cstheme="minorHAnsi"/>
          <w:color w:val="000000" w:themeColor="text1"/>
          <w:sz w:val="24"/>
          <w:szCs w:val="24"/>
        </w:rPr>
        <w:t>informowanie przedsiębiorców o dostępnych, zewnętrznych środkach finansowych,</w:t>
      </w:r>
    </w:p>
    <w:p w:rsidR="00123340" w:rsidRPr="006B6D83" w:rsidRDefault="00123340" w:rsidP="00E32F2F">
      <w:pPr>
        <w:pStyle w:val="Akapitzlist"/>
        <w:numPr>
          <w:ilvl w:val="0"/>
          <w:numId w:val="32"/>
        </w:numPr>
        <w:rPr>
          <w:rFonts w:ascii="Cambria Math" w:hAnsi="Cambria Math" w:cstheme="minorHAnsi"/>
          <w:color w:val="000000" w:themeColor="text1"/>
          <w:sz w:val="24"/>
          <w:szCs w:val="24"/>
        </w:rPr>
      </w:pPr>
      <w:r w:rsidRPr="006B6D83">
        <w:rPr>
          <w:rFonts w:ascii="Cambria Math" w:hAnsi="Cambria Math" w:cstheme="minorHAnsi"/>
          <w:color w:val="000000" w:themeColor="text1"/>
          <w:sz w:val="24"/>
          <w:szCs w:val="24"/>
        </w:rPr>
        <w:t>pomoc w przejściu procedury administracyjnej.</w:t>
      </w:r>
    </w:p>
    <w:p w:rsidR="00123340" w:rsidRPr="006B6D83" w:rsidRDefault="00123340" w:rsidP="00123340">
      <w:pPr>
        <w:rPr>
          <w:rFonts w:ascii="Cambria Math" w:hAnsi="Cambria Math" w:cstheme="minorHAnsi"/>
          <w:color w:val="000000" w:themeColor="text1"/>
          <w:sz w:val="24"/>
          <w:szCs w:val="24"/>
        </w:rPr>
      </w:pPr>
      <w:r w:rsidRPr="006B6D83">
        <w:rPr>
          <w:rFonts w:ascii="Cambria Math" w:hAnsi="Cambria Math" w:cstheme="minorHAnsi"/>
          <w:color w:val="000000" w:themeColor="text1"/>
          <w:sz w:val="24"/>
          <w:szCs w:val="24"/>
        </w:rPr>
        <w:t>Na terenie gminy założono montaż 10 instalacji.</w:t>
      </w:r>
    </w:p>
    <w:p w:rsidR="007E2DFA" w:rsidRPr="006B6D83" w:rsidRDefault="00123340" w:rsidP="005D33C9">
      <w:pPr>
        <w:rPr>
          <w:rFonts w:ascii="Cambria Math" w:hAnsi="Cambria Math" w:cstheme="minorHAnsi"/>
          <w:color w:val="000000" w:themeColor="text1"/>
          <w:sz w:val="24"/>
          <w:szCs w:val="24"/>
        </w:rPr>
      </w:pPr>
      <w:r w:rsidRPr="006B6D83">
        <w:rPr>
          <w:rFonts w:ascii="Cambria Math" w:hAnsi="Cambria Math" w:cstheme="minorHAnsi"/>
          <w:color w:val="000000" w:themeColor="text1"/>
          <w:sz w:val="24"/>
          <w:szCs w:val="24"/>
        </w:rPr>
        <w:t>Szacowany koszt realizacji zadania to 2 800 000,00 zł.</w:t>
      </w:r>
    </w:p>
    <w:tbl>
      <w:tblPr>
        <w:tblStyle w:val="Tabelasiatki5ciemnaakcent11"/>
        <w:tblpPr w:leftFromText="141" w:rightFromText="141" w:vertAnchor="text" w:horzAnchor="margin" w:tblpXSpec="center" w:tblpY="412"/>
        <w:tblW w:w="9462" w:type="dxa"/>
        <w:tblLook w:val="04A0" w:firstRow="1" w:lastRow="0" w:firstColumn="1" w:lastColumn="0" w:noHBand="0" w:noVBand="1"/>
      </w:tblPr>
      <w:tblGrid>
        <w:gridCol w:w="4815"/>
        <w:gridCol w:w="4647"/>
      </w:tblGrid>
      <w:tr w:rsidR="00B041A8" w:rsidRPr="00CF039C" w:rsidTr="006B6D83">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B041A8" w:rsidRPr="00CF039C" w:rsidRDefault="00B041A8" w:rsidP="006B6D83">
            <w:pPr>
              <w:spacing w:before="0" w:after="0" w:line="240" w:lineRule="auto"/>
              <w:jc w:val="left"/>
              <w:rPr>
                <w:rFonts w:ascii="Cambria Math" w:hAnsi="Cambria Math" w:cstheme="minorHAnsi"/>
                <w:sz w:val="24"/>
                <w:szCs w:val="24"/>
                <w:lang w:eastAsia="pl-PL"/>
              </w:rPr>
            </w:pPr>
            <w:r w:rsidRPr="00CF039C">
              <w:rPr>
                <w:rFonts w:ascii="Cambria Math" w:hAnsi="Cambria Math" w:cstheme="minorHAnsi"/>
                <w:bCs w:val="0"/>
                <w:sz w:val="24"/>
                <w:szCs w:val="24"/>
                <w:lang w:eastAsia="pl-PL"/>
              </w:rPr>
              <w:lastRenderedPageBreak/>
              <w:t xml:space="preserve">Działanie </w:t>
            </w:r>
            <w:r w:rsidR="0018492F">
              <w:rPr>
                <w:rFonts w:ascii="Cambria Math" w:hAnsi="Cambria Math" w:cstheme="minorHAnsi"/>
                <w:bCs w:val="0"/>
                <w:sz w:val="24"/>
                <w:szCs w:val="24"/>
                <w:lang w:eastAsia="pl-PL"/>
              </w:rPr>
              <w:t>X</w:t>
            </w:r>
            <w:r w:rsidR="00C5644B">
              <w:rPr>
                <w:rFonts w:ascii="Cambria Math" w:hAnsi="Cambria Math" w:cstheme="minorHAnsi"/>
                <w:bCs w:val="0"/>
                <w:sz w:val="24"/>
                <w:szCs w:val="24"/>
                <w:lang w:eastAsia="pl-PL"/>
              </w:rPr>
              <w:t>II</w:t>
            </w:r>
          </w:p>
          <w:p w:rsidR="00B041A8" w:rsidRPr="00CF039C" w:rsidRDefault="00B041A8" w:rsidP="006B6D83">
            <w:pPr>
              <w:spacing w:before="0" w:after="0" w:line="240" w:lineRule="auto"/>
              <w:jc w:val="left"/>
              <w:rPr>
                <w:rFonts w:ascii="Cambria Math" w:hAnsi="Cambria Math" w:cstheme="minorHAnsi"/>
                <w:sz w:val="24"/>
                <w:szCs w:val="24"/>
                <w:lang w:eastAsia="pl-PL"/>
              </w:rPr>
            </w:pPr>
          </w:p>
        </w:tc>
      </w:tr>
      <w:tr w:rsidR="00B041A8" w:rsidRPr="00CF039C" w:rsidTr="006B6D8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Nazwa Działania</w:t>
            </w:r>
          </w:p>
        </w:tc>
        <w:tc>
          <w:tcPr>
            <w:tcW w:w="4647" w:type="dxa"/>
            <w:vAlign w:val="center"/>
            <w:hideMark/>
          </w:tcPr>
          <w:p w:rsidR="00B041A8" w:rsidRPr="00CF039C" w:rsidRDefault="00B041A8" w:rsidP="006B6D8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Rozwój rozproszonych źródeł energii – mikro instalacje fotowoltaiczne</w:t>
            </w:r>
          </w:p>
        </w:tc>
      </w:tr>
      <w:tr w:rsidR="00B041A8" w:rsidRPr="00CF039C" w:rsidTr="006B6D8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Adresat Działania</w:t>
            </w:r>
          </w:p>
        </w:tc>
        <w:tc>
          <w:tcPr>
            <w:tcW w:w="4647" w:type="dxa"/>
            <w:vAlign w:val="center"/>
            <w:hideMark/>
          </w:tcPr>
          <w:p w:rsidR="00B041A8" w:rsidRPr="00CF039C" w:rsidRDefault="00123340" w:rsidP="006B6D8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mieszkańcy</w:t>
            </w:r>
          </w:p>
        </w:tc>
      </w:tr>
      <w:tr w:rsidR="00B041A8" w:rsidRPr="00CF039C" w:rsidTr="006B6D8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Jednostka Odpowiedzialna</w:t>
            </w:r>
          </w:p>
        </w:tc>
        <w:tc>
          <w:tcPr>
            <w:tcW w:w="4647" w:type="dxa"/>
            <w:vAlign w:val="center"/>
            <w:hideMark/>
          </w:tcPr>
          <w:p w:rsidR="00B041A8" w:rsidRPr="00CF039C" w:rsidRDefault="00B041A8" w:rsidP="006B6D8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w:t>
            </w:r>
          </w:p>
        </w:tc>
      </w:tr>
      <w:tr w:rsidR="00B041A8" w:rsidRPr="00CF039C" w:rsidTr="006B6D8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Rola jednostki odpowiedzialnej</w:t>
            </w:r>
          </w:p>
        </w:tc>
        <w:tc>
          <w:tcPr>
            <w:tcW w:w="4647" w:type="dxa"/>
            <w:vAlign w:val="center"/>
            <w:hideMark/>
          </w:tcPr>
          <w:p w:rsidR="00B041A8" w:rsidRPr="00CF039C" w:rsidRDefault="00B041A8" w:rsidP="006B6D8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Przygotowanie i przeprowadzenie inwestycji</w:t>
            </w:r>
          </w:p>
        </w:tc>
      </w:tr>
      <w:tr w:rsidR="00B041A8" w:rsidRPr="00CF039C" w:rsidTr="006B6D8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Okres realizacji</w:t>
            </w:r>
          </w:p>
        </w:tc>
        <w:tc>
          <w:tcPr>
            <w:tcW w:w="4647" w:type="dxa"/>
            <w:vAlign w:val="center"/>
            <w:hideMark/>
          </w:tcPr>
          <w:p w:rsidR="00B041A8" w:rsidRPr="00CF039C" w:rsidRDefault="00B041A8" w:rsidP="006B6D8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2015 - 2020</w:t>
            </w:r>
          </w:p>
        </w:tc>
      </w:tr>
      <w:tr w:rsidR="00B041A8" w:rsidRPr="00CF039C" w:rsidTr="006B6D8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Efekt ekologiczny - redukcja zużycia energii [</w:t>
            </w:r>
            <w:proofErr w:type="spellStart"/>
            <w:r w:rsidRPr="00CF039C">
              <w:rPr>
                <w:rFonts w:ascii="Cambria Math" w:hAnsi="Cambria Math" w:cstheme="minorHAnsi"/>
                <w:bCs w:val="0"/>
                <w:szCs w:val="24"/>
                <w:lang w:eastAsia="pl-PL"/>
              </w:rPr>
              <w:t>MWh</w:t>
            </w:r>
            <w:proofErr w:type="spellEnd"/>
            <w:r w:rsidRPr="00CF039C">
              <w:rPr>
                <w:rFonts w:ascii="Cambria Math" w:hAnsi="Cambria Math" w:cstheme="minorHAnsi"/>
                <w:bCs w:val="0"/>
                <w:szCs w:val="24"/>
                <w:lang w:eastAsia="pl-PL"/>
              </w:rPr>
              <w:t>]</w:t>
            </w:r>
          </w:p>
        </w:tc>
        <w:tc>
          <w:tcPr>
            <w:tcW w:w="4647" w:type="dxa"/>
            <w:vAlign w:val="center"/>
          </w:tcPr>
          <w:p w:rsidR="00B041A8" w:rsidRPr="00CF039C" w:rsidRDefault="006B6D83" w:rsidP="006B6D8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200,00</w:t>
            </w:r>
          </w:p>
        </w:tc>
      </w:tr>
      <w:tr w:rsidR="00B041A8" w:rsidRPr="00CF039C" w:rsidTr="006B6D8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Efekt ekologiczny - redukcja emisji [Mg CO</w:t>
            </w:r>
            <w:r w:rsidRPr="00CF039C">
              <w:rPr>
                <w:rFonts w:ascii="Cambria Math" w:hAnsi="Cambria Math" w:cstheme="minorHAnsi"/>
                <w:bCs w:val="0"/>
                <w:szCs w:val="24"/>
                <w:vertAlign w:val="subscript"/>
                <w:lang w:eastAsia="pl-PL"/>
              </w:rPr>
              <w:t>2</w:t>
            </w:r>
            <w:r w:rsidRPr="00CF039C">
              <w:rPr>
                <w:rFonts w:ascii="Cambria Math" w:hAnsi="Cambria Math" w:cstheme="minorHAnsi"/>
                <w:bCs w:val="0"/>
                <w:szCs w:val="24"/>
                <w:lang w:eastAsia="pl-PL"/>
              </w:rPr>
              <w:t>]</w:t>
            </w:r>
          </w:p>
        </w:tc>
        <w:tc>
          <w:tcPr>
            <w:tcW w:w="4647" w:type="dxa"/>
            <w:vAlign w:val="center"/>
          </w:tcPr>
          <w:p w:rsidR="00B041A8" w:rsidRPr="00CF039C" w:rsidRDefault="006B6D83" w:rsidP="006B6D8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178,00</w:t>
            </w:r>
          </w:p>
        </w:tc>
      </w:tr>
      <w:tr w:rsidR="00B041A8" w:rsidRPr="00CF039C" w:rsidTr="006B6D83">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Szacowany koszt działania [zł]</w:t>
            </w:r>
          </w:p>
        </w:tc>
        <w:tc>
          <w:tcPr>
            <w:tcW w:w="4647" w:type="dxa"/>
            <w:vAlign w:val="center"/>
          </w:tcPr>
          <w:p w:rsidR="00B041A8" w:rsidRPr="00CF039C" w:rsidRDefault="006B6D83" w:rsidP="006B6D8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1 600 000,00</w:t>
            </w:r>
          </w:p>
        </w:tc>
      </w:tr>
      <w:tr w:rsidR="00B041A8" w:rsidRPr="00CF039C" w:rsidTr="006B6D8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Szacunkowy koszt jednostkowy [zł/Mg CO</w:t>
            </w:r>
            <w:r w:rsidRPr="00CF039C">
              <w:rPr>
                <w:rFonts w:ascii="Cambria Math" w:hAnsi="Cambria Math" w:cstheme="minorHAnsi"/>
                <w:bCs w:val="0"/>
                <w:szCs w:val="24"/>
                <w:vertAlign w:val="subscript"/>
                <w:lang w:eastAsia="pl-PL"/>
              </w:rPr>
              <w:t>2</w:t>
            </w:r>
            <w:r w:rsidRPr="00CF039C">
              <w:rPr>
                <w:rFonts w:ascii="Cambria Math" w:hAnsi="Cambria Math" w:cstheme="minorHAnsi"/>
                <w:bCs w:val="0"/>
                <w:szCs w:val="24"/>
                <w:lang w:eastAsia="pl-PL"/>
              </w:rPr>
              <w:t>]</w:t>
            </w:r>
          </w:p>
        </w:tc>
        <w:tc>
          <w:tcPr>
            <w:tcW w:w="4647" w:type="dxa"/>
            <w:noWrap/>
            <w:vAlign w:val="center"/>
          </w:tcPr>
          <w:p w:rsidR="00B041A8" w:rsidRPr="00CF039C" w:rsidRDefault="006B6D83" w:rsidP="006B6D8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8 988,76</w:t>
            </w:r>
          </w:p>
        </w:tc>
      </w:tr>
      <w:tr w:rsidR="00B041A8" w:rsidRPr="00CF039C" w:rsidTr="006B6D83">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Interesariusze</w:t>
            </w:r>
          </w:p>
        </w:tc>
        <w:tc>
          <w:tcPr>
            <w:tcW w:w="4647" w:type="dxa"/>
            <w:noWrap/>
            <w:vAlign w:val="center"/>
          </w:tcPr>
          <w:p w:rsidR="00B041A8" w:rsidRPr="00CF039C" w:rsidRDefault="001C2196" w:rsidP="006B6D8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m</w:t>
            </w:r>
            <w:r w:rsidR="00B041A8" w:rsidRPr="00CF039C">
              <w:rPr>
                <w:rFonts w:ascii="Cambria Math" w:hAnsi="Cambria Math" w:cstheme="minorHAnsi"/>
                <w:szCs w:val="24"/>
                <w:lang w:eastAsia="pl-PL"/>
              </w:rPr>
              <w:t xml:space="preserve">ieszkańcy gminy </w:t>
            </w:r>
            <w:r w:rsidR="006B6D83" w:rsidRPr="00CF039C">
              <w:rPr>
                <w:rFonts w:ascii="Cambria Math" w:hAnsi="Cambria Math" w:cstheme="minorHAnsi"/>
                <w:szCs w:val="24"/>
                <w:lang w:eastAsia="pl-PL"/>
              </w:rPr>
              <w:t>Strawczyn</w:t>
            </w:r>
            <w:r w:rsidRPr="00CF039C">
              <w:rPr>
                <w:rFonts w:ascii="Cambria Math" w:hAnsi="Cambria Math" w:cstheme="minorHAnsi"/>
                <w:szCs w:val="24"/>
                <w:lang w:eastAsia="pl-PL"/>
              </w:rPr>
              <w:t xml:space="preserve">, Urząd </w:t>
            </w:r>
            <w:r w:rsidR="006B6D83" w:rsidRPr="00CF039C">
              <w:rPr>
                <w:rFonts w:ascii="Cambria Math" w:hAnsi="Cambria Math" w:cstheme="minorHAnsi"/>
                <w:szCs w:val="24"/>
                <w:lang w:eastAsia="pl-PL"/>
              </w:rPr>
              <w:t>Gminy</w:t>
            </w:r>
            <w:r w:rsidRPr="00CF039C">
              <w:rPr>
                <w:rFonts w:ascii="Cambria Math" w:hAnsi="Cambria Math" w:cstheme="minorHAnsi"/>
                <w:szCs w:val="24"/>
                <w:lang w:eastAsia="pl-PL"/>
              </w:rPr>
              <w:br/>
            </w:r>
            <w:r w:rsidR="006B6D83" w:rsidRPr="00CF039C">
              <w:rPr>
                <w:rFonts w:ascii="Cambria Math" w:hAnsi="Cambria Math" w:cstheme="minorHAnsi"/>
                <w:szCs w:val="24"/>
                <w:lang w:eastAsia="pl-PL"/>
              </w:rPr>
              <w:t>Strawczyn</w:t>
            </w:r>
            <w:r w:rsidR="00237A91" w:rsidRPr="00CF039C">
              <w:rPr>
                <w:rFonts w:ascii="Cambria Math" w:hAnsi="Cambria Math" w:cstheme="minorHAnsi"/>
                <w:szCs w:val="24"/>
                <w:lang w:eastAsia="pl-PL"/>
              </w:rPr>
              <w:t>, dostawcy energii elektrycznej,</w:t>
            </w:r>
          </w:p>
          <w:p w:rsidR="00B041A8" w:rsidRPr="00CF039C" w:rsidRDefault="00237A91" w:rsidP="006B6D83">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f</w:t>
            </w:r>
            <w:r w:rsidR="00B041A8" w:rsidRPr="00CF039C">
              <w:rPr>
                <w:rFonts w:ascii="Cambria Math" w:hAnsi="Cambria Math" w:cstheme="minorHAnsi"/>
                <w:szCs w:val="24"/>
                <w:lang w:eastAsia="pl-PL"/>
              </w:rPr>
              <w:t>irmy zewnętrzne.</w:t>
            </w:r>
          </w:p>
        </w:tc>
      </w:tr>
      <w:tr w:rsidR="00B041A8" w:rsidRPr="00CF039C" w:rsidTr="006B6D8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B041A8" w:rsidRPr="00CF039C" w:rsidRDefault="00B041A8" w:rsidP="006B6D83">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Źródło finansowania</w:t>
            </w:r>
          </w:p>
        </w:tc>
        <w:tc>
          <w:tcPr>
            <w:tcW w:w="4647" w:type="dxa"/>
            <w:noWrap/>
            <w:vAlign w:val="center"/>
          </w:tcPr>
          <w:p w:rsidR="00B041A8" w:rsidRPr="00CF039C" w:rsidRDefault="00B041A8" w:rsidP="006B6D83">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mieszkańcy, środki zewnętrzne</w:t>
            </w:r>
          </w:p>
        </w:tc>
      </w:tr>
    </w:tbl>
    <w:p w:rsidR="005D33C9" w:rsidRPr="00CF039C" w:rsidRDefault="005D33C9" w:rsidP="005D33C9">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Ponieważ większość zabudowań zlokalizowanych na terenie gminy to domy jednorodzinne, rekomendowana moc instalacji to 4 kW, której powierzchnia wynosi około 16 m</w:t>
      </w:r>
      <w:r w:rsidRPr="00CF039C">
        <w:rPr>
          <w:rFonts w:ascii="Cambria Math" w:hAnsi="Cambria Math" w:cstheme="minorHAnsi"/>
          <w:color w:val="000000" w:themeColor="text1"/>
          <w:sz w:val="24"/>
          <w:szCs w:val="24"/>
          <w:vertAlign w:val="superscript"/>
        </w:rPr>
        <w:t>2</w:t>
      </w:r>
      <w:r w:rsidRPr="00CF039C">
        <w:rPr>
          <w:rFonts w:ascii="Cambria Math" w:hAnsi="Cambria Math" w:cstheme="minorHAnsi"/>
          <w:color w:val="000000" w:themeColor="text1"/>
          <w:sz w:val="24"/>
          <w:szCs w:val="24"/>
        </w:rPr>
        <w:t xml:space="preserve">. Planowana ilość zamontowanych instalacji – </w:t>
      </w:r>
      <w:r w:rsidR="006B6D83" w:rsidRPr="00CF039C">
        <w:rPr>
          <w:rFonts w:ascii="Cambria Math" w:hAnsi="Cambria Math" w:cstheme="minorHAnsi"/>
          <w:color w:val="000000" w:themeColor="text1"/>
          <w:sz w:val="24"/>
          <w:szCs w:val="24"/>
        </w:rPr>
        <w:t>50</w:t>
      </w:r>
      <w:r w:rsidR="00CF039C" w:rsidRPr="00CF039C">
        <w:rPr>
          <w:rFonts w:ascii="Cambria Math" w:hAnsi="Cambria Math" w:cstheme="minorHAnsi"/>
          <w:color w:val="000000" w:themeColor="text1"/>
          <w:sz w:val="24"/>
          <w:szCs w:val="24"/>
        </w:rPr>
        <w:t>.</w:t>
      </w:r>
    </w:p>
    <w:p w:rsidR="007E2DFA" w:rsidRPr="00CF039C" w:rsidRDefault="007E2DFA" w:rsidP="007E2DFA">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Instalacja w porze dziennej wykorzystywana będzie do pokrycia potrzeb gospodarstw domowych. W przypadku nadwyżek produkcji energii, będą one odsprzedawane do sieci elektroenergetycznej.</w:t>
      </w:r>
    </w:p>
    <w:p w:rsidR="007E2DFA" w:rsidRPr="00CF039C" w:rsidRDefault="007E2DFA" w:rsidP="007E2DFA">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 xml:space="preserve">Szacunkowy koszt realizacji zadania wynosi 8 000 zł/kW mocy zamontowanej instalacji. Planowany uzysk energii z 1 kW zainstalowanej mocy wynosi 1 </w:t>
      </w:r>
      <w:proofErr w:type="spellStart"/>
      <w:r w:rsidRPr="00CF039C">
        <w:rPr>
          <w:rFonts w:ascii="Cambria Math" w:hAnsi="Cambria Math" w:cstheme="minorHAnsi"/>
          <w:color w:val="000000" w:themeColor="text1"/>
          <w:sz w:val="24"/>
          <w:szCs w:val="24"/>
        </w:rPr>
        <w:t>MWh</w:t>
      </w:r>
      <w:proofErr w:type="spellEnd"/>
      <w:r w:rsidRPr="00CF039C">
        <w:rPr>
          <w:rFonts w:ascii="Cambria Math" w:hAnsi="Cambria Math" w:cstheme="minorHAnsi"/>
          <w:color w:val="000000" w:themeColor="text1"/>
          <w:sz w:val="24"/>
          <w:szCs w:val="24"/>
        </w:rPr>
        <w:t>/rok.</w:t>
      </w:r>
    </w:p>
    <w:p w:rsidR="00D0336E" w:rsidRPr="00CF039C" w:rsidRDefault="007E2DFA" w:rsidP="00D0336E">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 xml:space="preserve">Ponieważ realizacja działania uzależniona jest od zaangażowania kapitału pozostającego </w:t>
      </w:r>
      <w:r w:rsidRPr="00CF039C">
        <w:rPr>
          <w:rFonts w:ascii="Cambria Math" w:hAnsi="Cambria Math" w:cstheme="minorHAnsi"/>
          <w:color w:val="000000" w:themeColor="text1"/>
          <w:sz w:val="24"/>
          <w:szCs w:val="24"/>
        </w:rPr>
        <w:br/>
        <w:t xml:space="preserve">w rękach osób prywatnych, rolą wskazanej jednostki organizacyjnej Urzędu </w:t>
      </w:r>
      <w:r w:rsidR="00CF039C" w:rsidRPr="00CF039C">
        <w:rPr>
          <w:rFonts w:ascii="Cambria Math" w:hAnsi="Cambria Math" w:cstheme="minorHAnsi"/>
          <w:color w:val="000000" w:themeColor="text1"/>
          <w:sz w:val="24"/>
          <w:szCs w:val="24"/>
        </w:rPr>
        <w:t xml:space="preserve">Gminy </w:t>
      </w:r>
      <w:r w:rsidRPr="00CF039C">
        <w:rPr>
          <w:rFonts w:ascii="Cambria Math" w:hAnsi="Cambria Math" w:cstheme="minorHAnsi"/>
          <w:color w:val="000000" w:themeColor="text1"/>
          <w:sz w:val="24"/>
          <w:szCs w:val="24"/>
        </w:rPr>
        <w:t>jest</w:t>
      </w:r>
      <w:r w:rsidR="000B1629" w:rsidRPr="00CF039C">
        <w:rPr>
          <w:rFonts w:ascii="Cambria Math" w:hAnsi="Cambria Math" w:cstheme="minorHAnsi"/>
          <w:color w:val="000000" w:themeColor="text1"/>
          <w:sz w:val="24"/>
          <w:szCs w:val="24"/>
        </w:rPr>
        <w:t xml:space="preserve"> </w:t>
      </w:r>
      <w:r w:rsidR="00D0336E" w:rsidRPr="00CF039C">
        <w:rPr>
          <w:rFonts w:ascii="Cambria Math" w:hAnsi="Cambria Math" w:cstheme="minorHAnsi"/>
          <w:color w:val="000000" w:themeColor="text1"/>
          <w:sz w:val="24"/>
          <w:szCs w:val="24"/>
        </w:rPr>
        <w:t>prowadzenie działań wspierających przeprowadzenie proponowanych inwestycji poprzez:</w:t>
      </w:r>
    </w:p>
    <w:p w:rsidR="00D0336E" w:rsidRPr="00CF039C" w:rsidRDefault="00D0336E" w:rsidP="00E32F2F">
      <w:pPr>
        <w:pStyle w:val="Akapitzlist"/>
        <w:numPr>
          <w:ilvl w:val="0"/>
          <w:numId w:val="80"/>
        </w:num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działalność edukacyjną i promocyjną,</w:t>
      </w:r>
    </w:p>
    <w:p w:rsidR="00D0336E" w:rsidRPr="00387596" w:rsidRDefault="00126DFF" w:rsidP="00E32F2F">
      <w:pPr>
        <w:pStyle w:val="Akapitzlist"/>
        <w:numPr>
          <w:ilvl w:val="0"/>
          <w:numId w:val="80"/>
        </w:num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informowanie o aktualnych możliwościach pozyskania dofinansowania na inwestycje.</w:t>
      </w:r>
    </w:p>
    <w:tbl>
      <w:tblPr>
        <w:tblStyle w:val="Tabelasiatki5ciemnaakcent11"/>
        <w:tblpPr w:leftFromText="141" w:rightFromText="141" w:vertAnchor="text" w:horzAnchor="margin" w:tblpXSpec="center" w:tblpY="412"/>
        <w:tblW w:w="9462" w:type="dxa"/>
        <w:tblLook w:val="04A0" w:firstRow="1" w:lastRow="0" w:firstColumn="1" w:lastColumn="0" w:noHBand="0" w:noVBand="1"/>
      </w:tblPr>
      <w:tblGrid>
        <w:gridCol w:w="4815"/>
        <w:gridCol w:w="4647"/>
      </w:tblGrid>
      <w:tr w:rsidR="00D0336E" w:rsidRPr="00CF039C" w:rsidTr="00CF039C">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D0336E" w:rsidRPr="00CF039C" w:rsidRDefault="00D0336E" w:rsidP="00CF039C">
            <w:pPr>
              <w:spacing w:before="0" w:after="0" w:line="240" w:lineRule="auto"/>
              <w:jc w:val="left"/>
              <w:rPr>
                <w:rFonts w:ascii="Cambria Math" w:hAnsi="Cambria Math" w:cstheme="minorHAnsi"/>
                <w:sz w:val="24"/>
                <w:szCs w:val="24"/>
                <w:lang w:eastAsia="pl-PL"/>
              </w:rPr>
            </w:pPr>
            <w:r w:rsidRPr="00CF039C">
              <w:rPr>
                <w:rFonts w:ascii="Cambria Math" w:hAnsi="Cambria Math" w:cstheme="minorHAnsi"/>
                <w:bCs w:val="0"/>
                <w:sz w:val="24"/>
                <w:szCs w:val="24"/>
                <w:lang w:eastAsia="pl-PL"/>
              </w:rPr>
              <w:lastRenderedPageBreak/>
              <w:t xml:space="preserve">Działanie </w:t>
            </w:r>
            <w:r w:rsidR="00847EF2" w:rsidRPr="00CF039C">
              <w:rPr>
                <w:rFonts w:ascii="Cambria Math" w:hAnsi="Cambria Math" w:cstheme="minorHAnsi"/>
                <w:bCs w:val="0"/>
                <w:sz w:val="24"/>
                <w:szCs w:val="24"/>
                <w:lang w:eastAsia="pl-PL"/>
              </w:rPr>
              <w:t>X</w:t>
            </w:r>
            <w:r w:rsidR="00C5644B">
              <w:rPr>
                <w:rFonts w:ascii="Cambria Math" w:hAnsi="Cambria Math" w:cstheme="minorHAnsi"/>
                <w:bCs w:val="0"/>
                <w:sz w:val="24"/>
                <w:szCs w:val="24"/>
                <w:lang w:eastAsia="pl-PL"/>
              </w:rPr>
              <w:t>III</w:t>
            </w:r>
          </w:p>
          <w:p w:rsidR="00D0336E" w:rsidRPr="00CF039C" w:rsidRDefault="00D0336E" w:rsidP="00CF039C">
            <w:pPr>
              <w:spacing w:before="0" w:after="0" w:line="240" w:lineRule="auto"/>
              <w:jc w:val="left"/>
              <w:rPr>
                <w:rFonts w:ascii="Cambria Math" w:hAnsi="Cambria Math" w:cstheme="minorHAnsi"/>
                <w:sz w:val="24"/>
                <w:szCs w:val="24"/>
                <w:lang w:eastAsia="pl-PL"/>
              </w:rPr>
            </w:pPr>
          </w:p>
        </w:tc>
      </w:tr>
      <w:tr w:rsidR="00D0336E" w:rsidRPr="00CF039C" w:rsidTr="00CF039C">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Nazwa Działania</w:t>
            </w:r>
          </w:p>
        </w:tc>
        <w:tc>
          <w:tcPr>
            <w:tcW w:w="4647" w:type="dxa"/>
            <w:vAlign w:val="center"/>
            <w:hideMark/>
          </w:tcPr>
          <w:p w:rsidR="00D0336E" w:rsidRPr="00CF039C" w:rsidRDefault="00D0336E" w:rsidP="00CF039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Rozwój rozproszonych źródeł energii – kolektory słoneczne</w:t>
            </w:r>
          </w:p>
        </w:tc>
      </w:tr>
      <w:tr w:rsidR="00D0336E" w:rsidRPr="00CF039C" w:rsidTr="00CF039C">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Adresat Działania</w:t>
            </w:r>
          </w:p>
        </w:tc>
        <w:tc>
          <w:tcPr>
            <w:tcW w:w="4647" w:type="dxa"/>
            <w:vAlign w:val="center"/>
            <w:hideMark/>
          </w:tcPr>
          <w:p w:rsidR="00D0336E" w:rsidRPr="00CF039C" w:rsidRDefault="00D0336E" w:rsidP="00CF039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mieszkańcy</w:t>
            </w:r>
          </w:p>
        </w:tc>
      </w:tr>
      <w:tr w:rsidR="00D0336E" w:rsidRPr="00CF039C" w:rsidTr="00CF039C">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Jednostka Odpowiedzialna</w:t>
            </w:r>
          </w:p>
        </w:tc>
        <w:tc>
          <w:tcPr>
            <w:tcW w:w="4647" w:type="dxa"/>
            <w:vAlign w:val="center"/>
            <w:hideMark/>
          </w:tcPr>
          <w:p w:rsidR="00D0336E" w:rsidRPr="00CF039C" w:rsidRDefault="00D0336E" w:rsidP="00CF039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w:t>
            </w:r>
          </w:p>
        </w:tc>
      </w:tr>
      <w:tr w:rsidR="00D0336E" w:rsidRPr="00CF039C" w:rsidTr="00CF039C">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Rola jednostki odpowiedzialnej</w:t>
            </w:r>
          </w:p>
        </w:tc>
        <w:tc>
          <w:tcPr>
            <w:tcW w:w="4647" w:type="dxa"/>
            <w:vAlign w:val="center"/>
            <w:hideMark/>
          </w:tcPr>
          <w:p w:rsidR="00D0336E" w:rsidRPr="00CF039C" w:rsidRDefault="00D0336E" w:rsidP="00CF039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Przygotowanie i przeprowadzenie inwestycji</w:t>
            </w:r>
          </w:p>
        </w:tc>
      </w:tr>
      <w:tr w:rsidR="00D0336E" w:rsidRPr="00CF039C" w:rsidTr="00CF039C">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Okres realizacji</w:t>
            </w:r>
          </w:p>
        </w:tc>
        <w:tc>
          <w:tcPr>
            <w:tcW w:w="4647" w:type="dxa"/>
            <w:vAlign w:val="center"/>
            <w:hideMark/>
          </w:tcPr>
          <w:p w:rsidR="00D0336E" w:rsidRPr="00CF039C" w:rsidRDefault="00D0336E" w:rsidP="00CF039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2015 - 2020</w:t>
            </w:r>
          </w:p>
        </w:tc>
      </w:tr>
      <w:tr w:rsidR="00D0336E" w:rsidRPr="00CF039C" w:rsidTr="00CF039C">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Efekt ekologiczny - redukcja zużycia energii [</w:t>
            </w:r>
            <w:proofErr w:type="spellStart"/>
            <w:r w:rsidRPr="00CF039C">
              <w:rPr>
                <w:rFonts w:ascii="Cambria Math" w:hAnsi="Cambria Math" w:cstheme="minorHAnsi"/>
                <w:bCs w:val="0"/>
                <w:szCs w:val="24"/>
                <w:lang w:eastAsia="pl-PL"/>
              </w:rPr>
              <w:t>MWh</w:t>
            </w:r>
            <w:proofErr w:type="spellEnd"/>
            <w:r w:rsidRPr="00CF039C">
              <w:rPr>
                <w:rFonts w:ascii="Cambria Math" w:hAnsi="Cambria Math" w:cstheme="minorHAnsi"/>
                <w:bCs w:val="0"/>
                <w:szCs w:val="24"/>
                <w:lang w:eastAsia="pl-PL"/>
              </w:rPr>
              <w:t>]</w:t>
            </w:r>
          </w:p>
        </w:tc>
        <w:tc>
          <w:tcPr>
            <w:tcW w:w="4647" w:type="dxa"/>
            <w:vAlign w:val="center"/>
          </w:tcPr>
          <w:p w:rsidR="00D0336E" w:rsidRPr="00CF039C" w:rsidRDefault="00D0336E" w:rsidP="00CF039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w:t>
            </w:r>
          </w:p>
        </w:tc>
      </w:tr>
      <w:tr w:rsidR="00D0336E" w:rsidRPr="00CF039C" w:rsidTr="00CF039C">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Efekt ekologiczny - redukcja emisji [Mg CO</w:t>
            </w:r>
            <w:r w:rsidRPr="00CF039C">
              <w:rPr>
                <w:rFonts w:ascii="Cambria Math" w:hAnsi="Cambria Math" w:cstheme="minorHAnsi"/>
                <w:bCs w:val="0"/>
                <w:szCs w:val="24"/>
                <w:vertAlign w:val="subscript"/>
                <w:lang w:eastAsia="pl-PL"/>
              </w:rPr>
              <w:t>2</w:t>
            </w:r>
            <w:r w:rsidRPr="00CF039C">
              <w:rPr>
                <w:rFonts w:ascii="Cambria Math" w:hAnsi="Cambria Math" w:cstheme="minorHAnsi"/>
                <w:bCs w:val="0"/>
                <w:szCs w:val="24"/>
                <w:lang w:eastAsia="pl-PL"/>
              </w:rPr>
              <w:t>]</w:t>
            </w:r>
          </w:p>
        </w:tc>
        <w:tc>
          <w:tcPr>
            <w:tcW w:w="4647" w:type="dxa"/>
            <w:vAlign w:val="center"/>
          </w:tcPr>
          <w:p w:rsidR="00D0336E" w:rsidRPr="00CF039C" w:rsidRDefault="00CF039C" w:rsidP="00CF039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168,44</w:t>
            </w:r>
          </w:p>
        </w:tc>
      </w:tr>
      <w:tr w:rsidR="00D0336E" w:rsidRPr="00CF039C" w:rsidTr="00CF039C">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Szacowany koszt działania [zł]</w:t>
            </w:r>
          </w:p>
        </w:tc>
        <w:tc>
          <w:tcPr>
            <w:tcW w:w="4647" w:type="dxa"/>
            <w:vAlign w:val="center"/>
          </w:tcPr>
          <w:p w:rsidR="00D0336E" w:rsidRPr="00CF039C" w:rsidRDefault="00CF039C" w:rsidP="00CF039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1 400 000,00</w:t>
            </w:r>
          </w:p>
        </w:tc>
      </w:tr>
      <w:tr w:rsidR="00D0336E" w:rsidRPr="00CF039C" w:rsidTr="00CF039C">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Szacunkowy koszt jednostkowy [zł/Mg CO</w:t>
            </w:r>
            <w:r w:rsidRPr="00CF039C">
              <w:rPr>
                <w:rFonts w:ascii="Cambria Math" w:hAnsi="Cambria Math" w:cstheme="minorHAnsi"/>
                <w:bCs w:val="0"/>
                <w:szCs w:val="24"/>
                <w:vertAlign w:val="subscript"/>
                <w:lang w:eastAsia="pl-PL"/>
              </w:rPr>
              <w:t>2</w:t>
            </w:r>
            <w:r w:rsidRPr="00CF039C">
              <w:rPr>
                <w:rFonts w:ascii="Cambria Math" w:hAnsi="Cambria Math" w:cstheme="minorHAnsi"/>
                <w:bCs w:val="0"/>
                <w:szCs w:val="24"/>
                <w:lang w:eastAsia="pl-PL"/>
              </w:rPr>
              <w:t>]</w:t>
            </w:r>
          </w:p>
        </w:tc>
        <w:tc>
          <w:tcPr>
            <w:tcW w:w="4647" w:type="dxa"/>
            <w:noWrap/>
            <w:vAlign w:val="center"/>
          </w:tcPr>
          <w:p w:rsidR="00D0336E" w:rsidRPr="00CF039C" w:rsidRDefault="00CF039C" w:rsidP="00CF039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8 311,69</w:t>
            </w:r>
          </w:p>
        </w:tc>
      </w:tr>
      <w:tr w:rsidR="00D0336E" w:rsidRPr="00CF039C" w:rsidTr="00CF039C">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Interesariusze</w:t>
            </w:r>
          </w:p>
        </w:tc>
        <w:tc>
          <w:tcPr>
            <w:tcW w:w="4647" w:type="dxa"/>
            <w:noWrap/>
            <w:vAlign w:val="center"/>
          </w:tcPr>
          <w:p w:rsidR="00D0336E" w:rsidRPr="00CF039C" w:rsidRDefault="00D0336E" w:rsidP="00CF039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 xml:space="preserve">mieszkańcy gminy </w:t>
            </w:r>
            <w:r w:rsidR="00CF039C">
              <w:rPr>
                <w:rFonts w:ascii="Cambria Math" w:hAnsi="Cambria Math" w:cstheme="minorHAnsi"/>
                <w:szCs w:val="24"/>
                <w:lang w:eastAsia="pl-PL"/>
              </w:rPr>
              <w:t>Strawczyn</w:t>
            </w:r>
            <w:r w:rsidRPr="00CF039C">
              <w:rPr>
                <w:rFonts w:ascii="Cambria Math" w:hAnsi="Cambria Math" w:cstheme="minorHAnsi"/>
                <w:szCs w:val="24"/>
                <w:lang w:eastAsia="pl-PL"/>
              </w:rPr>
              <w:t xml:space="preserve">, Urząd </w:t>
            </w:r>
            <w:r w:rsidR="00CF039C">
              <w:rPr>
                <w:rFonts w:ascii="Cambria Math" w:hAnsi="Cambria Math" w:cstheme="minorHAnsi"/>
                <w:szCs w:val="24"/>
                <w:lang w:eastAsia="pl-PL"/>
              </w:rPr>
              <w:t>Gminy</w:t>
            </w:r>
            <w:r w:rsidRPr="00CF039C">
              <w:rPr>
                <w:rFonts w:ascii="Cambria Math" w:hAnsi="Cambria Math" w:cstheme="minorHAnsi"/>
                <w:szCs w:val="24"/>
                <w:lang w:eastAsia="pl-PL"/>
              </w:rPr>
              <w:br/>
            </w:r>
            <w:r w:rsidR="00CF039C">
              <w:rPr>
                <w:rFonts w:ascii="Cambria Math" w:hAnsi="Cambria Math" w:cstheme="minorHAnsi"/>
                <w:szCs w:val="24"/>
                <w:lang w:eastAsia="pl-PL"/>
              </w:rPr>
              <w:t>Strawczyn</w:t>
            </w:r>
            <w:r w:rsidRPr="00CF039C">
              <w:rPr>
                <w:rFonts w:ascii="Cambria Math" w:hAnsi="Cambria Math" w:cstheme="minorHAnsi"/>
                <w:szCs w:val="24"/>
                <w:lang w:eastAsia="pl-PL"/>
              </w:rPr>
              <w:t>, dostawcy energii elektrycznej,</w:t>
            </w:r>
          </w:p>
          <w:p w:rsidR="00D0336E" w:rsidRPr="00CF039C" w:rsidRDefault="00D0336E" w:rsidP="00CF039C">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firmy zewnętrzne.</w:t>
            </w:r>
          </w:p>
        </w:tc>
      </w:tr>
      <w:tr w:rsidR="00D0336E" w:rsidRPr="00CF039C" w:rsidTr="00CF039C">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D0336E" w:rsidRPr="00CF039C" w:rsidRDefault="00D0336E" w:rsidP="00CF039C">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Źródło finansowania</w:t>
            </w:r>
          </w:p>
        </w:tc>
        <w:tc>
          <w:tcPr>
            <w:tcW w:w="4647" w:type="dxa"/>
            <w:noWrap/>
            <w:vAlign w:val="center"/>
          </w:tcPr>
          <w:p w:rsidR="00D0336E" w:rsidRPr="00CF039C" w:rsidRDefault="00D0336E" w:rsidP="00CF039C">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mieszkańcy, środki zewnętrzne</w:t>
            </w:r>
          </w:p>
        </w:tc>
      </w:tr>
    </w:tbl>
    <w:p w:rsidR="00D0336E" w:rsidRPr="00CF039C" w:rsidRDefault="00D0336E" w:rsidP="00CF039C">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Instalacje kolektorów słonecznych to technologia umożliwiająca konwersję energii słonecznej na ciepło niezbędne do ogrzania ciepłej wody użytkowej.</w:t>
      </w:r>
    </w:p>
    <w:p w:rsidR="00CF039C" w:rsidRPr="00CF039C" w:rsidRDefault="00D0336E" w:rsidP="00CF039C">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Ponieważ większość zabudowań zlokalizo</w:t>
      </w:r>
      <w:r w:rsidR="00CF039C" w:rsidRPr="00CF039C">
        <w:rPr>
          <w:rFonts w:ascii="Cambria Math" w:hAnsi="Cambria Math" w:cstheme="minorHAnsi"/>
          <w:color w:val="000000" w:themeColor="text1"/>
          <w:sz w:val="24"/>
          <w:szCs w:val="24"/>
        </w:rPr>
        <w:t xml:space="preserve">wanych na terenie gminy to domy </w:t>
      </w:r>
      <w:r w:rsidRPr="00CF039C">
        <w:rPr>
          <w:rFonts w:ascii="Cambria Math" w:hAnsi="Cambria Math" w:cstheme="minorHAnsi"/>
          <w:color w:val="000000" w:themeColor="text1"/>
          <w:sz w:val="24"/>
          <w:szCs w:val="24"/>
        </w:rPr>
        <w:t>jednorodzinne, rekomendowane są instalacje o powierzchni czynnej wynoszącej 5 m</w:t>
      </w:r>
      <w:r w:rsidRPr="00CF039C">
        <w:rPr>
          <w:rFonts w:ascii="Cambria Math" w:hAnsi="Cambria Math" w:cstheme="minorHAnsi"/>
          <w:color w:val="000000" w:themeColor="text1"/>
          <w:sz w:val="24"/>
          <w:szCs w:val="24"/>
          <w:vertAlign w:val="superscript"/>
        </w:rPr>
        <w:t>2</w:t>
      </w:r>
      <w:r w:rsidRPr="00CF039C">
        <w:rPr>
          <w:rFonts w:ascii="Cambria Math" w:hAnsi="Cambria Math" w:cstheme="minorHAnsi"/>
          <w:color w:val="000000" w:themeColor="text1"/>
          <w:sz w:val="24"/>
          <w:szCs w:val="24"/>
        </w:rPr>
        <w:t xml:space="preserve">. </w:t>
      </w:r>
    </w:p>
    <w:p w:rsidR="00D0336E" w:rsidRDefault="00D0336E" w:rsidP="00CF039C">
      <w:pPr>
        <w:jc w:val="left"/>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 xml:space="preserve">Planowana ilość zamontowanych instalacji –  </w:t>
      </w:r>
      <w:r w:rsidR="00CF039C">
        <w:rPr>
          <w:rFonts w:ascii="Cambria Math" w:hAnsi="Cambria Math" w:cstheme="minorHAnsi"/>
          <w:color w:val="000000" w:themeColor="text1"/>
          <w:sz w:val="24"/>
          <w:szCs w:val="24"/>
        </w:rPr>
        <w:t xml:space="preserve"> 100.</w:t>
      </w:r>
    </w:p>
    <w:p w:rsidR="00387596" w:rsidRPr="00CF039C" w:rsidRDefault="00387596" w:rsidP="00387596">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 xml:space="preserve">Instalacja w porze dziennej wykorzystywana będzie do pokrycia potrzeb gospodarstw domowych. Niestety z uwagi na brak możliwości oddania nadwyżek wytworzonego ciepła do sieci konieczne jest zbudowanie zbiorników buforowych na ogrzaną wodę. </w:t>
      </w:r>
    </w:p>
    <w:p w:rsidR="00387596" w:rsidRPr="00CF039C" w:rsidRDefault="00387596" w:rsidP="00387596">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Szacunkowy koszt realizacji zadania wynosi 14 000 zł za instalację.</w:t>
      </w:r>
    </w:p>
    <w:p w:rsidR="00387596" w:rsidRDefault="00387596" w:rsidP="00387596">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Wariantem alternatywnym dla wskazanego w działaniu j</w:t>
      </w:r>
      <w:r>
        <w:rPr>
          <w:rFonts w:ascii="Cambria Math" w:hAnsi="Cambria Math" w:cstheme="minorHAnsi"/>
          <w:color w:val="000000" w:themeColor="text1"/>
          <w:sz w:val="24"/>
          <w:szCs w:val="24"/>
        </w:rPr>
        <w:t>est:</w:t>
      </w:r>
    </w:p>
    <w:p w:rsidR="00387596" w:rsidRPr="00CF039C" w:rsidRDefault="00387596" w:rsidP="00E32F2F">
      <w:pPr>
        <w:pStyle w:val="Akapitzlist"/>
        <w:numPr>
          <w:ilvl w:val="0"/>
          <w:numId w:val="33"/>
        </w:num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montaż instalacji grzewczej opartej o pompę ciepła.</w:t>
      </w:r>
    </w:p>
    <w:p w:rsidR="00387596" w:rsidRPr="00CF039C" w:rsidRDefault="00387596" w:rsidP="00387596">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 xml:space="preserve">Ponieważ realizacja działania uzależniona jest od zaangażowania kapitału pozostającego </w:t>
      </w:r>
      <w:r w:rsidRPr="00CF039C">
        <w:rPr>
          <w:rFonts w:ascii="Cambria Math" w:hAnsi="Cambria Math" w:cstheme="minorHAnsi"/>
          <w:color w:val="000000" w:themeColor="text1"/>
          <w:sz w:val="24"/>
          <w:szCs w:val="24"/>
        </w:rPr>
        <w:br/>
        <w:t xml:space="preserve">w rękach osób prywatnych, rolą wskazanej jednostki organizacyjnej Urzędu Gminy jest </w:t>
      </w:r>
      <w:r w:rsidRPr="00CF039C">
        <w:rPr>
          <w:rFonts w:ascii="Cambria Math" w:hAnsi="Cambria Math" w:cstheme="minorHAnsi"/>
          <w:color w:val="000000" w:themeColor="text1"/>
          <w:sz w:val="24"/>
          <w:szCs w:val="24"/>
        </w:rPr>
        <w:lastRenderedPageBreak/>
        <w:t>prowadzenie działań wspierających przeprowadzenie proponowanych inwestycji poprzez:</w:t>
      </w:r>
    </w:p>
    <w:p w:rsidR="00387596" w:rsidRPr="00CF039C" w:rsidRDefault="00387596" w:rsidP="00E32F2F">
      <w:pPr>
        <w:pStyle w:val="Akapitzlist"/>
        <w:numPr>
          <w:ilvl w:val="0"/>
          <w:numId w:val="33"/>
        </w:num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działalność edukacyjną i promocyjną,</w:t>
      </w:r>
    </w:p>
    <w:p w:rsidR="00387596" w:rsidRPr="00CF039C" w:rsidRDefault="00387596" w:rsidP="00E32F2F">
      <w:pPr>
        <w:pStyle w:val="Akapitzlist"/>
        <w:numPr>
          <w:ilvl w:val="0"/>
          <w:numId w:val="33"/>
        </w:num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informowanie o aktualnych możliwościach pozyskania dofinansowania na inwestycje.</w:t>
      </w:r>
    </w:p>
    <w:p w:rsidR="00387596" w:rsidRPr="00CF039C" w:rsidRDefault="00387596" w:rsidP="00387596">
      <w:pPr>
        <w:jc w:val="left"/>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 xml:space="preserve">Szacowany koszt realizacji zadania to </w:t>
      </w:r>
      <w:r>
        <w:rPr>
          <w:rFonts w:ascii="Cambria Math" w:hAnsi="Cambria Math" w:cstheme="minorHAnsi"/>
          <w:color w:val="000000" w:themeColor="text1"/>
          <w:sz w:val="24"/>
          <w:szCs w:val="24"/>
        </w:rPr>
        <w:t>1 4</w:t>
      </w:r>
      <w:r w:rsidRPr="00CF039C">
        <w:rPr>
          <w:rFonts w:ascii="Cambria Math" w:hAnsi="Cambria Math" w:cstheme="minorHAnsi"/>
          <w:color w:val="000000" w:themeColor="text1"/>
          <w:sz w:val="24"/>
          <w:szCs w:val="24"/>
        </w:rPr>
        <w:t>00 000,00 zł.</w:t>
      </w:r>
    </w:p>
    <w:tbl>
      <w:tblPr>
        <w:tblStyle w:val="Tabelasiatki5ciemnaakcent11"/>
        <w:tblpPr w:leftFromText="141" w:rightFromText="141" w:vertAnchor="text" w:horzAnchor="margin" w:tblpY="1874"/>
        <w:tblW w:w="9462" w:type="dxa"/>
        <w:tblLook w:val="04A0" w:firstRow="1" w:lastRow="0" w:firstColumn="1" w:lastColumn="0" w:noHBand="0" w:noVBand="1"/>
      </w:tblPr>
      <w:tblGrid>
        <w:gridCol w:w="4815"/>
        <w:gridCol w:w="4647"/>
      </w:tblGrid>
      <w:tr w:rsidR="00C5644B" w:rsidRPr="00CF039C" w:rsidTr="00C5644B">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C5644B" w:rsidRPr="00CF039C" w:rsidRDefault="00C5644B" w:rsidP="00C5644B">
            <w:pPr>
              <w:spacing w:before="0" w:after="0" w:line="240" w:lineRule="auto"/>
              <w:jc w:val="left"/>
              <w:rPr>
                <w:rFonts w:ascii="Cambria Math" w:hAnsi="Cambria Math" w:cstheme="minorHAnsi"/>
                <w:sz w:val="24"/>
                <w:szCs w:val="24"/>
                <w:lang w:eastAsia="pl-PL"/>
              </w:rPr>
            </w:pPr>
            <w:r w:rsidRPr="00CF039C">
              <w:rPr>
                <w:rFonts w:ascii="Cambria Math" w:hAnsi="Cambria Math" w:cstheme="minorHAnsi"/>
                <w:bCs w:val="0"/>
                <w:sz w:val="24"/>
                <w:szCs w:val="24"/>
                <w:lang w:eastAsia="pl-PL"/>
              </w:rPr>
              <w:t>Działanie X</w:t>
            </w:r>
            <w:r>
              <w:rPr>
                <w:rFonts w:ascii="Cambria Math" w:hAnsi="Cambria Math" w:cstheme="minorHAnsi"/>
                <w:bCs w:val="0"/>
                <w:sz w:val="24"/>
                <w:szCs w:val="24"/>
                <w:lang w:eastAsia="pl-PL"/>
              </w:rPr>
              <w:t>IV</w:t>
            </w:r>
          </w:p>
          <w:p w:rsidR="00C5644B" w:rsidRPr="00CF039C" w:rsidRDefault="00C5644B" w:rsidP="00C5644B">
            <w:pPr>
              <w:spacing w:before="0" w:after="0" w:line="240" w:lineRule="auto"/>
              <w:jc w:val="left"/>
              <w:rPr>
                <w:rFonts w:ascii="Cambria Math" w:hAnsi="Cambria Math" w:cstheme="minorHAnsi"/>
                <w:sz w:val="24"/>
                <w:szCs w:val="24"/>
                <w:lang w:eastAsia="pl-PL"/>
              </w:rPr>
            </w:pPr>
          </w:p>
        </w:tc>
      </w:tr>
      <w:tr w:rsidR="00C5644B" w:rsidRPr="00CF039C"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Nazwa Działania</w:t>
            </w:r>
          </w:p>
        </w:tc>
        <w:tc>
          <w:tcPr>
            <w:tcW w:w="4647" w:type="dxa"/>
            <w:vAlign w:val="center"/>
            <w:hideMark/>
          </w:tcPr>
          <w:p w:rsidR="00C5644B" w:rsidRPr="00CF039C"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 xml:space="preserve">Ograniczenie niskiej emisji z budynków mieszkalnych – wymiana kotłów </w:t>
            </w:r>
          </w:p>
        </w:tc>
      </w:tr>
      <w:tr w:rsidR="00C5644B" w:rsidRPr="00CF039C" w:rsidTr="00C5644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Adresat Działania</w:t>
            </w:r>
          </w:p>
        </w:tc>
        <w:tc>
          <w:tcPr>
            <w:tcW w:w="4647" w:type="dxa"/>
            <w:vAlign w:val="center"/>
            <w:hideMark/>
          </w:tcPr>
          <w:p w:rsidR="00C5644B" w:rsidRPr="00CF039C"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mieszkańcy</w:t>
            </w:r>
          </w:p>
        </w:tc>
      </w:tr>
      <w:tr w:rsidR="00C5644B" w:rsidRPr="00CF039C"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Jednostka Odpowiedzialna</w:t>
            </w:r>
          </w:p>
        </w:tc>
        <w:tc>
          <w:tcPr>
            <w:tcW w:w="4647" w:type="dxa"/>
            <w:vAlign w:val="center"/>
            <w:hideMark/>
          </w:tcPr>
          <w:p w:rsidR="00C5644B" w:rsidRPr="00CF039C"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w:t>
            </w:r>
          </w:p>
        </w:tc>
      </w:tr>
      <w:tr w:rsidR="00C5644B" w:rsidRPr="00CF039C" w:rsidTr="00C5644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Rola jednostki odpowiedzialnej</w:t>
            </w:r>
          </w:p>
        </w:tc>
        <w:tc>
          <w:tcPr>
            <w:tcW w:w="4647" w:type="dxa"/>
            <w:vAlign w:val="center"/>
            <w:hideMark/>
          </w:tcPr>
          <w:p w:rsidR="00C5644B" w:rsidRPr="00CF039C"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Przygotowanie i przeprowadzenie inwestycji</w:t>
            </w:r>
          </w:p>
        </w:tc>
      </w:tr>
      <w:tr w:rsidR="00C5644B" w:rsidRPr="00CF039C"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Okres realizacji</w:t>
            </w:r>
          </w:p>
        </w:tc>
        <w:tc>
          <w:tcPr>
            <w:tcW w:w="4647" w:type="dxa"/>
            <w:vAlign w:val="center"/>
            <w:hideMark/>
          </w:tcPr>
          <w:p w:rsidR="00C5644B" w:rsidRPr="00CF039C"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2015 - 2020</w:t>
            </w:r>
          </w:p>
        </w:tc>
      </w:tr>
      <w:tr w:rsidR="00C5644B" w:rsidRPr="00CF039C" w:rsidTr="00C5644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Efekt ekologiczny - redukcja zużycia energii [</w:t>
            </w:r>
            <w:proofErr w:type="spellStart"/>
            <w:r w:rsidRPr="00CF039C">
              <w:rPr>
                <w:rFonts w:ascii="Cambria Math" w:hAnsi="Cambria Math" w:cstheme="minorHAnsi"/>
                <w:bCs w:val="0"/>
                <w:szCs w:val="24"/>
                <w:lang w:eastAsia="pl-PL"/>
              </w:rPr>
              <w:t>MWh</w:t>
            </w:r>
            <w:proofErr w:type="spellEnd"/>
            <w:r w:rsidRPr="00CF039C">
              <w:rPr>
                <w:rFonts w:ascii="Cambria Math" w:hAnsi="Cambria Math" w:cstheme="minorHAnsi"/>
                <w:bCs w:val="0"/>
                <w:szCs w:val="24"/>
                <w:lang w:eastAsia="pl-PL"/>
              </w:rPr>
              <w:t>]</w:t>
            </w:r>
          </w:p>
        </w:tc>
        <w:tc>
          <w:tcPr>
            <w:tcW w:w="4647" w:type="dxa"/>
            <w:vAlign w:val="center"/>
          </w:tcPr>
          <w:p w:rsidR="00C5644B" w:rsidRPr="00CF039C"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w:t>
            </w:r>
          </w:p>
        </w:tc>
      </w:tr>
      <w:tr w:rsidR="00C5644B" w:rsidRPr="00CF039C"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Efekt ekologiczny - redukcja emisji [Mg CO</w:t>
            </w:r>
            <w:r w:rsidRPr="00CF039C">
              <w:rPr>
                <w:rFonts w:ascii="Cambria Math" w:hAnsi="Cambria Math" w:cstheme="minorHAnsi"/>
                <w:bCs w:val="0"/>
                <w:szCs w:val="24"/>
                <w:vertAlign w:val="subscript"/>
                <w:lang w:eastAsia="pl-PL"/>
              </w:rPr>
              <w:t>2</w:t>
            </w:r>
            <w:r w:rsidRPr="00CF039C">
              <w:rPr>
                <w:rFonts w:ascii="Cambria Math" w:hAnsi="Cambria Math" w:cstheme="minorHAnsi"/>
                <w:bCs w:val="0"/>
                <w:szCs w:val="24"/>
                <w:lang w:eastAsia="pl-PL"/>
              </w:rPr>
              <w:t>]</w:t>
            </w:r>
          </w:p>
        </w:tc>
        <w:tc>
          <w:tcPr>
            <w:tcW w:w="4647" w:type="dxa"/>
            <w:vAlign w:val="center"/>
          </w:tcPr>
          <w:p w:rsidR="00C5644B" w:rsidRPr="00CF039C"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1 558,20</w:t>
            </w:r>
          </w:p>
        </w:tc>
      </w:tr>
      <w:tr w:rsidR="00C5644B" w:rsidRPr="00CF039C" w:rsidTr="00C5644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Szacowany koszt działania [zł]</w:t>
            </w:r>
          </w:p>
        </w:tc>
        <w:tc>
          <w:tcPr>
            <w:tcW w:w="4647" w:type="dxa"/>
            <w:vAlign w:val="center"/>
          </w:tcPr>
          <w:p w:rsidR="00C5644B" w:rsidRPr="00CF039C"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1 624 000,00</w:t>
            </w:r>
          </w:p>
        </w:tc>
      </w:tr>
      <w:tr w:rsidR="00C5644B" w:rsidRPr="00CF039C"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Szacunkowy koszt jednostkowy [zł/Mg CO</w:t>
            </w:r>
            <w:r w:rsidRPr="00CF039C">
              <w:rPr>
                <w:rFonts w:ascii="Cambria Math" w:hAnsi="Cambria Math" w:cstheme="minorHAnsi"/>
                <w:bCs w:val="0"/>
                <w:szCs w:val="24"/>
                <w:vertAlign w:val="subscript"/>
                <w:lang w:eastAsia="pl-PL"/>
              </w:rPr>
              <w:t>2</w:t>
            </w:r>
            <w:r w:rsidRPr="00CF039C">
              <w:rPr>
                <w:rFonts w:ascii="Cambria Math" w:hAnsi="Cambria Math" w:cstheme="minorHAnsi"/>
                <w:bCs w:val="0"/>
                <w:szCs w:val="24"/>
                <w:lang w:eastAsia="pl-PL"/>
              </w:rPr>
              <w:t>]</w:t>
            </w:r>
          </w:p>
        </w:tc>
        <w:tc>
          <w:tcPr>
            <w:tcW w:w="4647" w:type="dxa"/>
            <w:noWrap/>
            <w:vAlign w:val="center"/>
          </w:tcPr>
          <w:p w:rsidR="00C5644B" w:rsidRPr="00CF039C"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1 042,33</w:t>
            </w:r>
          </w:p>
        </w:tc>
      </w:tr>
      <w:tr w:rsidR="00C5644B" w:rsidRPr="00CF039C" w:rsidTr="00C5644B">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Interesariusze</w:t>
            </w:r>
          </w:p>
        </w:tc>
        <w:tc>
          <w:tcPr>
            <w:tcW w:w="4647" w:type="dxa"/>
            <w:noWrap/>
            <w:vAlign w:val="center"/>
          </w:tcPr>
          <w:p w:rsidR="00C5644B" w:rsidRPr="00CF039C"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 xml:space="preserve">mieszkańcy gminy Strawczyn, Urząd Gminy </w:t>
            </w:r>
            <w:r w:rsidRPr="00CF039C">
              <w:rPr>
                <w:rFonts w:ascii="Cambria Math" w:hAnsi="Cambria Math" w:cstheme="minorHAnsi"/>
                <w:szCs w:val="24"/>
                <w:lang w:eastAsia="pl-PL"/>
              </w:rPr>
              <w:br/>
              <w:t>Strawczyn, firmy zewnętrzne</w:t>
            </w:r>
          </w:p>
        </w:tc>
      </w:tr>
      <w:tr w:rsidR="00C5644B" w:rsidRPr="00CF039C"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C5644B" w:rsidRPr="00CF039C" w:rsidRDefault="00C5644B" w:rsidP="00C5644B">
            <w:pPr>
              <w:spacing w:before="0" w:after="0" w:line="240" w:lineRule="auto"/>
              <w:jc w:val="left"/>
              <w:rPr>
                <w:rFonts w:ascii="Cambria Math" w:hAnsi="Cambria Math" w:cstheme="minorHAnsi"/>
                <w:bCs w:val="0"/>
                <w:szCs w:val="24"/>
                <w:lang w:eastAsia="pl-PL"/>
              </w:rPr>
            </w:pPr>
            <w:r w:rsidRPr="00CF039C">
              <w:rPr>
                <w:rFonts w:ascii="Cambria Math" w:hAnsi="Cambria Math" w:cstheme="minorHAnsi"/>
                <w:bCs w:val="0"/>
                <w:szCs w:val="24"/>
                <w:lang w:eastAsia="pl-PL"/>
              </w:rPr>
              <w:t>Źródło finansowania</w:t>
            </w:r>
          </w:p>
        </w:tc>
        <w:tc>
          <w:tcPr>
            <w:tcW w:w="4647" w:type="dxa"/>
            <w:noWrap/>
            <w:vAlign w:val="center"/>
          </w:tcPr>
          <w:p w:rsidR="00C5644B" w:rsidRPr="00CF039C"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CF039C">
              <w:rPr>
                <w:rFonts w:ascii="Cambria Math" w:hAnsi="Cambria Math" w:cstheme="minorHAnsi"/>
                <w:szCs w:val="24"/>
                <w:lang w:eastAsia="pl-PL"/>
              </w:rPr>
              <w:t>mieszkańcy, środki zewnętrzne</w:t>
            </w:r>
          </w:p>
        </w:tc>
      </w:tr>
    </w:tbl>
    <w:p w:rsidR="00387596" w:rsidRPr="00CF039C" w:rsidRDefault="00387596" w:rsidP="00387596">
      <w:pPr>
        <w:rPr>
          <w:rFonts w:ascii="Cambria Math" w:hAnsi="Cambria Math" w:cstheme="minorHAnsi"/>
          <w:color w:val="000000" w:themeColor="text1"/>
          <w:sz w:val="24"/>
          <w:szCs w:val="24"/>
        </w:rPr>
        <w:sectPr w:rsidR="00387596" w:rsidRPr="00CF039C" w:rsidSect="00FE525D">
          <w:pgSz w:w="11906" w:h="16838"/>
          <w:pgMar w:top="1239" w:right="1418" w:bottom="1276" w:left="1418" w:header="142" w:footer="425" w:gutter="0"/>
          <w:cols w:space="708"/>
          <w:docGrid w:linePitch="360"/>
        </w:sectPr>
      </w:pPr>
      <w:r w:rsidRPr="00CF039C">
        <w:rPr>
          <w:rFonts w:ascii="Cambria Math" w:hAnsi="Cambria Math" w:cstheme="minorHAnsi"/>
          <w:color w:val="000000" w:themeColor="text1"/>
          <w:sz w:val="24"/>
          <w:szCs w:val="24"/>
        </w:rPr>
        <w:t>Działanie to ma charakter fakultatywny – poziom wdrożenia</w:t>
      </w:r>
      <w:r>
        <w:rPr>
          <w:rFonts w:ascii="Cambria Math" w:hAnsi="Cambria Math" w:cstheme="minorHAnsi"/>
          <w:color w:val="000000" w:themeColor="text1"/>
          <w:sz w:val="24"/>
          <w:szCs w:val="24"/>
        </w:rPr>
        <w:t xml:space="preserve"> uzależniony jest od </w:t>
      </w:r>
      <w:r w:rsidRPr="00CF039C">
        <w:rPr>
          <w:rFonts w:ascii="Cambria Math" w:hAnsi="Cambria Math" w:cstheme="minorHAnsi"/>
          <w:color w:val="000000" w:themeColor="text1"/>
          <w:sz w:val="24"/>
          <w:szCs w:val="24"/>
        </w:rPr>
        <w:t>pojawienia się podmiotów zainteresowanych dział</w:t>
      </w:r>
      <w:r>
        <w:rPr>
          <w:rFonts w:ascii="Cambria Math" w:hAnsi="Cambria Math" w:cstheme="minorHAnsi"/>
          <w:color w:val="000000" w:themeColor="text1"/>
          <w:sz w:val="24"/>
          <w:szCs w:val="24"/>
        </w:rPr>
        <w:t xml:space="preserve">aniem oraz od wielkości i zasad </w:t>
      </w:r>
      <w:r w:rsidRPr="00CF039C">
        <w:rPr>
          <w:rFonts w:ascii="Cambria Math" w:hAnsi="Cambria Math" w:cstheme="minorHAnsi"/>
          <w:color w:val="000000" w:themeColor="text1"/>
          <w:sz w:val="24"/>
          <w:szCs w:val="24"/>
        </w:rPr>
        <w:t>dodatkowych, zewnętrznych form wsparcia finansowego</w:t>
      </w:r>
      <w:r>
        <w:rPr>
          <w:rFonts w:ascii="Cambria Math" w:hAnsi="Cambria Math" w:cstheme="minorHAnsi"/>
          <w:color w:val="000000" w:themeColor="text1"/>
          <w:sz w:val="24"/>
          <w:szCs w:val="24"/>
        </w:rPr>
        <w:t>.</w:t>
      </w:r>
    </w:p>
    <w:p w:rsidR="00387596" w:rsidRPr="00CF039C" w:rsidRDefault="00387596" w:rsidP="00387596">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lastRenderedPageBreak/>
        <w:t>Na terenie gminy Strawczyn 65% mieszkańców wykorzystuje do ogrzewania domów paliwa stałe.</w:t>
      </w:r>
    </w:p>
    <w:p w:rsidR="00387596" w:rsidRPr="00CF039C" w:rsidRDefault="00387596" w:rsidP="00387596">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W ramach działania proponowana jest wymiana kotłów na bardziej efektywne lub zastąpienie ich innymi rodzajami paliwa.</w:t>
      </w:r>
    </w:p>
    <w:p w:rsidR="00387596" w:rsidRPr="00CF039C" w:rsidRDefault="00387596" w:rsidP="00387596">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Kotły węglowe można zastąpić rozwiązaniami technologicznymi wykorzystującymi:</w:t>
      </w:r>
    </w:p>
    <w:p w:rsidR="00387596" w:rsidRPr="00CF039C" w:rsidRDefault="00387596" w:rsidP="00E32F2F">
      <w:pPr>
        <w:pStyle w:val="Akapitzlist"/>
        <w:numPr>
          <w:ilvl w:val="0"/>
          <w:numId w:val="28"/>
        </w:num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paliwa gazowe,</w:t>
      </w:r>
    </w:p>
    <w:p w:rsidR="00387596" w:rsidRPr="00CF039C" w:rsidRDefault="00387596" w:rsidP="00E32F2F">
      <w:pPr>
        <w:pStyle w:val="Akapitzlist"/>
        <w:numPr>
          <w:ilvl w:val="0"/>
          <w:numId w:val="28"/>
        </w:num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biomasę.</w:t>
      </w:r>
    </w:p>
    <w:p w:rsidR="00387596" w:rsidRPr="00387596" w:rsidRDefault="00387596" w:rsidP="00CF039C">
      <w:p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 xml:space="preserve">Ponieważ realizacja działania uzależniona jest od zaangażowania kapitału pozostającego </w:t>
      </w:r>
      <w:r w:rsidRPr="00CF039C">
        <w:rPr>
          <w:rFonts w:ascii="Cambria Math" w:hAnsi="Cambria Math" w:cstheme="minorHAnsi"/>
          <w:color w:val="000000" w:themeColor="text1"/>
          <w:sz w:val="24"/>
          <w:szCs w:val="24"/>
        </w:rPr>
        <w:br/>
        <w:t>w rękach osób prywatnych, rolą wskazanej jednostki organizacyjnej Urzędu Gminy jest prowadzenie działań wspierających przeprowadzenie pr</w:t>
      </w:r>
      <w:r>
        <w:rPr>
          <w:rFonts w:ascii="Cambria Math" w:hAnsi="Cambria Math" w:cstheme="minorHAnsi"/>
          <w:color w:val="000000" w:themeColor="text1"/>
          <w:sz w:val="24"/>
          <w:szCs w:val="24"/>
        </w:rPr>
        <w:t>oponowanych inwestycji poprzez:</w:t>
      </w:r>
    </w:p>
    <w:p w:rsidR="00387596" w:rsidRPr="00CF039C" w:rsidRDefault="00387596" w:rsidP="00E32F2F">
      <w:pPr>
        <w:pStyle w:val="Akapitzlist"/>
        <w:numPr>
          <w:ilvl w:val="0"/>
          <w:numId w:val="29"/>
        </w:num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działalność edukacyjną i promocyjną,</w:t>
      </w:r>
    </w:p>
    <w:p w:rsidR="00387596" w:rsidRDefault="00387596" w:rsidP="00E32F2F">
      <w:pPr>
        <w:pStyle w:val="Akapitzlist"/>
        <w:numPr>
          <w:ilvl w:val="0"/>
          <w:numId w:val="29"/>
        </w:numPr>
        <w:rPr>
          <w:rFonts w:ascii="Cambria Math" w:hAnsi="Cambria Math" w:cstheme="minorHAnsi"/>
          <w:color w:val="000000" w:themeColor="text1"/>
          <w:sz w:val="24"/>
          <w:szCs w:val="24"/>
        </w:rPr>
      </w:pPr>
      <w:r w:rsidRPr="00CF039C">
        <w:rPr>
          <w:rFonts w:ascii="Cambria Math" w:hAnsi="Cambria Math" w:cstheme="minorHAnsi"/>
          <w:color w:val="000000" w:themeColor="text1"/>
          <w:sz w:val="24"/>
          <w:szCs w:val="24"/>
        </w:rPr>
        <w:t>informowanie o aktualnych możliwościach pozyskania dofinansowania na inwestycje.</w:t>
      </w:r>
    </w:p>
    <w:p w:rsidR="00C5644B" w:rsidRDefault="00C5644B" w:rsidP="00C5644B">
      <w:pPr>
        <w:rPr>
          <w:rFonts w:ascii="Cambria Math" w:hAnsi="Cambria Math" w:cstheme="minorHAnsi"/>
          <w:color w:val="000000" w:themeColor="text1"/>
          <w:sz w:val="24"/>
          <w:szCs w:val="24"/>
        </w:rPr>
      </w:pPr>
      <w:r w:rsidRPr="00C5644B">
        <w:rPr>
          <w:rFonts w:ascii="Cambria Math" w:hAnsi="Cambria Math" w:cstheme="minorHAnsi"/>
          <w:color w:val="000000" w:themeColor="text1"/>
          <w:sz w:val="24"/>
          <w:szCs w:val="24"/>
        </w:rPr>
        <w:t>Według danych branżowych  wymiana jednego kotła to koszt około 8 000,00 zł.</w:t>
      </w:r>
    </w:p>
    <w:p w:rsidR="00C5644B" w:rsidRPr="00C5644B" w:rsidRDefault="00C5644B" w:rsidP="00C5644B">
      <w:pPr>
        <w:rPr>
          <w:rFonts w:ascii="Cambria Math" w:hAnsi="Cambria Math" w:cstheme="minorHAnsi"/>
          <w:color w:val="000000" w:themeColor="text1"/>
          <w:sz w:val="24"/>
          <w:szCs w:val="24"/>
        </w:rPr>
        <w:sectPr w:rsidR="00C5644B" w:rsidRPr="00C5644B" w:rsidSect="00AF4A44">
          <w:pgSz w:w="11906" w:h="16838"/>
          <w:pgMar w:top="567" w:right="1418" w:bottom="1276" w:left="1418" w:header="142" w:footer="425" w:gutter="0"/>
          <w:cols w:space="708"/>
          <w:docGrid w:linePitch="360"/>
        </w:sectPr>
      </w:pPr>
      <w:r w:rsidRPr="00C5644B">
        <w:rPr>
          <w:rFonts w:ascii="Cambria Math" w:hAnsi="Cambria Math" w:cstheme="minorHAnsi"/>
          <w:color w:val="000000" w:themeColor="text1"/>
          <w:sz w:val="24"/>
          <w:szCs w:val="24"/>
        </w:rPr>
        <w:t>Szacowany koszt realizacji zadania, obejmujący wymianę 200 kotłów, co stanowi 13% wszystkich kotłów wykorzystujących paliwa stałe na terenie gminy to 1 624 000,00 zł.</w:t>
      </w:r>
    </w:p>
    <w:tbl>
      <w:tblPr>
        <w:tblStyle w:val="Tabelasiatki5ciemnaakcent11"/>
        <w:tblpPr w:leftFromText="141" w:rightFromText="141" w:vertAnchor="text" w:horzAnchor="margin" w:tblpY="143"/>
        <w:tblW w:w="9462" w:type="dxa"/>
        <w:tblLook w:val="04A0" w:firstRow="1" w:lastRow="0" w:firstColumn="1" w:lastColumn="0" w:noHBand="0" w:noVBand="1"/>
      </w:tblPr>
      <w:tblGrid>
        <w:gridCol w:w="4815"/>
        <w:gridCol w:w="4647"/>
      </w:tblGrid>
      <w:tr w:rsidR="00C5644B" w:rsidRPr="00774064" w:rsidTr="00C5644B">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C5644B" w:rsidRPr="00774064" w:rsidRDefault="00C5644B" w:rsidP="00C5644B">
            <w:pPr>
              <w:spacing w:before="0" w:after="0" w:line="240" w:lineRule="auto"/>
              <w:jc w:val="left"/>
              <w:rPr>
                <w:rFonts w:ascii="Cambria Math" w:hAnsi="Cambria Math" w:cstheme="minorHAnsi"/>
                <w:sz w:val="24"/>
                <w:szCs w:val="24"/>
                <w:lang w:eastAsia="pl-PL"/>
              </w:rPr>
            </w:pPr>
            <w:r>
              <w:rPr>
                <w:rFonts w:ascii="Cambria Math" w:hAnsi="Cambria Math" w:cstheme="minorHAnsi"/>
                <w:bCs w:val="0"/>
                <w:sz w:val="24"/>
                <w:szCs w:val="24"/>
                <w:lang w:eastAsia="pl-PL"/>
              </w:rPr>
              <w:lastRenderedPageBreak/>
              <w:t>Działanie XV</w:t>
            </w:r>
          </w:p>
        </w:tc>
      </w:tr>
      <w:tr w:rsidR="00C5644B" w:rsidRPr="00774064"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Nazwa Działania</w:t>
            </w:r>
          </w:p>
        </w:tc>
        <w:tc>
          <w:tcPr>
            <w:tcW w:w="4647" w:type="dxa"/>
            <w:vAlign w:val="center"/>
            <w:hideMark/>
          </w:tcPr>
          <w:p w:rsidR="00C5644B" w:rsidRPr="00774064"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74064">
              <w:rPr>
                <w:rFonts w:ascii="Cambria Math" w:hAnsi="Cambria Math" w:cstheme="minorHAnsi"/>
                <w:szCs w:val="24"/>
                <w:lang w:eastAsia="pl-PL"/>
              </w:rPr>
              <w:t>Termomodernizacja budynków</w:t>
            </w:r>
            <w:r>
              <w:rPr>
                <w:rFonts w:ascii="Cambria Math" w:hAnsi="Cambria Math" w:cstheme="minorHAnsi"/>
                <w:szCs w:val="24"/>
                <w:lang w:eastAsia="pl-PL"/>
              </w:rPr>
              <w:t>, spółdzielni mieszkaniowych, wspólnot mieszkaniowych</w:t>
            </w:r>
            <w:r w:rsidRPr="00774064">
              <w:rPr>
                <w:rFonts w:ascii="Cambria Math" w:hAnsi="Cambria Math" w:cstheme="minorHAnsi"/>
                <w:szCs w:val="24"/>
                <w:lang w:eastAsia="pl-PL"/>
              </w:rPr>
              <w:t xml:space="preserve"> </w:t>
            </w:r>
            <w:r>
              <w:rPr>
                <w:rFonts w:ascii="Cambria Math" w:hAnsi="Cambria Math" w:cstheme="minorHAnsi"/>
                <w:szCs w:val="24"/>
                <w:lang w:eastAsia="pl-PL"/>
              </w:rPr>
              <w:t xml:space="preserve">budynków </w:t>
            </w:r>
            <w:r w:rsidRPr="00774064">
              <w:rPr>
                <w:rFonts w:ascii="Cambria Math" w:hAnsi="Cambria Math" w:cstheme="minorHAnsi"/>
                <w:szCs w:val="24"/>
                <w:lang w:eastAsia="pl-PL"/>
              </w:rPr>
              <w:t>mieszkalnych wraz z audytami energetycznymi</w:t>
            </w:r>
          </w:p>
        </w:tc>
      </w:tr>
      <w:tr w:rsidR="00C5644B" w:rsidRPr="00774064" w:rsidTr="00C5644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Adresat Działania</w:t>
            </w:r>
          </w:p>
        </w:tc>
        <w:tc>
          <w:tcPr>
            <w:tcW w:w="4647" w:type="dxa"/>
            <w:vAlign w:val="center"/>
            <w:hideMark/>
          </w:tcPr>
          <w:p w:rsidR="00C5644B" w:rsidRPr="00774064"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m</w:t>
            </w:r>
            <w:r w:rsidRPr="00774064">
              <w:rPr>
                <w:rFonts w:ascii="Cambria Math" w:hAnsi="Cambria Math" w:cstheme="minorHAnsi"/>
                <w:szCs w:val="24"/>
                <w:lang w:eastAsia="pl-PL"/>
              </w:rPr>
              <w:t>ieszkańcy</w:t>
            </w:r>
            <w:r>
              <w:rPr>
                <w:rFonts w:ascii="Cambria Math" w:hAnsi="Cambria Math" w:cstheme="minorHAnsi"/>
                <w:szCs w:val="24"/>
                <w:lang w:eastAsia="pl-PL"/>
              </w:rPr>
              <w:t>, zarządcy spółdzielni</w:t>
            </w:r>
          </w:p>
        </w:tc>
      </w:tr>
      <w:tr w:rsidR="00C5644B" w:rsidRPr="00774064"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Jednostka Odpowiedzialna</w:t>
            </w:r>
          </w:p>
        </w:tc>
        <w:tc>
          <w:tcPr>
            <w:tcW w:w="4647" w:type="dxa"/>
            <w:vAlign w:val="center"/>
            <w:hideMark/>
          </w:tcPr>
          <w:p w:rsidR="00C5644B" w:rsidRPr="00774064"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74064">
              <w:rPr>
                <w:rFonts w:ascii="Cambria Math" w:hAnsi="Cambria Math" w:cstheme="minorHAnsi"/>
                <w:szCs w:val="24"/>
                <w:lang w:eastAsia="pl-PL"/>
              </w:rPr>
              <w:t>-</w:t>
            </w:r>
          </w:p>
        </w:tc>
      </w:tr>
      <w:tr w:rsidR="00C5644B" w:rsidRPr="00774064" w:rsidTr="00C5644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Rola jednostki odpowiedzialnej</w:t>
            </w:r>
          </w:p>
        </w:tc>
        <w:tc>
          <w:tcPr>
            <w:tcW w:w="4647" w:type="dxa"/>
            <w:vAlign w:val="center"/>
            <w:hideMark/>
          </w:tcPr>
          <w:p w:rsidR="00C5644B" w:rsidRPr="00774064"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774064">
              <w:rPr>
                <w:rFonts w:ascii="Cambria Math" w:hAnsi="Cambria Math" w:cstheme="minorHAnsi"/>
                <w:szCs w:val="24"/>
                <w:lang w:eastAsia="pl-PL"/>
              </w:rPr>
              <w:t>Wsparcie procesu inwestycyjnego</w:t>
            </w:r>
          </w:p>
        </w:tc>
      </w:tr>
      <w:tr w:rsidR="00C5644B" w:rsidRPr="00774064"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Okres realizacji</w:t>
            </w:r>
          </w:p>
        </w:tc>
        <w:tc>
          <w:tcPr>
            <w:tcW w:w="4647" w:type="dxa"/>
            <w:vAlign w:val="center"/>
            <w:hideMark/>
          </w:tcPr>
          <w:p w:rsidR="00C5644B" w:rsidRPr="00774064"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74064">
              <w:rPr>
                <w:rFonts w:ascii="Cambria Math" w:hAnsi="Cambria Math" w:cstheme="minorHAnsi"/>
                <w:szCs w:val="24"/>
                <w:lang w:eastAsia="pl-PL"/>
              </w:rPr>
              <w:t>2015 - 2020</w:t>
            </w:r>
          </w:p>
        </w:tc>
      </w:tr>
      <w:tr w:rsidR="00C5644B" w:rsidRPr="00774064" w:rsidTr="00C5644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Efekt ekologiczny - redukcja zużycia energii [</w:t>
            </w:r>
            <w:proofErr w:type="spellStart"/>
            <w:r w:rsidRPr="00774064">
              <w:rPr>
                <w:rFonts w:ascii="Cambria Math" w:hAnsi="Cambria Math" w:cstheme="minorHAnsi"/>
                <w:bCs w:val="0"/>
                <w:szCs w:val="24"/>
                <w:lang w:eastAsia="pl-PL"/>
              </w:rPr>
              <w:t>MWh</w:t>
            </w:r>
            <w:proofErr w:type="spellEnd"/>
            <w:r w:rsidRPr="00774064">
              <w:rPr>
                <w:rFonts w:ascii="Cambria Math" w:hAnsi="Cambria Math" w:cstheme="minorHAnsi"/>
                <w:bCs w:val="0"/>
                <w:szCs w:val="24"/>
                <w:lang w:eastAsia="pl-PL"/>
              </w:rPr>
              <w:t>]</w:t>
            </w:r>
          </w:p>
        </w:tc>
        <w:tc>
          <w:tcPr>
            <w:tcW w:w="4647" w:type="dxa"/>
            <w:vAlign w:val="center"/>
          </w:tcPr>
          <w:p w:rsidR="00C5644B" w:rsidRPr="00774064"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774064">
              <w:rPr>
                <w:rFonts w:ascii="Cambria Math" w:hAnsi="Cambria Math" w:cstheme="minorHAnsi"/>
                <w:szCs w:val="24"/>
                <w:lang w:eastAsia="pl-PL"/>
              </w:rPr>
              <w:t>-</w:t>
            </w:r>
          </w:p>
        </w:tc>
      </w:tr>
      <w:tr w:rsidR="00C5644B" w:rsidRPr="00774064"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Efekt ekologiczny - redukcja emisji [Mg CO</w:t>
            </w:r>
            <w:r w:rsidRPr="00774064">
              <w:rPr>
                <w:rFonts w:ascii="Cambria Math" w:hAnsi="Cambria Math" w:cstheme="minorHAnsi"/>
                <w:bCs w:val="0"/>
                <w:szCs w:val="24"/>
                <w:vertAlign w:val="subscript"/>
                <w:lang w:eastAsia="pl-PL"/>
              </w:rPr>
              <w:t>2</w:t>
            </w:r>
            <w:r w:rsidRPr="00774064">
              <w:rPr>
                <w:rFonts w:ascii="Cambria Math" w:hAnsi="Cambria Math" w:cstheme="minorHAnsi"/>
                <w:bCs w:val="0"/>
                <w:szCs w:val="24"/>
                <w:lang w:eastAsia="pl-PL"/>
              </w:rPr>
              <w:t>]</w:t>
            </w:r>
          </w:p>
        </w:tc>
        <w:tc>
          <w:tcPr>
            <w:tcW w:w="4647" w:type="dxa"/>
            <w:vAlign w:val="center"/>
          </w:tcPr>
          <w:p w:rsidR="00C5644B" w:rsidRPr="00774064"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863,53</w:t>
            </w:r>
          </w:p>
        </w:tc>
      </w:tr>
      <w:tr w:rsidR="00C5644B" w:rsidRPr="00774064" w:rsidTr="00C5644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Szacowany koszt działania [zł]</w:t>
            </w:r>
          </w:p>
        </w:tc>
        <w:tc>
          <w:tcPr>
            <w:tcW w:w="4647" w:type="dxa"/>
            <w:vAlign w:val="center"/>
          </w:tcPr>
          <w:p w:rsidR="00C5644B" w:rsidRPr="00774064"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12 500 000,00</w:t>
            </w:r>
          </w:p>
        </w:tc>
      </w:tr>
      <w:tr w:rsidR="00C5644B" w:rsidRPr="00774064"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Szacunkowy koszt jednostkowy [zł/Mg CO</w:t>
            </w:r>
            <w:r w:rsidRPr="00774064">
              <w:rPr>
                <w:rFonts w:ascii="Cambria Math" w:hAnsi="Cambria Math" w:cstheme="minorHAnsi"/>
                <w:bCs w:val="0"/>
                <w:szCs w:val="24"/>
                <w:vertAlign w:val="subscript"/>
                <w:lang w:eastAsia="pl-PL"/>
              </w:rPr>
              <w:t>2</w:t>
            </w:r>
            <w:r w:rsidRPr="00774064">
              <w:rPr>
                <w:rFonts w:ascii="Cambria Math" w:hAnsi="Cambria Math" w:cstheme="minorHAnsi"/>
                <w:bCs w:val="0"/>
                <w:szCs w:val="24"/>
                <w:lang w:eastAsia="pl-PL"/>
              </w:rPr>
              <w:t>]</w:t>
            </w:r>
          </w:p>
        </w:tc>
        <w:tc>
          <w:tcPr>
            <w:tcW w:w="4647" w:type="dxa"/>
            <w:noWrap/>
            <w:vAlign w:val="center"/>
          </w:tcPr>
          <w:p w:rsidR="00C5644B" w:rsidRPr="00774064"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14 475,42</w:t>
            </w:r>
          </w:p>
        </w:tc>
      </w:tr>
      <w:tr w:rsidR="00C5644B" w:rsidRPr="00774064" w:rsidTr="00C5644B">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Interesariusze</w:t>
            </w:r>
          </w:p>
        </w:tc>
        <w:tc>
          <w:tcPr>
            <w:tcW w:w="4647" w:type="dxa"/>
            <w:noWrap/>
            <w:vAlign w:val="center"/>
          </w:tcPr>
          <w:p w:rsidR="00C5644B" w:rsidRPr="00774064" w:rsidRDefault="00C5644B" w:rsidP="00C5644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774064">
              <w:rPr>
                <w:rFonts w:ascii="Cambria Math" w:hAnsi="Cambria Math" w:cstheme="minorHAnsi"/>
                <w:szCs w:val="24"/>
                <w:lang w:eastAsia="pl-PL"/>
              </w:rPr>
              <w:t>mieszkańcy gminy Strawczyn, Urząd Gminy</w:t>
            </w:r>
            <w:r w:rsidRPr="00774064">
              <w:rPr>
                <w:rFonts w:ascii="Cambria Math" w:hAnsi="Cambria Math" w:cstheme="minorHAnsi"/>
                <w:szCs w:val="24"/>
                <w:lang w:eastAsia="pl-PL"/>
              </w:rPr>
              <w:br/>
              <w:t>Strawczyn, firmy zewnętrzne</w:t>
            </w:r>
            <w:r>
              <w:rPr>
                <w:rFonts w:ascii="Cambria Math" w:hAnsi="Cambria Math" w:cstheme="minorHAnsi"/>
                <w:szCs w:val="24"/>
                <w:lang w:eastAsia="pl-PL"/>
              </w:rPr>
              <w:t>, zarządcy spółdzielni mieszkaniowych</w:t>
            </w:r>
          </w:p>
        </w:tc>
      </w:tr>
      <w:tr w:rsidR="00C5644B" w:rsidRPr="00774064" w:rsidTr="00C5644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C5644B" w:rsidRPr="00774064" w:rsidRDefault="00C5644B" w:rsidP="00C5644B">
            <w:pPr>
              <w:spacing w:before="0" w:after="0" w:line="240" w:lineRule="auto"/>
              <w:jc w:val="left"/>
              <w:rPr>
                <w:rFonts w:ascii="Cambria Math" w:hAnsi="Cambria Math" w:cstheme="minorHAnsi"/>
                <w:bCs w:val="0"/>
                <w:szCs w:val="24"/>
                <w:lang w:eastAsia="pl-PL"/>
              </w:rPr>
            </w:pPr>
            <w:r w:rsidRPr="00774064">
              <w:rPr>
                <w:rFonts w:ascii="Cambria Math" w:hAnsi="Cambria Math" w:cstheme="minorHAnsi"/>
                <w:bCs w:val="0"/>
                <w:szCs w:val="24"/>
                <w:lang w:eastAsia="pl-PL"/>
              </w:rPr>
              <w:t>Źródło finansowania</w:t>
            </w:r>
          </w:p>
        </w:tc>
        <w:tc>
          <w:tcPr>
            <w:tcW w:w="4647" w:type="dxa"/>
            <w:noWrap/>
            <w:vAlign w:val="center"/>
          </w:tcPr>
          <w:p w:rsidR="00C5644B" w:rsidRPr="00774064" w:rsidRDefault="00C5644B" w:rsidP="00C5644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774064">
              <w:rPr>
                <w:rFonts w:ascii="Cambria Math" w:hAnsi="Cambria Math" w:cstheme="minorHAnsi"/>
                <w:szCs w:val="24"/>
                <w:lang w:eastAsia="pl-PL"/>
              </w:rPr>
              <w:t>mieszkańcy, środki zewnętrzne</w:t>
            </w:r>
          </w:p>
        </w:tc>
      </w:tr>
    </w:tbl>
    <w:p w:rsidR="00C5644B" w:rsidRPr="00C5644B" w:rsidRDefault="00C5644B" w:rsidP="00C5644B">
      <w:pPr>
        <w:rPr>
          <w:rFonts w:ascii="Cambria Math" w:hAnsi="Cambria Math" w:cstheme="minorHAnsi"/>
          <w:color w:val="000000" w:themeColor="text1"/>
          <w:sz w:val="24"/>
          <w:szCs w:val="24"/>
        </w:rPr>
      </w:pPr>
    </w:p>
    <w:p w:rsidR="00306908" w:rsidRPr="00774064" w:rsidRDefault="00306908" w:rsidP="00306908">
      <w:p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 xml:space="preserve">W ramach działania w zakresie termomodernizacji obiektów </w:t>
      </w:r>
      <w:r w:rsidR="00774064">
        <w:rPr>
          <w:rFonts w:ascii="Cambria Math" w:hAnsi="Cambria Math" w:cstheme="minorHAnsi"/>
          <w:color w:val="000000" w:themeColor="text1"/>
          <w:sz w:val="24"/>
          <w:szCs w:val="24"/>
        </w:rPr>
        <w:t xml:space="preserve">spółdzielni mieszkaniowych, wspólnot mieszkaniowych, obiektów </w:t>
      </w:r>
      <w:r w:rsidRPr="00774064">
        <w:rPr>
          <w:rFonts w:ascii="Cambria Math" w:hAnsi="Cambria Math" w:cstheme="minorHAnsi"/>
          <w:color w:val="000000" w:themeColor="text1"/>
          <w:sz w:val="24"/>
          <w:szCs w:val="24"/>
        </w:rPr>
        <w:t xml:space="preserve">mieszkalnych, zakłada się termomodernizacje </w:t>
      </w:r>
      <w:r w:rsidR="00774064" w:rsidRPr="00774064">
        <w:rPr>
          <w:rFonts w:ascii="Cambria Math" w:hAnsi="Cambria Math" w:cstheme="minorHAnsi"/>
          <w:color w:val="000000" w:themeColor="text1"/>
          <w:sz w:val="24"/>
          <w:szCs w:val="24"/>
        </w:rPr>
        <w:t>250</w:t>
      </w:r>
      <w:r w:rsidRPr="00774064">
        <w:rPr>
          <w:rFonts w:ascii="Cambria Math" w:hAnsi="Cambria Math" w:cstheme="minorHAnsi"/>
          <w:color w:val="000000" w:themeColor="text1"/>
          <w:sz w:val="24"/>
          <w:szCs w:val="24"/>
        </w:rPr>
        <w:t xml:space="preserve"> obiektów. Szacunkowym efektem realizacji zadania jest obniżenie zużycia energii w zmodernizowanych obiektach o 45%. Lista działań klasyfikowanych jako przedsięwzięcia termomodernizacyjne:</w:t>
      </w:r>
    </w:p>
    <w:p w:rsidR="00306908" w:rsidRPr="00774064" w:rsidRDefault="00306908" w:rsidP="00E32F2F">
      <w:pPr>
        <w:pStyle w:val="Akapitzlist"/>
        <w:numPr>
          <w:ilvl w:val="0"/>
          <w:numId w:val="34"/>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 xml:space="preserve">ocieplenie obiektu, </w:t>
      </w:r>
    </w:p>
    <w:p w:rsidR="00306908" w:rsidRPr="00774064" w:rsidRDefault="00306908" w:rsidP="00E32F2F">
      <w:pPr>
        <w:pStyle w:val="Akapitzlist"/>
        <w:numPr>
          <w:ilvl w:val="0"/>
          <w:numId w:val="34"/>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wymiana okien oraz drzwi zewnętrznych,</w:t>
      </w:r>
    </w:p>
    <w:p w:rsidR="00306908" w:rsidRPr="00774064" w:rsidRDefault="00306908" w:rsidP="00E32F2F">
      <w:pPr>
        <w:pStyle w:val="Akapitzlist"/>
        <w:numPr>
          <w:ilvl w:val="0"/>
          <w:numId w:val="34"/>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modernizację systemu grzewczego,</w:t>
      </w:r>
    </w:p>
    <w:p w:rsidR="00306908" w:rsidRPr="00774064" w:rsidRDefault="00306908" w:rsidP="00E32F2F">
      <w:pPr>
        <w:pStyle w:val="Akapitzlist"/>
        <w:numPr>
          <w:ilvl w:val="0"/>
          <w:numId w:val="34"/>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 xml:space="preserve">modernizację systemu wentylacyjnego, </w:t>
      </w:r>
    </w:p>
    <w:p w:rsidR="00306908" w:rsidRPr="00774064" w:rsidRDefault="00306908" w:rsidP="00E32F2F">
      <w:pPr>
        <w:pStyle w:val="Akapitzlist"/>
        <w:numPr>
          <w:ilvl w:val="0"/>
          <w:numId w:val="34"/>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modernizację systemu przygotowania ciepłej wody użytkowej,</w:t>
      </w:r>
    </w:p>
    <w:p w:rsidR="00306908" w:rsidRPr="00774064" w:rsidRDefault="00306908" w:rsidP="00E32F2F">
      <w:pPr>
        <w:pStyle w:val="Akapitzlist"/>
        <w:numPr>
          <w:ilvl w:val="0"/>
          <w:numId w:val="34"/>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zastosowanie odnawialnych źródeł energii,</w:t>
      </w:r>
    </w:p>
    <w:p w:rsidR="00306908" w:rsidRPr="00774064" w:rsidRDefault="00306908" w:rsidP="00E32F2F">
      <w:pPr>
        <w:pStyle w:val="Akapitzlist"/>
        <w:numPr>
          <w:ilvl w:val="0"/>
          <w:numId w:val="34"/>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implementacja systemów zarządzania energią,</w:t>
      </w:r>
    </w:p>
    <w:p w:rsidR="00306908" w:rsidRPr="00774064" w:rsidRDefault="00306908" w:rsidP="00E32F2F">
      <w:pPr>
        <w:pStyle w:val="Akapitzlist"/>
        <w:numPr>
          <w:ilvl w:val="0"/>
          <w:numId w:val="34"/>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inne działania wynikające z przeprowadzonego audytu.</w:t>
      </w:r>
    </w:p>
    <w:p w:rsidR="00774064" w:rsidRPr="00774064" w:rsidRDefault="00774064" w:rsidP="00774064">
      <w:p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lastRenderedPageBreak/>
        <w:t xml:space="preserve">Ponieważ realizacja działania uzależniona jest od zaangażowania kapitału pozostającego </w:t>
      </w:r>
      <w:r w:rsidRPr="00774064">
        <w:rPr>
          <w:rFonts w:ascii="Cambria Math" w:hAnsi="Cambria Math" w:cstheme="minorHAnsi"/>
          <w:color w:val="000000" w:themeColor="text1"/>
          <w:sz w:val="24"/>
          <w:szCs w:val="24"/>
        </w:rPr>
        <w:br/>
        <w:t>w rękach osób prywatnych, rolą wskazanej jednostki organizacyjnej Urzędu Gminy jest prowadzenie działań wspierających przeprowadzenie proponowanych inwestycji poprzez:</w:t>
      </w:r>
    </w:p>
    <w:p w:rsidR="00774064" w:rsidRPr="00774064" w:rsidRDefault="00774064" w:rsidP="00E32F2F">
      <w:pPr>
        <w:pStyle w:val="Akapitzlist"/>
        <w:numPr>
          <w:ilvl w:val="0"/>
          <w:numId w:val="35"/>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działalność edukacyjną i promocyjną,</w:t>
      </w:r>
    </w:p>
    <w:p w:rsidR="00774064" w:rsidRPr="00774064" w:rsidRDefault="00774064" w:rsidP="00E32F2F">
      <w:pPr>
        <w:pStyle w:val="Akapitzlist"/>
        <w:numPr>
          <w:ilvl w:val="0"/>
          <w:numId w:val="35"/>
        </w:num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informowanie o aktualnych możliwościach pozyskania dofinansowania na inwestycje.</w:t>
      </w:r>
    </w:p>
    <w:p w:rsidR="00774064" w:rsidRPr="00774064" w:rsidRDefault="00774064" w:rsidP="00774064">
      <w:p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W ramach działania przewidziano także</w:t>
      </w:r>
      <w:r>
        <w:rPr>
          <w:rFonts w:ascii="Cambria Math" w:hAnsi="Cambria Math" w:cstheme="minorHAnsi"/>
          <w:color w:val="000000" w:themeColor="text1"/>
          <w:sz w:val="24"/>
          <w:szCs w:val="24"/>
        </w:rPr>
        <w:t>,</w:t>
      </w:r>
      <w:r w:rsidRPr="00774064">
        <w:rPr>
          <w:rFonts w:ascii="Cambria Math" w:hAnsi="Cambria Math" w:cstheme="minorHAnsi"/>
          <w:color w:val="000000" w:themeColor="text1"/>
          <w:sz w:val="24"/>
          <w:szCs w:val="24"/>
        </w:rPr>
        <w:t xml:space="preserve"> audyty energetyczne </w:t>
      </w:r>
      <w:proofErr w:type="spellStart"/>
      <w:r w:rsidRPr="00774064">
        <w:rPr>
          <w:rFonts w:ascii="Cambria Math" w:hAnsi="Cambria Math" w:cstheme="minorHAnsi"/>
          <w:color w:val="000000" w:themeColor="text1"/>
          <w:sz w:val="24"/>
          <w:szCs w:val="24"/>
        </w:rPr>
        <w:t>termomodernizowan</w:t>
      </w:r>
      <w:r>
        <w:rPr>
          <w:rFonts w:ascii="Cambria Math" w:hAnsi="Cambria Math" w:cstheme="minorHAnsi"/>
          <w:color w:val="000000" w:themeColor="text1"/>
          <w:sz w:val="24"/>
          <w:szCs w:val="24"/>
        </w:rPr>
        <w:t>ych</w:t>
      </w:r>
      <w:proofErr w:type="spellEnd"/>
      <w:r>
        <w:rPr>
          <w:rFonts w:ascii="Cambria Math" w:hAnsi="Cambria Math" w:cstheme="minorHAnsi"/>
          <w:color w:val="000000" w:themeColor="text1"/>
          <w:sz w:val="24"/>
          <w:szCs w:val="24"/>
        </w:rPr>
        <w:t xml:space="preserve"> </w:t>
      </w:r>
      <w:r w:rsidRPr="00774064">
        <w:rPr>
          <w:rFonts w:ascii="Cambria Math" w:hAnsi="Cambria Math" w:cstheme="minorHAnsi"/>
          <w:color w:val="000000" w:themeColor="text1"/>
          <w:sz w:val="24"/>
          <w:szCs w:val="24"/>
        </w:rPr>
        <w:t>obiektów.</w:t>
      </w:r>
    </w:p>
    <w:p w:rsidR="00774064" w:rsidRDefault="00774064" w:rsidP="00774064">
      <w:pPr>
        <w:jc w:val="left"/>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t>Szacowany koszt przeprowadzenia działania to 12 500 000,00 zł.</w:t>
      </w:r>
    </w:p>
    <w:p w:rsidR="00C167D6" w:rsidRPr="00C167D6" w:rsidRDefault="00C167D6" w:rsidP="00C167D6">
      <w:pPr>
        <w:pStyle w:val="Listapunkty"/>
        <w:numPr>
          <w:ilvl w:val="0"/>
          <w:numId w:val="0"/>
        </w:numPr>
        <w:jc w:val="both"/>
        <w:rPr>
          <w:rFonts w:ascii="Cambria Math" w:hAnsi="Cambria Math" w:cstheme="minorHAnsi"/>
          <w:color w:val="000000" w:themeColor="text1"/>
          <w:sz w:val="24"/>
          <w:lang w:eastAsia="pl-PL"/>
        </w:rPr>
      </w:pPr>
      <w:r>
        <w:rPr>
          <w:rFonts w:ascii="Cambria Math" w:hAnsi="Cambria Math" w:cstheme="minorHAnsi"/>
          <w:color w:val="000000" w:themeColor="text1"/>
          <w:sz w:val="24"/>
          <w:lang w:eastAsia="pl-PL"/>
        </w:rPr>
        <w:t>W przypadku przeprowadzania działań termomodernizacyjnych, konieczne jest uzyskanie stosownych zezwoleń na odstępstwa od zakazów obowiązujących w stosunku do chronionych gatunków ptaków i nietoperzy (m.in. niszczenie siedlisk gatunków), wydawanych w trybie art. 56 ustawy z dnia 16 kwietnia 2004 r. o Ochronie Przyrody, jeśli dochodzić będzie do naruszenia zakazów.</w:t>
      </w:r>
    </w:p>
    <w:tbl>
      <w:tblPr>
        <w:tblStyle w:val="Tabelasiatki5ciemnaakcent11"/>
        <w:tblpPr w:leftFromText="141" w:rightFromText="141" w:vertAnchor="text" w:horzAnchor="margin" w:tblpXSpec="center" w:tblpY="412"/>
        <w:tblW w:w="9462" w:type="dxa"/>
        <w:tblLook w:val="04A0" w:firstRow="1" w:lastRow="0" w:firstColumn="1" w:lastColumn="0" w:noHBand="0" w:noVBand="1"/>
      </w:tblPr>
      <w:tblGrid>
        <w:gridCol w:w="4815"/>
        <w:gridCol w:w="4647"/>
      </w:tblGrid>
      <w:tr w:rsidR="00BE001B" w:rsidRPr="00BE001B" w:rsidTr="00BE001B">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462" w:type="dxa"/>
            <w:gridSpan w:val="2"/>
            <w:shd w:val="clear" w:color="auto" w:fill="3A6FB5" w:themeFill="accent1" w:themeFillShade="BF"/>
            <w:vAlign w:val="center"/>
            <w:hideMark/>
          </w:tcPr>
          <w:p w:rsidR="00BE001B" w:rsidRPr="00BE001B" w:rsidRDefault="0018492F" w:rsidP="00BE001B">
            <w:pPr>
              <w:spacing w:before="0" w:after="0" w:line="240" w:lineRule="auto"/>
              <w:jc w:val="left"/>
              <w:rPr>
                <w:rFonts w:ascii="Cambria Math" w:hAnsi="Cambria Math" w:cstheme="minorHAnsi"/>
                <w:sz w:val="24"/>
                <w:szCs w:val="24"/>
                <w:lang w:eastAsia="pl-PL"/>
              </w:rPr>
            </w:pPr>
            <w:r>
              <w:rPr>
                <w:rFonts w:ascii="Cambria Math" w:hAnsi="Cambria Math" w:cstheme="minorHAnsi"/>
                <w:bCs w:val="0"/>
                <w:sz w:val="24"/>
                <w:szCs w:val="24"/>
                <w:lang w:eastAsia="pl-PL"/>
              </w:rPr>
              <w:t xml:space="preserve">Działanie </w:t>
            </w:r>
            <w:r w:rsidR="002768D9">
              <w:rPr>
                <w:rFonts w:ascii="Cambria Math" w:hAnsi="Cambria Math" w:cstheme="minorHAnsi"/>
                <w:bCs w:val="0"/>
                <w:sz w:val="24"/>
                <w:szCs w:val="24"/>
                <w:lang w:eastAsia="pl-PL"/>
              </w:rPr>
              <w:t>X</w:t>
            </w:r>
            <w:r w:rsidR="00C5644B">
              <w:rPr>
                <w:rFonts w:ascii="Cambria Math" w:hAnsi="Cambria Math" w:cstheme="minorHAnsi"/>
                <w:bCs w:val="0"/>
                <w:sz w:val="24"/>
                <w:szCs w:val="24"/>
                <w:lang w:eastAsia="pl-PL"/>
              </w:rPr>
              <w:t>VI</w:t>
            </w:r>
          </w:p>
          <w:p w:rsidR="00BE001B" w:rsidRPr="00BE001B" w:rsidRDefault="00BE001B" w:rsidP="00BE001B">
            <w:pPr>
              <w:spacing w:before="0" w:after="0" w:line="240" w:lineRule="auto"/>
              <w:jc w:val="left"/>
              <w:rPr>
                <w:rFonts w:ascii="Cambria Math" w:hAnsi="Cambria Math" w:cstheme="minorHAnsi"/>
                <w:sz w:val="24"/>
                <w:szCs w:val="24"/>
                <w:lang w:eastAsia="pl-PL"/>
              </w:rPr>
            </w:pPr>
          </w:p>
        </w:tc>
      </w:tr>
      <w:tr w:rsidR="00BE001B" w:rsidRPr="00BE001B" w:rsidTr="00BE001B">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Nazwa Działania</w:t>
            </w:r>
          </w:p>
        </w:tc>
        <w:tc>
          <w:tcPr>
            <w:tcW w:w="4647" w:type="dxa"/>
            <w:vAlign w:val="center"/>
            <w:hideMark/>
          </w:tcPr>
          <w:p w:rsidR="00BE001B" w:rsidRPr="00BE001B" w:rsidRDefault="00BE001B" w:rsidP="00BE00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BE001B">
              <w:rPr>
                <w:rFonts w:ascii="Cambria Math" w:hAnsi="Cambria Math" w:cstheme="minorHAnsi"/>
                <w:szCs w:val="24"/>
                <w:lang w:eastAsia="pl-PL"/>
              </w:rPr>
              <w:t xml:space="preserve">Rozwój budownictwa pasywnego </w:t>
            </w:r>
            <w:r w:rsidRPr="00BE001B">
              <w:rPr>
                <w:rFonts w:ascii="Cambria Math" w:hAnsi="Cambria Math" w:cstheme="minorHAnsi"/>
                <w:szCs w:val="24"/>
                <w:lang w:eastAsia="pl-PL"/>
              </w:rPr>
              <w:br/>
              <w:t>i energooszczędnego</w:t>
            </w:r>
          </w:p>
        </w:tc>
      </w:tr>
      <w:tr w:rsidR="00BE001B" w:rsidRPr="00BE001B" w:rsidTr="00BE001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Adresat Działania</w:t>
            </w:r>
          </w:p>
        </w:tc>
        <w:tc>
          <w:tcPr>
            <w:tcW w:w="4647" w:type="dxa"/>
            <w:vAlign w:val="center"/>
            <w:hideMark/>
          </w:tcPr>
          <w:p w:rsidR="00BE001B" w:rsidRPr="00BE001B" w:rsidRDefault="00BE001B" w:rsidP="00BE001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BE001B">
              <w:rPr>
                <w:rFonts w:ascii="Cambria Math" w:hAnsi="Cambria Math" w:cstheme="minorHAnsi"/>
                <w:szCs w:val="24"/>
                <w:lang w:eastAsia="pl-PL"/>
              </w:rPr>
              <w:t>mieszkańcy</w:t>
            </w:r>
          </w:p>
        </w:tc>
      </w:tr>
      <w:tr w:rsidR="00BE001B" w:rsidRPr="00BE001B" w:rsidTr="00BE001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Jednostka Odpowiedzialna</w:t>
            </w:r>
          </w:p>
        </w:tc>
        <w:tc>
          <w:tcPr>
            <w:tcW w:w="4647" w:type="dxa"/>
            <w:vAlign w:val="center"/>
            <w:hideMark/>
          </w:tcPr>
          <w:p w:rsidR="00BE001B" w:rsidRPr="00BE001B" w:rsidRDefault="00BE001B" w:rsidP="00BE00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BE001B">
              <w:rPr>
                <w:rFonts w:ascii="Cambria Math" w:hAnsi="Cambria Math" w:cstheme="minorHAnsi"/>
                <w:szCs w:val="24"/>
                <w:lang w:eastAsia="pl-PL"/>
              </w:rPr>
              <w:t>-</w:t>
            </w:r>
          </w:p>
        </w:tc>
      </w:tr>
      <w:tr w:rsidR="00BE001B" w:rsidRPr="00BE001B" w:rsidTr="00BE001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Rola jednostki odpowiedzialnej</w:t>
            </w:r>
          </w:p>
        </w:tc>
        <w:tc>
          <w:tcPr>
            <w:tcW w:w="4647" w:type="dxa"/>
            <w:vAlign w:val="center"/>
            <w:hideMark/>
          </w:tcPr>
          <w:p w:rsidR="00BE001B" w:rsidRPr="00BE001B" w:rsidRDefault="00BE001B" w:rsidP="00BE001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BE001B">
              <w:rPr>
                <w:rFonts w:ascii="Cambria Math" w:hAnsi="Cambria Math" w:cstheme="minorHAnsi"/>
                <w:szCs w:val="24"/>
                <w:lang w:eastAsia="pl-PL"/>
              </w:rPr>
              <w:t>Wsparcie procesu inwestycyjnego</w:t>
            </w:r>
          </w:p>
        </w:tc>
      </w:tr>
      <w:tr w:rsidR="00BE001B" w:rsidRPr="00BE001B" w:rsidTr="00BE001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Okres realizacji</w:t>
            </w:r>
          </w:p>
        </w:tc>
        <w:tc>
          <w:tcPr>
            <w:tcW w:w="4647" w:type="dxa"/>
            <w:vAlign w:val="center"/>
            <w:hideMark/>
          </w:tcPr>
          <w:p w:rsidR="00BE001B" w:rsidRPr="00BE001B" w:rsidRDefault="00BE001B" w:rsidP="00BE00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BE001B">
              <w:rPr>
                <w:rFonts w:ascii="Cambria Math" w:hAnsi="Cambria Math" w:cstheme="minorHAnsi"/>
                <w:szCs w:val="24"/>
                <w:lang w:eastAsia="pl-PL"/>
              </w:rPr>
              <w:t>2015 - 2020</w:t>
            </w:r>
          </w:p>
        </w:tc>
      </w:tr>
      <w:tr w:rsidR="00BE001B" w:rsidRPr="00BE001B" w:rsidTr="00BE001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Efekt ekologiczny - redukcja zużycia energii [</w:t>
            </w:r>
            <w:proofErr w:type="spellStart"/>
            <w:r w:rsidRPr="00BE001B">
              <w:rPr>
                <w:rFonts w:ascii="Cambria Math" w:hAnsi="Cambria Math" w:cstheme="minorHAnsi"/>
                <w:bCs w:val="0"/>
                <w:szCs w:val="24"/>
                <w:lang w:eastAsia="pl-PL"/>
              </w:rPr>
              <w:t>MWh</w:t>
            </w:r>
            <w:proofErr w:type="spellEnd"/>
            <w:r w:rsidRPr="00BE001B">
              <w:rPr>
                <w:rFonts w:ascii="Cambria Math" w:hAnsi="Cambria Math" w:cstheme="minorHAnsi"/>
                <w:bCs w:val="0"/>
                <w:szCs w:val="24"/>
                <w:lang w:eastAsia="pl-PL"/>
              </w:rPr>
              <w:t>]</w:t>
            </w:r>
          </w:p>
        </w:tc>
        <w:tc>
          <w:tcPr>
            <w:tcW w:w="4647" w:type="dxa"/>
            <w:vAlign w:val="center"/>
          </w:tcPr>
          <w:p w:rsidR="00BE001B" w:rsidRPr="00BE001B" w:rsidRDefault="00BE001B" w:rsidP="00BE001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BE001B">
              <w:rPr>
                <w:rFonts w:ascii="Cambria Math" w:hAnsi="Cambria Math" w:cstheme="minorHAnsi"/>
                <w:szCs w:val="24"/>
                <w:lang w:eastAsia="pl-PL"/>
              </w:rPr>
              <w:t>-</w:t>
            </w:r>
          </w:p>
        </w:tc>
      </w:tr>
      <w:tr w:rsidR="00BE001B" w:rsidRPr="00BE001B" w:rsidTr="00BE001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Efekt ekologiczny - redukcja emisji [Mg CO</w:t>
            </w:r>
            <w:r w:rsidRPr="00BE001B">
              <w:rPr>
                <w:rFonts w:ascii="Cambria Math" w:hAnsi="Cambria Math" w:cstheme="minorHAnsi"/>
                <w:bCs w:val="0"/>
                <w:szCs w:val="24"/>
                <w:vertAlign w:val="subscript"/>
                <w:lang w:eastAsia="pl-PL"/>
              </w:rPr>
              <w:t>2</w:t>
            </w:r>
            <w:r w:rsidRPr="00BE001B">
              <w:rPr>
                <w:rFonts w:ascii="Cambria Math" w:hAnsi="Cambria Math" w:cstheme="minorHAnsi"/>
                <w:bCs w:val="0"/>
                <w:szCs w:val="24"/>
                <w:lang w:eastAsia="pl-PL"/>
              </w:rPr>
              <w:t>]</w:t>
            </w:r>
          </w:p>
        </w:tc>
        <w:tc>
          <w:tcPr>
            <w:tcW w:w="4647" w:type="dxa"/>
            <w:vAlign w:val="center"/>
          </w:tcPr>
          <w:p w:rsidR="00BE001B" w:rsidRPr="00BE001B" w:rsidRDefault="00D10A44" w:rsidP="00BE00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35,99</w:t>
            </w:r>
          </w:p>
        </w:tc>
      </w:tr>
      <w:tr w:rsidR="00BE001B" w:rsidRPr="00BE001B" w:rsidTr="00BE001B">
        <w:trPr>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vAlign w:val="center"/>
            <w:hideMark/>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Szacowany koszt działania [zł]</w:t>
            </w:r>
          </w:p>
        </w:tc>
        <w:tc>
          <w:tcPr>
            <w:tcW w:w="4647" w:type="dxa"/>
            <w:vAlign w:val="center"/>
          </w:tcPr>
          <w:p w:rsidR="00BE001B" w:rsidRPr="00BE001B" w:rsidRDefault="00D10A44" w:rsidP="00BE001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color w:val="000000" w:themeColor="text1"/>
                <w:sz w:val="24"/>
                <w:szCs w:val="24"/>
              </w:rPr>
              <w:t>1 602 720,00</w:t>
            </w:r>
          </w:p>
        </w:tc>
      </w:tr>
      <w:tr w:rsidR="00BE001B" w:rsidRPr="00BE001B" w:rsidTr="00BE001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hideMark/>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Szacunkowy koszt jednostkowy [zł/Mg CO</w:t>
            </w:r>
            <w:r w:rsidRPr="00BE001B">
              <w:rPr>
                <w:rFonts w:ascii="Cambria Math" w:hAnsi="Cambria Math" w:cstheme="minorHAnsi"/>
                <w:bCs w:val="0"/>
                <w:szCs w:val="24"/>
                <w:vertAlign w:val="subscript"/>
                <w:lang w:eastAsia="pl-PL"/>
              </w:rPr>
              <w:t>2</w:t>
            </w:r>
            <w:r w:rsidRPr="00BE001B">
              <w:rPr>
                <w:rFonts w:ascii="Cambria Math" w:hAnsi="Cambria Math" w:cstheme="minorHAnsi"/>
                <w:bCs w:val="0"/>
                <w:szCs w:val="24"/>
                <w:lang w:eastAsia="pl-PL"/>
              </w:rPr>
              <w:t>]</w:t>
            </w:r>
          </w:p>
        </w:tc>
        <w:tc>
          <w:tcPr>
            <w:tcW w:w="4647" w:type="dxa"/>
            <w:noWrap/>
            <w:vAlign w:val="center"/>
          </w:tcPr>
          <w:p w:rsidR="00BE001B" w:rsidRPr="00BE001B" w:rsidRDefault="00D10A44" w:rsidP="00BE00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Pr>
                <w:rFonts w:ascii="Cambria Math" w:hAnsi="Cambria Math" w:cstheme="minorHAnsi"/>
                <w:szCs w:val="24"/>
                <w:lang w:eastAsia="pl-PL"/>
              </w:rPr>
              <w:t>44 526,90</w:t>
            </w:r>
          </w:p>
        </w:tc>
      </w:tr>
      <w:tr w:rsidR="00BE001B" w:rsidRPr="00BE001B" w:rsidTr="00BE001B">
        <w:trPr>
          <w:trHeight w:val="415"/>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Interesariusze</w:t>
            </w:r>
          </w:p>
        </w:tc>
        <w:tc>
          <w:tcPr>
            <w:tcW w:w="4647" w:type="dxa"/>
            <w:noWrap/>
            <w:vAlign w:val="center"/>
          </w:tcPr>
          <w:p w:rsidR="00BE001B" w:rsidRPr="00BE001B" w:rsidRDefault="00BE001B" w:rsidP="00BE001B">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szCs w:val="24"/>
                <w:lang w:eastAsia="pl-PL"/>
              </w:rPr>
            </w:pPr>
            <w:r w:rsidRPr="00BE001B">
              <w:rPr>
                <w:rFonts w:ascii="Cambria Math" w:hAnsi="Cambria Math" w:cstheme="minorHAnsi"/>
                <w:szCs w:val="24"/>
                <w:lang w:eastAsia="pl-PL"/>
              </w:rPr>
              <w:t xml:space="preserve">mieszkańcy gminy Strawczyn, Urząd </w:t>
            </w:r>
            <w:r w:rsidRPr="00BE001B">
              <w:rPr>
                <w:rFonts w:ascii="Cambria Math" w:hAnsi="Cambria Math" w:cstheme="minorHAnsi"/>
                <w:szCs w:val="24"/>
                <w:lang w:eastAsia="pl-PL"/>
              </w:rPr>
              <w:br/>
              <w:t>Gminy Strawczyn, firmy zewnętrzne</w:t>
            </w:r>
          </w:p>
        </w:tc>
      </w:tr>
      <w:tr w:rsidR="00BE001B" w:rsidRPr="00BE001B" w:rsidTr="00BE001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815" w:type="dxa"/>
            <w:shd w:val="clear" w:color="auto" w:fill="3A6FB5" w:themeFill="accent1" w:themeFillShade="BF"/>
            <w:noWrap/>
            <w:vAlign w:val="center"/>
          </w:tcPr>
          <w:p w:rsidR="00BE001B" w:rsidRPr="00BE001B" w:rsidRDefault="00BE001B" w:rsidP="00BE001B">
            <w:pPr>
              <w:spacing w:before="0" w:after="0" w:line="240" w:lineRule="auto"/>
              <w:jc w:val="left"/>
              <w:rPr>
                <w:rFonts w:ascii="Cambria Math" w:hAnsi="Cambria Math" w:cstheme="minorHAnsi"/>
                <w:bCs w:val="0"/>
                <w:szCs w:val="24"/>
                <w:lang w:eastAsia="pl-PL"/>
              </w:rPr>
            </w:pPr>
            <w:r w:rsidRPr="00BE001B">
              <w:rPr>
                <w:rFonts w:ascii="Cambria Math" w:hAnsi="Cambria Math" w:cstheme="minorHAnsi"/>
                <w:bCs w:val="0"/>
                <w:szCs w:val="24"/>
                <w:lang w:eastAsia="pl-PL"/>
              </w:rPr>
              <w:t>Źródło finansowania</w:t>
            </w:r>
          </w:p>
        </w:tc>
        <w:tc>
          <w:tcPr>
            <w:tcW w:w="4647" w:type="dxa"/>
            <w:noWrap/>
            <w:vAlign w:val="center"/>
          </w:tcPr>
          <w:p w:rsidR="00BE001B" w:rsidRPr="00BE001B" w:rsidRDefault="00BE001B" w:rsidP="00BE001B">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szCs w:val="24"/>
                <w:lang w:eastAsia="pl-PL"/>
              </w:rPr>
            </w:pPr>
            <w:r w:rsidRPr="00BE001B">
              <w:rPr>
                <w:rFonts w:ascii="Cambria Math" w:hAnsi="Cambria Math" w:cstheme="minorHAnsi"/>
                <w:szCs w:val="24"/>
                <w:lang w:eastAsia="pl-PL"/>
              </w:rPr>
              <w:t>budżet gminy,  środki zewnętrzne</w:t>
            </w:r>
          </w:p>
        </w:tc>
      </w:tr>
    </w:tbl>
    <w:p w:rsidR="00BE001B" w:rsidRPr="00774064" w:rsidRDefault="00BE001B" w:rsidP="00774064">
      <w:pPr>
        <w:jc w:val="left"/>
        <w:rPr>
          <w:rFonts w:ascii="Cambria Math" w:hAnsi="Cambria Math" w:cstheme="minorHAnsi"/>
          <w:color w:val="000000" w:themeColor="text1"/>
          <w:sz w:val="24"/>
          <w:szCs w:val="24"/>
        </w:rPr>
        <w:sectPr w:rsidR="00BE001B" w:rsidRPr="00774064" w:rsidSect="00FE525D">
          <w:pgSz w:w="11906" w:h="16838"/>
          <w:pgMar w:top="1239" w:right="1418" w:bottom="1276" w:left="1418" w:header="142" w:footer="425" w:gutter="0"/>
          <w:cols w:space="708"/>
          <w:docGrid w:linePitch="360"/>
        </w:sectPr>
      </w:pPr>
    </w:p>
    <w:p w:rsidR="00FA5462" w:rsidRPr="00774064" w:rsidRDefault="00FA5462" w:rsidP="00FA5462">
      <w:pPr>
        <w:rPr>
          <w:rFonts w:ascii="Cambria Math" w:hAnsi="Cambria Math" w:cstheme="minorHAnsi"/>
          <w:color w:val="000000" w:themeColor="text1"/>
          <w:sz w:val="24"/>
          <w:szCs w:val="24"/>
        </w:rPr>
      </w:pPr>
      <w:r w:rsidRPr="00774064">
        <w:rPr>
          <w:rFonts w:ascii="Cambria Math" w:hAnsi="Cambria Math" w:cstheme="minorHAnsi"/>
          <w:color w:val="000000" w:themeColor="text1"/>
          <w:sz w:val="24"/>
          <w:szCs w:val="24"/>
        </w:rPr>
        <w:lastRenderedPageBreak/>
        <w:t xml:space="preserve"> </w:t>
      </w:r>
    </w:p>
    <w:p w:rsidR="00FA5462" w:rsidRPr="00BE001B" w:rsidRDefault="00FA5462" w:rsidP="00FA5462">
      <w:pPr>
        <w:rPr>
          <w:rFonts w:ascii="Cambria Math" w:hAnsi="Cambria Math" w:cstheme="minorHAnsi"/>
          <w:color w:val="000000" w:themeColor="text1"/>
          <w:sz w:val="24"/>
          <w:szCs w:val="24"/>
        </w:rPr>
      </w:pPr>
      <w:r w:rsidRPr="00BE001B">
        <w:rPr>
          <w:rFonts w:ascii="Cambria Math" w:hAnsi="Cambria Math" w:cstheme="minorHAnsi"/>
          <w:color w:val="000000" w:themeColor="text1"/>
          <w:sz w:val="24"/>
          <w:szCs w:val="24"/>
        </w:rPr>
        <w:t xml:space="preserve">Domy pasywne mają nawet kilkukrotnie mniejsze zużycie energii, od domów budowanych w technologii tradycyjnej. Ponieważ realizacja działania uzależniona jest od zaangażowania kapitału pozostającego w rękach osób prywatnych, rolą wskazanej </w:t>
      </w:r>
      <w:r w:rsidRPr="00BE001B">
        <w:rPr>
          <w:rFonts w:ascii="Cambria Math" w:hAnsi="Cambria Math" w:cstheme="minorHAnsi"/>
          <w:sz w:val="24"/>
          <w:szCs w:val="24"/>
        </w:rPr>
        <w:t xml:space="preserve">jednostki organizacyjnej </w:t>
      </w:r>
      <w:r w:rsidRPr="00BE001B">
        <w:rPr>
          <w:rFonts w:ascii="Cambria Math" w:hAnsi="Cambria Math" w:cstheme="minorHAnsi"/>
          <w:color w:val="000000" w:themeColor="text1"/>
          <w:sz w:val="24"/>
          <w:szCs w:val="24"/>
        </w:rPr>
        <w:t xml:space="preserve">Urzędu </w:t>
      </w:r>
      <w:r w:rsidR="00BE001B">
        <w:rPr>
          <w:rFonts w:ascii="Cambria Math" w:hAnsi="Cambria Math" w:cstheme="minorHAnsi"/>
          <w:color w:val="000000" w:themeColor="text1"/>
          <w:sz w:val="24"/>
          <w:szCs w:val="24"/>
        </w:rPr>
        <w:t>Gminy</w:t>
      </w:r>
      <w:r w:rsidRPr="00BE001B">
        <w:rPr>
          <w:rFonts w:ascii="Cambria Math" w:hAnsi="Cambria Math" w:cstheme="minorHAnsi"/>
          <w:color w:val="000000" w:themeColor="text1"/>
          <w:sz w:val="24"/>
          <w:szCs w:val="24"/>
        </w:rPr>
        <w:t xml:space="preserve"> jest prowadzenie działań wspierających przeprowadzenie proponowanych inwestycji poprzez:</w:t>
      </w:r>
    </w:p>
    <w:p w:rsidR="00FA5462" w:rsidRPr="00BE001B" w:rsidRDefault="00FA5462" w:rsidP="00E32F2F">
      <w:pPr>
        <w:pStyle w:val="Akapitzlist"/>
        <w:numPr>
          <w:ilvl w:val="0"/>
          <w:numId w:val="76"/>
        </w:numPr>
        <w:rPr>
          <w:rFonts w:ascii="Cambria Math" w:hAnsi="Cambria Math" w:cstheme="minorHAnsi"/>
          <w:color w:val="000000" w:themeColor="text1"/>
          <w:sz w:val="24"/>
          <w:szCs w:val="24"/>
        </w:rPr>
      </w:pPr>
      <w:r w:rsidRPr="00BE001B">
        <w:rPr>
          <w:rFonts w:ascii="Cambria Math" w:hAnsi="Cambria Math" w:cstheme="minorHAnsi"/>
          <w:color w:val="000000" w:themeColor="text1"/>
          <w:sz w:val="24"/>
          <w:szCs w:val="24"/>
        </w:rPr>
        <w:t>działalność edukacyjną i promocyjną,</w:t>
      </w:r>
    </w:p>
    <w:p w:rsidR="00FA5462" w:rsidRPr="00BE001B" w:rsidRDefault="00FA5462" w:rsidP="00E32F2F">
      <w:pPr>
        <w:pStyle w:val="Akapitzlist"/>
        <w:numPr>
          <w:ilvl w:val="0"/>
          <w:numId w:val="76"/>
        </w:numPr>
        <w:rPr>
          <w:rFonts w:ascii="Cambria Math" w:hAnsi="Cambria Math" w:cstheme="minorHAnsi"/>
          <w:color w:val="000000" w:themeColor="text1"/>
          <w:sz w:val="24"/>
          <w:szCs w:val="24"/>
        </w:rPr>
      </w:pPr>
      <w:r w:rsidRPr="00BE001B">
        <w:rPr>
          <w:rFonts w:ascii="Cambria Math" w:hAnsi="Cambria Math" w:cstheme="minorHAnsi"/>
          <w:color w:val="000000" w:themeColor="text1"/>
          <w:sz w:val="24"/>
          <w:szCs w:val="24"/>
        </w:rPr>
        <w:t>wsparcie mieszkańców w przejściu procedury administracyjnej,</w:t>
      </w:r>
    </w:p>
    <w:p w:rsidR="00FA5462" w:rsidRPr="00BE001B" w:rsidRDefault="00FA5462" w:rsidP="00E32F2F">
      <w:pPr>
        <w:pStyle w:val="Akapitzlist"/>
        <w:numPr>
          <w:ilvl w:val="0"/>
          <w:numId w:val="76"/>
        </w:numPr>
        <w:rPr>
          <w:rFonts w:ascii="Cambria Math" w:hAnsi="Cambria Math" w:cstheme="minorHAnsi"/>
          <w:color w:val="000000" w:themeColor="text1"/>
          <w:sz w:val="24"/>
          <w:szCs w:val="24"/>
        </w:rPr>
      </w:pPr>
      <w:r w:rsidRPr="00BE001B">
        <w:rPr>
          <w:rFonts w:ascii="Cambria Math" w:hAnsi="Cambria Math" w:cstheme="minorHAnsi"/>
          <w:color w:val="000000" w:themeColor="text1"/>
          <w:sz w:val="24"/>
          <w:szCs w:val="24"/>
        </w:rPr>
        <w:t>informowanie o aktualnych możliwościach pozyskania dofinansowania na inwestycje.</w:t>
      </w:r>
    </w:p>
    <w:p w:rsidR="00FA5462" w:rsidRPr="00BE001B" w:rsidRDefault="00FA5462" w:rsidP="00FA5462">
      <w:pPr>
        <w:rPr>
          <w:rFonts w:ascii="Cambria Math" w:hAnsi="Cambria Math" w:cstheme="minorHAnsi"/>
          <w:color w:val="000000" w:themeColor="text1"/>
          <w:sz w:val="24"/>
          <w:szCs w:val="24"/>
        </w:rPr>
      </w:pPr>
      <w:r w:rsidRPr="00BE001B">
        <w:rPr>
          <w:rFonts w:ascii="Cambria Math" w:hAnsi="Cambria Math" w:cstheme="minorHAnsi"/>
          <w:color w:val="000000" w:themeColor="text1"/>
          <w:sz w:val="24"/>
          <w:szCs w:val="24"/>
        </w:rPr>
        <w:t>Założono, iż do roku 2020</w:t>
      </w:r>
      <w:r w:rsidR="00BE001B">
        <w:rPr>
          <w:rFonts w:ascii="Cambria Math" w:hAnsi="Cambria Math" w:cstheme="minorHAnsi"/>
          <w:color w:val="000000" w:themeColor="text1"/>
          <w:sz w:val="24"/>
          <w:szCs w:val="24"/>
        </w:rPr>
        <w:t xml:space="preserve"> powstanie 7</w:t>
      </w:r>
      <w:r w:rsidRPr="00BE001B">
        <w:rPr>
          <w:rFonts w:ascii="Cambria Math" w:hAnsi="Cambria Math" w:cstheme="minorHAnsi"/>
          <w:color w:val="000000" w:themeColor="text1"/>
          <w:sz w:val="24"/>
          <w:szCs w:val="24"/>
        </w:rPr>
        <w:t xml:space="preserve"> budynków pasywnych.</w:t>
      </w:r>
    </w:p>
    <w:p w:rsidR="00306908" w:rsidRPr="00BE001B" w:rsidRDefault="00FA5462" w:rsidP="006D0EA4">
      <w:pPr>
        <w:rPr>
          <w:rFonts w:ascii="Cambria Math" w:hAnsi="Cambria Math" w:cstheme="minorHAnsi"/>
          <w:color w:val="000000" w:themeColor="text1"/>
          <w:sz w:val="24"/>
          <w:szCs w:val="24"/>
        </w:rPr>
      </w:pPr>
      <w:r w:rsidRPr="00BE001B">
        <w:rPr>
          <w:rFonts w:ascii="Cambria Math" w:hAnsi="Cambria Math" w:cstheme="minorHAnsi"/>
          <w:color w:val="000000" w:themeColor="text1"/>
          <w:sz w:val="24"/>
          <w:szCs w:val="24"/>
        </w:rPr>
        <w:t xml:space="preserve">Szacowany koszt działania obejmujący zastosowanie technologii pasywnych </w:t>
      </w:r>
      <w:r w:rsidRPr="00BE001B">
        <w:rPr>
          <w:rFonts w:ascii="Cambria Math" w:hAnsi="Cambria Math" w:cstheme="minorHAnsi"/>
          <w:color w:val="000000" w:themeColor="text1"/>
          <w:sz w:val="24"/>
          <w:szCs w:val="24"/>
        </w:rPr>
        <w:br/>
        <w:t xml:space="preserve">i energooszczędnych to </w:t>
      </w:r>
      <w:r w:rsidR="00BE001B">
        <w:rPr>
          <w:rFonts w:ascii="Cambria Math" w:hAnsi="Cambria Math" w:cstheme="minorHAnsi"/>
          <w:color w:val="000000" w:themeColor="text1"/>
          <w:sz w:val="24"/>
          <w:szCs w:val="24"/>
        </w:rPr>
        <w:t>1 602 720,00</w:t>
      </w:r>
      <w:r w:rsidRPr="00BE001B">
        <w:rPr>
          <w:rFonts w:ascii="Cambria Math" w:hAnsi="Cambria Math" w:cstheme="minorHAnsi"/>
          <w:color w:val="000000" w:themeColor="text1"/>
          <w:sz w:val="24"/>
          <w:szCs w:val="24"/>
        </w:rPr>
        <w:t xml:space="preserve"> </w:t>
      </w:r>
      <w:r w:rsidR="005F2C28" w:rsidRPr="00BE001B">
        <w:rPr>
          <w:rFonts w:ascii="Cambria Math" w:hAnsi="Cambria Math" w:cstheme="minorHAnsi"/>
          <w:color w:val="000000" w:themeColor="text1"/>
          <w:sz w:val="24"/>
          <w:szCs w:val="24"/>
        </w:rPr>
        <w:t>zł.</w:t>
      </w:r>
    </w:p>
    <w:p w:rsidR="00306908" w:rsidRDefault="00306908" w:rsidP="006D0EA4">
      <w:pPr>
        <w:rPr>
          <w:rFonts w:asciiTheme="minorHAnsi" w:hAnsiTheme="minorHAnsi" w:cstheme="minorHAnsi"/>
          <w:color w:val="000000" w:themeColor="text1"/>
          <w:sz w:val="24"/>
          <w:szCs w:val="24"/>
        </w:rPr>
      </w:pPr>
    </w:p>
    <w:p w:rsidR="00FA5462" w:rsidRDefault="00FA5462" w:rsidP="006D0EA4">
      <w:pPr>
        <w:jc w:val="left"/>
        <w:rPr>
          <w:rFonts w:asciiTheme="minorHAnsi" w:hAnsiTheme="minorHAnsi" w:cstheme="minorHAnsi"/>
          <w:color w:val="000000" w:themeColor="text1"/>
          <w:sz w:val="24"/>
          <w:szCs w:val="24"/>
        </w:rPr>
      </w:pPr>
    </w:p>
    <w:p w:rsidR="0038284A" w:rsidRDefault="00120BBD" w:rsidP="00E32F2F">
      <w:pPr>
        <w:pStyle w:val="Nagwek3"/>
        <w:numPr>
          <w:ilvl w:val="1"/>
          <w:numId w:val="84"/>
        </w:numPr>
        <w:spacing w:line="360" w:lineRule="auto"/>
      </w:pPr>
      <w:bookmarkStart w:id="563" w:name="_Toc427835334"/>
      <w:r w:rsidRPr="00120BBD">
        <w:t xml:space="preserve">Harmonogram rzeczowo/finansowy realizacji </w:t>
      </w:r>
      <w:r w:rsidR="00551E08">
        <w:t>działań</w:t>
      </w:r>
      <w:bookmarkEnd w:id="563"/>
    </w:p>
    <w:p w:rsidR="00551E08" w:rsidRPr="00240E0E" w:rsidRDefault="00551E08" w:rsidP="003F1BDE">
      <w:pPr>
        <w:rPr>
          <w:rFonts w:ascii="Cambria Math" w:hAnsi="Cambria Math" w:cstheme="minorHAnsi"/>
          <w:sz w:val="24"/>
          <w:szCs w:val="24"/>
        </w:rPr>
      </w:pPr>
      <w:r w:rsidRPr="00240E0E">
        <w:rPr>
          <w:rFonts w:ascii="Cambria Math" w:hAnsi="Cambria Math" w:cstheme="minorHAnsi"/>
          <w:color w:val="000000" w:themeColor="text1"/>
          <w:sz w:val="24"/>
          <w:szCs w:val="24"/>
        </w:rPr>
        <w:t xml:space="preserve">W </w:t>
      </w:r>
      <w:r w:rsidRPr="00240E0E">
        <w:rPr>
          <w:rFonts w:ascii="Cambria Math" w:hAnsi="Cambria Math" w:cstheme="minorHAnsi"/>
          <w:i/>
          <w:color w:val="000000" w:themeColor="text1"/>
          <w:sz w:val="24"/>
          <w:szCs w:val="24"/>
        </w:rPr>
        <w:t xml:space="preserve">tabeli </w:t>
      </w:r>
      <w:r w:rsidR="00240E0E">
        <w:rPr>
          <w:rFonts w:ascii="Cambria Math" w:hAnsi="Cambria Math" w:cstheme="minorHAnsi"/>
          <w:i/>
          <w:color w:val="000000" w:themeColor="text1"/>
          <w:sz w:val="24"/>
          <w:szCs w:val="24"/>
        </w:rPr>
        <w:t>19</w:t>
      </w:r>
      <w:r w:rsidRPr="00240E0E">
        <w:rPr>
          <w:rFonts w:ascii="Cambria Math" w:hAnsi="Cambria Math" w:cstheme="minorHAnsi"/>
          <w:color w:val="000000" w:themeColor="text1"/>
          <w:sz w:val="24"/>
          <w:szCs w:val="24"/>
        </w:rPr>
        <w:t xml:space="preserve"> przedstawiono harmonogram realizacji działań przewidzianych dla gminy </w:t>
      </w:r>
      <w:r w:rsidR="00240E0E">
        <w:rPr>
          <w:rFonts w:ascii="Cambria Math" w:hAnsi="Cambria Math" w:cstheme="minorHAnsi"/>
          <w:color w:val="000000" w:themeColor="text1"/>
          <w:sz w:val="24"/>
          <w:szCs w:val="24"/>
        </w:rPr>
        <w:t>Stra</w:t>
      </w:r>
      <w:r w:rsidR="00FF39EF">
        <w:rPr>
          <w:rFonts w:ascii="Cambria Math" w:hAnsi="Cambria Math" w:cstheme="minorHAnsi"/>
          <w:color w:val="000000" w:themeColor="text1"/>
          <w:sz w:val="24"/>
          <w:szCs w:val="24"/>
        </w:rPr>
        <w:t>w</w:t>
      </w:r>
      <w:r w:rsidR="00240E0E">
        <w:rPr>
          <w:rFonts w:ascii="Cambria Math" w:hAnsi="Cambria Math" w:cstheme="minorHAnsi"/>
          <w:color w:val="000000" w:themeColor="text1"/>
          <w:sz w:val="24"/>
          <w:szCs w:val="24"/>
        </w:rPr>
        <w:t>czyn</w:t>
      </w:r>
      <w:r w:rsidR="00237A91" w:rsidRPr="00240E0E">
        <w:rPr>
          <w:rFonts w:ascii="Cambria Math" w:hAnsi="Cambria Math" w:cstheme="minorHAnsi"/>
          <w:color w:val="000000" w:themeColor="text1"/>
          <w:sz w:val="24"/>
          <w:szCs w:val="24"/>
        </w:rPr>
        <w:t>.</w:t>
      </w:r>
      <w:r w:rsidRPr="00240E0E">
        <w:rPr>
          <w:rFonts w:ascii="Cambria Math" w:hAnsi="Cambria Math" w:cstheme="minorHAnsi"/>
          <w:color w:val="000000" w:themeColor="text1"/>
          <w:sz w:val="24"/>
          <w:szCs w:val="24"/>
        </w:rPr>
        <w:t xml:space="preserve"> </w:t>
      </w:r>
      <w:r w:rsidRPr="00240E0E">
        <w:rPr>
          <w:rFonts w:ascii="Cambria Math" w:hAnsi="Cambria Math" w:cstheme="minorHAnsi"/>
          <w:sz w:val="24"/>
          <w:szCs w:val="24"/>
        </w:rPr>
        <w:t xml:space="preserve">Terminy przedstawione w poniższej tabeli stanowią propozycję i mogą ulegać zmianie wraz ze zmianą sytuacji w zakresie dostępności środków finansowych czy możliwości technicznych. Wszelkie modyfikacje należy wprowadzać jednocześnie </w:t>
      </w:r>
      <w:r w:rsidR="00240E0E">
        <w:rPr>
          <w:rFonts w:ascii="Cambria Math" w:hAnsi="Cambria Math" w:cstheme="minorHAnsi"/>
          <w:sz w:val="24"/>
          <w:szCs w:val="24"/>
        </w:rPr>
        <w:br/>
      </w:r>
      <w:r w:rsidRPr="00240E0E">
        <w:rPr>
          <w:rFonts w:ascii="Cambria Math" w:hAnsi="Cambria Math" w:cstheme="minorHAnsi"/>
          <w:sz w:val="24"/>
          <w:szCs w:val="24"/>
        </w:rPr>
        <w:t>z prowadzeniem monitoringu efektów wykonanych działań.</w:t>
      </w:r>
    </w:p>
    <w:p w:rsidR="00551E08" w:rsidRPr="00240E0E" w:rsidRDefault="00551E08" w:rsidP="00551E08">
      <w:pPr>
        <w:rPr>
          <w:rFonts w:ascii="Cambria Math" w:hAnsi="Cambria Math" w:cstheme="minorHAnsi"/>
          <w:color w:val="000000" w:themeColor="text1"/>
          <w:sz w:val="24"/>
          <w:szCs w:val="24"/>
        </w:rPr>
      </w:pPr>
      <w:r w:rsidRPr="00240E0E">
        <w:rPr>
          <w:rFonts w:ascii="Cambria Math" w:hAnsi="Cambria Math" w:cstheme="minorHAnsi"/>
          <w:color w:val="000000" w:themeColor="text1"/>
          <w:sz w:val="24"/>
          <w:szCs w:val="24"/>
        </w:rPr>
        <w:t>W celu umożliwienia swobodnego planowania działań przez gminę w trakcie realizacji Planu działań zaleca się realizację poszczególnych zadań opisanych w PGN w miarę możliwości finansowych i technicznych.</w:t>
      </w:r>
    </w:p>
    <w:p w:rsidR="000B0E3B" w:rsidRPr="00120BBD" w:rsidRDefault="000B0E3B" w:rsidP="00120BBD">
      <w:pPr>
        <w:jc w:val="left"/>
        <w:rPr>
          <w:rFonts w:asciiTheme="minorHAnsi" w:hAnsiTheme="minorHAnsi" w:cstheme="minorHAnsi"/>
          <w:b/>
          <w:color w:val="000000" w:themeColor="text1"/>
          <w:sz w:val="24"/>
          <w:szCs w:val="24"/>
        </w:rPr>
      </w:pPr>
    </w:p>
    <w:p w:rsidR="00513B61" w:rsidRDefault="00513B61" w:rsidP="00513B61">
      <w:pPr>
        <w:jc w:val="left"/>
        <w:rPr>
          <w:rFonts w:asciiTheme="minorHAnsi" w:hAnsiTheme="minorHAnsi" w:cstheme="minorHAnsi"/>
          <w:color w:val="000000" w:themeColor="text1"/>
          <w:sz w:val="24"/>
          <w:szCs w:val="24"/>
        </w:rPr>
      </w:pPr>
    </w:p>
    <w:p w:rsidR="00513B61" w:rsidRPr="00513B61" w:rsidRDefault="00513B61" w:rsidP="00513B61">
      <w:pPr>
        <w:pStyle w:val="Akapitzlist"/>
        <w:ind w:left="1440"/>
        <w:jc w:val="left"/>
        <w:rPr>
          <w:rFonts w:asciiTheme="minorHAnsi" w:hAnsiTheme="minorHAnsi" w:cstheme="minorHAnsi"/>
          <w:color w:val="000000" w:themeColor="text1"/>
          <w:sz w:val="24"/>
          <w:szCs w:val="24"/>
        </w:rPr>
        <w:sectPr w:rsidR="00513B61" w:rsidRPr="00513B61" w:rsidSect="00FE525D">
          <w:pgSz w:w="11906" w:h="16838"/>
          <w:pgMar w:top="1239" w:right="1418" w:bottom="1276" w:left="1418" w:header="142" w:footer="425" w:gutter="0"/>
          <w:cols w:space="708"/>
          <w:docGrid w:linePitch="360"/>
        </w:sectPr>
      </w:pPr>
    </w:p>
    <w:p w:rsidR="00A95580" w:rsidRPr="00240E0E" w:rsidRDefault="00A95580" w:rsidP="0031190C">
      <w:pPr>
        <w:pStyle w:val="Legenda"/>
        <w:keepNext/>
        <w:jc w:val="center"/>
        <w:rPr>
          <w:rFonts w:ascii="Cambria Math" w:hAnsi="Cambria Math" w:cstheme="minorHAnsi"/>
          <w:color w:val="000000" w:themeColor="text1"/>
          <w:sz w:val="22"/>
        </w:rPr>
      </w:pPr>
      <w:bookmarkStart w:id="564" w:name="_Toc416255913"/>
      <w:bookmarkStart w:id="565" w:name="_Toc417385444"/>
      <w:bookmarkStart w:id="566" w:name="_Toc417896698"/>
      <w:bookmarkStart w:id="567" w:name="_Toc418500522"/>
      <w:bookmarkStart w:id="568" w:name="_Toc419725625"/>
      <w:bookmarkStart w:id="569" w:name="_Toc421380417"/>
      <w:bookmarkStart w:id="570" w:name="_Toc421708478"/>
      <w:bookmarkStart w:id="571" w:name="_Toc424043345"/>
      <w:bookmarkStart w:id="572" w:name="_Toc424564510"/>
      <w:bookmarkStart w:id="573" w:name="_Toc425194308"/>
      <w:bookmarkStart w:id="574" w:name="_Toc426012803"/>
      <w:bookmarkStart w:id="575" w:name="_Toc426465112"/>
      <w:bookmarkStart w:id="576" w:name="_Toc427835451"/>
      <w:r w:rsidRPr="00240E0E">
        <w:rPr>
          <w:rFonts w:ascii="Cambria Math" w:hAnsi="Cambria Math" w:cstheme="minorHAnsi"/>
          <w:color w:val="000000" w:themeColor="text1"/>
          <w:sz w:val="22"/>
        </w:rPr>
        <w:lastRenderedPageBreak/>
        <w:t xml:space="preserve">Tabela </w:t>
      </w:r>
      <w:r w:rsidR="006417EE" w:rsidRPr="00240E0E">
        <w:rPr>
          <w:rFonts w:ascii="Cambria Math" w:hAnsi="Cambria Math" w:cstheme="minorHAnsi"/>
          <w:color w:val="000000" w:themeColor="text1"/>
          <w:sz w:val="22"/>
        </w:rPr>
        <w:fldChar w:fldCharType="begin"/>
      </w:r>
      <w:r w:rsidRPr="00240E0E">
        <w:rPr>
          <w:rFonts w:ascii="Cambria Math" w:hAnsi="Cambria Math" w:cstheme="minorHAnsi"/>
          <w:color w:val="000000" w:themeColor="text1"/>
          <w:sz w:val="22"/>
        </w:rPr>
        <w:instrText xml:space="preserve"> SEQ Tabela \* ARABIC </w:instrText>
      </w:r>
      <w:r w:rsidR="006417EE" w:rsidRPr="00240E0E">
        <w:rPr>
          <w:rFonts w:ascii="Cambria Math" w:hAnsi="Cambria Math" w:cstheme="minorHAnsi"/>
          <w:color w:val="000000" w:themeColor="text1"/>
          <w:sz w:val="22"/>
        </w:rPr>
        <w:fldChar w:fldCharType="separate"/>
      </w:r>
      <w:r w:rsidR="00A33C11">
        <w:rPr>
          <w:rFonts w:ascii="Cambria Math" w:hAnsi="Cambria Math" w:cstheme="minorHAnsi"/>
          <w:noProof/>
          <w:color w:val="000000" w:themeColor="text1"/>
          <w:sz w:val="22"/>
        </w:rPr>
        <w:t>24</w:t>
      </w:r>
      <w:r w:rsidR="006417EE" w:rsidRPr="00240E0E">
        <w:rPr>
          <w:rFonts w:ascii="Cambria Math" w:hAnsi="Cambria Math" w:cstheme="minorHAnsi"/>
          <w:color w:val="000000" w:themeColor="text1"/>
          <w:sz w:val="22"/>
        </w:rPr>
        <w:fldChar w:fldCharType="end"/>
      </w:r>
      <w:r w:rsidR="00EF6558" w:rsidRPr="00240E0E">
        <w:rPr>
          <w:rFonts w:ascii="Cambria Math" w:hAnsi="Cambria Math" w:cstheme="minorHAnsi"/>
          <w:color w:val="000000" w:themeColor="text1"/>
          <w:sz w:val="22"/>
        </w:rPr>
        <w:t>. Zestawienie działań dla g</w:t>
      </w:r>
      <w:r w:rsidR="005B28CA" w:rsidRPr="00240E0E">
        <w:rPr>
          <w:rFonts w:ascii="Cambria Math" w:hAnsi="Cambria Math" w:cstheme="minorHAnsi"/>
          <w:color w:val="000000" w:themeColor="text1"/>
          <w:sz w:val="22"/>
        </w:rPr>
        <w:t xml:space="preserve">miny </w:t>
      </w:r>
      <w:bookmarkEnd w:id="564"/>
      <w:bookmarkEnd w:id="565"/>
      <w:bookmarkEnd w:id="566"/>
      <w:bookmarkEnd w:id="567"/>
      <w:bookmarkEnd w:id="568"/>
      <w:bookmarkEnd w:id="569"/>
      <w:bookmarkEnd w:id="570"/>
      <w:bookmarkEnd w:id="571"/>
      <w:bookmarkEnd w:id="572"/>
      <w:r w:rsidR="00240E0E" w:rsidRPr="00240E0E">
        <w:rPr>
          <w:rFonts w:ascii="Cambria Math" w:hAnsi="Cambria Math" w:cstheme="minorHAnsi"/>
          <w:color w:val="000000" w:themeColor="text1"/>
          <w:sz w:val="22"/>
        </w:rPr>
        <w:t>Strawczyn.</w:t>
      </w:r>
      <w:bookmarkEnd w:id="573"/>
      <w:bookmarkEnd w:id="574"/>
      <w:bookmarkEnd w:id="575"/>
      <w:bookmarkEnd w:id="576"/>
    </w:p>
    <w:tbl>
      <w:tblPr>
        <w:tblStyle w:val="Tabelasiatki5ciemnaakcent11"/>
        <w:tblW w:w="14425" w:type="dxa"/>
        <w:tblLayout w:type="fixed"/>
        <w:tblLook w:val="04A0" w:firstRow="1" w:lastRow="0" w:firstColumn="1" w:lastColumn="0" w:noHBand="0" w:noVBand="1"/>
      </w:tblPr>
      <w:tblGrid>
        <w:gridCol w:w="500"/>
        <w:gridCol w:w="3436"/>
        <w:gridCol w:w="1275"/>
        <w:gridCol w:w="1843"/>
        <w:gridCol w:w="851"/>
        <w:gridCol w:w="992"/>
        <w:gridCol w:w="1559"/>
        <w:gridCol w:w="992"/>
        <w:gridCol w:w="993"/>
        <w:gridCol w:w="1984"/>
      </w:tblGrid>
      <w:tr w:rsidR="00921340" w:rsidRPr="00955EA5" w:rsidTr="00955EA5">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425" w:type="dxa"/>
            <w:gridSpan w:val="10"/>
            <w:shd w:val="clear" w:color="auto" w:fill="3A6FB5" w:themeFill="accent1" w:themeFillShade="BF"/>
            <w:noWrap/>
            <w:vAlign w:val="center"/>
            <w:hideMark/>
          </w:tcPr>
          <w:p w:rsidR="00AA7322" w:rsidRPr="00955EA5" w:rsidRDefault="00AA7322" w:rsidP="00955EA5">
            <w:pPr>
              <w:spacing w:before="0" w:after="0" w:line="240" w:lineRule="auto"/>
              <w:jc w:val="left"/>
              <w:rPr>
                <w:rFonts w:ascii="Cambria Math" w:hAnsi="Cambria Math"/>
                <w:sz w:val="20"/>
                <w:szCs w:val="20"/>
                <w:lang w:eastAsia="pl-PL"/>
              </w:rPr>
            </w:pPr>
            <w:r w:rsidRPr="00955EA5">
              <w:rPr>
                <w:rFonts w:ascii="Cambria Math" w:hAnsi="Cambria Math"/>
                <w:sz w:val="20"/>
                <w:szCs w:val="20"/>
                <w:lang w:eastAsia="pl-PL"/>
              </w:rPr>
              <w:t>Zestawienie działań</w:t>
            </w:r>
          </w:p>
          <w:p w:rsidR="00AA7322" w:rsidRPr="00955EA5" w:rsidRDefault="00AA7322" w:rsidP="00955EA5">
            <w:pPr>
              <w:spacing w:before="0" w:after="0" w:line="240" w:lineRule="auto"/>
              <w:jc w:val="left"/>
              <w:rPr>
                <w:rFonts w:ascii="Cambria Math" w:hAnsi="Cambria Math"/>
                <w:sz w:val="20"/>
                <w:szCs w:val="20"/>
                <w:lang w:eastAsia="pl-PL"/>
              </w:rPr>
            </w:pPr>
          </w:p>
        </w:tc>
      </w:tr>
      <w:tr w:rsidR="00921340" w:rsidRPr="00955EA5" w:rsidTr="00955EA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 w:type="dxa"/>
            <w:vMerge w:val="restart"/>
            <w:shd w:val="clear" w:color="auto" w:fill="3A6FB5" w:themeFill="accent1" w:themeFillShade="BF"/>
            <w:vAlign w:val="center"/>
            <w:hideMark/>
          </w:tcPr>
          <w:p w:rsidR="00A95580" w:rsidRPr="00955EA5" w:rsidRDefault="00A95580" w:rsidP="00955EA5">
            <w:pPr>
              <w:spacing w:before="0" w:after="0" w:line="240" w:lineRule="auto"/>
              <w:jc w:val="left"/>
              <w:rPr>
                <w:rFonts w:ascii="Cambria Math" w:hAnsi="Cambria Math"/>
                <w:b w:val="0"/>
                <w:bCs w:val="0"/>
                <w:sz w:val="20"/>
                <w:szCs w:val="20"/>
                <w:lang w:eastAsia="pl-PL"/>
              </w:rPr>
            </w:pPr>
            <w:r w:rsidRPr="00955EA5">
              <w:rPr>
                <w:rFonts w:ascii="Cambria Math" w:hAnsi="Cambria Math"/>
                <w:b w:val="0"/>
                <w:sz w:val="20"/>
                <w:szCs w:val="20"/>
                <w:lang w:eastAsia="pl-PL"/>
              </w:rPr>
              <w:t>Nr</w:t>
            </w:r>
          </w:p>
        </w:tc>
        <w:tc>
          <w:tcPr>
            <w:tcW w:w="3436" w:type="dxa"/>
            <w:vMerge w:val="restart"/>
            <w:shd w:val="clear" w:color="auto" w:fill="3A6FB5" w:themeFill="accent1" w:themeFillShade="BF"/>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Cs/>
                <w:color w:val="FFFFFF" w:themeColor="background1"/>
                <w:sz w:val="20"/>
                <w:szCs w:val="20"/>
                <w:lang w:eastAsia="pl-PL"/>
              </w:rPr>
            </w:pPr>
            <w:r w:rsidRPr="00955EA5">
              <w:rPr>
                <w:rFonts w:ascii="Cambria Math" w:hAnsi="Cambria Math"/>
                <w:bCs/>
                <w:color w:val="FFFFFF" w:themeColor="background1"/>
                <w:sz w:val="20"/>
                <w:szCs w:val="20"/>
                <w:lang w:eastAsia="pl-PL"/>
              </w:rPr>
              <w:t>Działanie</w:t>
            </w:r>
          </w:p>
        </w:tc>
        <w:tc>
          <w:tcPr>
            <w:tcW w:w="1275" w:type="dxa"/>
            <w:vMerge w:val="restart"/>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Adresat działania</w:t>
            </w:r>
          </w:p>
        </w:tc>
        <w:tc>
          <w:tcPr>
            <w:tcW w:w="1843" w:type="dxa"/>
            <w:vMerge w:val="restart"/>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Rola jednostki odpowiedzialnej</w:t>
            </w:r>
          </w:p>
        </w:tc>
        <w:tc>
          <w:tcPr>
            <w:tcW w:w="1843" w:type="dxa"/>
            <w:gridSpan w:val="2"/>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Okres realizacji</w:t>
            </w:r>
          </w:p>
        </w:tc>
        <w:tc>
          <w:tcPr>
            <w:tcW w:w="1559" w:type="dxa"/>
            <w:vMerge w:val="restart"/>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Szacowany koszt</w:t>
            </w:r>
          </w:p>
        </w:tc>
        <w:tc>
          <w:tcPr>
            <w:tcW w:w="1985" w:type="dxa"/>
            <w:gridSpan w:val="2"/>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Efekt ekologiczny</w:t>
            </w:r>
          </w:p>
        </w:tc>
        <w:tc>
          <w:tcPr>
            <w:tcW w:w="1984" w:type="dxa"/>
            <w:vMerge w:val="restart"/>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Wskaźniki</w:t>
            </w:r>
          </w:p>
        </w:tc>
      </w:tr>
      <w:tr w:rsidR="003F293D" w:rsidRPr="00955EA5" w:rsidTr="00955EA5">
        <w:trPr>
          <w:trHeight w:val="615"/>
        </w:trPr>
        <w:tc>
          <w:tcPr>
            <w:cnfStyle w:val="001000000000" w:firstRow="0" w:lastRow="0" w:firstColumn="1" w:lastColumn="0" w:oddVBand="0" w:evenVBand="0" w:oddHBand="0" w:evenHBand="0" w:firstRowFirstColumn="0" w:firstRowLastColumn="0" w:lastRowFirstColumn="0" w:lastRowLastColumn="0"/>
            <w:tcW w:w="500" w:type="dxa"/>
            <w:vMerge/>
            <w:shd w:val="clear" w:color="auto" w:fill="3A6FB5" w:themeFill="accent1" w:themeFillShade="BF"/>
            <w:vAlign w:val="center"/>
            <w:hideMark/>
          </w:tcPr>
          <w:p w:rsidR="00A95580" w:rsidRPr="00955EA5" w:rsidRDefault="00A95580" w:rsidP="00955EA5">
            <w:pPr>
              <w:spacing w:before="0" w:after="0" w:line="240" w:lineRule="auto"/>
              <w:jc w:val="left"/>
              <w:rPr>
                <w:rFonts w:ascii="Cambria Math" w:hAnsi="Cambria Math"/>
                <w:b w:val="0"/>
                <w:bCs w:val="0"/>
                <w:sz w:val="20"/>
                <w:szCs w:val="20"/>
                <w:lang w:eastAsia="pl-PL"/>
              </w:rPr>
            </w:pPr>
          </w:p>
        </w:tc>
        <w:tc>
          <w:tcPr>
            <w:tcW w:w="3436" w:type="dxa"/>
            <w:vMerge/>
            <w:shd w:val="clear" w:color="auto" w:fill="3A6FB5" w:themeFill="accent1" w:themeFillShade="BF"/>
            <w:vAlign w:val="center"/>
            <w:hideMark/>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bCs/>
                <w:color w:val="FFFFFF" w:themeColor="background1"/>
                <w:sz w:val="20"/>
                <w:szCs w:val="20"/>
                <w:lang w:eastAsia="pl-PL"/>
              </w:rPr>
            </w:pPr>
          </w:p>
        </w:tc>
        <w:tc>
          <w:tcPr>
            <w:tcW w:w="1275" w:type="dxa"/>
            <w:vMerge/>
            <w:vAlign w:val="center"/>
            <w:hideMark/>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b/>
                <w:bCs/>
                <w:sz w:val="20"/>
                <w:szCs w:val="20"/>
                <w:lang w:eastAsia="pl-PL"/>
              </w:rPr>
            </w:pPr>
          </w:p>
        </w:tc>
        <w:tc>
          <w:tcPr>
            <w:tcW w:w="1843" w:type="dxa"/>
            <w:vMerge/>
            <w:vAlign w:val="center"/>
            <w:hideMark/>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b/>
                <w:bCs/>
                <w:sz w:val="20"/>
                <w:szCs w:val="20"/>
                <w:lang w:eastAsia="pl-PL"/>
              </w:rPr>
            </w:pPr>
          </w:p>
        </w:tc>
        <w:tc>
          <w:tcPr>
            <w:tcW w:w="851" w:type="dxa"/>
            <w:vAlign w:val="center"/>
            <w:hideMark/>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rozpoczęcie</w:t>
            </w:r>
          </w:p>
        </w:tc>
        <w:tc>
          <w:tcPr>
            <w:tcW w:w="992" w:type="dxa"/>
            <w:vAlign w:val="center"/>
            <w:hideMark/>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zakończenie</w:t>
            </w:r>
          </w:p>
        </w:tc>
        <w:tc>
          <w:tcPr>
            <w:tcW w:w="1559" w:type="dxa"/>
            <w:vMerge/>
            <w:vAlign w:val="center"/>
            <w:hideMark/>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b/>
                <w:bCs/>
                <w:sz w:val="20"/>
                <w:szCs w:val="20"/>
                <w:lang w:eastAsia="pl-PL"/>
              </w:rPr>
            </w:pPr>
          </w:p>
        </w:tc>
        <w:tc>
          <w:tcPr>
            <w:tcW w:w="992" w:type="dxa"/>
            <w:vAlign w:val="center"/>
            <w:hideMark/>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b/>
                <w:bCs/>
                <w:sz w:val="20"/>
                <w:szCs w:val="20"/>
                <w:lang w:eastAsia="pl-PL"/>
              </w:rPr>
            </w:pPr>
            <w:proofErr w:type="spellStart"/>
            <w:r w:rsidRPr="00955EA5">
              <w:rPr>
                <w:rFonts w:ascii="Cambria Math" w:hAnsi="Cambria Math"/>
                <w:b/>
                <w:bCs/>
                <w:sz w:val="20"/>
                <w:szCs w:val="20"/>
                <w:lang w:eastAsia="pl-PL"/>
              </w:rPr>
              <w:t>MWh</w:t>
            </w:r>
            <w:proofErr w:type="spellEnd"/>
          </w:p>
        </w:tc>
        <w:tc>
          <w:tcPr>
            <w:tcW w:w="993" w:type="dxa"/>
            <w:vAlign w:val="center"/>
            <w:hideMark/>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Mg CO</w:t>
            </w:r>
            <w:r w:rsidRPr="00955EA5">
              <w:rPr>
                <w:rFonts w:ascii="Cambria Math" w:hAnsi="Cambria Math"/>
                <w:b/>
                <w:bCs/>
                <w:sz w:val="20"/>
                <w:szCs w:val="20"/>
                <w:vertAlign w:val="subscript"/>
                <w:lang w:eastAsia="pl-PL"/>
              </w:rPr>
              <w:t>2</w:t>
            </w:r>
          </w:p>
        </w:tc>
        <w:tc>
          <w:tcPr>
            <w:tcW w:w="1984" w:type="dxa"/>
            <w:vMerge/>
            <w:vAlign w:val="center"/>
            <w:hideMark/>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b/>
                <w:bCs/>
                <w:sz w:val="20"/>
                <w:szCs w:val="20"/>
                <w:lang w:eastAsia="pl-PL"/>
              </w:rPr>
            </w:pPr>
          </w:p>
        </w:tc>
      </w:tr>
      <w:tr w:rsidR="003F293D" w:rsidRPr="00955EA5" w:rsidTr="00955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A95580" w:rsidRPr="00955EA5" w:rsidRDefault="0072017B" w:rsidP="00955EA5">
            <w:pPr>
              <w:spacing w:before="0" w:after="0" w:line="240" w:lineRule="auto"/>
              <w:jc w:val="left"/>
              <w:rPr>
                <w:rFonts w:ascii="Cambria Math" w:hAnsi="Cambria Math"/>
                <w:b w:val="0"/>
                <w:sz w:val="20"/>
                <w:szCs w:val="20"/>
                <w:lang w:eastAsia="pl-PL"/>
              </w:rPr>
            </w:pPr>
            <w:r w:rsidRPr="00955EA5">
              <w:rPr>
                <w:rFonts w:ascii="Cambria Math" w:hAnsi="Cambria Math"/>
                <w:b w:val="0"/>
                <w:sz w:val="20"/>
                <w:szCs w:val="20"/>
                <w:lang w:eastAsia="pl-PL"/>
              </w:rPr>
              <w:t>1</w:t>
            </w:r>
          </w:p>
        </w:tc>
        <w:tc>
          <w:tcPr>
            <w:tcW w:w="3436" w:type="dxa"/>
            <w:shd w:val="clear" w:color="auto" w:fill="3A6FB5" w:themeFill="accent1" w:themeFillShade="BF"/>
            <w:vAlign w:val="center"/>
          </w:tcPr>
          <w:p w:rsidR="00A95580" w:rsidRPr="00955EA5" w:rsidRDefault="00B21045"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Modernizacja oświetlenia ulicznego</w:t>
            </w:r>
          </w:p>
        </w:tc>
        <w:tc>
          <w:tcPr>
            <w:tcW w:w="1275" w:type="dxa"/>
            <w:vAlign w:val="center"/>
          </w:tcPr>
          <w:p w:rsidR="00A95580" w:rsidRPr="00955EA5" w:rsidRDefault="00740817"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Gmina Strawczyn</w:t>
            </w:r>
          </w:p>
        </w:tc>
        <w:tc>
          <w:tcPr>
            <w:tcW w:w="1843" w:type="dxa"/>
            <w:vAlign w:val="center"/>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Przygotowanie </w:t>
            </w:r>
            <w:r w:rsidRPr="00955EA5">
              <w:rPr>
                <w:rFonts w:ascii="Cambria Math" w:hAnsi="Cambria Math"/>
                <w:sz w:val="20"/>
                <w:szCs w:val="20"/>
                <w:lang w:eastAsia="pl-PL"/>
              </w:rPr>
              <w:br/>
              <w:t>i przeprowadzenie inwestycji</w:t>
            </w:r>
          </w:p>
        </w:tc>
        <w:tc>
          <w:tcPr>
            <w:tcW w:w="851" w:type="dxa"/>
            <w:vAlign w:val="center"/>
          </w:tcPr>
          <w:p w:rsidR="00A95580" w:rsidRPr="00955EA5" w:rsidRDefault="00A95580"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A95580" w:rsidRPr="00955EA5" w:rsidRDefault="00A95580"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A95580"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1 750 000,00</w:t>
            </w:r>
          </w:p>
        </w:tc>
        <w:tc>
          <w:tcPr>
            <w:tcW w:w="992" w:type="dxa"/>
            <w:vAlign w:val="center"/>
          </w:tcPr>
          <w:p w:rsidR="00A95580"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352,10</w:t>
            </w:r>
          </w:p>
        </w:tc>
        <w:tc>
          <w:tcPr>
            <w:tcW w:w="993" w:type="dxa"/>
            <w:vAlign w:val="center"/>
          </w:tcPr>
          <w:p w:rsidR="00A95580"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313,37</w:t>
            </w:r>
          </w:p>
        </w:tc>
        <w:tc>
          <w:tcPr>
            <w:tcW w:w="1984" w:type="dxa"/>
            <w:vAlign w:val="center"/>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Ilość zmodernizowanych punktów świetlnych</w:t>
            </w:r>
          </w:p>
        </w:tc>
      </w:tr>
      <w:tr w:rsidR="003F293D" w:rsidRPr="00955EA5" w:rsidTr="00955EA5">
        <w:trPr>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A95580" w:rsidRPr="00955EA5" w:rsidRDefault="0072017B" w:rsidP="00955EA5">
            <w:pPr>
              <w:spacing w:before="0" w:after="0" w:line="240" w:lineRule="auto"/>
              <w:jc w:val="left"/>
              <w:rPr>
                <w:rFonts w:ascii="Cambria Math" w:hAnsi="Cambria Math"/>
                <w:b w:val="0"/>
                <w:sz w:val="20"/>
                <w:szCs w:val="20"/>
                <w:lang w:eastAsia="pl-PL"/>
              </w:rPr>
            </w:pPr>
            <w:r w:rsidRPr="00955EA5">
              <w:rPr>
                <w:rFonts w:ascii="Cambria Math" w:hAnsi="Cambria Math"/>
                <w:b w:val="0"/>
                <w:sz w:val="20"/>
                <w:szCs w:val="20"/>
                <w:lang w:eastAsia="pl-PL"/>
              </w:rPr>
              <w:t>2</w:t>
            </w:r>
          </w:p>
        </w:tc>
        <w:tc>
          <w:tcPr>
            <w:tcW w:w="3436" w:type="dxa"/>
            <w:shd w:val="clear" w:color="auto" w:fill="3A6FB5" w:themeFill="accent1" w:themeFillShade="BF"/>
            <w:vAlign w:val="center"/>
          </w:tcPr>
          <w:p w:rsidR="00A95580" w:rsidRPr="00955EA5" w:rsidRDefault="00B21045"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Budowa i rozbudowa ścieżek rowerowych</w:t>
            </w:r>
          </w:p>
        </w:tc>
        <w:tc>
          <w:tcPr>
            <w:tcW w:w="1275" w:type="dxa"/>
            <w:vAlign w:val="center"/>
          </w:tcPr>
          <w:p w:rsidR="00A95580"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Gmina Strawczyn</w:t>
            </w:r>
          </w:p>
        </w:tc>
        <w:tc>
          <w:tcPr>
            <w:tcW w:w="1843" w:type="dxa"/>
            <w:vAlign w:val="center"/>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Przygotowanie </w:t>
            </w:r>
            <w:r w:rsidRPr="00955EA5">
              <w:rPr>
                <w:rFonts w:ascii="Cambria Math" w:hAnsi="Cambria Math"/>
                <w:sz w:val="20"/>
                <w:szCs w:val="20"/>
                <w:lang w:eastAsia="pl-PL"/>
              </w:rPr>
              <w:br/>
              <w:t>i przeprowadzenie inwestycji</w:t>
            </w:r>
          </w:p>
        </w:tc>
        <w:tc>
          <w:tcPr>
            <w:tcW w:w="851" w:type="dxa"/>
            <w:vAlign w:val="center"/>
          </w:tcPr>
          <w:p w:rsidR="00A95580" w:rsidRPr="00955EA5" w:rsidRDefault="00A95580"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A95580" w:rsidRPr="00955EA5" w:rsidRDefault="00A95580"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A95580"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10 000 000,00</w:t>
            </w:r>
          </w:p>
        </w:tc>
        <w:tc>
          <w:tcPr>
            <w:tcW w:w="992" w:type="dxa"/>
            <w:vAlign w:val="center"/>
          </w:tcPr>
          <w:p w:rsidR="00A95580"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A95580"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149,78</w:t>
            </w:r>
          </w:p>
        </w:tc>
        <w:tc>
          <w:tcPr>
            <w:tcW w:w="1984" w:type="dxa"/>
            <w:vAlign w:val="center"/>
          </w:tcPr>
          <w:p w:rsidR="00A95580" w:rsidRPr="00955EA5" w:rsidRDefault="002501FF"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Liczba km zmodernizowanych i wybudowanych ścieżek</w:t>
            </w:r>
          </w:p>
        </w:tc>
      </w:tr>
      <w:tr w:rsidR="003F293D" w:rsidRPr="00955EA5" w:rsidTr="00955EA5">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740817" w:rsidRPr="00955EA5" w:rsidRDefault="00740817" w:rsidP="00955EA5">
            <w:pPr>
              <w:spacing w:before="0" w:after="0" w:line="240" w:lineRule="auto"/>
              <w:jc w:val="left"/>
              <w:rPr>
                <w:rFonts w:ascii="Cambria Math" w:hAnsi="Cambria Math"/>
                <w:b w:val="0"/>
                <w:sz w:val="20"/>
                <w:szCs w:val="20"/>
                <w:lang w:eastAsia="pl-PL"/>
              </w:rPr>
            </w:pPr>
            <w:r w:rsidRPr="00955EA5">
              <w:rPr>
                <w:rFonts w:ascii="Cambria Math" w:hAnsi="Cambria Math"/>
                <w:b w:val="0"/>
                <w:sz w:val="20"/>
                <w:szCs w:val="20"/>
                <w:lang w:eastAsia="pl-PL"/>
              </w:rPr>
              <w:t>3</w:t>
            </w:r>
          </w:p>
        </w:tc>
        <w:tc>
          <w:tcPr>
            <w:tcW w:w="3436" w:type="dxa"/>
            <w:shd w:val="clear" w:color="auto" w:fill="3A6FB5" w:themeFill="accent1" w:themeFillShade="BF"/>
            <w:vAlign w:val="center"/>
          </w:tcPr>
          <w:p w:rsidR="00740817" w:rsidRPr="00955EA5" w:rsidRDefault="00740817"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 xml:space="preserve">Wymiana energochłonnego oświetlenia </w:t>
            </w:r>
            <w:r w:rsidRPr="00955EA5">
              <w:rPr>
                <w:rFonts w:ascii="Cambria Math" w:hAnsi="Cambria Math" w:cstheme="minorHAnsi"/>
                <w:color w:val="FFFFFF" w:themeColor="background1"/>
                <w:sz w:val="20"/>
                <w:szCs w:val="20"/>
                <w:lang w:eastAsia="pl-PL"/>
              </w:rPr>
              <w:br/>
              <w:t>w obiektach użyteczności publicznej</w:t>
            </w:r>
          </w:p>
        </w:tc>
        <w:tc>
          <w:tcPr>
            <w:tcW w:w="1275" w:type="dxa"/>
            <w:vAlign w:val="center"/>
          </w:tcPr>
          <w:p w:rsidR="00740817" w:rsidRPr="00955EA5" w:rsidRDefault="00740817"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Gmina Strawczyn</w:t>
            </w:r>
          </w:p>
        </w:tc>
        <w:tc>
          <w:tcPr>
            <w:tcW w:w="1843" w:type="dxa"/>
            <w:vAlign w:val="center"/>
          </w:tcPr>
          <w:p w:rsidR="00740817" w:rsidRPr="00955EA5" w:rsidRDefault="00740817"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Przygotowanie </w:t>
            </w:r>
            <w:r w:rsidRPr="00955EA5">
              <w:rPr>
                <w:rFonts w:ascii="Cambria Math" w:hAnsi="Cambria Math"/>
                <w:sz w:val="20"/>
                <w:szCs w:val="20"/>
                <w:lang w:eastAsia="pl-PL"/>
              </w:rPr>
              <w:br/>
              <w:t>i przeprowadzenie inwestycji</w:t>
            </w:r>
          </w:p>
        </w:tc>
        <w:tc>
          <w:tcPr>
            <w:tcW w:w="851"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54 772,50</w:t>
            </w:r>
          </w:p>
        </w:tc>
        <w:tc>
          <w:tcPr>
            <w:tcW w:w="992"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21,91</w:t>
            </w:r>
          </w:p>
        </w:tc>
        <w:tc>
          <w:tcPr>
            <w:tcW w:w="993"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19,50</w:t>
            </w:r>
          </w:p>
        </w:tc>
        <w:tc>
          <w:tcPr>
            <w:tcW w:w="1984" w:type="dxa"/>
            <w:vAlign w:val="center"/>
          </w:tcPr>
          <w:p w:rsidR="00740817" w:rsidRPr="00955EA5" w:rsidRDefault="00740817"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Ilość </w:t>
            </w:r>
            <w:proofErr w:type="spellStart"/>
            <w:r w:rsidRPr="00955EA5">
              <w:rPr>
                <w:rFonts w:ascii="Cambria Math" w:hAnsi="Cambria Math"/>
                <w:sz w:val="20"/>
                <w:szCs w:val="20"/>
                <w:lang w:eastAsia="pl-PL"/>
              </w:rPr>
              <w:t>audytowo</w:t>
            </w:r>
            <w:proofErr w:type="spellEnd"/>
            <w:r w:rsidRPr="00955EA5">
              <w:rPr>
                <w:rFonts w:ascii="Cambria Math" w:hAnsi="Cambria Math"/>
                <w:sz w:val="20"/>
                <w:szCs w:val="20"/>
                <w:lang w:eastAsia="pl-PL"/>
              </w:rPr>
              <w:t xml:space="preserve"> zaoszczędzonej energii</w:t>
            </w:r>
          </w:p>
        </w:tc>
      </w:tr>
      <w:tr w:rsidR="003F293D" w:rsidRPr="00955EA5" w:rsidTr="00955EA5">
        <w:trPr>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740817" w:rsidRPr="00955EA5" w:rsidRDefault="00740817" w:rsidP="00955EA5">
            <w:pPr>
              <w:spacing w:before="0" w:after="0" w:line="240" w:lineRule="auto"/>
              <w:jc w:val="left"/>
              <w:rPr>
                <w:rFonts w:ascii="Cambria Math" w:hAnsi="Cambria Math"/>
                <w:b w:val="0"/>
                <w:sz w:val="20"/>
                <w:szCs w:val="20"/>
                <w:lang w:eastAsia="pl-PL"/>
              </w:rPr>
            </w:pPr>
            <w:r w:rsidRPr="00955EA5">
              <w:rPr>
                <w:rFonts w:ascii="Cambria Math" w:hAnsi="Cambria Math"/>
                <w:b w:val="0"/>
                <w:sz w:val="20"/>
                <w:szCs w:val="20"/>
                <w:lang w:eastAsia="pl-PL"/>
              </w:rPr>
              <w:t>4</w:t>
            </w:r>
          </w:p>
        </w:tc>
        <w:tc>
          <w:tcPr>
            <w:tcW w:w="3436" w:type="dxa"/>
            <w:shd w:val="clear" w:color="auto" w:fill="3A6FB5" w:themeFill="accent1" w:themeFillShade="BF"/>
            <w:vAlign w:val="center"/>
          </w:tcPr>
          <w:p w:rsidR="00740817"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Kompleksowa termomodernizacja budynków użyteczności publicznej wraz z audytami energetycznymi</w:t>
            </w:r>
          </w:p>
        </w:tc>
        <w:tc>
          <w:tcPr>
            <w:tcW w:w="1275" w:type="dxa"/>
            <w:vAlign w:val="center"/>
          </w:tcPr>
          <w:p w:rsidR="00740817"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Gmina Strawczyn</w:t>
            </w:r>
          </w:p>
        </w:tc>
        <w:tc>
          <w:tcPr>
            <w:tcW w:w="1843" w:type="dxa"/>
            <w:vAlign w:val="center"/>
          </w:tcPr>
          <w:p w:rsidR="00740817"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Przygotowanie </w:t>
            </w:r>
            <w:r w:rsidRPr="00955EA5">
              <w:rPr>
                <w:rFonts w:ascii="Cambria Math" w:hAnsi="Cambria Math"/>
                <w:sz w:val="20"/>
                <w:szCs w:val="20"/>
                <w:lang w:eastAsia="pl-PL"/>
              </w:rPr>
              <w:br/>
              <w:t>i przeprowadzenie inwestycji</w:t>
            </w:r>
          </w:p>
        </w:tc>
        <w:tc>
          <w:tcPr>
            <w:tcW w:w="851" w:type="dxa"/>
            <w:vAlign w:val="center"/>
          </w:tcPr>
          <w:p w:rsidR="00740817"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740817"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740817" w:rsidRPr="00955EA5" w:rsidRDefault="00FE2155"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Pr>
                <w:rFonts w:ascii="Cambria Math" w:hAnsi="Cambria Math"/>
                <w:sz w:val="20"/>
                <w:szCs w:val="20"/>
                <w:lang w:eastAsia="pl-PL"/>
              </w:rPr>
              <w:t>3</w:t>
            </w:r>
            <w:r w:rsidR="00740817" w:rsidRPr="00955EA5">
              <w:rPr>
                <w:rFonts w:ascii="Cambria Math" w:hAnsi="Cambria Math"/>
                <w:sz w:val="20"/>
                <w:szCs w:val="20"/>
                <w:lang w:eastAsia="pl-PL"/>
              </w:rPr>
              <w:t>50 000,00</w:t>
            </w:r>
          </w:p>
        </w:tc>
        <w:tc>
          <w:tcPr>
            <w:tcW w:w="992" w:type="dxa"/>
            <w:vAlign w:val="center"/>
          </w:tcPr>
          <w:p w:rsidR="00740817"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740817"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162,42</w:t>
            </w:r>
          </w:p>
        </w:tc>
        <w:tc>
          <w:tcPr>
            <w:tcW w:w="1984" w:type="dxa"/>
            <w:vAlign w:val="center"/>
          </w:tcPr>
          <w:p w:rsidR="00740817"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rPr>
              <w:t xml:space="preserve">Ilość </w:t>
            </w:r>
            <w:proofErr w:type="spellStart"/>
            <w:r w:rsidRPr="00955EA5">
              <w:rPr>
                <w:rFonts w:ascii="Cambria Math" w:hAnsi="Cambria Math"/>
                <w:sz w:val="20"/>
                <w:szCs w:val="20"/>
              </w:rPr>
              <w:t>audytowo</w:t>
            </w:r>
            <w:proofErr w:type="spellEnd"/>
            <w:r w:rsidRPr="00955EA5">
              <w:rPr>
                <w:rFonts w:ascii="Cambria Math" w:hAnsi="Cambria Math"/>
                <w:sz w:val="20"/>
                <w:szCs w:val="20"/>
              </w:rPr>
              <w:t xml:space="preserve"> </w:t>
            </w:r>
            <w:r w:rsidRPr="00955EA5">
              <w:rPr>
                <w:rFonts w:ascii="Cambria Math" w:hAnsi="Cambria Math"/>
                <w:sz w:val="20"/>
                <w:szCs w:val="20"/>
              </w:rPr>
              <w:br/>
              <w:t>i projektowo zaoszczędzonej energii</w:t>
            </w:r>
          </w:p>
        </w:tc>
      </w:tr>
      <w:tr w:rsidR="003F293D" w:rsidRPr="00955EA5" w:rsidTr="00955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A95580" w:rsidRPr="00955EA5" w:rsidRDefault="002F0173" w:rsidP="00955EA5">
            <w:pPr>
              <w:spacing w:before="0" w:after="0" w:line="240" w:lineRule="auto"/>
              <w:jc w:val="left"/>
              <w:rPr>
                <w:rFonts w:ascii="Cambria Math" w:hAnsi="Cambria Math"/>
                <w:b w:val="0"/>
                <w:sz w:val="20"/>
                <w:szCs w:val="20"/>
                <w:lang w:eastAsia="pl-PL"/>
              </w:rPr>
            </w:pPr>
            <w:r w:rsidRPr="00955EA5">
              <w:rPr>
                <w:rFonts w:ascii="Cambria Math" w:hAnsi="Cambria Math"/>
                <w:b w:val="0"/>
                <w:sz w:val="20"/>
                <w:szCs w:val="20"/>
                <w:lang w:eastAsia="pl-PL"/>
              </w:rPr>
              <w:t>5</w:t>
            </w:r>
          </w:p>
        </w:tc>
        <w:tc>
          <w:tcPr>
            <w:tcW w:w="3436" w:type="dxa"/>
            <w:shd w:val="clear" w:color="auto" w:fill="3A6FB5" w:themeFill="accent1" w:themeFillShade="BF"/>
            <w:vAlign w:val="center"/>
          </w:tcPr>
          <w:p w:rsidR="00A95580" w:rsidRPr="00955EA5" w:rsidRDefault="00B21045"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 xml:space="preserve">Kompleksowe zarządzanie energią </w:t>
            </w:r>
            <w:r w:rsidRPr="00955EA5">
              <w:rPr>
                <w:rFonts w:ascii="Cambria Math" w:hAnsi="Cambria Math" w:cstheme="minorHAnsi"/>
                <w:color w:val="FFFFFF" w:themeColor="background1"/>
                <w:sz w:val="20"/>
                <w:szCs w:val="20"/>
                <w:lang w:eastAsia="pl-PL"/>
              </w:rPr>
              <w:br/>
              <w:t>w budynkach publicznych za</w:t>
            </w:r>
            <w:r w:rsidR="00740817" w:rsidRPr="00955EA5">
              <w:rPr>
                <w:rFonts w:ascii="Cambria Math" w:hAnsi="Cambria Math" w:cstheme="minorHAnsi"/>
                <w:color w:val="FFFFFF" w:themeColor="background1"/>
                <w:sz w:val="20"/>
                <w:szCs w:val="20"/>
                <w:lang w:eastAsia="pl-PL"/>
              </w:rPr>
              <w:t xml:space="preserve">rządzanych przez Urząd Gminy </w:t>
            </w:r>
          </w:p>
        </w:tc>
        <w:tc>
          <w:tcPr>
            <w:tcW w:w="1275" w:type="dxa"/>
            <w:vAlign w:val="center"/>
          </w:tcPr>
          <w:p w:rsidR="00A95580" w:rsidRPr="00955EA5" w:rsidRDefault="00740817"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Gmina Strawczyn</w:t>
            </w:r>
          </w:p>
        </w:tc>
        <w:tc>
          <w:tcPr>
            <w:tcW w:w="1843" w:type="dxa"/>
            <w:vAlign w:val="center"/>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Przygotowanie </w:t>
            </w:r>
            <w:r w:rsidRPr="00955EA5">
              <w:rPr>
                <w:rFonts w:ascii="Cambria Math" w:hAnsi="Cambria Math"/>
                <w:sz w:val="20"/>
                <w:szCs w:val="20"/>
                <w:lang w:eastAsia="pl-PL"/>
              </w:rPr>
              <w:br/>
              <w:t>i przeprowadzenie inwestycji</w:t>
            </w:r>
          </w:p>
        </w:tc>
        <w:tc>
          <w:tcPr>
            <w:tcW w:w="851" w:type="dxa"/>
            <w:vAlign w:val="center"/>
          </w:tcPr>
          <w:p w:rsidR="00A95580" w:rsidRPr="00955EA5" w:rsidRDefault="00A95580"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A95580" w:rsidRPr="00955EA5" w:rsidRDefault="00A95580"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A95580"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500 000,00</w:t>
            </w:r>
          </w:p>
        </w:tc>
        <w:tc>
          <w:tcPr>
            <w:tcW w:w="992" w:type="dxa"/>
            <w:vAlign w:val="center"/>
          </w:tcPr>
          <w:p w:rsidR="00A95580"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A95580"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54,14</w:t>
            </w:r>
          </w:p>
        </w:tc>
        <w:tc>
          <w:tcPr>
            <w:tcW w:w="1984" w:type="dxa"/>
            <w:vAlign w:val="center"/>
          </w:tcPr>
          <w:p w:rsidR="00A95580" w:rsidRPr="00955EA5" w:rsidRDefault="002501FF"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rPr>
              <w:t xml:space="preserve">Ilość </w:t>
            </w:r>
            <w:proofErr w:type="spellStart"/>
            <w:r w:rsidRPr="00955EA5">
              <w:rPr>
                <w:rFonts w:ascii="Cambria Math" w:hAnsi="Cambria Math"/>
                <w:sz w:val="20"/>
                <w:szCs w:val="20"/>
              </w:rPr>
              <w:t>audytowo</w:t>
            </w:r>
            <w:proofErr w:type="spellEnd"/>
            <w:r w:rsidRPr="00955EA5">
              <w:rPr>
                <w:rFonts w:ascii="Cambria Math" w:hAnsi="Cambria Math"/>
                <w:sz w:val="20"/>
                <w:szCs w:val="20"/>
              </w:rPr>
              <w:t xml:space="preserve"> </w:t>
            </w:r>
            <w:r w:rsidRPr="00955EA5">
              <w:rPr>
                <w:rFonts w:ascii="Cambria Math" w:hAnsi="Cambria Math"/>
                <w:sz w:val="20"/>
                <w:szCs w:val="20"/>
              </w:rPr>
              <w:br/>
              <w:t>i projektowo zaoszczędzonej energii</w:t>
            </w:r>
          </w:p>
        </w:tc>
      </w:tr>
      <w:tr w:rsidR="003F293D" w:rsidRPr="00955EA5" w:rsidTr="00955EA5">
        <w:trPr>
          <w:trHeight w:val="768"/>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740817" w:rsidRPr="00955EA5" w:rsidRDefault="00740817" w:rsidP="00955EA5">
            <w:pPr>
              <w:spacing w:before="0" w:after="0" w:line="240" w:lineRule="auto"/>
              <w:jc w:val="left"/>
              <w:rPr>
                <w:rFonts w:ascii="Cambria Math" w:hAnsi="Cambria Math"/>
                <w:b w:val="0"/>
                <w:sz w:val="20"/>
                <w:szCs w:val="20"/>
                <w:lang w:eastAsia="pl-PL"/>
              </w:rPr>
            </w:pPr>
            <w:r w:rsidRPr="00955EA5">
              <w:rPr>
                <w:rFonts w:ascii="Cambria Math" w:hAnsi="Cambria Math"/>
                <w:b w:val="0"/>
                <w:sz w:val="20"/>
                <w:szCs w:val="20"/>
                <w:lang w:eastAsia="pl-PL"/>
              </w:rPr>
              <w:t>6</w:t>
            </w:r>
          </w:p>
        </w:tc>
        <w:tc>
          <w:tcPr>
            <w:tcW w:w="3436" w:type="dxa"/>
            <w:shd w:val="clear" w:color="auto" w:fill="3A6FB5" w:themeFill="accent1" w:themeFillShade="BF"/>
            <w:vAlign w:val="center"/>
          </w:tcPr>
          <w:p w:rsidR="00740817"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FFFFFF" w:themeColor="background1"/>
                <w:sz w:val="20"/>
                <w:szCs w:val="20"/>
                <w:lang w:eastAsia="pl-PL"/>
              </w:rPr>
            </w:pPr>
            <w:r w:rsidRPr="00955EA5">
              <w:rPr>
                <w:rFonts w:ascii="Cambria Math" w:hAnsi="Cambria Math" w:cstheme="minorHAnsi"/>
                <w:color w:val="FFFFFF" w:themeColor="background1"/>
                <w:sz w:val="20"/>
                <w:szCs w:val="20"/>
                <w:lang w:eastAsia="pl-PL"/>
              </w:rPr>
              <w:t>Montaż odnawialnych źródeł energii na/w budynkach użyteczności publicznej</w:t>
            </w:r>
          </w:p>
        </w:tc>
        <w:tc>
          <w:tcPr>
            <w:tcW w:w="1275" w:type="dxa"/>
            <w:vAlign w:val="center"/>
          </w:tcPr>
          <w:p w:rsidR="00740817"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Gmina Strawczyn</w:t>
            </w:r>
          </w:p>
        </w:tc>
        <w:tc>
          <w:tcPr>
            <w:tcW w:w="1843" w:type="dxa"/>
            <w:vAlign w:val="center"/>
          </w:tcPr>
          <w:p w:rsidR="00740817"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Przygotowanie </w:t>
            </w:r>
            <w:r w:rsidRPr="00955EA5">
              <w:rPr>
                <w:rFonts w:ascii="Cambria Math" w:hAnsi="Cambria Math"/>
                <w:sz w:val="20"/>
                <w:szCs w:val="20"/>
                <w:lang w:eastAsia="pl-PL"/>
              </w:rPr>
              <w:br/>
              <w:t>i przeprowadzenie inwestycji</w:t>
            </w:r>
          </w:p>
        </w:tc>
        <w:tc>
          <w:tcPr>
            <w:tcW w:w="851" w:type="dxa"/>
            <w:vAlign w:val="center"/>
          </w:tcPr>
          <w:p w:rsidR="00740817"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740817"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740817"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1 260 000,00</w:t>
            </w:r>
          </w:p>
        </w:tc>
        <w:tc>
          <w:tcPr>
            <w:tcW w:w="992" w:type="dxa"/>
            <w:vAlign w:val="center"/>
          </w:tcPr>
          <w:p w:rsidR="00740817"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180,00</w:t>
            </w:r>
          </w:p>
        </w:tc>
        <w:tc>
          <w:tcPr>
            <w:tcW w:w="993" w:type="dxa"/>
            <w:vAlign w:val="center"/>
          </w:tcPr>
          <w:p w:rsidR="00740817" w:rsidRPr="00955EA5" w:rsidRDefault="00740817"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160,20</w:t>
            </w:r>
          </w:p>
        </w:tc>
        <w:tc>
          <w:tcPr>
            <w:tcW w:w="1984" w:type="dxa"/>
            <w:vAlign w:val="center"/>
          </w:tcPr>
          <w:p w:rsidR="00740817"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rPr>
            </w:pPr>
            <w:r w:rsidRPr="00955EA5">
              <w:rPr>
                <w:rFonts w:ascii="Cambria Math" w:hAnsi="Cambria Math"/>
                <w:sz w:val="20"/>
                <w:szCs w:val="20"/>
                <w:lang w:eastAsia="pl-PL"/>
              </w:rPr>
              <w:t>Wyprodukowana energia z OZE, moc zamontowanych instalacji</w:t>
            </w:r>
          </w:p>
        </w:tc>
      </w:tr>
      <w:tr w:rsidR="003F293D" w:rsidRPr="00955EA5" w:rsidTr="00955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740817" w:rsidRPr="00955EA5" w:rsidRDefault="00740817" w:rsidP="00955EA5">
            <w:pPr>
              <w:spacing w:before="0" w:after="0" w:line="240" w:lineRule="auto"/>
              <w:jc w:val="left"/>
              <w:rPr>
                <w:rFonts w:ascii="Cambria Math" w:hAnsi="Cambria Math"/>
                <w:b w:val="0"/>
                <w:sz w:val="20"/>
                <w:szCs w:val="20"/>
                <w:lang w:eastAsia="pl-PL"/>
              </w:rPr>
            </w:pPr>
            <w:r w:rsidRPr="00955EA5">
              <w:rPr>
                <w:rFonts w:ascii="Cambria Math" w:hAnsi="Cambria Math"/>
                <w:b w:val="0"/>
                <w:sz w:val="20"/>
                <w:szCs w:val="20"/>
                <w:lang w:eastAsia="pl-PL"/>
              </w:rPr>
              <w:t>7</w:t>
            </w:r>
          </w:p>
        </w:tc>
        <w:tc>
          <w:tcPr>
            <w:tcW w:w="3436" w:type="dxa"/>
            <w:shd w:val="clear" w:color="auto" w:fill="3A6FB5" w:themeFill="accent1" w:themeFillShade="BF"/>
            <w:vAlign w:val="center"/>
          </w:tcPr>
          <w:p w:rsidR="00740817" w:rsidRPr="00955EA5" w:rsidRDefault="00740817"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 xml:space="preserve">Stosowanie w ramach procedur zamówień publicznych kryteriów efektywności energetycznej </w:t>
            </w:r>
            <w:r w:rsidRPr="00955EA5">
              <w:rPr>
                <w:rFonts w:ascii="Cambria Math" w:hAnsi="Cambria Math" w:cstheme="minorHAnsi"/>
                <w:color w:val="FFFFFF" w:themeColor="background1"/>
                <w:sz w:val="20"/>
                <w:szCs w:val="20"/>
                <w:lang w:eastAsia="pl-PL"/>
              </w:rPr>
              <w:br/>
              <w:t>i ograniczania emisji GHG „zielone zamówienia publiczne”</w:t>
            </w:r>
          </w:p>
        </w:tc>
        <w:tc>
          <w:tcPr>
            <w:tcW w:w="1275" w:type="dxa"/>
            <w:vAlign w:val="center"/>
          </w:tcPr>
          <w:p w:rsidR="00740817" w:rsidRPr="00955EA5" w:rsidRDefault="00740817"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Gmina Strawczyn</w:t>
            </w:r>
          </w:p>
        </w:tc>
        <w:tc>
          <w:tcPr>
            <w:tcW w:w="1843" w:type="dxa"/>
            <w:vAlign w:val="center"/>
          </w:tcPr>
          <w:p w:rsidR="00740817" w:rsidRPr="00955EA5" w:rsidRDefault="00955EA5"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Przygotowanie </w:t>
            </w:r>
            <w:r w:rsidRPr="00955EA5">
              <w:rPr>
                <w:rFonts w:ascii="Cambria Math" w:hAnsi="Cambria Math"/>
                <w:sz w:val="20"/>
                <w:szCs w:val="20"/>
                <w:lang w:eastAsia="pl-PL"/>
              </w:rPr>
              <w:br/>
              <w:t>i przeprowadzenie inwestycji</w:t>
            </w:r>
          </w:p>
        </w:tc>
        <w:tc>
          <w:tcPr>
            <w:tcW w:w="851"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2"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740817" w:rsidRPr="00955EA5" w:rsidRDefault="00740817"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54,14</w:t>
            </w:r>
          </w:p>
        </w:tc>
        <w:tc>
          <w:tcPr>
            <w:tcW w:w="1984" w:type="dxa"/>
            <w:vAlign w:val="center"/>
          </w:tcPr>
          <w:p w:rsidR="00740817" w:rsidRPr="00955EA5" w:rsidRDefault="00740817"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rPr>
              <w:t xml:space="preserve">Ilość </w:t>
            </w:r>
            <w:proofErr w:type="spellStart"/>
            <w:r w:rsidRPr="00955EA5">
              <w:rPr>
                <w:rFonts w:ascii="Cambria Math" w:hAnsi="Cambria Math"/>
                <w:sz w:val="20"/>
                <w:szCs w:val="20"/>
              </w:rPr>
              <w:t>audytowo</w:t>
            </w:r>
            <w:proofErr w:type="spellEnd"/>
            <w:r w:rsidRPr="00955EA5">
              <w:rPr>
                <w:rFonts w:ascii="Cambria Math" w:hAnsi="Cambria Math"/>
                <w:sz w:val="20"/>
                <w:szCs w:val="20"/>
              </w:rPr>
              <w:t xml:space="preserve"> </w:t>
            </w:r>
            <w:r w:rsidRPr="00955EA5">
              <w:rPr>
                <w:rFonts w:ascii="Cambria Math" w:hAnsi="Cambria Math"/>
                <w:sz w:val="20"/>
                <w:szCs w:val="20"/>
              </w:rPr>
              <w:br/>
              <w:t>i projektowo zaoszczędzonej energii</w:t>
            </w:r>
          </w:p>
        </w:tc>
      </w:tr>
      <w:tr w:rsidR="003F293D" w:rsidRPr="00955EA5" w:rsidTr="00955EA5">
        <w:trPr>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A95580" w:rsidRPr="00955EA5" w:rsidRDefault="002F0173" w:rsidP="00955EA5">
            <w:pPr>
              <w:spacing w:before="0" w:after="0" w:line="240" w:lineRule="auto"/>
              <w:jc w:val="left"/>
              <w:rPr>
                <w:rFonts w:ascii="Cambria Math" w:hAnsi="Cambria Math"/>
                <w:b w:val="0"/>
                <w:sz w:val="20"/>
                <w:szCs w:val="20"/>
                <w:lang w:eastAsia="pl-PL"/>
              </w:rPr>
            </w:pPr>
            <w:r w:rsidRPr="00955EA5">
              <w:rPr>
                <w:rFonts w:ascii="Cambria Math" w:hAnsi="Cambria Math"/>
                <w:b w:val="0"/>
                <w:sz w:val="20"/>
                <w:szCs w:val="20"/>
                <w:lang w:eastAsia="pl-PL"/>
              </w:rPr>
              <w:t>8</w:t>
            </w:r>
          </w:p>
        </w:tc>
        <w:tc>
          <w:tcPr>
            <w:tcW w:w="3436" w:type="dxa"/>
            <w:shd w:val="clear" w:color="auto" w:fill="3A6FB5" w:themeFill="accent1" w:themeFillShade="BF"/>
            <w:vAlign w:val="center"/>
          </w:tcPr>
          <w:p w:rsidR="00A95580" w:rsidRPr="00955EA5" w:rsidRDefault="00740817"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 xml:space="preserve">Prowadzenie </w:t>
            </w:r>
            <w:r w:rsidRPr="00955EA5">
              <w:rPr>
                <w:rFonts w:ascii="Cambria Math" w:hAnsi="Cambria Math" w:cstheme="minorHAnsi"/>
                <w:color w:val="FFFFFF" w:themeColor="background1"/>
                <w:sz w:val="20"/>
                <w:szCs w:val="20"/>
                <w:lang w:eastAsia="pl-PL"/>
              </w:rPr>
              <w:br/>
              <w:t xml:space="preserve">i wspomaganie prowadzenia edukacji ekologicznej przez instytucje oświatowe, ośrodki kształcenia </w:t>
            </w:r>
            <w:r w:rsidRPr="00955EA5">
              <w:rPr>
                <w:rFonts w:ascii="Cambria Math" w:hAnsi="Cambria Math" w:cstheme="minorHAnsi"/>
                <w:color w:val="FFFFFF" w:themeColor="background1"/>
                <w:sz w:val="20"/>
                <w:szCs w:val="20"/>
                <w:lang w:eastAsia="pl-PL"/>
              </w:rPr>
              <w:lastRenderedPageBreak/>
              <w:t xml:space="preserve">(działania </w:t>
            </w:r>
            <w:proofErr w:type="spellStart"/>
            <w:r w:rsidRPr="00955EA5">
              <w:rPr>
                <w:rFonts w:ascii="Cambria Math" w:hAnsi="Cambria Math" w:cstheme="minorHAnsi"/>
                <w:color w:val="FFFFFF" w:themeColor="background1"/>
                <w:sz w:val="20"/>
                <w:szCs w:val="20"/>
                <w:lang w:eastAsia="pl-PL"/>
              </w:rPr>
              <w:t>informacyjno</w:t>
            </w:r>
            <w:proofErr w:type="spellEnd"/>
            <w:r w:rsidRPr="00955EA5">
              <w:rPr>
                <w:rFonts w:ascii="Cambria Math" w:hAnsi="Cambria Math" w:cstheme="minorHAnsi"/>
                <w:color w:val="FFFFFF" w:themeColor="background1"/>
                <w:sz w:val="20"/>
                <w:szCs w:val="20"/>
                <w:lang w:eastAsia="pl-PL"/>
              </w:rPr>
              <w:t xml:space="preserve"> – edukacyjne)</w:t>
            </w:r>
          </w:p>
        </w:tc>
        <w:tc>
          <w:tcPr>
            <w:tcW w:w="1275" w:type="dxa"/>
            <w:vAlign w:val="center"/>
          </w:tcPr>
          <w:p w:rsidR="00A95580" w:rsidRPr="00955EA5" w:rsidRDefault="003F293D"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lastRenderedPageBreak/>
              <w:t>Gmina Strawczyn</w:t>
            </w:r>
          </w:p>
        </w:tc>
        <w:tc>
          <w:tcPr>
            <w:tcW w:w="1843" w:type="dxa"/>
            <w:vAlign w:val="center"/>
          </w:tcPr>
          <w:p w:rsidR="00A95580" w:rsidRPr="00955EA5" w:rsidRDefault="00955EA5"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Przygotowanie </w:t>
            </w:r>
            <w:r w:rsidRPr="00955EA5">
              <w:rPr>
                <w:rFonts w:ascii="Cambria Math" w:hAnsi="Cambria Math"/>
                <w:sz w:val="20"/>
                <w:szCs w:val="20"/>
                <w:lang w:eastAsia="pl-PL"/>
              </w:rPr>
              <w:br/>
              <w:t>i przeprowadzenie inwestycji</w:t>
            </w:r>
          </w:p>
        </w:tc>
        <w:tc>
          <w:tcPr>
            <w:tcW w:w="851" w:type="dxa"/>
            <w:vAlign w:val="center"/>
          </w:tcPr>
          <w:p w:rsidR="00A95580" w:rsidRPr="00955EA5" w:rsidRDefault="00A95580"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A95580" w:rsidRPr="00955EA5" w:rsidRDefault="00A95580"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A95580" w:rsidRPr="00955EA5" w:rsidRDefault="003F293D"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50 000,00</w:t>
            </w:r>
          </w:p>
        </w:tc>
        <w:tc>
          <w:tcPr>
            <w:tcW w:w="992" w:type="dxa"/>
            <w:vAlign w:val="center"/>
          </w:tcPr>
          <w:p w:rsidR="00A95580" w:rsidRPr="00955EA5" w:rsidRDefault="003F293D"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A95580" w:rsidRPr="00955EA5" w:rsidRDefault="003F293D"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143,25</w:t>
            </w:r>
          </w:p>
        </w:tc>
        <w:tc>
          <w:tcPr>
            <w:tcW w:w="1984" w:type="dxa"/>
            <w:vAlign w:val="center"/>
          </w:tcPr>
          <w:p w:rsidR="00A95580" w:rsidRPr="00955EA5" w:rsidRDefault="002501FF"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Liczba przeprowadzonych szkoleń</w:t>
            </w:r>
          </w:p>
        </w:tc>
      </w:tr>
      <w:tr w:rsidR="003F293D" w:rsidRPr="00955EA5" w:rsidTr="00955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A95580" w:rsidRPr="00955EA5" w:rsidRDefault="00A46B81" w:rsidP="00955EA5">
            <w:pPr>
              <w:spacing w:before="0" w:after="0" w:line="240" w:lineRule="auto"/>
              <w:jc w:val="left"/>
              <w:rPr>
                <w:rFonts w:ascii="Cambria Math" w:hAnsi="Cambria Math"/>
                <w:b w:val="0"/>
                <w:sz w:val="20"/>
                <w:szCs w:val="20"/>
                <w:lang w:eastAsia="pl-PL"/>
              </w:rPr>
            </w:pPr>
            <w:r>
              <w:rPr>
                <w:rFonts w:ascii="Cambria Math" w:hAnsi="Cambria Math"/>
                <w:b w:val="0"/>
                <w:sz w:val="20"/>
                <w:szCs w:val="20"/>
                <w:lang w:eastAsia="pl-PL"/>
              </w:rPr>
              <w:lastRenderedPageBreak/>
              <w:t>9</w:t>
            </w:r>
          </w:p>
        </w:tc>
        <w:tc>
          <w:tcPr>
            <w:tcW w:w="3436" w:type="dxa"/>
            <w:shd w:val="clear" w:color="auto" w:fill="3A6FB5" w:themeFill="accent1" w:themeFillShade="BF"/>
            <w:vAlign w:val="center"/>
          </w:tcPr>
          <w:p w:rsidR="00A95580" w:rsidRPr="00955EA5" w:rsidRDefault="003F293D"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olor w:val="FFFFFF" w:themeColor="background1"/>
                <w:sz w:val="20"/>
                <w:szCs w:val="20"/>
                <w:lang w:eastAsia="pl-PL"/>
              </w:rPr>
              <w:t>Aktualizacja „Planu Gospodarki Niskoemisyjnej”</w:t>
            </w:r>
          </w:p>
        </w:tc>
        <w:tc>
          <w:tcPr>
            <w:tcW w:w="1275" w:type="dxa"/>
            <w:vAlign w:val="center"/>
          </w:tcPr>
          <w:p w:rsidR="00A95580" w:rsidRPr="00955EA5" w:rsidRDefault="003F293D"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val="en-US" w:eastAsia="pl-PL"/>
              </w:rPr>
            </w:pPr>
            <w:r w:rsidRPr="00955EA5">
              <w:rPr>
                <w:rFonts w:ascii="Cambria Math" w:hAnsi="Cambria Math"/>
                <w:sz w:val="20"/>
                <w:szCs w:val="20"/>
                <w:lang w:eastAsia="pl-PL"/>
              </w:rPr>
              <w:t>Gmina Strawczyn</w:t>
            </w:r>
          </w:p>
        </w:tc>
        <w:tc>
          <w:tcPr>
            <w:tcW w:w="1843" w:type="dxa"/>
            <w:vAlign w:val="center"/>
          </w:tcPr>
          <w:p w:rsidR="00A95580" w:rsidRPr="00955EA5" w:rsidRDefault="00955EA5"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Przygotowanie </w:t>
            </w:r>
            <w:r w:rsidRPr="00955EA5">
              <w:rPr>
                <w:rFonts w:ascii="Cambria Math" w:hAnsi="Cambria Math"/>
                <w:sz w:val="20"/>
                <w:szCs w:val="20"/>
                <w:lang w:eastAsia="pl-PL"/>
              </w:rPr>
              <w:br/>
              <w:t>i przeprowadzenie inwestycji</w:t>
            </w:r>
          </w:p>
        </w:tc>
        <w:tc>
          <w:tcPr>
            <w:tcW w:w="851" w:type="dxa"/>
            <w:vAlign w:val="center"/>
          </w:tcPr>
          <w:p w:rsidR="00A95580" w:rsidRPr="00955EA5" w:rsidRDefault="00A95580"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A95580" w:rsidRPr="00955EA5" w:rsidRDefault="00A95580"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A95580" w:rsidRPr="00955EA5" w:rsidRDefault="00214288"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30 000,00</w:t>
            </w:r>
          </w:p>
        </w:tc>
        <w:tc>
          <w:tcPr>
            <w:tcW w:w="992" w:type="dxa"/>
            <w:vAlign w:val="center"/>
          </w:tcPr>
          <w:p w:rsidR="00A95580" w:rsidRPr="00955EA5" w:rsidRDefault="00214288"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A95580" w:rsidRPr="00955EA5" w:rsidRDefault="00214288"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163,77</w:t>
            </w:r>
          </w:p>
        </w:tc>
        <w:tc>
          <w:tcPr>
            <w:tcW w:w="1984" w:type="dxa"/>
            <w:vAlign w:val="center"/>
          </w:tcPr>
          <w:p w:rsidR="00A95580" w:rsidRPr="00955EA5" w:rsidRDefault="003F293D"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xml:space="preserve">Liczba działań zrealizowanych </w:t>
            </w:r>
            <w:r w:rsidRPr="00955EA5">
              <w:rPr>
                <w:rFonts w:ascii="Cambria Math" w:hAnsi="Cambria Math"/>
                <w:sz w:val="20"/>
                <w:szCs w:val="20"/>
                <w:lang w:eastAsia="pl-PL"/>
              </w:rPr>
              <w:br/>
              <w:t>w ramach PGN, ilość zaoszczędzonej energii</w:t>
            </w:r>
          </w:p>
        </w:tc>
      </w:tr>
      <w:tr w:rsidR="00955EA5" w:rsidRPr="00955EA5" w:rsidTr="00955EA5">
        <w:trPr>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214288" w:rsidRPr="00955EA5" w:rsidRDefault="00A46B81" w:rsidP="00955EA5">
            <w:pPr>
              <w:spacing w:before="0" w:after="0" w:line="240" w:lineRule="auto"/>
              <w:jc w:val="left"/>
              <w:rPr>
                <w:rFonts w:ascii="Cambria Math" w:hAnsi="Cambria Math"/>
                <w:b w:val="0"/>
                <w:sz w:val="20"/>
                <w:szCs w:val="20"/>
                <w:lang w:eastAsia="pl-PL"/>
              </w:rPr>
            </w:pPr>
            <w:r>
              <w:rPr>
                <w:rFonts w:ascii="Cambria Math" w:hAnsi="Cambria Math"/>
                <w:b w:val="0"/>
                <w:sz w:val="20"/>
                <w:szCs w:val="20"/>
                <w:lang w:eastAsia="pl-PL"/>
              </w:rPr>
              <w:t>10</w:t>
            </w:r>
          </w:p>
        </w:tc>
        <w:tc>
          <w:tcPr>
            <w:tcW w:w="3436" w:type="dxa"/>
            <w:shd w:val="clear" w:color="auto" w:fill="3A6FB5" w:themeFill="accent1" w:themeFillShade="BF"/>
            <w:vAlign w:val="center"/>
          </w:tcPr>
          <w:p w:rsidR="00214288" w:rsidRPr="00955EA5" w:rsidRDefault="00214288"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FFFFFF" w:themeColor="background1"/>
                <w:sz w:val="20"/>
                <w:szCs w:val="20"/>
                <w:lang w:eastAsia="pl-PL"/>
              </w:rPr>
            </w:pPr>
            <w:r w:rsidRPr="00955EA5">
              <w:rPr>
                <w:rFonts w:ascii="Cambria Math" w:hAnsi="Cambria Math" w:cstheme="minorHAnsi"/>
                <w:color w:val="FFFFFF" w:themeColor="background1"/>
                <w:sz w:val="20"/>
                <w:szCs w:val="20"/>
                <w:lang w:eastAsia="pl-PL"/>
              </w:rPr>
              <w:t>Budowa przyłączy gazu dla domów jednorodzinnych na terenie gminy Strawczyn (gazyfikacja gminy)</w:t>
            </w:r>
          </w:p>
        </w:tc>
        <w:tc>
          <w:tcPr>
            <w:tcW w:w="1275" w:type="dxa"/>
            <w:vAlign w:val="center"/>
          </w:tcPr>
          <w:p w:rsidR="00214288" w:rsidRPr="00955EA5" w:rsidRDefault="00955EA5"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Pr>
                <w:rFonts w:ascii="Cambria Math" w:hAnsi="Cambria Math"/>
                <w:sz w:val="20"/>
                <w:szCs w:val="20"/>
                <w:lang w:eastAsia="pl-PL"/>
              </w:rPr>
              <w:t xml:space="preserve">PSG Sp. </w:t>
            </w:r>
            <w:r>
              <w:rPr>
                <w:rFonts w:ascii="Cambria Math" w:hAnsi="Cambria Math"/>
                <w:sz w:val="20"/>
                <w:szCs w:val="20"/>
                <w:lang w:eastAsia="pl-PL"/>
              </w:rPr>
              <w:br/>
              <w:t>z o.o., inne jednostki</w:t>
            </w:r>
          </w:p>
        </w:tc>
        <w:tc>
          <w:tcPr>
            <w:tcW w:w="1843" w:type="dxa"/>
            <w:vAlign w:val="center"/>
          </w:tcPr>
          <w:p w:rsidR="00214288" w:rsidRPr="00955EA5" w:rsidRDefault="00955EA5"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Pr>
                <w:rFonts w:ascii="Cambria Math" w:hAnsi="Cambria Math"/>
                <w:sz w:val="20"/>
                <w:szCs w:val="20"/>
                <w:lang w:eastAsia="pl-PL"/>
              </w:rPr>
              <w:t>Wsparcie procesu inwestycyjnego</w:t>
            </w:r>
          </w:p>
        </w:tc>
        <w:tc>
          <w:tcPr>
            <w:tcW w:w="851" w:type="dxa"/>
            <w:vAlign w:val="center"/>
          </w:tcPr>
          <w:p w:rsidR="00214288" w:rsidRPr="00955EA5" w:rsidRDefault="00214288"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214288" w:rsidRPr="00955EA5" w:rsidRDefault="00214288"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214288" w:rsidRPr="00955EA5" w:rsidRDefault="00214288"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6 000 000,00</w:t>
            </w:r>
          </w:p>
        </w:tc>
        <w:tc>
          <w:tcPr>
            <w:tcW w:w="992" w:type="dxa"/>
            <w:vAlign w:val="center"/>
          </w:tcPr>
          <w:p w:rsidR="00214288" w:rsidRPr="00955EA5" w:rsidRDefault="00214288"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214288" w:rsidRPr="00955EA5" w:rsidRDefault="00214288"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1 495,54</w:t>
            </w:r>
          </w:p>
        </w:tc>
        <w:tc>
          <w:tcPr>
            <w:tcW w:w="1984" w:type="dxa"/>
            <w:vAlign w:val="center"/>
          </w:tcPr>
          <w:p w:rsidR="00214288" w:rsidRPr="00955EA5" w:rsidRDefault="00214288"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Liczba domów przyłączonych do gazu sieciowego</w:t>
            </w:r>
          </w:p>
        </w:tc>
      </w:tr>
      <w:tr w:rsidR="00955EA5" w:rsidRPr="00955EA5" w:rsidTr="00955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A95580" w:rsidRPr="00955EA5" w:rsidRDefault="00A46B81" w:rsidP="00955EA5">
            <w:pPr>
              <w:spacing w:before="0" w:after="0" w:line="240" w:lineRule="auto"/>
              <w:jc w:val="left"/>
              <w:rPr>
                <w:rFonts w:ascii="Cambria Math" w:hAnsi="Cambria Math"/>
                <w:b w:val="0"/>
                <w:sz w:val="20"/>
                <w:szCs w:val="20"/>
                <w:lang w:eastAsia="pl-PL"/>
              </w:rPr>
            </w:pPr>
            <w:r>
              <w:rPr>
                <w:rFonts w:ascii="Cambria Math" w:hAnsi="Cambria Math"/>
                <w:b w:val="0"/>
                <w:sz w:val="20"/>
                <w:szCs w:val="20"/>
                <w:lang w:eastAsia="pl-PL"/>
              </w:rPr>
              <w:t>11</w:t>
            </w:r>
          </w:p>
        </w:tc>
        <w:tc>
          <w:tcPr>
            <w:tcW w:w="3436" w:type="dxa"/>
            <w:shd w:val="clear" w:color="auto" w:fill="3A6FB5" w:themeFill="accent1" w:themeFillShade="BF"/>
            <w:vAlign w:val="center"/>
          </w:tcPr>
          <w:p w:rsidR="00A95580" w:rsidRPr="00955EA5" w:rsidRDefault="004E48D3"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Rozwój rozproszonych źródeł energii – małe instalacje fotowoltaiczne</w:t>
            </w:r>
          </w:p>
        </w:tc>
        <w:tc>
          <w:tcPr>
            <w:tcW w:w="1275" w:type="dxa"/>
            <w:vAlign w:val="center"/>
          </w:tcPr>
          <w:p w:rsidR="00A95580" w:rsidRPr="00955EA5" w:rsidRDefault="004070A8"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Przedsiębiorcy</w:t>
            </w:r>
          </w:p>
        </w:tc>
        <w:tc>
          <w:tcPr>
            <w:tcW w:w="1843" w:type="dxa"/>
            <w:vAlign w:val="center"/>
          </w:tcPr>
          <w:p w:rsidR="00A95580" w:rsidRPr="00955EA5" w:rsidRDefault="00955EA5"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Pr>
                <w:rFonts w:ascii="Cambria Math" w:hAnsi="Cambria Math"/>
                <w:sz w:val="20"/>
                <w:szCs w:val="20"/>
                <w:lang w:eastAsia="pl-PL"/>
              </w:rPr>
              <w:t>Wsparcie procesu inwestycyjnego</w:t>
            </w:r>
          </w:p>
        </w:tc>
        <w:tc>
          <w:tcPr>
            <w:tcW w:w="851" w:type="dxa"/>
            <w:vAlign w:val="center"/>
          </w:tcPr>
          <w:p w:rsidR="00A95580" w:rsidRPr="00955EA5" w:rsidRDefault="00A95580"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A95580" w:rsidRPr="00955EA5" w:rsidRDefault="00A95580"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A95580" w:rsidRPr="00955EA5" w:rsidRDefault="00C82272"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2 800 000,00</w:t>
            </w:r>
          </w:p>
        </w:tc>
        <w:tc>
          <w:tcPr>
            <w:tcW w:w="992" w:type="dxa"/>
            <w:vAlign w:val="center"/>
          </w:tcPr>
          <w:p w:rsidR="00A95580" w:rsidRPr="00955EA5" w:rsidRDefault="00C82272"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400,00</w:t>
            </w:r>
          </w:p>
        </w:tc>
        <w:tc>
          <w:tcPr>
            <w:tcW w:w="993" w:type="dxa"/>
            <w:vAlign w:val="center"/>
          </w:tcPr>
          <w:p w:rsidR="00A95580" w:rsidRPr="00955EA5" w:rsidRDefault="00C82272"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356,00</w:t>
            </w:r>
          </w:p>
        </w:tc>
        <w:tc>
          <w:tcPr>
            <w:tcW w:w="1984" w:type="dxa"/>
            <w:vAlign w:val="center"/>
          </w:tcPr>
          <w:p w:rsidR="00A95580" w:rsidRPr="00955EA5" w:rsidRDefault="002501FF"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Wyprodukowana energia z OZE, moc zamontowanych instalacji</w:t>
            </w:r>
          </w:p>
        </w:tc>
      </w:tr>
      <w:tr w:rsidR="00955EA5" w:rsidRPr="00955EA5" w:rsidTr="00955EA5">
        <w:trPr>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A95580" w:rsidRPr="00955EA5" w:rsidRDefault="00A46B81" w:rsidP="00955EA5">
            <w:pPr>
              <w:spacing w:before="0" w:after="0" w:line="240" w:lineRule="auto"/>
              <w:jc w:val="left"/>
              <w:rPr>
                <w:rFonts w:ascii="Cambria Math" w:hAnsi="Cambria Math"/>
                <w:b w:val="0"/>
                <w:sz w:val="20"/>
                <w:szCs w:val="20"/>
                <w:lang w:eastAsia="pl-PL"/>
              </w:rPr>
            </w:pPr>
            <w:r>
              <w:rPr>
                <w:rFonts w:ascii="Cambria Math" w:hAnsi="Cambria Math"/>
                <w:b w:val="0"/>
                <w:sz w:val="20"/>
                <w:szCs w:val="20"/>
                <w:lang w:eastAsia="pl-PL"/>
              </w:rPr>
              <w:t>12</w:t>
            </w:r>
          </w:p>
        </w:tc>
        <w:tc>
          <w:tcPr>
            <w:tcW w:w="3436" w:type="dxa"/>
            <w:shd w:val="clear" w:color="auto" w:fill="3A6FB5" w:themeFill="accent1" w:themeFillShade="BF"/>
            <w:vAlign w:val="center"/>
          </w:tcPr>
          <w:p w:rsidR="00A95580" w:rsidRPr="00955EA5" w:rsidRDefault="00C822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Rozwój rozproszonych źródeł energii – mikro instalacje fotowoltaiczne</w:t>
            </w:r>
          </w:p>
        </w:tc>
        <w:tc>
          <w:tcPr>
            <w:tcW w:w="1275" w:type="dxa"/>
            <w:vAlign w:val="center"/>
          </w:tcPr>
          <w:p w:rsidR="00A95580" w:rsidRPr="00955EA5" w:rsidRDefault="00A95580"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Mieszkańcy</w:t>
            </w:r>
          </w:p>
        </w:tc>
        <w:tc>
          <w:tcPr>
            <w:tcW w:w="1843" w:type="dxa"/>
            <w:vAlign w:val="center"/>
          </w:tcPr>
          <w:p w:rsidR="00A95580" w:rsidRPr="00955EA5" w:rsidRDefault="00955EA5"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Pr>
                <w:rFonts w:ascii="Cambria Math" w:hAnsi="Cambria Math"/>
                <w:sz w:val="20"/>
                <w:szCs w:val="20"/>
                <w:lang w:eastAsia="pl-PL"/>
              </w:rPr>
              <w:t>Wsparcie procesu inwestycyjnego</w:t>
            </w:r>
          </w:p>
        </w:tc>
        <w:tc>
          <w:tcPr>
            <w:tcW w:w="851" w:type="dxa"/>
            <w:vAlign w:val="center"/>
          </w:tcPr>
          <w:p w:rsidR="00A95580" w:rsidRPr="00955EA5" w:rsidRDefault="00A95580"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A95580" w:rsidRPr="00955EA5" w:rsidRDefault="00A95580"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A95580" w:rsidRPr="00955EA5" w:rsidRDefault="00214288"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1 600 000,00</w:t>
            </w:r>
          </w:p>
        </w:tc>
        <w:tc>
          <w:tcPr>
            <w:tcW w:w="992" w:type="dxa"/>
            <w:vAlign w:val="center"/>
          </w:tcPr>
          <w:p w:rsidR="00A95580" w:rsidRPr="00955EA5" w:rsidRDefault="00214288"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200,00</w:t>
            </w:r>
          </w:p>
        </w:tc>
        <w:tc>
          <w:tcPr>
            <w:tcW w:w="993" w:type="dxa"/>
            <w:vAlign w:val="center"/>
          </w:tcPr>
          <w:p w:rsidR="00A95580" w:rsidRPr="00955EA5" w:rsidRDefault="00214288"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178,00</w:t>
            </w:r>
          </w:p>
        </w:tc>
        <w:tc>
          <w:tcPr>
            <w:tcW w:w="1984" w:type="dxa"/>
            <w:vAlign w:val="center"/>
          </w:tcPr>
          <w:p w:rsidR="00A95580" w:rsidRPr="00955EA5" w:rsidRDefault="002501FF"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Wyprodukowana energia z OZE, moc zamontowanych instalacji</w:t>
            </w:r>
          </w:p>
        </w:tc>
      </w:tr>
      <w:tr w:rsidR="00955EA5" w:rsidRPr="00955EA5" w:rsidTr="00955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422225" w:rsidRPr="00955EA5" w:rsidRDefault="00A46B81" w:rsidP="00955EA5">
            <w:pPr>
              <w:spacing w:before="0" w:after="0" w:line="240" w:lineRule="auto"/>
              <w:jc w:val="left"/>
              <w:rPr>
                <w:rFonts w:ascii="Cambria Math" w:hAnsi="Cambria Math"/>
                <w:b w:val="0"/>
                <w:sz w:val="20"/>
                <w:szCs w:val="20"/>
                <w:lang w:eastAsia="pl-PL"/>
              </w:rPr>
            </w:pPr>
            <w:r>
              <w:rPr>
                <w:rFonts w:ascii="Cambria Math" w:hAnsi="Cambria Math"/>
                <w:b w:val="0"/>
                <w:sz w:val="20"/>
                <w:szCs w:val="20"/>
                <w:lang w:eastAsia="pl-PL"/>
              </w:rPr>
              <w:t>13</w:t>
            </w:r>
          </w:p>
        </w:tc>
        <w:tc>
          <w:tcPr>
            <w:tcW w:w="3436" w:type="dxa"/>
            <w:shd w:val="clear" w:color="auto" w:fill="3A6FB5" w:themeFill="accent1" w:themeFillShade="BF"/>
            <w:vAlign w:val="center"/>
          </w:tcPr>
          <w:p w:rsidR="00422225" w:rsidRPr="00955EA5" w:rsidRDefault="00A67621"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olor w:val="FFFFFF" w:themeColor="background1"/>
                <w:sz w:val="20"/>
                <w:szCs w:val="20"/>
                <w:lang w:eastAsia="pl-PL"/>
              </w:rPr>
            </w:pPr>
            <w:r w:rsidRPr="00955EA5">
              <w:rPr>
                <w:rFonts w:ascii="Cambria Math" w:hAnsi="Cambria Math" w:cstheme="minorHAnsi"/>
                <w:color w:val="FFFFFF" w:themeColor="background1"/>
                <w:sz w:val="20"/>
                <w:szCs w:val="20"/>
                <w:lang w:eastAsia="pl-PL"/>
              </w:rPr>
              <w:t>Rozwój rozproszonych źródeł energii – kolektory słoneczne</w:t>
            </w:r>
          </w:p>
        </w:tc>
        <w:tc>
          <w:tcPr>
            <w:tcW w:w="1275" w:type="dxa"/>
            <w:vAlign w:val="center"/>
          </w:tcPr>
          <w:p w:rsidR="00422225" w:rsidRPr="00955EA5" w:rsidRDefault="00422225"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Mieszkańcy</w:t>
            </w:r>
          </w:p>
        </w:tc>
        <w:tc>
          <w:tcPr>
            <w:tcW w:w="1843" w:type="dxa"/>
            <w:vAlign w:val="center"/>
          </w:tcPr>
          <w:p w:rsidR="00422225" w:rsidRPr="00955EA5" w:rsidRDefault="00955EA5"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Pr>
                <w:rFonts w:ascii="Cambria Math" w:hAnsi="Cambria Math"/>
                <w:sz w:val="20"/>
                <w:szCs w:val="20"/>
                <w:lang w:eastAsia="pl-PL"/>
              </w:rPr>
              <w:t>Wsparcie procesu inwestycyjnego</w:t>
            </w:r>
          </w:p>
        </w:tc>
        <w:tc>
          <w:tcPr>
            <w:tcW w:w="851" w:type="dxa"/>
            <w:vAlign w:val="center"/>
          </w:tcPr>
          <w:p w:rsidR="00422225" w:rsidRPr="00955EA5" w:rsidRDefault="00422225"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422225" w:rsidRPr="00955EA5" w:rsidRDefault="00422225"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422225" w:rsidRPr="00955EA5" w:rsidRDefault="00031A72"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1 4</w:t>
            </w:r>
            <w:r w:rsidR="00C82272" w:rsidRPr="00955EA5">
              <w:rPr>
                <w:rFonts w:ascii="Cambria Math" w:hAnsi="Cambria Math"/>
                <w:sz w:val="20"/>
                <w:szCs w:val="20"/>
                <w:lang w:eastAsia="pl-PL"/>
              </w:rPr>
              <w:t>00 000,00</w:t>
            </w:r>
          </w:p>
        </w:tc>
        <w:tc>
          <w:tcPr>
            <w:tcW w:w="992" w:type="dxa"/>
            <w:vAlign w:val="center"/>
          </w:tcPr>
          <w:p w:rsidR="00422225" w:rsidRPr="00955EA5" w:rsidRDefault="00C82272"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422225" w:rsidRPr="00955EA5" w:rsidRDefault="00031A72"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168,40</w:t>
            </w:r>
          </w:p>
        </w:tc>
        <w:tc>
          <w:tcPr>
            <w:tcW w:w="1984" w:type="dxa"/>
            <w:vAlign w:val="center"/>
          </w:tcPr>
          <w:p w:rsidR="00422225" w:rsidRPr="00955EA5" w:rsidRDefault="002501FF"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Wyprodukowana energia z OZE, moc zamontowanych instalacji</w:t>
            </w:r>
          </w:p>
        </w:tc>
      </w:tr>
      <w:tr w:rsidR="00955EA5" w:rsidRPr="00955EA5" w:rsidTr="00955EA5">
        <w:trPr>
          <w:trHeight w:val="20"/>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C82272" w:rsidRPr="00955EA5" w:rsidRDefault="00A46B81" w:rsidP="00955EA5">
            <w:pPr>
              <w:spacing w:before="0" w:after="0" w:line="240" w:lineRule="auto"/>
              <w:jc w:val="left"/>
              <w:rPr>
                <w:rFonts w:ascii="Cambria Math" w:hAnsi="Cambria Math"/>
                <w:b w:val="0"/>
                <w:sz w:val="20"/>
                <w:szCs w:val="20"/>
                <w:lang w:eastAsia="pl-PL"/>
              </w:rPr>
            </w:pPr>
            <w:r>
              <w:rPr>
                <w:rFonts w:ascii="Cambria Math" w:hAnsi="Cambria Math"/>
                <w:b w:val="0"/>
                <w:sz w:val="20"/>
                <w:szCs w:val="20"/>
                <w:lang w:eastAsia="pl-PL"/>
              </w:rPr>
              <w:t>14</w:t>
            </w:r>
          </w:p>
        </w:tc>
        <w:tc>
          <w:tcPr>
            <w:tcW w:w="3436" w:type="dxa"/>
            <w:shd w:val="clear" w:color="auto" w:fill="3A6FB5" w:themeFill="accent1" w:themeFillShade="BF"/>
            <w:vAlign w:val="center"/>
          </w:tcPr>
          <w:p w:rsidR="00C82272" w:rsidRPr="00955EA5" w:rsidRDefault="00C822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FFFFFF" w:themeColor="background1"/>
                <w:sz w:val="20"/>
                <w:szCs w:val="20"/>
                <w:lang w:eastAsia="pl-PL"/>
              </w:rPr>
            </w:pPr>
            <w:r w:rsidRPr="00955EA5">
              <w:rPr>
                <w:rFonts w:ascii="Cambria Math" w:hAnsi="Cambria Math" w:cstheme="minorHAnsi"/>
                <w:color w:val="FFFFFF" w:themeColor="background1"/>
                <w:sz w:val="20"/>
                <w:szCs w:val="20"/>
                <w:lang w:eastAsia="pl-PL"/>
              </w:rPr>
              <w:t>Ograniczenie niskiej emisji z budynków mieszkalnych – wymiana kotłów</w:t>
            </w:r>
          </w:p>
        </w:tc>
        <w:tc>
          <w:tcPr>
            <w:tcW w:w="1275" w:type="dxa"/>
            <w:vAlign w:val="center"/>
          </w:tcPr>
          <w:p w:rsidR="00C82272" w:rsidRPr="00955EA5" w:rsidRDefault="00C822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Mieszkańcy</w:t>
            </w:r>
          </w:p>
        </w:tc>
        <w:tc>
          <w:tcPr>
            <w:tcW w:w="1843" w:type="dxa"/>
            <w:vAlign w:val="center"/>
          </w:tcPr>
          <w:p w:rsidR="00C82272" w:rsidRPr="00955EA5" w:rsidRDefault="00955EA5"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Pr>
                <w:rFonts w:ascii="Cambria Math" w:hAnsi="Cambria Math"/>
                <w:sz w:val="20"/>
                <w:szCs w:val="20"/>
                <w:lang w:eastAsia="pl-PL"/>
              </w:rPr>
              <w:t>Wsparcie procesu inwestycyjnego</w:t>
            </w:r>
          </w:p>
        </w:tc>
        <w:tc>
          <w:tcPr>
            <w:tcW w:w="851" w:type="dxa"/>
            <w:vAlign w:val="center"/>
          </w:tcPr>
          <w:p w:rsidR="00C82272" w:rsidRPr="00955EA5" w:rsidRDefault="00C82272"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C82272" w:rsidRPr="00955EA5" w:rsidRDefault="00C82272"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C82272" w:rsidRPr="00955EA5" w:rsidRDefault="00031A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1 624 000,00</w:t>
            </w:r>
          </w:p>
        </w:tc>
        <w:tc>
          <w:tcPr>
            <w:tcW w:w="992" w:type="dxa"/>
            <w:vAlign w:val="center"/>
          </w:tcPr>
          <w:p w:rsidR="00C82272" w:rsidRPr="00955EA5" w:rsidRDefault="00031A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C82272" w:rsidRPr="00955EA5" w:rsidRDefault="00031A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1 558,20</w:t>
            </w:r>
          </w:p>
        </w:tc>
        <w:tc>
          <w:tcPr>
            <w:tcW w:w="1984" w:type="dxa"/>
            <w:vAlign w:val="center"/>
          </w:tcPr>
          <w:p w:rsidR="00C82272" w:rsidRPr="00955EA5" w:rsidRDefault="002501FF"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Ilość zmodernizowanych kotłów, ilość zaoszczędzonej energii</w:t>
            </w:r>
          </w:p>
        </w:tc>
      </w:tr>
      <w:tr w:rsidR="00955EA5" w:rsidRPr="00955EA5" w:rsidTr="00955EA5">
        <w:trPr>
          <w:cnfStyle w:val="000000100000" w:firstRow="0" w:lastRow="0" w:firstColumn="0" w:lastColumn="0" w:oddVBand="0" w:evenVBand="0" w:oddHBand="1" w:evenHBand="0" w:firstRowFirstColumn="0" w:firstRowLastColumn="0" w:lastRowFirstColumn="0" w:lastRowLastColumn="0"/>
          <w:trHeight w:val="968"/>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C82272" w:rsidRPr="00955EA5" w:rsidRDefault="00A46B81" w:rsidP="00955EA5">
            <w:pPr>
              <w:spacing w:before="0" w:after="0" w:line="240" w:lineRule="auto"/>
              <w:jc w:val="left"/>
              <w:rPr>
                <w:rFonts w:ascii="Cambria Math" w:hAnsi="Cambria Math"/>
                <w:b w:val="0"/>
                <w:sz w:val="20"/>
                <w:szCs w:val="20"/>
                <w:lang w:eastAsia="pl-PL"/>
              </w:rPr>
            </w:pPr>
            <w:r>
              <w:rPr>
                <w:rFonts w:ascii="Cambria Math" w:hAnsi="Cambria Math"/>
                <w:b w:val="0"/>
                <w:sz w:val="20"/>
                <w:szCs w:val="20"/>
                <w:lang w:eastAsia="pl-PL"/>
              </w:rPr>
              <w:t>15</w:t>
            </w:r>
          </w:p>
        </w:tc>
        <w:tc>
          <w:tcPr>
            <w:tcW w:w="3436" w:type="dxa"/>
            <w:shd w:val="clear" w:color="auto" w:fill="3A6FB5" w:themeFill="accent1" w:themeFillShade="BF"/>
            <w:vAlign w:val="center"/>
          </w:tcPr>
          <w:p w:rsidR="00C82272" w:rsidRPr="00955EA5" w:rsidRDefault="00031A72"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cstheme="minorHAnsi"/>
                <w:color w:val="FFFFFF" w:themeColor="background1"/>
                <w:sz w:val="20"/>
                <w:szCs w:val="20"/>
                <w:lang w:eastAsia="pl-PL"/>
              </w:rPr>
            </w:pPr>
            <w:r w:rsidRPr="00955EA5">
              <w:rPr>
                <w:rFonts w:ascii="Cambria Math" w:hAnsi="Cambria Math" w:cstheme="minorHAnsi"/>
                <w:color w:val="FFFFFF" w:themeColor="background1"/>
                <w:sz w:val="20"/>
                <w:szCs w:val="20"/>
                <w:lang w:eastAsia="pl-PL"/>
              </w:rPr>
              <w:t>Termomodernizacja budynków, spółdzielni mieszkaniowych, wspólnot mieszkaniowych budynków mieszkalnych wraz z audytami energetycznymi</w:t>
            </w:r>
          </w:p>
        </w:tc>
        <w:tc>
          <w:tcPr>
            <w:tcW w:w="1275" w:type="dxa"/>
            <w:vAlign w:val="center"/>
          </w:tcPr>
          <w:p w:rsidR="00C82272" w:rsidRPr="00955EA5" w:rsidRDefault="00C82272"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Mieszkańcy</w:t>
            </w:r>
          </w:p>
        </w:tc>
        <w:tc>
          <w:tcPr>
            <w:tcW w:w="1843" w:type="dxa"/>
            <w:vAlign w:val="center"/>
          </w:tcPr>
          <w:p w:rsidR="00C82272" w:rsidRPr="00955EA5" w:rsidRDefault="00955EA5"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Pr>
                <w:rFonts w:ascii="Cambria Math" w:hAnsi="Cambria Math"/>
                <w:sz w:val="20"/>
                <w:szCs w:val="20"/>
                <w:lang w:eastAsia="pl-PL"/>
              </w:rPr>
              <w:t>Wsparcie procesu inwestycyjnego</w:t>
            </w:r>
          </w:p>
        </w:tc>
        <w:tc>
          <w:tcPr>
            <w:tcW w:w="851" w:type="dxa"/>
            <w:vAlign w:val="center"/>
          </w:tcPr>
          <w:p w:rsidR="00C82272" w:rsidRPr="00955EA5" w:rsidRDefault="00C82272"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C82272" w:rsidRPr="00955EA5" w:rsidRDefault="00C82272" w:rsidP="00955EA5">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C82272" w:rsidRPr="00955EA5" w:rsidRDefault="00031A72"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12 500 000,00</w:t>
            </w:r>
          </w:p>
        </w:tc>
        <w:tc>
          <w:tcPr>
            <w:tcW w:w="992" w:type="dxa"/>
            <w:vAlign w:val="center"/>
          </w:tcPr>
          <w:p w:rsidR="00C82272" w:rsidRPr="00955EA5" w:rsidRDefault="00031A72"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C82272" w:rsidRPr="00955EA5" w:rsidRDefault="00031A72"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863,53</w:t>
            </w:r>
          </w:p>
        </w:tc>
        <w:tc>
          <w:tcPr>
            <w:tcW w:w="1984" w:type="dxa"/>
            <w:vAlign w:val="center"/>
          </w:tcPr>
          <w:p w:rsidR="00C82272" w:rsidRPr="00955EA5" w:rsidRDefault="002501FF"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Ilość zaoszczędzonej energii</w:t>
            </w:r>
          </w:p>
        </w:tc>
      </w:tr>
      <w:tr w:rsidR="00955EA5" w:rsidRPr="00955EA5" w:rsidTr="00955EA5">
        <w:trPr>
          <w:trHeight w:val="683"/>
        </w:trPr>
        <w:tc>
          <w:tcPr>
            <w:cnfStyle w:val="001000000000" w:firstRow="0" w:lastRow="0" w:firstColumn="1" w:lastColumn="0" w:oddVBand="0" w:evenVBand="0" w:oddHBand="0" w:evenHBand="0" w:firstRowFirstColumn="0" w:firstRowLastColumn="0" w:lastRowFirstColumn="0" w:lastRowLastColumn="0"/>
            <w:tcW w:w="500" w:type="dxa"/>
            <w:shd w:val="clear" w:color="auto" w:fill="3A6FB5" w:themeFill="accent1" w:themeFillShade="BF"/>
            <w:vAlign w:val="center"/>
          </w:tcPr>
          <w:p w:rsidR="00C82272" w:rsidRPr="00955EA5" w:rsidRDefault="00A46B81" w:rsidP="00955EA5">
            <w:pPr>
              <w:spacing w:before="0" w:after="0" w:line="240" w:lineRule="auto"/>
              <w:jc w:val="left"/>
              <w:rPr>
                <w:rFonts w:ascii="Cambria Math" w:hAnsi="Cambria Math"/>
                <w:b w:val="0"/>
                <w:sz w:val="20"/>
                <w:szCs w:val="20"/>
                <w:lang w:eastAsia="pl-PL"/>
              </w:rPr>
            </w:pPr>
            <w:r>
              <w:rPr>
                <w:rFonts w:ascii="Cambria Math" w:hAnsi="Cambria Math"/>
                <w:b w:val="0"/>
                <w:sz w:val="20"/>
                <w:szCs w:val="20"/>
                <w:lang w:eastAsia="pl-PL"/>
              </w:rPr>
              <w:t>16</w:t>
            </w:r>
          </w:p>
        </w:tc>
        <w:tc>
          <w:tcPr>
            <w:tcW w:w="3436" w:type="dxa"/>
            <w:shd w:val="clear" w:color="auto" w:fill="3A6FB5" w:themeFill="accent1" w:themeFillShade="BF"/>
            <w:vAlign w:val="center"/>
          </w:tcPr>
          <w:p w:rsidR="00C82272" w:rsidRPr="00955EA5" w:rsidRDefault="00C822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cstheme="minorHAnsi"/>
                <w:color w:val="FFFFFF" w:themeColor="background1"/>
                <w:sz w:val="20"/>
                <w:szCs w:val="20"/>
                <w:lang w:eastAsia="pl-PL"/>
              </w:rPr>
            </w:pPr>
            <w:r w:rsidRPr="00955EA5">
              <w:rPr>
                <w:rFonts w:ascii="Cambria Math" w:hAnsi="Cambria Math" w:cstheme="minorHAnsi"/>
                <w:color w:val="FFFFFF" w:themeColor="background1"/>
                <w:sz w:val="20"/>
                <w:szCs w:val="20"/>
                <w:lang w:eastAsia="pl-PL"/>
              </w:rPr>
              <w:t xml:space="preserve">Rozwój budownictwa pasywnego </w:t>
            </w:r>
            <w:r w:rsidRPr="00955EA5">
              <w:rPr>
                <w:rFonts w:ascii="Cambria Math" w:hAnsi="Cambria Math" w:cstheme="minorHAnsi"/>
                <w:color w:val="FFFFFF" w:themeColor="background1"/>
                <w:sz w:val="20"/>
                <w:szCs w:val="20"/>
                <w:lang w:eastAsia="pl-PL"/>
              </w:rPr>
              <w:br/>
              <w:t>i energooszczędnego</w:t>
            </w:r>
          </w:p>
        </w:tc>
        <w:tc>
          <w:tcPr>
            <w:tcW w:w="1275" w:type="dxa"/>
            <w:vAlign w:val="center"/>
          </w:tcPr>
          <w:p w:rsidR="00C82272" w:rsidRPr="00955EA5" w:rsidRDefault="00C822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Mieszkańcy</w:t>
            </w:r>
          </w:p>
        </w:tc>
        <w:tc>
          <w:tcPr>
            <w:tcW w:w="1843" w:type="dxa"/>
            <w:vAlign w:val="center"/>
          </w:tcPr>
          <w:p w:rsidR="00C82272" w:rsidRPr="00955EA5" w:rsidRDefault="00955EA5"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Pr>
                <w:rFonts w:ascii="Cambria Math" w:hAnsi="Cambria Math"/>
                <w:sz w:val="20"/>
                <w:szCs w:val="20"/>
                <w:lang w:eastAsia="pl-PL"/>
              </w:rPr>
              <w:t>Wsparcie procesu inwestycyjnego</w:t>
            </w:r>
          </w:p>
        </w:tc>
        <w:tc>
          <w:tcPr>
            <w:tcW w:w="851" w:type="dxa"/>
            <w:vAlign w:val="center"/>
          </w:tcPr>
          <w:p w:rsidR="00C82272" w:rsidRPr="00955EA5" w:rsidRDefault="00C82272"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2015</w:t>
            </w:r>
          </w:p>
        </w:tc>
        <w:tc>
          <w:tcPr>
            <w:tcW w:w="992" w:type="dxa"/>
            <w:vAlign w:val="center"/>
          </w:tcPr>
          <w:p w:rsidR="00C82272" w:rsidRPr="00955EA5" w:rsidRDefault="00C82272" w:rsidP="00955EA5">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2020</w:t>
            </w:r>
          </w:p>
        </w:tc>
        <w:tc>
          <w:tcPr>
            <w:tcW w:w="1559" w:type="dxa"/>
            <w:vAlign w:val="center"/>
          </w:tcPr>
          <w:p w:rsidR="00C82272" w:rsidRPr="00955EA5" w:rsidRDefault="00031A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1 605 720,00</w:t>
            </w:r>
          </w:p>
        </w:tc>
        <w:tc>
          <w:tcPr>
            <w:tcW w:w="992" w:type="dxa"/>
            <w:vAlign w:val="center"/>
          </w:tcPr>
          <w:p w:rsidR="00C82272" w:rsidRPr="00955EA5" w:rsidRDefault="00031A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w:t>
            </w:r>
          </w:p>
        </w:tc>
        <w:tc>
          <w:tcPr>
            <w:tcW w:w="993" w:type="dxa"/>
            <w:vAlign w:val="center"/>
          </w:tcPr>
          <w:p w:rsidR="00C82272" w:rsidRPr="00955EA5" w:rsidRDefault="00031A72"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35,99</w:t>
            </w:r>
          </w:p>
        </w:tc>
        <w:tc>
          <w:tcPr>
            <w:tcW w:w="1984" w:type="dxa"/>
            <w:vAlign w:val="center"/>
          </w:tcPr>
          <w:p w:rsidR="00C82272" w:rsidRPr="00955EA5" w:rsidRDefault="002501FF" w:rsidP="00955EA5">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Liczba domów pasywnych</w:t>
            </w:r>
          </w:p>
        </w:tc>
      </w:tr>
      <w:tr w:rsidR="00955EA5" w:rsidRPr="00955EA5" w:rsidTr="00955EA5">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500" w:type="dxa"/>
            <w:noWrap/>
            <w:vAlign w:val="center"/>
            <w:hideMark/>
          </w:tcPr>
          <w:p w:rsidR="00A95580" w:rsidRPr="00955EA5" w:rsidRDefault="00A95580" w:rsidP="00955EA5">
            <w:pPr>
              <w:spacing w:before="0" w:after="0" w:line="240" w:lineRule="auto"/>
              <w:jc w:val="left"/>
              <w:rPr>
                <w:rFonts w:ascii="Cambria Math" w:hAnsi="Cambria Math"/>
                <w:sz w:val="20"/>
                <w:szCs w:val="20"/>
                <w:lang w:eastAsia="pl-PL"/>
              </w:rPr>
            </w:pPr>
            <w:r w:rsidRPr="00955EA5">
              <w:rPr>
                <w:rFonts w:ascii="Cambria Math" w:hAnsi="Cambria Math"/>
                <w:sz w:val="20"/>
                <w:szCs w:val="20"/>
                <w:lang w:eastAsia="pl-PL"/>
              </w:rPr>
              <w:t> </w:t>
            </w:r>
          </w:p>
        </w:tc>
        <w:tc>
          <w:tcPr>
            <w:tcW w:w="3436" w:type="dxa"/>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w:t>
            </w:r>
          </w:p>
        </w:tc>
        <w:tc>
          <w:tcPr>
            <w:tcW w:w="1275" w:type="dxa"/>
            <w:noWrap/>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w:t>
            </w:r>
          </w:p>
        </w:tc>
        <w:tc>
          <w:tcPr>
            <w:tcW w:w="1843" w:type="dxa"/>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w:t>
            </w:r>
          </w:p>
        </w:tc>
        <w:tc>
          <w:tcPr>
            <w:tcW w:w="851" w:type="dxa"/>
            <w:noWrap/>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w:t>
            </w:r>
          </w:p>
        </w:tc>
        <w:tc>
          <w:tcPr>
            <w:tcW w:w="992" w:type="dxa"/>
            <w:noWrap/>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sidRPr="00955EA5">
              <w:rPr>
                <w:rFonts w:ascii="Cambria Math" w:hAnsi="Cambria Math"/>
                <w:b/>
                <w:bCs/>
                <w:sz w:val="20"/>
                <w:szCs w:val="20"/>
                <w:lang w:eastAsia="pl-PL"/>
              </w:rPr>
              <w:t>SUMA</w:t>
            </w:r>
          </w:p>
        </w:tc>
        <w:tc>
          <w:tcPr>
            <w:tcW w:w="1559" w:type="dxa"/>
            <w:noWrap/>
            <w:vAlign w:val="center"/>
          </w:tcPr>
          <w:p w:rsidR="00A95580" w:rsidRPr="00955EA5" w:rsidRDefault="00FE2155"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Pr>
                <w:rFonts w:ascii="Cambria Math" w:hAnsi="Cambria Math"/>
                <w:b/>
                <w:bCs/>
                <w:sz w:val="20"/>
                <w:szCs w:val="20"/>
                <w:lang w:eastAsia="pl-PL"/>
              </w:rPr>
              <w:t>41 5</w:t>
            </w:r>
            <w:r w:rsidR="00A46B81">
              <w:rPr>
                <w:rFonts w:ascii="Cambria Math" w:hAnsi="Cambria Math"/>
                <w:b/>
                <w:bCs/>
                <w:sz w:val="20"/>
                <w:szCs w:val="20"/>
                <w:lang w:eastAsia="pl-PL"/>
              </w:rPr>
              <w:t>24 492,50</w:t>
            </w:r>
          </w:p>
        </w:tc>
        <w:tc>
          <w:tcPr>
            <w:tcW w:w="992" w:type="dxa"/>
            <w:noWrap/>
            <w:vAlign w:val="center"/>
          </w:tcPr>
          <w:p w:rsidR="00A46B81" w:rsidRPr="00955EA5" w:rsidRDefault="00A46B81"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Pr>
                <w:rFonts w:ascii="Cambria Math" w:hAnsi="Cambria Math"/>
                <w:b/>
                <w:bCs/>
                <w:sz w:val="20"/>
                <w:szCs w:val="20"/>
                <w:lang w:eastAsia="pl-PL"/>
              </w:rPr>
              <w:t>1 154,01</w:t>
            </w:r>
          </w:p>
        </w:tc>
        <w:tc>
          <w:tcPr>
            <w:tcW w:w="993" w:type="dxa"/>
            <w:noWrap/>
            <w:vAlign w:val="center"/>
          </w:tcPr>
          <w:p w:rsidR="0018149F" w:rsidRPr="00955EA5" w:rsidRDefault="00A46B81"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b/>
                <w:bCs/>
                <w:sz w:val="20"/>
                <w:szCs w:val="20"/>
                <w:lang w:eastAsia="pl-PL"/>
              </w:rPr>
            </w:pPr>
            <w:r>
              <w:rPr>
                <w:rFonts w:ascii="Cambria Math" w:hAnsi="Cambria Math"/>
                <w:b/>
                <w:bCs/>
                <w:sz w:val="20"/>
                <w:szCs w:val="20"/>
                <w:lang w:eastAsia="pl-PL"/>
              </w:rPr>
              <w:t>5 876,33</w:t>
            </w:r>
          </w:p>
        </w:tc>
        <w:tc>
          <w:tcPr>
            <w:tcW w:w="1984" w:type="dxa"/>
            <w:noWrap/>
            <w:vAlign w:val="center"/>
            <w:hideMark/>
          </w:tcPr>
          <w:p w:rsidR="00A95580" w:rsidRPr="00955EA5" w:rsidRDefault="00A95580" w:rsidP="00955EA5">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mbria Math" w:hAnsi="Cambria Math"/>
                <w:sz w:val="20"/>
                <w:szCs w:val="20"/>
                <w:lang w:eastAsia="pl-PL"/>
              </w:rPr>
            </w:pPr>
            <w:r w:rsidRPr="00955EA5">
              <w:rPr>
                <w:rFonts w:ascii="Cambria Math" w:hAnsi="Cambria Math"/>
                <w:sz w:val="20"/>
                <w:szCs w:val="20"/>
                <w:lang w:eastAsia="pl-PL"/>
              </w:rPr>
              <w:t> </w:t>
            </w:r>
          </w:p>
        </w:tc>
      </w:tr>
    </w:tbl>
    <w:p w:rsidR="00426A6F" w:rsidRPr="00921340" w:rsidRDefault="005B28CA" w:rsidP="005B28CA">
      <w:pPr>
        <w:ind w:left="850"/>
        <w:jc w:val="right"/>
        <w:rPr>
          <w:rFonts w:asciiTheme="minorHAnsi" w:hAnsiTheme="minorHAnsi" w:cstheme="minorHAnsi"/>
          <w:i/>
          <w:color w:val="000000" w:themeColor="text1"/>
          <w:sz w:val="20"/>
          <w:szCs w:val="24"/>
        </w:rPr>
      </w:pPr>
      <w:r w:rsidRPr="00955EA5">
        <w:rPr>
          <w:rFonts w:ascii="Cambria Math" w:hAnsi="Cambria Math" w:cstheme="minorHAnsi"/>
          <w:i/>
          <w:color w:val="000000" w:themeColor="text1"/>
          <w:szCs w:val="24"/>
        </w:rPr>
        <w:t>Źródło: Opracowanie własne</w:t>
      </w:r>
      <w:r w:rsidRPr="00921340">
        <w:rPr>
          <w:rFonts w:asciiTheme="minorHAnsi" w:hAnsiTheme="minorHAnsi" w:cstheme="minorHAnsi"/>
          <w:i/>
          <w:color w:val="000000" w:themeColor="text1"/>
          <w:sz w:val="20"/>
          <w:szCs w:val="24"/>
        </w:rPr>
        <w:t>.</w:t>
      </w:r>
    </w:p>
    <w:p w:rsidR="00426A6F" w:rsidRPr="00921340" w:rsidRDefault="00426A6F" w:rsidP="006842DF">
      <w:pPr>
        <w:rPr>
          <w:rFonts w:asciiTheme="minorHAnsi" w:hAnsiTheme="minorHAnsi" w:cstheme="minorHAnsi"/>
          <w:color w:val="000000" w:themeColor="text1"/>
          <w:sz w:val="24"/>
          <w:szCs w:val="24"/>
        </w:rPr>
        <w:sectPr w:rsidR="00426A6F" w:rsidRPr="00921340" w:rsidSect="000C4704">
          <w:headerReference w:type="default" r:id="rId51"/>
          <w:footerReference w:type="default" r:id="rId52"/>
          <w:pgSz w:w="16838" w:h="11906" w:orient="landscape"/>
          <w:pgMar w:top="1134" w:right="1418" w:bottom="1134" w:left="1418" w:header="142" w:footer="425" w:gutter="0"/>
          <w:cols w:space="708"/>
          <w:docGrid w:linePitch="360"/>
        </w:sectPr>
      </w:pPr>
    </w:p>
    <w:p w:rsidR="00414443" w:rsidRPr="002501FF" w:rsidRDefault="00414443" w:rsidP="00E32F2F">
      <w:pPr>
        <w:pStyle w:val="Nagwek1"/>
        <w:numPr>
          <w:ilvl w:val="0"/>
          <w:numId w:val="18"/>
        </w:numPr>
      </w:pPr>
      <w:bookmarkStart w:id="577" w:name="_Toc427835335"/>
      <w:r w:rsidRPr="002501FF">
        <w:lastRenderedPageBreak/>
        <w:t>Wskaźniki monitorowania</w:t>
      </w:r>
      <w:bookmarkEnd w:id="577"/>
    </w:p>
    <w:p w:rsidR="00414443" w:rsidRPr="00414443" w:rsidRDefault="00414443" w:rsidP="00843652">
      <w:pPr>
        <w:pStyle w:val="Nagwek2"/>
        <w:numPr>
          <w:ilvl w:val="0"/>
          <w:numId w:val="17"/>
        </w:numPr>
        <w:spacing w:line="360" w:lineRule="auto"/>
      </w:pPr>
      <w:bookmarkStart w:id="578" w:name="_Toc427835336"/>
      <w:r>
        <w:t>Poziom redukcji CO</w:t>
      </w:r>
      <w:r w:rsidRPr="00414443">
        <w:rPr>
          <w:vertAlign w:val="subscript"/>
        </w:rPr>
        <w:t>2</w:t>
      </w:r>
      <w:r>
        <w:t xml:space="preserve"> w stosunku do lat poprzednich</w:t>
      </w:r>
      <w:bookmarkEnd w:id="578"/>
    </w:p>
    <w:p w:rsidR="00414443" w:rsidRPr="00387596" w:rsidRDefault="00414443" w:rsidP="00414443">
      <w:pPr>
        <w:rPr>
          <w:rFonts w:ascii="Cambria Math" w:hAnsi="Cambria Math" w:cstheme="minorHAnsi"/>
          <w:color w:val="000000" w:themeColor="text1"/>
          <w:sz w:val="24"/>
          <w:szCs w:val="24"/>
        </w:rPr>
      </w:pPr>
      <w:r w:rsidRPr="00955EA5">
        <w:rPr>
          <w:rFonts w:ascii="Cambria Math" w:hAnsi="Cambria Math" w:cstheme="minorHAnsi"/>
          <w:color w:val="000000" w:themeColor="text1"/>
          <w:sz w:val="24"/>
          <w:szCs w:val="24"/>
        </w:rPr>
        <w:t>Zgodnie z wyznaczonymi w Pakiecie klimatyczno-energetycznym celami, kraje członkowskie Unii Europejskiej winny ograniczyć emisje CO</w:t>
      </w:r>
      <w:r w:rsidRPr="00955EA5">
        <w:rPr>
          <w:rFonts w:ascii="Cambria Math" w:hAnsi="Cambria Math" w:cstheme="minorHAnsi"/>
          <w:color w:val="000000" w:themeColor="text1"/>
          <w:sz w:val="24"/>
          <w:szCs w:val="24"/>
          <w:vertAlign w:val="subscript"/>
        </w:rPr>
        <w:t>2</w:t>
      </w:r>
      <w:r w:rsidRPr="00955EA5">
        <w:rPr>
          <w:rFonts w:ascii="Cambria Math" w:hAnsi="Cambria Math" w:cstheme="minorHAnsi"/>
          <w:color w:val="000000" w:themeColor="text1"/>
          <w:sz w:val="24"/>
          <w:szCs w:val="24"/>
        </w:rPr>
        <w:t xml:space="preserve"> o 20% do roku 2020. Jest to jednak cel ogólnokrajowy. Poszczególne gminy są analizowane indywidualnie. </w:t>
      </w:r>
      <w:r w:rsidR="00955EA5">
        <w:rPr>
          <w:rFonts w:ascii="Cambria Math" w:hAnsi="Cambria Math" w:cstheme="minorHAnsi"/>
          <w:color w:val="000000" w:themeColor="text1"/>
          <w:sz w:val="24"/>
          <w:szCs w:val="24"/>
        </w:rPr>
        <w:br/>
      </w:r>
      <w:r w:rsidRPr="00955EA5">
        <w:rPr>
          <w:rFonts w:ascii="Cambria Math" w:hAnsi="Cambria Math" w:cstheme="minorHAnsi"/>
          <w:color w:val="000000" w:themeColor="text1"/>
          <w:sz w:val="24"/>
          <w:szCs w:val="24"/>
        </w:rPr>
        <w:t>W przypadku planowania działań zmierzających do poprawy efektywności energetycznej i redukcji emisji CO</w:t>
      </w:r>
      <w:r w:rsidRPr="00955EA5">
        <w:rPr>
          <w:rFonts w:ascii="Cambria Math" w:hAnsi="Cambria Math" w:cstheme="minorHAnsi"/>
          <w:color w:val="000000" w:themeColor="text1"/>
          <w:sz w:val="24"/>
          <w:szCs w:val="24"/>
          <w:vertAlign w:val="subscript"/>
        </w:rPr>
        <w:t>2</w:t>
      </w:r>
      <w:r w:rsidRPr="00955EA5">
        <w:rPr>
          <w:rFonts w:ascii="Cambria Math" w:hAnsi="Cambria Math" w:cstheme="minorHAnsi"/>
          <w:color w:val="000000" w:themeColor="text1"/>
          <w:sz w:val="24"/>
          <w:szCs w:val="24"/>
        </w:rPr>
        <w:t xml:space="preserve"> brana pod uwagę jest specyfika gminy, m.in. takie czynniki jak sektor przemysłowy działający na terenie gminy czy infrastruktura drogowa. Z przeprowadzonej inwentaryzacji wynika, że największa emisja dwutlenku węgla pochodzi ze zużycia paliw transportowych i paliw opałowych. Plan działań proponowany w Planie Gospodarki Niskoemisyjnej powinie</w:t>
      </w:r>
      <w:r w:rsidR="00387596">
        <w:rPr>
          <w:rFonts w:ascii="Cambria Math" w:hAnsi="Cambria Math" w:cstheme="minorHAnsi"/>
          <w:color w:val="000000" w:themeColor="text1"/>
          <w:sz w:val="24"/>
          <w:szCs w:val="24"/>
        </w:rPr>
        <w:t xml:space="preserve">n być przede wszystkim realny. </w:t>
      </w:r>
      <w:r w:rsidRPr="00955EA5">
        <w:rPr>
          <w:rFonts w:ascii="Cambria Math" w:hAnsi="Cambria Math" w:cstheme="minorHAnsi"/>
          <w:sz w:val="24"/>
          <w:szCs w:val="24"/>
        </w:rPr>
        <w:t xml:space="preserve">W </w:t>
      </w:r>
      <w:r w:rsidRPr="00955EA5">
        <w:rPr>
          <w:rFonts w:ascii="Cambria Math" w:hAnsi="Cambria Math" w:cstheme="minorHAnsi"/>
          <w:i/>
          <w:sz w:val="24"/>
          <w:szCs w:val="24"/>
        </w:rPr>
        <w:t>tabeli</w:t>
      </w:r>
      <w:r w:rsidR="00130D86" w:rsidRPr="00955EA5">
        <w:rPr>
          <w:rFonts w:ascii="Cambria Math" w:hAnsi="Cambria Math" w:cstheme="minorHAnsi"/>
          <w:i/>
          <w:sz w:val="24"/>
          <w:szCs w:val="24"/>
        </w:rPr>
        <w:t xml:space="preserve"> </w:t>
      </w:r>
      <w:r w:rsidR="00955EA5" w:rsidRPr="00955EA5">
        <w:rPr>
          <w:rFonts w:ascii="Cambria Math" w:hAnsi="Cambria Math" w:cstheme="minorHAnsi"/>
          <w:i/>
          <w:sz w:val="24"/>
          <w:szCs w:val="24"/>
        </w:rPr>
        <w:t>20</w:t>
      </w:r>
      <w:r w:rsidR="00BB4AD6" w:rsidRPr="00955EA5">
        <w:rPr>
          <w:rFonts w:ascii="Cambria Math" w:hAnsi="Cambria Math" w:cstheme="minorHAnsi"/>
          <w:i/>
          <w:sz w:val="24"/>
          <w:szCs w:val="24"/>
        </w:rPr>
        <w:t xml:space="preserve"> </w:t>
      </w:r>
      <w:r w:rsidRPr="00955EA5">
        <w:rPr>
          <w:rFonts w:ascii="Cambria Math" w:hAnsi="Cambria Math" w:cstheme="minorHAnsi"/>
          <w:i/>
          <w:sz w:val="24"/>
          <w:szCs w:val="24"/>
        </w:rPr>
        <w:t xml:space="preserve"> </w:t>
      </w:r>
      <w:r w:rsidRPr="00955EA5">
        <w:rPr>
          <w:rFonts w:ascii="Cambria Math" w:hAnsi="Cambria Math" w:cstheme="minorHAnsi"/>
          <w:sz w:val="24"/>
          <w:szCs w:val="24"/>
        </w:rPr>
        <w:t>przedstawiona została całkowita emisja CO</w:t>
      </w:r>
      <w:r w:rsidRPr="00955EA5">
        <w:rPr>
          <w:rFonts w:ascii="Cambria Math" w:hAnsi="Cambria Math" w:cstheme="minorHAnsi"/>
          <w:sz w:val="24"/>
          <w:szCs w:val="24"/>
          <w:vertAlign w:val="subscript"/>
        </w:rPr>
        <w:t>2</w:t>
      </w:r>
      <w:r w:rsidRPr="00955EA5">
        <w:rPr>
          <w:rFonts w:ascii="Cambria Math" w:hAnsi="Cambria Math" w:cstheme="minorHAnsi"/>
          <w:sz w:val="24"/>
          <w:szCs w:val="24"/>
        </w:rPr>
        <w:t xml:space="preserve"> na terenie gminy </w:t>
      </w:r>
      <w:r w:rsidR="00955EA5">
        <w:rPr>
          <w:rFonts w:ascii="Cambria Math" w:hAnsi="Cambria Math" w:cstheme="minorHAnsi"/>
          <w:sz w:val="24"/>
          <w:szCs w:val="24"/>
        </w:rPr>
        <w:t>Strawczyn</w:t>
      </w:r>
      <w:r w:rsidRPr="00955EA5">
        <w:rPr>
          <w:rFonts w:ascii="Cambria Math" w:hAnsi="Cambria Math" w:cstheme="minorHAnsi"/>
          <w:sz w:val="24"/>
          <w:szCs w:val="24"/>
        </w:rPr>
        <w:t xml:space="preserve"> w roku 2000, 2013, prognozę emisji do roku 2020 w dwóch wariantach – pierwszym, który nie zakłada wprowadzenia działań mających na celu redukcję emisji CO</w:t>
      </w:r>
      <w:r w:rsidRPr="00955EA5">
        <w:rPr>
          <w:rFonts w:ascii="Cambria Math" w:hAnsi="Cambria Math" w:cstheme="minorHAnsi"/>
          <w:sz w:val="24"/>
          <w:szCs w:val="24"/>
          <w:vertAlign w:val="subscript"/>
        </w:rPr>
        <w:t>2</w:t>
      </w:r>
      <w:r w:rsidRPr="00955EA5">
        <w:rPr>
          <w:rFonts w:ascii="Cambria Math" w:hAnsi="Cambria Math" w:cstheme="minorHAnsi"/>
          <w:sz w:val="24"/>
          <w:szCs w:val="24"/>
        </w:rPr>
        <w:t>, oraz drugim – niskoemisyjnym.</w:t>
      </w:r>
    </w:p>
    <w:p w:rsidR="007D34B1" w:rsidRPr="000B6FFF" w:rsidRDefault="00414443" w:rsidP="00414443">
      <w:pPr>
        <w:rPr>
          <w:rFonts w:ascii="Cambria Math" w:hAnsi="Cambria Math" w:cstheme="minorHAnsi"/>
          <w:b/>
          <w:sz w:val="24"/>
          <w:szCs w:val="24"/>
        </w:rPr>
      </w:pPr>
      <w:r w:rsidRPr="000B6FFF">
        <w:rPr>
          <w:rFonts w:ascii="Cambria Math" w:hAnsi="Cambria Math" w:cstheme="minorHAnsi"/>
          <w:b/>
          <w:sz w:val="24"/>
          <w:szCs w:val="24"/>
        </w:rPr>
        <w:t>Wprowadzenie działań przedstawionych wyżej pozwoli na redukcję emisji CO</w:t>
      </w:r>
      <w:r w:rsidRPr="000B6FFF">
        <w:rPr>
          <w:rFonts w:ascii="Cambria Math" w:hAnsi="Cambria Math" w:cstheme="minorHAnsi"/>
          <w:b/>
          <w:sz w:val="24"/>
          <w:szCs w:val="24"/>
          <w:vertAlign w:val="subscript"/>
        </w:rPr>
        <w:t>2</w:t>
      </w:r>
      <w:r w:rsidRPr="000B6FFF">
        <w:rPr>
          <w:rFonts w:ascii="Cambria Math" w:hAnsi="Cambria Math" w:cstheme="minorHAnsi"/>
          <w:b/>
          <w:sz w:val="24"/>
          <w:szCs w:val="24"/>
        </w:rPr>
        <w:t xml:space="preserve"> o </w:t>
      </w:r>
      <w:r w:rsidR="002768D9" w:rsidRPr="000B6FFF">
        <w:rPr>
          <w:rFonts w:ascii="Cambria Math" w:hAnsi="Cambria Math" w:cstheme="minorHAnsi"/>
          <w:b/>
          <w:sz w:val="24"/>
          <w:szCs w:val="24"/>
        </w:rPr>
        <w:t>8,29</w:t>
      </w:r>
      <w:r w:rsidR="008D43E9" w:rsidRPr="000B6FFF">
        <w:rPr>
          <w:rFonts w:ascii="Cambria Math" w:hAnsi="Cambria Math" w:cstheme="minorHAnsi"/>
          <w:b/>
          <w:sz w:val="24"/>
          <w:szCs w:val="24"/>
        </w:rPr>
        <w:t xml:space="preserve"> </w:t>
      </w:r>
      <w:r w:rsidRPr="000B6FFF">
        <w:rPr>
          <w:rFonts w:ascii="Cambria Math" w:hAnsi="Cambria Math" w:cstheme="minorHAnsi"/>
          <w:b/>
          <w:sz w:val="24"/>
          <w:szCs w:val="24"/>
        </w:rPr>
        <w:t xml:space="preserve">% w roku 2020 oraz redukcję emisji w stosunku do roku obliczeniowego 2013 o </w:t>
      </w:r>
      <w:r w:rsidR="002768D9" w:rsidRPr="000B6FFF">
        <w:rPr>
          <w:rFonts w:ascii="Cambria Math" w:hAnsi="Cambria Math" w:cstheme="minorHAnsi"/>
          <w:b/>
          <w:sz w:val="24"/>
          <w:szCs w:val="24"/>
        </w:rPr>
        <w:t xml:space="preserve">8,97 </w:t>
      </w:r>
      <w:r w:rsidRPr="000B6FFF">
        <w:rPr>
          <w:rFonts w:ascii="Cambria Math" w:hAnsi="Cambria Math" w:cstheme="minorHAnsi"/>
          <w:b/>
          <w:sz w:val="24"/>
          <w:szCs w:val="24"/>
        </w:rPr>
        <w:t>%.</w:t>
      </w:r>
      <w:r w:rsidR="00387596" w:rsidRPr="000B6FFF">
        <w:rPr>
          <w:rFonts w:ascii="Cambria Math" w:hAnsi="Cambria Math" w:cstheme="minorHAnsi"/>
          <w:b/>
          <w:sz w:val="24"/>
          <w:szCs w:val="24"/>
        </w:rPr>
        <w:t xml:space="preserve"> </w:t>
      </w:r>
      <w:r w:rsidR="007D34B1" w:rsidRPr="000B6FFF">
        <w:rPr>
          <w:rFonts w:ascii="Cambria Math" w:hAnsi="Cambria Math" w:cstheme="minorHAnsi"/>
          <w:b/>
          <w:sz w:val="24"/>
          <w:szCs w:val="24"/>
        </w:rPr>
        <w:t xml:space="preserve">Zużycie Odnawialnych Źródeł energii na terenie gminy do roku 2020 zwiększy się </w:t>
      </w:r>
      <w:r w:rsidR="007D34B1" w:rsidRPr="000B6FFF">
        <w:rPr>
          <w:rFonts w:ascii="Cambria Math" w:hAnsi="Cambria Math" w:cstheme="minorHAnsi"/>
          <w:b/>
          <w:sz w:val="24"/>
          <w:szCs w:val="24"/>
        </w:rPr>
        <w:br/>
        <w:t>o około 5%.</w:t>
      </w:r>
    </w:p>
    <w:p w:rsidR="00414443" w:rsidRPr="00955EA5" w:rsidRDefault="00414443" w:rsidP="00414443">
      <w:pPr>
        <w:pStyle w:val="Legenda"/>
        <w:keepNext/>
        <w:jc w:val="center"/>
        <w:rPr>
          <w:rFonts w:ascii="Cambria Math" w:hAnsi="Cambria Math"/>
          <w:color w:val="000000" w:themeColor="text1"/>
          <w:sz w:val="22"/>
          <w:szCs w:val="20"/>
          <w:lang w:eastAsia="pl-PL"/>
        </w:rPr>
      </w:pPr>
      <w:bookmarkStart w:id="579" w:name="_Toc416255914"/>
      <w:bookmarkStart w:id="580" w:name="_Toc417385445"/>
      <w:bookmarkStart w:id="581" w:name="_Toc417896699"/>
      <w:bookmarkStart w:id="582" w:name="_Toc418500523"/>
      <w:bookmarkStart w:id="583" w:name="_Toc419725626"/>
      <w:bookmarkStart w:id="584" w:name="_Toc421380418"/>
      <w:bookmarkStart w:id="585" w:name="_Toc421708479"/>
      <w:bookmarkStart w:id="586" w:name="_Toc424043346"/>
      <w:bookmarkStart w:id="587" w:name="_Toc424564511"/>
      <w:bookmarkStart w:id="588" w:name="_Toc425194309"/>
      <w:bookmarkStart w:id="589" w:name="_Toc426012804"/>
      <w:bookmarkStart w:id="590" w:name="_Toc426465113"/>
      <w:bookmarkStart w:id="591" w:name="_Toc427835452"/>
      <w:r w:rsidRPr="00955EA5">
        <w:rPr>
          <w:rFonts w:ascii="Cambria Math" w:hAnsi="Cambria Math"/>
          <w:color w:val="000000" w:themeColor="text1"/>
          <w:sz w:val="22"/>
          <w:szCs w:val="20"/>
        </w:rPr>
        <w:t xml:space="preserve">Tabela </w:t>
      </w:r>
      <w:r w:rsidRPr="00955EA5">
        <w:rPr>
          <w:rFonts w:ascii="Cambria Math" w:hAnsi="Cambria Math"/>
          <w:color w:val="000000" w:themeColor="text1"/>
          <w:sz w:val="22"/>
          <w:szCs w:val="20"/>
        </w:rPr>
        <w:fldChar w:fldCharType="begin"/>
      </w:r>
      <w:r w:rsidRPr="00955EA5">
        <w:rPr>
          <w:rFonts w:ascii="Cambria Math" w:hAnsi="Cambria Math"/>
          <w:color w:val="000000" w:themeColor="text1"/>
          <w:sz w:val="22"/>
          <w:szCs w:val="20"/>
        </w:rPr>
        <w:instrText xml:space="preserve"> SEQ Tabela \* ARABIC </w:instrText>
      </w:r>
      <w:r w:rsidRPr="00955EA5">
        <w:rPr>
          <w:rFonts w:ascii="Cambria Math" w:hAnsi="Cambria Math"/>
          <w:color w:val="000000" w:themeColor="text1"/>
          <w:sz w:val="22"/>
          <w:szCs w:val="20"/>
        </w:rPr>
        <w:fldChar w:fldCharType="separate"/>
      </w:r>
      <w:r w:rsidR="00A33C11">
        <w:rPr>
          <w:rFonts w:ascii="Cambria Math" w:hAnsi="Cambria Math"/>
          <w:noProof/>
          <w:color w:val="000000" w:themeColor="text1"/>
          <w:sz w:val="22"/>
          <w:szCs w:val="20"/>
        </w:rPr>
        <w:t>25</w:t>
      </w:r>
      <w:r w:rsidRPr="00955EA5">
        <w:rPr>
          <w:rFonts w:ascii="Cambria Math" w:hAnsi="Cambria Math"/>
          <w:color w:val="000000" w:themeColor="text1"/>
          <w:sz w:val="22"/>
          <w:szCs w:val="20"/>
        </w:rPr>
        <w:fldChar w:fldCharType="end"/>
      </w:r>
      <w:r w:rsidRPr="00955EA5">
        <w:rPr>
          <w:rFonts w:ascii="Cambria Math" w:hAnsi="Cambria Math"/>
          <w:color w:val="000000" w:themeColor="text1"/>
          <w:sz w:val="22"/>
          <w:szCs w:val="20"/>
        </w:rPr>
        <w:t xml:space="preserve">. Bilans emisji </w:t>
      </w:r>
      <w:r w:rsidRPr="00955EA5">
        <w:rPr>
          <w:rFonts w:ascii="Cambria Math" w:hAnsi="Cambria Math"/>
          <w:color w:val="000000" w:themeColor="text1"/>
          <w:sz w:val="22"/>
          <w:szCs w:val="20"/>
          <w:lang w:eastAsia="pl-PL"/>
        </w:rPr>
        <w:t>[Mg CO</w:t>
      </w:r>
      <w:r w:rsidRPr="00955EA5">
        <w:rPr>
          <w:rFonts w:ascii="Cambria Math" w:hAnsi="Cambria Math"/>
          <w:color w:val="000000" w:themeColor="text1"/>
          <w:sz w:val="22"/>
          <w:szCs w:val="20"/>
          <w:vertAlign w:val="subscript"/>
          <w:lang w:eastAsia="pl-PL"/>
        </w:rPr>
        <w:t>2</w:t>
      </w:r>
      <w:r w:rsidRPr="00955EA5">
        <w:rPr>
          <w:rFonts w:ascii="Cambria Math" w:hAnsi="Cambria Math"/>
          <w:color w:val="000000" w:themeColor="text1"/>
          <w:sz w:val="22"/>
          <w:szCs w:val="20"/>
          <w:lang w:eastAsia="pl-PL"/>
        </w:rPr>
        <w:t xml:space="preserve">] na terenie gminy </w:t>
      </w:r>
      <w:r w:rsidR="00955EA5">
        <w:rPr>
          <w:rFonts w:ascii="Cambria Math" w:hAnsi="Cambria Math"/>
          <w:color w:val="000000" w:themeColor="text1"/>
          <w:sz w:val="22"/>
          <w:szCs w:val="20"/>
          <w:lang w:eastAsia="pl-PL"/>
        </w:rPr>
        <w:t>Strawczyn</w:t>
      </w:r>
      <w:r w:rsidRPr="00955EA5">
        <w:rPr>
          <w:rFonts w:ascii="Cambria Math" w:hAnsi="Cambria Math"/>
          <w:color w:val="000000" w:themeColor="text1"/>
          <w:sz w:val="22"/>
          <w:szCs w:val="20"/>
          <w:lang w:eastAsia="pl-PL"/>
        </w:rPr>
        <w:t xml:space="preserve"> z uwzględnieniem scenariusza niskoemisyjnego.</w:t>
      </w:r>
      <w:bookmarkEnd w:id="579"/>
      <w:bookmarkEnd w:id="580"/>
      <w:bookmarkEnd w:id="581"/>
      <w:bookmarkEnd w:id="582"/>
      <w:bookmarkEnd w:id="583"/>
      <w:bookmarkEnd w:id="584"/>
      <w:bookmarkEnd w:id="585"/>
      <w:bookmarkEnd w:id="586"/>
      <w:bookmarkEnd w:id="587"/>
      <w:bookmarkEnd w:id="588"/>
      <w:bookmarkEnd w:id="589"/>
      <w:bookmarkEnd w:id="590"/>
      <w:bookmarkEnd w:id="591"/>
    </w:p>
    <w:tbl>
      <w:tblPr>
        <w:tblStyle w:val="Tabelalisty3akcent11"/>
        <w:tblW w:w="9322" w:type="dxa"/>
        <w:tblLook w:val="04A0" w:firstRow="1" w:lastRow="0" w:firstColumn="1" w:lastColumn="0" w:noHBand="0" w:noVBand="1"/>
      </w:tblPr>
      <w:tblGrid>
        <w:gridCol w:w="2755"/>
        <w:gridCol w:w="1497"/>
        <w:gridCol w:w="1497"/>
        <w:gridCol w:w="1497"/>
        <w:gridCol w:w="2076"/>
      </w:tblGrid>
      <w:tr w:rsidR="00955EA5" w:rsidRPr="00816328" w:rsidTr="00387596">
        <w:trPr>
          <w:cnfStyle w:val="100000000000" w:firstRow="1" w:lastRow="0" w:firstColumn="0" w:lastColumn="0" w:oddVBand="0" w:evenVBand="0" w:oddHBand="0" w:evenHBand="0" w:firstRowFirstColumn="0" w:firstRowLastColumn="0" w:lastRowFirstColumn="0" w:lastRowLastColumn="0"/>
          <w:trHeight w:val="660"/>
        </w:trPr>
        <w:tc>
          <w:tcPr>
            <w:cnfStyle w:val="001000000100" w:firstRow="0" w:lastRow="0" w:firstColumn="1" w:lastColumn="0" w:oddVBand="0" w:evenVBand="0" w:oddHBand="0" w:evenHBand="0" w:firstRowFirstColumn="1" w:firstRowLastColumn="0" w:lastRowFirstColumn="0" w:lastRowLastColumn="0"/>
            <w:tcW w:w="9322" w:type="dxa"/>
            <w:gridSpan w:val="5"/>
            <w:shd w:val="clear" w:color="auto" w:fill="3A6FB5" w:themeFill="accent1" w:themeFillShade="BF"/>
            <w:noWrap/>
            <w:vAlign w:val="center"/>
            <w:hideMark/>
          </w:tcPr>
          <w:p w:rsidR="00955EA5" w:rsidRPr="00816328" w:rsidRDefault="00955EA5" w:rsidP="00387596">
            <w:pPr>
              <w:spacing w:before="0" w:after="0" w:line="240" w:lineRule="auto"/>
              <w:jc w:val="center"/>
              <w:rPr>
                <w:rFonts w:ascii="Cambria Math" w:hAnsi="Cambria Math"/>
                <w:b w:val="0"/>
                <w:bCs w:val="0"/>
                <w:lang w:eastAsia="pl-PL"/>
              </w:rPr>
            </w:pPr>
            <w:r w:rsidRPr="00816328">
              <w:rPr>
                <w:rFonts w:ascii="Cambria Math" w:hAnsi="Cambria Math"/>
                <w:lang w:eastAsia="pl-PL"/>
              </w:rPr>
              <w:t>Bilans emisji wg rodzajów paliw [Mg CO</w:t>
            </w:r>
            <w:r w:rsidRPr="00816328">
              <w:rPr>
                <w:rFonts w:ascii="Cambria Math" w:hAnsi="Cambria Math"/>
                <w:vertAlign w:val="subscript"/>
                <w:lang w:eastAsia="pl-PL"/>
              </w:rPr>
              <w:t>2</w:t>
            </w:r>
            <w:r w:rsidRPr="00816328">
              <w:rPr>
                <w:rFonts w:ascii="Cambria Math" w:hAnsi="Cambria Math"/>
                <w:lang w:eastAsia="pl-PL"/>
              </w:rPr>
              <w:t>]</w:t>
            </w:r>
          </w:p>
        </w:tc>
      </w:tr>
      <w:tr w:rsidR="00955EA5" w:rsidRPr="00816328" w:rsidTr="00387596">
        <w:trPr>
          <w:cnfStyle w:val="000000100000" w:firstRow="0" w:lastRow="0" w:firstColumn="0" w:lastColumn="0" w:oddVBand="0" w:evenVBand="0" w:oddHBand="1" w:evenHBand="0" w:firstRowFirstColumn="0" w:firstRowLastColumn="0" w:lastRowFirstColumn="0" w:lastRowLastColumn="0"/>
          <w:trHeight w:val="627"/>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noWrap/>
            <w:vAlign w:val="center"/>
            <w:hideMark/>
          </w:tcPr>
          <w:p w:rsidR="00955EA5" w:rsidRPr="00816328" w:rsidRDefault="00955EA5" w:rsidP="00387596">
            <w:pPr>
              <w:spacing w:before="0" w:after="0" w:line="240" w:lineRule="auto"/>
              <w:jc w:val="center"/>
              <w:rPr>
                <w:rFonts w:ascii="Cambria Math" w:hAnsi="Cambria Math"/>
                <w:lang w:eastAsia="pl-PL"/>
              </w:rPr>
            </w:pPr>
          </w:p>
        </w:tc>
        <w:tc>
          <w:tcPr>
            <w:tcW w:w="1497" w:type="dxa"/>
            <w:tcBorders>
              <w:left w:val="single" w:sz="4" w:space="0" w:color="3A6FB5"/>
              <w:right w:val="single" w:sz="4" w:space="0" w:color="3A6FB5"/>
            </w:tcBorders>
            <w:noWrap/>
            <w:vAlign w:val="center"/>
            <w:hideMark/>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816328">
              <w:rPr>
                <w:rFonts w:ascii="Cambria Math" w:hAnsi="Cambria Math"/>
                <w:b/>
                <w:bCs/>
                <w:lang w:eastAsia="pl-PL"/>
              </w:rPr>
              <w:t>2000</w:t>
            </w:r>
          </w:p>
        </w:tc>
        <w:tc>
          <w:tcPr>
            <w:tcW w:w="1497" w:type="dxa"/>
            <w:tcBorders>
              <w:left w:val="single" w:sz="4" w:space="0" w:color="3A6FB5"/>
              <w:right w:val="single" w:sz="4" w:space="0" w:color="3A6FB5"/>
            </w:tcBorders>
            <w:noWrap/>
            <w:vAlign w:val="center"/>
            <w:hideMark/>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816328">
              <w:rPr>
                <w:rFonts w:ascii="Cambria Math" w:hAnsi="Cambria Math"/>
                <w:b/>
                <w:bCs/>
                <w:lang w:eastAsia="pl-PL"/>
              </w:rPr>
              <w:t>2013</w:t>
            </w:r>
          </w:p>
        </w:tc>
        <w:tc>
          <w:tcPr>
            <w:tcW w:w="1497" w:type="dxa"/>
            <w:tcBorders>
              <w:left w:val="single" w:sz="4" w:space="0" w:color="3A6FB5"/>
              <w:right w:val="single" w:sz="4" w:space="0" w:color="3A6FB5"/>
            </w:tcBorders>
            <w:noWrap/>
            <w:vAlign w:val="center"/>
            <w:hideMark/>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816328">
              <w:rPr>
                <w:rFonts w:ascii="Cambria Math" w:hAnsi="Cambria Math"/>
                <w:b/>
                <w:bCs/>
                <w:lang w:eastAsia="pl-PL"/>
              </w:rPr>
              <w:t>2020 - prognoza</w:t>
            </w:r>
          </w:p>
        </w:tc>
        <w:tc>
          <w:tcPr>
            <w:tcW w:w="2076" w:type="dxa"/>
            <w:tcBorders>
              <w:left w:val="single" w:sz="4" w:space="0" w:color="3A6FB5"/>
            </w:tcBorders>
            <w:vAlign w:val="center"/>
            <w:hideMark/>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bCs/>
                <w:lang w:eastAsia="pl-PL"/>
              </w:rPr>
            </w:pPr>
            <w:r w:rsidRPr="00816328">
              <w:rPr>
                <w:rFonts w:ascii="Cambria Math" w:hAnsi="Cambria Math"/>
                <w:b/>
                <w:bCs/>
                <w:lang w:eastAsia="pl-PL"/>
              </w:rPr>
              <w:t>2020 - prognoza, scenariusz niskoemisyjny</w:t>
            </w:r>
          </w:p>
        </w:tc>
      </w:tr>
      <w:tr w:rsidR="00955EA5" w:rsidRPr="00816328" w:rsidTr="00387596">
        <w:trPr>
          <w:trHeight w:val="397"/>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vAlign w:val="center"/>
            <w:hideMark/>
          </w:tcPr>
          <w:p w:rsidR="00955EA5" w:rsidRPr="00816328" w:rsidRDefault="00955EA5" w:rsidP="00387596">
            <w:pPr>
              <w:spacing w:before="0" w:after="0" w:line="240" w:lineRule="auto"/>
              <w:jc w:val="center"/>
              <w:rPr>
                <w:rFonts w:ascii="Cambria Math" w:hAnsi="Cambria Math"/>
                <w:lang w:eastAsia="pl-PL"/>
              </w:rPr>
            </w:pPr>
            <w:r w:rsidRPr="00816328">
              <w:rPr>
                <w:rFonts w:ascii="Cambria Math" w:hAnsi="Cambria Math"/>
                <w:lang w:eastAsia="pl-PL"/>
              </w:rPr>
              <w:t>energia elektryczna</w:t>
            </w:r>
          </w:p>
        </w:tc>
        <w:tc>
          <w:tcPr>
            <w:tcW w:w="1497" w:type="dxa"/>
            <w:tcBorders>
              <w:left w:val="single" w:sz="4" w:space="0" w:color="3A6FB5"/>
              <w:right w:val="single" w:sz="4" w:space="0" w:color="3A6FB5"/>
            </w:tcBorders>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4 079,58</w:t>
            </w:r>
          </w:p>
        </w:tc>
        <w:tc>
          <w:tcPr>
            <w:tcW w:w="1497" w:type="dxa"/>
            <w:tcBorders>
              <w:left w:val="single" w:sz="4" w:space="0" w:color="3A6FB5"/>
              <w:right w:val="single" w:sz="4" w:space="0" w:color="3A6FB5"/>
            </w:tcBorders>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4 793,34</w:t>
            </w:r>
          </w:p>
        </w:tc>
        <w:tc>
          <w:tcPr>
            <w:tcW w:w="1497" w:type="dxa"/>
            <w:tcBorders>
              <w:left w:val="single" w:sz="4" w:space="0" w:color="3A6FB5"/>
              <w:right w:val="single" w:sz="4" w:space="0" w:color="3A6FB5"/>
            </w:tcBorders>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5 768,18</w:t>
            </w:r>
          </w:p>
        </w:tc>
        <w:tc>
          <w:tcPr>
            <w:tcW w:w="2076" w:type="dxa"/>
            <w:tcBorders>
              <w:left w:val="single" w:sz="4" w:space="0" w:color="3A6FB5"/>
            </w:tcBorders>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5 768,18</w:t>
            </w:r>
          </w:p>
        </w:tc>
      </w:tr>
      <w:tr w:rsidR="00955EA5" w:rsidRPr="00816328" w:rsidTr="0038759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vAlign w:val="center"/>
            <w:hideMark/>
          </w:tcPr>
          <w:p w:rsidR="00955EA5" w:rsidRPr="00816328" w:rsidRDefault="00955EA5" w:rsidP="00387596">
            <w:pPr>
              <w:spacing w:before="0" w:after="0" w:line="240" w:lineRule="auto"/>
              <w:jc w:val="center"/>
              <w:rPr>
                <w:rFonts w:ascii="Cambria Math" w:hAnsi="Cambria Math"/>
                <w:lang w:eastAsia="pl-PL"/>
              </w:rPr>
            </w:pPr>
            <w:r w:rsidRPr="00816328">
              <w:rPr>
                <w:rFonts w:ascii="Cambria Math" w:hAnsi="Cambria Math"/>
                <w:lang w:eastAsia="pl-PL"/>
              </w:rPr>
              <w:t>paliwa transportowe</w:t>
            </w:r>
          </w:p>
        </w:tc>
        <w:tc>
          <w:tcPr>
            <w:tcW w:w="1497" w:type="dxa"/>
            <w:tcBorders>
              <w:left w:val="single" w:sz="4" w:space="0" w:color="3A6FB5"/>
              <w:right w:val="single" w:sz="4" w:space="0" w:color="3A6FB5"/>
            </w:tcBorders>
            <w:noWrap/>
            <w:vAlign w:val="center"/>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9 023,42</w:t>
            </w:r>
          </w:p>
        </w:tc>
        <w:tc>
          <w:tcPr>
            <w:tcW w:w="1497" w:type="dxa"/>
            <w:tcBorders>
              <w:left w:val="single" w:sz="4" w:space="0" w:color="3A6FB5"/>
              <w:right w:val="single" w:sz="4" w:space="0" w:color="3A6FB5"/>
            </w:tcBorders>
            <w:noWrap/>
            <w:vAlign w:val="center"/>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34 739,68</w:t>
            </w:r>
          </w:p>
        </w:tc>
        <w:tc>
          <w:tcPr>
            <w:tcW w:w="1497" w:type="dxa"/>
            <w:tcBorders>
              <w:left w:val="single" w:sz="4" w:space="0" w:color="3A6FB5"/>
              <w:right w:val="single" w:sz="4" w:space="0" w:color="3A6FB5"/>
            </w:tcBorders>
            <w:noWrap/>
            <w:vAlign w:val="center"/>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37 091,48</w:t>
            </w:r>
          </w:p>
        </w:tc>
        <w:tc>
          <w:tcPr>
            <w:tcW w:w="2076" w:type="dxa"/>
            <w:tcBorders>
              <w:left w:val="single" w:sz="4" w:space="0" w:color="3A6FB5"/>
            </w:tcBorders>
            <w:noWrap/>
            <w:vAlign w:val="center"/>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37 091,48</w:t>
            </w:r>
          </w:p>
        </w:tc>
      </w:tr>
      <w:tr w:rsidR="00955EA5" w:rsidRPr="00816328" w:rsidTr="00387596">
        <w:trPr>
          <w:trHeight w:val="397"/>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vAlign w:val="center"/>
            <w:hideMark/>
          </w:tcPr>
          <w:p w:rsidR="00955EA5" w:rsidRPr="00816328" w:rsidRDefault="00955EA5" w:rsidP="00387596">
            <w:pPr>
              <w:spacing w:before="0" w:after="0" w:line="240" w:lineRule="auto"/>
              <w:jc w:val="center"/>
              <w:rPr>
                <w:rFonts w:ascii="Cambria Math" w:hAnsi="Cambria Math"/>
                <w:lang w:eastAsia="pl-PL"/>
              </w:rPr>
            </w:pPr>
            <w:r w:rsidRPr="00816328">
              <w:rPr>
                <w:rFonts w:ascii="Cambria Math" w:hAnsi="Cambria Math"/>
                <w:lang w:eastAsia="pl-PL"/>
              </w:rPr>
              <w:t>paliwa opałowe</w:t>
            </w:r>
          </w:p>
        </w:tc>
        <w:tc>
          <w:tcPr>
            <w:tcW w:w="1497" w:type="dxa"/>
            <w:tcBorders>
              <w:left w:val="single" w:sz="4" w:space="0" w:color="3A6FB5"/>
              <w:right w:val="single" w:sz="4" w:space="0" w:color="3A6FB5"/>
            </w:tcBorders>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14 179,47</w:t>
            </w:r>
          </w:p>
        </w:tc>
        <w:tc>
          <w:tcPr>
            <w:tcW w:w="1497" w:type="dxa"/>
            <w:tcBorders>
              <w:left w:val="single" w:sz="4" w:space="0" w:color="3A6FB5"/>
              <w:right w:val="single" w:sz="4" w:space="0" w:color="3A6FB5"/>
            </w:tcBorders>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25 976,09</w:t>
            </w:r>
          </w:p>
        </w:tc>
        <w:tc>
          <w:tcPr>
            <w:tcW w:w="1497" w:type="dxa"/>
            <w:tcBorders>
              <w:left w:val="single" w:sz="4" w:space="0" w:color="3A6FB5"/>
              <w:right w:val="single" w:sz="4" w:space="0" w:color="3A6FB5"/>
            </w:tcBorders>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28 033,58</w:t>
            </w:r>
          </w:p>
        </w:tc>
        <w:tc>
          <w:tcPr>
            <w:tcW w:w="2076" w:type="dxa"/>
            <w:tcBorders>
              <w:left w:val="single" w:sz="4" w:space="0" w:color="3A6FB5"/>
            </w:tcBorders>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20"/>
                <w:lang w:eastAsia="pl-PL"/>
              </w:rPr>
            </w:pPr>
            <w:r>
              <w:rPr>
                <w:rFonts w:ascii="Cambria Math" w:hAnsi="Cambria Math"/>
                <w:sz w:val="20"/>
                <w:lang w:eastAsia="pl-PL"/>
              </w:rPr>
              <w:t>28 033,58</w:t>
            </w:r>
          </w:p>
        </w:tc>
      </w:tr>
      <w:tr w:rsidR="00955EA5" w:rsidRPr="00816328" w:rsidTr="00387596">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vAlign w:val="center"/>
            <w:hideMark/>
          </w:tcPr>
          <w:p w:rsidR="00955EA5" w:rsidRPr="00816328" w:rsidRDefault="00955EA5" w:rsidP="00387596">
            <w:pPr>
              <w:spacing w:before="0" w:after="0" w:line="240" w:lineRule="auto"/>
              <w:jc w:val="center"/>
              <w:rPr>
                <w:rFonts w:ascii="Cambria Math" w:hAnsi="Cambria Math"/>
                <w:lang w:eastAsia="pl-PL"/>
              </w:rPr>
            </w:pPr>
            <w:r w:rsidRPr="00816328">
              <w:rPr>
                <w:rFonts w:ascii="Cambria Math" w:hAnsi="Cambria Math"/>
                <w:lang w:eastAsia="pl-PL"/>
              </w:rPr>
              <w:t>planowana redukcja emisji</w:t>
            </w:r>
          </w:p>
        </w:tc>
        <w:tc>
          <w:tcPr>
            <w:tcW w:w="1497" w:type="dxa"/>
            <w:tcBorders>
              <w:left w:val="single" w:sz="4" w:space="0" w:color="3A6FB5"/>
            </w:tcBorders>
            <w:noWrap/>
            <w:vAlign w:val="center"/>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p>
        </w:tc>
        <w:tc>
          <w:tcPr>
            <w:tcW w:w="1497" w:type="dxa"/>
            <w:noWrap/>
            <w:vAlign w:val="center"/>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p>
        </w:tc>
        <w:tc>
          <w:tcPr>
            <w:tcW w:w="1497" w:type="dxa"/>
            <w:noWrap/>
            <w:vAlign w:val="center"/>
          </w:tcPr>
          <w:p w:rsidR="00955EA5" w:rsidRPr="00816328" w:rsidRDefault="00955EA5" w:rsidP="0038759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20"/>
                <w:lang w:eastAsia="pl-PL"/>
              </w:rPr>
            </w:pPr>
          </w:p>
        </w:tc>
        <w:tc>
          <w:tcPr>
            <w:tcW w:w="2076" w:type="dxa"/>
            <w:noWrap/>
            <w:vAlign w:val="center"/>
          </w:tcPr>
          <w:p w:rsidR="00955EA5" w:rsidRPr="00816328" w:rsidRDefault="00955EA5" w:rsidP="002768D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b/>
                <w:sz w:val="20"/>
                <w:lang w:eastAsia="pl-PL"/>
              </w:rPr>
            </w:pPr>
            <w:r>
              <w:rPr>
                <w:rFonts w:ascii="Cambria Math" w:hAnsi="Cambria Math"/>
                <w:b/>
                <w:bCs/>
                <w:sz w:val="20"/>
                <w:szCs w:val="20"/>
                <w:lang w:eastAsia="pl-PL"/>
              </w:rPr>
              <w:t>-</w:t>
            </w:r>
            <w:r w:rsidR="002768D9">
              <w:rPr>
                <w:rFonts w:ascii="Cambria Math" w:hAnsi="Cambria Math"/>
                <w:b/>
                <w:bCs/>
                <w:sz w:val="20"/>
                <w:szCs w:val="20"/>
                <w:lang w:eastAsia="pl-PL"/>
              </w:rPr>
              <w:t>5 876,33</w:t>
            </w:r>
          </w:p>
        </w:tc>
      </w:tr>
      <w:tr w:rsidR="00955EA5" w:rsidRPr="00816328" w:rsidTr="00387596">
        <w:trPr>
          <w:trHeight w:val="297"/>
        </w:trPr>
        <w:tc>
          <w:tcPr>
            <w:cnfStyle w:val="001000000000" w:firstRow="0" w:lastRow="0" w:firstColumn="1" w:lastColumn="0" w:oddVBand="0" w:evenVBand="0" w:oddHBand="0" w:evenHBand="0" w:firstRowFirstColumn="0" w:firstRowLastColumn="0" w:lastRowFirstColumn="0" w:lastRowLastColumn="0"/>
            <w:tcW w:w="2755" w:type="dxa"/>
            <w:tcBorders>
              <w:right w:val="single" w:sz="4" w:space="0" w:color="3A6FB5"/>
            </w:tcBorders>
            <w:shd w:val="clear" w:color="auto" w:fill="3A6FB5" w:themeFill="accent1" w:themeFillShade="BF"/>
            <w:vAlign w:val="center"/>
            <w:hideMark/>
          </w:tcPr>
          <w:p w:rsidR="00955EA5" w:rsidRPr="00816328" w:rsidRDefault="00955EA5" w:rsidP="00387596">
            <w:pPr>
              <w:spacing w:before="0" w:after="0" w:line="240" w:lineRule="auto"/>
              <w:jc w:val="center"/>
              <w:rPr>
                <w:rFonts w:ascii="Cambria Math" w:hAnsi="Cambria Math"/>
                <w:lang w:eastAsia="pl-PL"/>
              </w:rPr>
            </w:pPr>
            <w:r w:rsidRPr="00816328">
              <w:rPr>
                <w:rFonts w:ascii="Cambria Math" w:hAnsi="Cambria Math"/>
                <w:color w:val="FFFFFF" w:themeColor="background1"/>
                <w:lang w:eastAsia="pl-PL"/>
              </w:rPr>
              <w:t>SUMA</w:t>
            </w:r>
          </w:p>
        </w:tc>
        <w:tc>
          <w:tcPr>
            <w:tcW w:w="1497" w:type="dxa"/>
            <w:tcBorders>
              <w:left w:val="single" w:sz="4" w:space="0" w:color="3A6FB5"/>
              <w:right w:val="single" w:sz="4" w:space="0" w:color="3A6FB5"/>
            </w:tcBorders>
            <w:shd w:val="clear" w:color="auto" w:fill="3A6FB5" w:themeFill="accent1" w:themeFillShade="BF"/>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sz w:val="20"/>
                <w:lang w:eastAsia="pl-PL"/>
              </w:rPr>
            </w:pPr>
            <w:r>
              <w:rPr>
                <w:rFonts w:ascii="Cambria Math" w:hAnsi="Cambria Math"/>
                <w:b/>
                <w:bCs/>
                <w:color w:val="FFFFFF" w:themeColor="background1"/>
                <w:sz w:val="20"/>
                <w:lang w:eastAsia="pl-PL"/>
              </w:rPr>
              <w:t>27 282,47</w:t>
            </w:r>
          </w:p>
        </w:tc>
        <w:tc>
          <w:tcPr>
            <w:tcW w:w="1497" w:type="dxa"/>
            <w:tcBorders>
              <w:left w:val="single" w:sz="4" w:space="0" w:color="3A6FB5"/>
              <w:right w:val="single" w:sz="4" w:space="0" w:color="3A6FB5"/>
            </w:tcBorders>
            <w:shd w:val="clear" w:color="auto" w:fill="3A6FB5" w:themeFill="accent1" w:themeFillShade="BF"/>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sz w:val="20"/>
                <w:lang w:eastAsia="pl-PL"/>
              </w:rPr>
            </w:pPr>
            <w:r>
              <w:rPr>
                <w:rFonts w:ascii="Cambria Math" w:hAnsi="Cambria Math"/>
                <w:b/>
                <w:bCs/>
                <w:color w:val="FFFFFF" w:themeColor="background1"/>
                <w:sz w:val="20"/>
                <w:lang w:eastAsia="pl-PL"/>
              </w:rPr>
              <w:t>65 509,10</w:t>
            </w:r>
          </w:p>
        </w:tc>
        <w:tc>
          <w:tcPr>
            <w:tcW w:w="1497" w:type="dxa"/>
            <w:tcBorders>
              <w:left w:val="single" w:sz="4" w:space="0" w:color="3A6FB5"/>
              <w:right w:val="single" w:sz="4" w:space="0" w:color="3A6FB5"/>
            </w:tcBorders>
            <w:shd w:val="clear" w:color="auto" w:fill="3A6FB5" w:themeFill="accent1" w:themeFillShade="BF"/>
            <w:noWrap/>
            <w:vAlign w:val="center"/>
          </w:tcPr>
          <w:p w:rsidR="00955EA5" w:rsidRPr="00816328" w:rsidRDefault="00955EA5"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sz w:val="20"/>
                <w:lang w:eastAsia="pl-PL"/>
              </w:rPr>
            </w:pPr>
            <w:r>
              <w:rPr>
                <w:rFonts w:ascii="Cambria Math" w:hAnsi="Cambria Math"/>
                <w:b/>
                <w:bCs/>
                <w:color w:val="FFFFFF" w:themeColor="background1"/>
                <w:sz w:val="20"/>
                <w:lang w:eastAsia="pl-PL"/>
              </w:rPr>
              <w:t>70 893,24</w:t>
            </w:r>
          </w:p>
        </w:tc>
        <w:tc>
          <w:tcPr>
            <w:tcW w:w="2076" w:type="dxa"/>
            <w:tcBorders>
              <w:left w:val="single" w:sz="4" w:space="0" w:color="3A6FB5"/>
            </w:tcBorders>
            <w:shd w:val="clear" w:color="auto" w:fill="3A6FB5" w:themeFill="accent1" w:themeFillShade="BF"/>
            <w:noWrap/>
            <w:vAlign w:val="center"/>
          </w:tcPr>
          <w:p w:rsidR="00955EA5" w:rsidRPr="00816328" w:rsidRDefault="002768D9" w:rsidP="0038759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mbria Math" w:hAnsi="Cambria Math"/>
                <w:b/>
                <w:bCs/>
                <w:color w:val="FFFFFF" w:themeColor="background1"/>
                <w:sz w:val="20"/>
                <w:lang w:eastAsia="pl-PL"/>
              </w:rPr>
            </w:pPr>
            <w:r>
              <w:rPr>
                <w:rFonts w:ascii="Cambria Math" w:hAnsi="Cambria Math"/>
                <w:b/>
                <w:bCs/>
                <w:color w:val="FFFFFF" w:themeColor="background1"/>
                <w:sz w:val="20"/>
                <w:lang w:eastAsia="pl-PL"/>
              </w:rPr>
              <w:t>65 016,91</w:t>
            </w:r>
          </w:p>
        </w:tc>
      </w:tr>
    </w:tbl>
    <w:p w:rsidR="00414443" w:rsidRPr="00387596" w:rsidRDefault="00414443" w:rsidP="00387596">
      <w:pPr>
        <w:jc w:val="right"/>
        <w:rPr>
          <w:rFonts w:ascii="Cambria Math" w:hAnsi="Cambria Math" w:cstheme="minorHAnsi"/>
          <w:i/>
          <w:color w:val="000000" w:themeColor="text1"/>
          <w:szCs w:val="24"/>
        </w:rPr>
        <w:sectPr w:rsidR="00414443" w:rsidRPr="00387596" w:rsidSect="00735343">
          <w:headerReference w:type="default" r:id="rId53"/>
          <w:footerReference w:type="default" r:id="rId54"/>
          <w:pgSz w:w="11906" w:h="16838"/>
          <w:pgMar w:top="567" w:right="1418" w:bottom="1276" w:left="1418" w:header="142" w:footer="425" w:gutter="0"/>
          <w:cols w:space="708"/>
          <w:docGrid w:linePitch="360"/>
        </w:sectPr>
      </w:pPr>
      <w:r w:rsidRPr="00387596">
        <w:rPr>
          <w:rFonts w:ascii="Cambria Math" w:hAnsi="Cambria Math" w:cstheme="minorHAnsi"/>
          <w:i/>
          <w:color w:val="000000" w:themeColor="text1"/>
          <w:szCs w:val="24"/>
        </w:rPr>
        <w:t>Źródło: Opracowani</w:t>
      </w:r>
      <w:r w:rsidR="002501FF" w:rsidRPr="00387596">
        <w:rPr>
          <w:rFonts w:ascii="Cambria Math" w:hAnsi="Cambria Math" w:cstheme="minorHAnsi"/>
          <w:i/>
          <w:color w:val="000000" w:themeColor="text1"/>
          <w:szCs w:val="24"/>
        </w:rPr>
        <w:t>e własne.</w:t>
      </w:r>
    </w:p>
    <w:p w:rsidR="00414443" w:rsidRPr="00414443" w:rsidRDefault="00414443" w:rsidP="00414443"/>
    <w:p w:rsidR="00414443" w:rsidRPr="00414443" w:rsidRDefault="00414443" w:rsidP="00843652">
      <w:pPr>
        <w:pStyle w:val="Nagwek2"/>
        <w:numPr>
          <w:ilvl w:val="0"/>
          <w:numId w:val="17"/>
        </w:numPr>
        <w:spacing w:line="360" w:lineRule="auto"/>
      </w:pPr>
      <w:bookmarkStart w:id="592" w:name="_Toc427835337"/>
      <w:r>
        <w:t>Monitoring i ewaluacja działań</w:t>
      </w:r>
      <w:bookmarkEnd w:id="592"/>
    </w:p>
    <w:p w:rsidR="002E2575" w:rsidRPr="00350BDF" w:rsidRDefault="0040275A" w:rsidP="002971AD">
      <w:pPr>
        <w:spacing w:before="0" w:after="0"/>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Etap wdrożenia</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 xml:space="preserve">ewaluacji działań jest kluczowym elementem realizacji założeń </w:t>
      </w:r>
      <w:r w:rsidR="00CC591D" w:rsidRPr="00350BDF">
        <w:rPr>
          <w:rFonts w:ascii="Cambria Math" w:hAnsi="Cambria Math" w:cstheme="minorHAnsi"/>
          <w:color w:val="000000" w:themeColor="text1"/>
          <w:sz w:val="24"/>
          <w:szCs w:val="24"/>
        </w:rPr>
        <w:t>P</w:t>
      </w:r>
      <w:r w:rsidRPr="00350BDF">
        <w:rPr>
          <w:rFonts w:ascii="Cambria Math" w:hAnsi="Cambria Math" w:cstheme="minorHAnsi"/>
          <w:color w:val="000000" w:themeColor="text1"/>
          <w:sz w:val="24"/>
          <w:szCs w:val="24"/>
        </w:rPr>
        <w:t xml:space="preserve">lanu </w:t>
      </w:r>
      <w:r w:rsidR="00CC591D" w:rsidRPr="00350BDF">
        <w:rPr>
          <w:rFonts w:ascii="Cambria Math" w:hAnsi="Cambria Math" w:cstheme="minorHAnsi"/>
          <w:color w:val="000000" w:themeColor="text1"/>
          <w:sz w:val="24"/>
          <w:szCs w:val="24"/>
        </w:rPr>
        <w:t>Gospodarki Niskoemisyjnej</w:t>
      </w:r>
      <w:r w:rsidRPr="00350BDF">
        <w:rPr>
          <w:rFonts w:ascii="Cambria Math" w:hAnsi="Cambria Math" w:cstheme="minorHAnsi"/>
          <w:color w:val="000000" w:themeColor="text1"/>
          <w:sz w:val="24"/>
          <w:szCs w:val="24"/>
        </w:rPr>
        <w:t>. Na tym odcinku rozstrzyga się bowiem, czy Plan pozostanie zbiorem niezrealizowanych postulatów, czy też wywrze ko</w:t>
      </w:r>
      <w:r w:rsidR="00641614" w:rsidRPr="00350BDF">
        <w:rPr>
          <w:rFonts w:ascii="Cambria Math" w:hAnsi="Cambria Math" w:cstheme="minorHAnsi"/>
          <w:color w:val="000000" w:themeColor="text1"/>
          <w:sz w:val="24"/>
          <w:szCs w:val="24"/>
        </w:rPr>
        <w:t>nkretny wpływ na życie g</w:t>
      </w:r>
      <w:r w:rsidR="009638C5" w:rsidRPr="00350BDF">
        <w:rPr>
          <w:rFonts w:ascii="Cambria Math" w:hAnsi="Cambria Math" w:cstheme="minorHAnsi"/>
          <w:color w:val="000000" w:themeColor="text1"/>
          <w:sz w:val="24"/>
          <w:szCs w:val="24"/>
        </w:rPr>
        <w:t>miny.</w:t>
      </w:r>
      <w:r w:rsidR="009638C5" w:rsidRPr="00350BDF">
        <w:rPr>
          <w:rFonts w:ascii="Cambria Math" w:hAnsi="Cambria Math" w:cstheme="minorHAnsi"/>
          <w:color w:val="000000" w:themeColor="text1"/>
          <w:sz w:val="24"/>
          <w:szCs w:val="24"/>
        </w:rPr>
        <w:br/>
      </w:r>
      <w:r w:rsidRPr="00350BDF">
        <w:rPr>
          <w:rFonts w:ascii="Cambria Math" w:hAnsi="Cambria Math" w:cstheme="minorHAnsi"/>
          <w:color w:val="000000" w:themeColor="text1"/>
          <w:sz w:val="24"/>
          <w:szCs w:val="24"/>
        </w:rPr>
        <w:t>W momencie podjęcia decyzji o realizacji poszczególnych zadań powinny być sporządzone szczegółowe plany realizacji zadań z wyz</w:t>
      </w:r>
      <w:r w:rsidR="00387596">
        <w:rPr>
          <w:rFonts w:ascii="Cambria Math" w:hAnsi="Cambria Math" w:cstheme="minorHAnsi"/>
          <w:color w:val="000000" w:themeColor="text1"/>
          <w:sz w:val="24"/>
          <w:szCs w:val="24"/>
        </w:rPr>
        <w:t xml:space="preserve">naczeniem osób </w:t>
      </w:r>
      <w:r w:rsidR="00772A22" w:rsidRPr="00350BDF">
        <w:rPr>
          <w:rFonts w:ascii="Cambria Math" w:hAnsi="Cambria Math" w:cstheme="minorHAnsi"/>
          <w:color w:val="000000" w:themeColor="text1"/>
          <w:sz w:val="24"/>
          <w:szCs w:val="24"/>
        </w:rPr>
        <w:t xml:space="preserve">odpowiedzialnych i </w:t>
      </w:r>
      <w:r w:rsidRPr="00350BDF">
        <w:rPr>
          <w:rFonts w:ascii="Cambria Math" w:hAnsi="Cambria Math" w:cstheme="minorHAnsi"/>
          <w:color w:val="000000" w:themeColor="text1"/>
          <w:sz w:val="24"/>
          <w:szCs w:val="24"/>
        </w:rPr>
        <w:t>harmonogramem ich realizacji – zgodnie z ogólnymi założeni</w:t>
      </w:r>
      <w:r w:rsidR="009638C5" w:rsidRPr="00350BDF">
        <w:rPr>
          <w:rFonts w:ascii="Cambria Math" w:hAnsi="Cambria Math" w:cstheme="minorHAnsi"/>
          <w:color w:val="000000" w:themeColor="text1"/>
          <w:sz w:val="24"/>
          <w:szCs w:val="24"/>
        </w:rPr>
        <w:t xml:space="preserve">ami zawartymi w Planie Działań. </w:t>
      </w:r>
      <w:r w:rsidRPr="00350BDF">
        <w:rPr>
          <w:rFonts w:ascii="Cambria Math" w:hAnsi="Cambria Math" w:cstheme="minorHAnsi"/>
          <w:color w:val="000000" w:themeColor="text1"/>
          <w:sz w:val="24"/>
          <w:szCs w:val="24"/>
        </w:rPr>
        <w:t>Poszczególne działania ogólne</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 xml:space="preserve">zadania szczegółowe realizowane będą przez różne </w:t>
      </w:r>
      <w:r w:rsidR="006628D3" w:rsidRPr="00350BDF">
        <w:rPr>
          <w:rFonts w:ascii="Cambria Math" w:hAnsi="Cambria Math" w:cstheme="minorHAnsi"/>
          <w:color w:val="000000" w:themeColor="text1"/>
          <w:sz w:val="24"/>
          <w:szCs w:val="24"/>
        </w:rPr>
        <w:t>stanowiska</w:t>
      </w:r>
      <w:r w:rsidRPr="00350BDF">
        <w:rPr>
          <w:rFonts w:ascii="Cambria Math" w:hAnsi="Cambria Math" w:cstheme="minorHAnsi"/>
          <w:color w:val="000000" w:themeColor="text1"/>
          <w:sz w:val="24"/>
          <w:szCs w:val="24"/>
        </w:rPr>
        <w:t xml:space="preserve"> w ramach struktur Urzędu </w:t>
      </w:r>
      <w:r w:rsidR="00D10A44">
        <w:rPr>
          <w:rFonts w:ascii="Cambria Math" w:hAnsi="Cambria Math" w:cstheme="minorHAnsi"/>
          <w:color w:val="000000" w:themeColor="text1"/>
          <w:sz w:val="24"/>
          <w:szCs w:val="24"/>
        </w:rPr>
        <w:t>Gminy</w:t>
      </w:r>
      <w:r w:rsidR="009638C5" w:rsidRPr="00350BDF">
        <w:rPr>
          <w:rFonts w:ascii="Cambria Math" w:hAnsi="Cambria Math" w:cstheme="minorHAnsi"/>
          <w:color w:val="000000" w:themeColor="text1"/>
          <w:sz w:val="24"/>
          <w:szCs w:val="24"/>
        </w:rPr>
        <w:t>.</w:t>
      </w:r>
      <w:r w:rsidRPr="00350BDF">
        <w:rPr>
          <w:rFonts w:ascii="Cambria Math" w:hAnsi="Cambria Math" w:cstheme="minorHAnsi"/>
          <w:color w:val="000000" w:themeColor="text1"/>
          <w:sz w:val="24"/>
          <w:szCs w:val="24"/>
        </w:rPr>
        <w:t xml:space="preserve"> W celu koordynacji całości procesu realizacji działań</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kontroli osiąganych efektów postuluje się powołanie jednostki bądź zespołu koo</w:t>
      </w:r>
      <w:r w:rsidR="009638C5" w:rsidRPr="00350BDF">
        <w:rPr>
          <w:rFonts w:ascii="Cambria Math" w:hAnsi="Cambria Math" w:cstheme="minorHAnsi"/>
          <w:color w:val="000000" w:themeColor="text1"/>
          <w:sz w:val="24"/>
          <w:szCs w:val="24"/>
        </w:rPr>
        <w:t xml:space="preserve">rdynującego prowadzone zadania. </w:t>
      </w:r>
    </w:p>
    <w:p w:rsidR="009638C5" w:rsidRPr="00350BDF" w:rsidRDefault="0040275A" w:rsidP="00D917F6">
      <w:pPr>
        <w:spacing w:before="0" w:after="0"/>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Do najważniejszych zadań jednostki koordynującej należeć będzie:</w:t>
      </w:r>
    </w:p>
    <w:p w:rsidR="0040275A" w:rsidRPr="00350BDF" w:rsidRDefault="00BF69EE" w:rsidP="00E32F2F">
      <w:pPr>
        <w:pStyle w:val="Akapitzlist"/>
        <w:numPr>
          <w:ilvl w:val="0"/>
          <w:numId w:val="72"/>
        </w:numPr>
        <w:spacing w:before="0" w:after="0"/>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k</w:t>
      </w:r>
      <w:r w:rsidR="0040275A" w:rsidRPr="00350BDF">
        <w:rPr>
          <w:rFonts w:ascii="Cambria Math" w:hAnsi="Cambria Math" w:cstheme="minorHAnsi"/>
          <w:color w:val="000000" w:themeColor="text1"/>
          <w:sz w:val="24"/>
          <w:szCs w:val="24"/>
        </w:rPr>
        <w:t>ontrola</w:t>
      </w:r>
      <w:r w:rsidR="004B3F23" w:rsidRPr="00350BDF">
        <w:rPr>
          <w:rFonts w:ascii="Cambria Math" w:hAnsi="Cambria Math" w:cstheme="minorHAnsi"/>
          <w:color w:val="000000" w:themeColor="text1"/>
          <w:sz w:val="24"/>
          <w:szCs w:val="24"/>
        </w:rPr>
        <w:t> i </w:t>
      </w:r>
      <w:r w:rsidR="0040275A" w:rsidRPr="00350BDF">
        <w:rPr>
          <w:rFonts w:ascii="Cambria Math" w:hAnsi="Cambria Math" w:cstheme="minorHAnsi"/>
          <w:color w:val="000000" w:themeColor="text1"/>
          <w:sz w:val="24"/>
          <w:szCs w:val="24"/>
        </w:rPr>
        <w:t xml:space="preserve">w razie potrzeby korekta Planu w perspektywie realizacji celów do roku 2020, </w:t>
      </w:r>
    </w:p>
    <w:p w:rsidR="0040275A" w:rsidRPr="00350BDF" w:rsidRDefault="00BF69EE" w:rsidP="00E32F2F">
      <w:pPr>
        <w:pStyle w:val="Akapitzlist"/>
        <w:numPr>
          <w:ilvl w:val="0"/>
          <w:numId w:val="72"/>
        </w:num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m</w:t>
      </w:r>
      <w:r w:rsidR="0040275A" w:rsidRPr="00350BDF">
        <w:rPr>
          <w:rFonts w:ascii="Cambria Math" w:hAnsi="Cambria Math" w:cstheme="minorHAnsi"/>
          <w:color w:val="000000" w:themeColor="text1"/>
          <w:sz w:val="24"/>
          <w:szCs w:val="24"/>
        </w:rPr>
        <w:t xml:space="preserve">onitorowanie dostępności zewnętrznych środków finansowych umożliwiających realizację zadań, </w:t>
      </w:r>
    </w:p>
    <w:p w:rsidR="0040275A" w:rsidRPr="00350BDF" w:rsidRDefault="00BF69EE" w:rsidP="00E32F2F">
      <w:pPr>
        <w:pStyle w:val="Akapitzlist"/>
        <w:numPr>
          <w:ilvl w:val="0"/>
          <w:numId w:val="72"/>
        </w:num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i</w:t>
      </w:r>
      <w:r w:rsidR="0040275A" w:rsidRPr="00350BDF">
        <w:rPr>
          <w:rFonts w:ascii="Cambria Math" w:hAnsi="Cambria Math" w:cstheme="minorHAnsi"/>
          <w:color w:val="000000" w:themeColor="text1"/>
          <w:sz w:val="24"/>
          <w:szCs w:val="24"/>
        </w:rPr>
        <w:t>nformowanie opinii publicznej o osiąganych rezultatach</w:t>
      </w:r>
      <w:r w:rsidR="004B3F23" w:rsidRPr="00350BDF">
        <w:rPr>
          <w:rFonts w:ascii="Cambria Math" w:hAnsi="Cambria Math" w:cstheme="minorHAnsi"/>
          <w:color w:val="000000" w:themeColor="text1"/>
          <w:sz w:val="24"/>
          <w:szCs w:val="24"/>
        </w:rPr>
        <w:t> i </w:t>
      </w:r>
      <w:r w:rsidR="0040275A" w:rsidRPr="00350BDF">
        <w:rPr>
          <w:rFonts w:ascii="Cambria Math" w:hAnsi="Cambria Math" w:cstheme="minorHAnsi"/>
          <w:color w:val="000000" w:themeColor="text1"/>
          <w:sz w:val="24"/>
          <w:szCs w:val="24"/>
        </w:rPr>
        <w:t>budowanie poparcia społecznego dla rea</w:t>
      </w:r>
      <w:r w:rsidR="00D10A44">
        <w:rPr>
          <w:rFonts w:ascii="Cambria Math" w:hAnsi="Cambria Math" w:cstheme="minorHAnsi"/>
          <w:color w:val="000000" w:themeColor="text1"/>
          <w:sz w:val="24"/>
          <w:szCs w:val="24"/>
        </w:rPr>
        <w:t xml:space="preserve">lizowanych działań – kontakt ze </w:t>
      </w:r>
      <w:r w:rsidR="0040275A" w:rsidRPr="00350BDF">
        <w:rPr>
          <w:rFonts w:ascii="Cambria Math" w:hAnsi="Cambria Math" w:cstheme="minorHAnsi"/>
          <w:color w:val="000000" w:themeColor="text1"/>
          <w:sz w:val="24"/>
          <w:szCs w:val="24"/>
        </w:rPr>
        <w:t>stowarzyszeniami</w:t>
      </w:r>
      <w:r w:rsidR="004B3F23" w:rsidRPr="00350BDF">
        <w:rPr>
          <w:rFonts w:ascii="Cambria Math" w:hAnsi="Cambria Math" w:cstheme="minorHAnsi"/>
          <w:color w:val="000000" w:themeColor="text1"/>
          <w:sz w:val="24"/>
          <w:szCs w:val="24"/>
        </w:rPr>
        <w:t> i </w:t>
      </w:r>
      <w:r w:rsidR="0040275A" w:rsidRPr="00350BDF">
        <w:rPr>
          <w:rFonts w:ascii="Cambria Math" w:hAnsi="Cambria Math" w:cstheme="minorHAnsi"/>
          <w:color w:val="000000" w:themeColor="text1"/>
          <w:sz w:val="24"/>
          <w:szCs w:val="24"/>
        </w:rPr>
        <w:t xml:space="preserve">organizacjami społecznymi działającymi na terenie </w:t>
      </w:r>
      <w:r w:rsidR="009638C5" w:rsidRPr="00350BDF">
        <w:rPr>
          <w:rFonts w:ascii="Cambria Math" w:hAnsi="Cambria Math" w:cstheme="minorHAnsi"/>
          <w:color w:val="000000" w:themeColor="text1"/>
          <w:sz w:val="24"/>
          <w:szCs w:val="24"/>
        </w:rPr>
        <w:t>gminy.</w:t>
      </w:r>
      <w:r w:rsidR="0040275A" w:rsidRPr="00350BDF">
        <w:rPr>
          <w:rFonts w:ascii="Cambria Math" w:hAnsi="Cambria Math" w:cstheme="minorHAnsi"/>
          <w:color w:val="000000" w:themeColor="text1"/>
          <w:sz w:val="24"/>
          <w:szCs w:val="24"/>
        </w:rPr>
        <w:t xml:space="preserve"> </w:t>
      </w:r>
    </w:p>
    <w:p w:rsidR="0040275A" w:rsidRPr="00350BDF" w:rsidRDefault="0040275A" w:rsidP="009638C5">
      <w:p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 xml:space="preserve">Część działań z uwagi na swój innowacyjny charakter, powinna zostać przeprowadzona </w:t>
      </w:r>
      <w:r w:rsidR="00BF69EE" w:rsidRPr="00350BDF">
        <w:rPr>
          <w:rFonts w:ascii="Cambria Math" w:hAnsi="Cambria Math" w:cstheme="minorHAnsi"/>
          <w:color w:val="000000" w:themeColor="text1"/>
          <w:sz w:val="24"/>
          <w:szCs w:val="24"/>
        </w:rPr>
        <w:br/>
      </w:r>
      <w:r w:rsidRPr="00350BDF">
        <w:rPr>
          <w:rFonts w:ascii="Cambria Math" w:hAnsi="Cambria Math" w:cstheme="minorHAnsi"/>
          <w:color w:val="000000" w:themeColor="text1"/>
          <w:sz w:val="24"/>
          <w:szCs w:val="24"/>
        </w:rPr>
        <w:t>w formie pilotażowej, aby zbadać jaki odbiór społeczny</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jaki efekt przyniosą. Jeżeli działania okażą się skuteczne można je wdrożyć w pełnej skali – w przeciwnym razie należy rozważyć ich modyfikację bądź wdrożenie rozwiązania alternatywnego.</w:t>
      </w:r>
    </w:p>
    <w:p w:rsidR="0040275A" w:rsidRPr="00350BDF" w:rsidRDefault="0040275A" w:rsidP="00BF69EE">
      <w:p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Dla skutecznego wdrożenia działań konieczne jest ustalenie źródła</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sposobu finansowania. Przewiduje się, że działania będą finansowane ze środków zewnętrznych</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 xml:space="preserve">z budżetu </w:t>
      </w:r>
      <w:r w:rsidR="00FC07EC" w:rsidRPr="00350BDF">
        <w:rPr>
          <w:rFonts w:ascii="Cambria Math" w:hAnsi="Cambria Math" w:cstheme="minorHAnsi"/>
          <w:color w:val="000000" w:themeColor="text1"/>
          <w:sz w:val="24"/>
          <w:szCs w:val="24"/>
        </w:rPr>
        <w:t>gminy</w:t>
      </w:r>
      <w:r w:rsidRPr="00350BDF">
        <w:rPr>
          <w:rFonts w:ascii="Cambria Math" w:hAnsi="Cambria Math" w:cstheme="minorHAnsi"/>
          <w:color w:val="000000" w:themeColor="text1"/>
          <w:sz w:val="24"/>
          <w:szCs w:val="24"/>
        </w:rPr>
        <w:t>. Ze względu na znaczące koszty realizacji wielu zadań, konieczne jest pozyska</w:t>
      </w:r>
      <w:r w:rsidR="008C5CAF" w:rsidRPr="00350BDF">
        <w:rPr>
          <w:rFonts w:ascii="Cambria Math" w:hAnsi="Cambria Math" w:cstheme="minorHAnsi"/>
          <w:color w:val="000000" w:themeColor="text1"/>
          <w:sz w:val="24"/>
          <w:szCs w:val="24"/>
        </w:rPr>
        <w:t>nie finansowania zewnętrznego. Ś</w:t>
      </w:r>
      <w:r w:rsidRPr="00350BDF">
        <w:rPr>
          <w:rFonts w:ascii="Cambria Math" w:hAnsi="Cambria Math" w:cstheme="minorHAnsi"/>
          <w:color w:val="000000" w:themeColor="text1"/>
          <w:sz w:val="24"/>
          <w:szCs w:val="24"/>
        </w:rPr>
        <w:t>rodki są dostępne w postaci krajowych</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europejskich funduszy oraz środków międzynarodowych, w formie preferencyjnych kredytów</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bezzwrotnych pożyczek</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dotacji.</w:t>
      </w:r>
    </w:p>
    <w:p w:rsidR="008C5CAF" w:rsidRPr="00350BDF" w:rsidRDefault="0040275A" w:rsidP="00092661">
      <w:p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lastRenderedPageBreak/>
        <w:t>Planując szczegółową realizację działań należy uwzględnić terminy, w jakich można ubiegać się o środki z ze</w:t>
      </w:r>
      <w:r w:rsidR="008C5CAF" w:rsidRPr="00350BDF">
        <w:rPr>
          <w:rFonts w:ascii="Cambria Math" w:hAnsi="Cambria Math" w:cstheme="minorHAnsi"/>
          <w:color w:val="000000" w:themeColor="text1"/>
          <w:sz w:val="24"/>
          <w:szCs w:val="24"/>
        </w:rPr>
        <w:t xml:space="preserve">wnętrznych źródeł finansowania. </w:t>
      </w:r>
      <w:r w:rsidRPr="00350BDF">
        <w:rPr>
          <w:rFonts w:ascii="Cambria Math" w:hAnsi="Cambria Math" w:cstheme="minorHAnsi"/>
          <w:color w:val="000000" w:themeColor="text1"/>
          <w:sz w:val="24"/>
          <w:szCs w:val="24"/>
        </w:rPr>
        <w:t>W ramach ewaluacji działań za monitoring reali</w:t>
      </w:r>
      <w:r w:rsidR="008C5CAF" w:rsidRPr="00350BDF">
        <w:rPr>
          <w:rFonts w:ascii="Cambria Math" w:hAnsi="Cambria Math" w:cstheme="minorHAnsi"/>
          <w:color w:val="000000" w:themeColor="text1"/>
          <w:sz w:val="24"/>
          <w:szCs w:val="24"/>
        </w:rPr>
        <w:t xml:space="preserve">zacji planu odpowiada jednostka </w:t>
      </w:r>
      <w:r w:rsidRPr="00350BDF">
        <w:rPr>
          <w:rFonts w:ascii="Cambria Math" w:hAnsi="Cambria Math" w:cstheme="minorHAnsi"/>
          <w:color w:val="000000" w:themeColor="text1"/>
          <w:sz w:val="24"/>
          <w:szCs w:val="24"/>
        </w:rPr>
        <w:t xml:space="preserve">koordynująca. Monitoring działań będzie polegał na zbieraniu informacji o postępach w realizacji zadań oraz ich efektach. </w:t>
      </w:r>
    </w:p>
    <w:p w:rsidR="0040275A" w:rsidRPr="00350BDF" w:rsidRDefault="0040275A" w:rsidP="009638C5">
      <w:p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Do danych zbieranych na potrzeby monitoringu należą:</w:t>
      </w:r>
    </w:p>
    <w:p w:rsidR="0040275A" w:rsidRPr="00350BDF" w:rsidRDefault="00BF69EE" w:rsidP="00E32F2F">
      <w:pPr>
        <w:pStyle w:val="Akapitzlist"/>
        <w:numPr>
          <w:ilvl w:val="0"/>
          <w:numId w:val="73"/>
        </w:num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t</w:t>
      </w:r>
      <w:r w:rsidR="0040275A" w:rsidRPr="00350BDF">
        <w:rPr>
          <w:rFonts w:ascii="Cambria Math" w:hAnsi="Cambria Math" w:cstheme="minorHAnsi"/>
          <w:color w:val="000000" w:themeColor="text1"/>
          <w:sz w:val="24"/>
          <w:szCs w:val="24"/>
        </w:rPr>
        <w:t>erminy realizacji planowanych zadań, jednostki realizujące</w:t>
      </w:r>
      <w:r w:rsidR="004B3F23" w:rsidRPr="00350BDF">
        <w:rPr>
          <w:rFonts w:ascii="Cambria Math" w:hAnsi="Cambria Math" w:cstheme="minorHAnsi"/>
          <w:color w:val="000000" w:themeColor="text1"/>
          <w:sz w:val="24"/>
          <w:szCs w:val="24"/>
        </w:rPr>
        <w:t> i </w:t>
      </w:r>
      <w:r w:rsidR="0040275A" w:rsidRPr="00350BDF">
        <w:rPr>
          <w:rFonts w:ascii="Cambria Math" w:hAnsi="Cambria Math" w:cstheme="minorHAnsi"/>
          <w:color w:val="000000" w:themeColor="text1"/>
          <w:sz w:val="24"/>
          <w:szCs w:val="24"/>
        </w:rPr>
        <w:t xml:space="preserve">postępy prac, </w:t>
      </w:r>
    </w:p>
    <w:p w:rsidR="007E2DFA" w:rsidRPr="00350BDF" w:rsidRDefault="00BF69EE" w:rsidP="00E32F2F">
      <w:pPr>
        <w:pStyle w:val="Akapitzlist"/>
        <w:numPr>
          <w:ilvl w:val="0"/>
          <w:numId w:val="73"/>
        </w:num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k</w:t>
      </w:r>
      <w:r w:rsidR="0040275A" w:rsidRPr="00350BDF">
        <w:rPr>
          <w:rFonts w:ascii="Cambria Math" w:hAnsi="Cambria Math" w:cstheme="minorHAnsi"/>
          <w:color w:val="000000" w:themeColor="text1"/>
          <w:sz w:val="24"/>
          <w:szCs w:val="24"/>
        </w:rPr>
        <w:t>oszty poniesione na realizację zadań,</w:t>
      </w:r>
    </w:p>
    <w:p w:rsidR="007E2DFA" w:rsidRPr="00350BDF" w:rsidRDefault="00BF69EE" w:rsidP="00E32F2F">
      <w:pPr>
        <w:pStyle w:val="Akapitzlist"/>
        <w:numPr>
          <w:ilvl w:val="0"/>
          <w:numId w:val="73"/>
        </w:num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o</w:t>
      </w:r>
      <w:r w:rsidR="0040275A" w:rsidRPr="00350BDF">
        <w:rPr>
          <w:rFonts w:ascii="Cambria Math" w:hAnsi="Cambria Math" w:cstheme="minorHAnsi"/>
          <w:color w:val="000000" w:themeColor="text1"/>
          <w:sz w:val="24"/>
          <w:szCs w:val="24"/>
        </w:rPr>
        <w:t>siągnięte rezultaty działań (efekty redukcji emisji</w:t>
      </w:r>
      <w:r w:rsidR="004B3F23" w:rsidRPr="00350BDF">
        <w:rPr>
          <w:rFonts w:ascii="Cambria Math" w:hAnsi="Cambria Math" w:cstheme="minorHAnsi"/>
          <w:color w:val="000000" w:themeColor="text1"/>
          <w:sz w:val="24"/>
          <w:szCs w:val="24"/>
        </w:rPr>
        <w:t> i </w:t>
      </w:r>
      <w:r w:rsidR="0040275A" w:rsidRPr="00350BDF">
        <w:rPr>
          <w:rFonts w:ascii="Cambria Math" w:hAnsi="Cambria Math" w:cstheme="minorHAnsi"/>
          <w:color w:val="000000" w:themeColor="text1"/>
          <w:sz w:val="24"/>
          <w:szCs w:val="24"/>
        </w:rPr>
        <w:t xml:space="preserve">zużycia energii), </w:t>
      </w:r>
    </w:p>
    <w:p w:rsidR="007E2DFA" w:rsidRPr="00350BDF" w:rsidRDefault="00BF69EE" w:rsidP="00E32F2F">
      <w:pPr>
        <w:pStyle w:val="Akapitzlist"/>
        <w:numPr>
          <w:ilvl w:val="0"/>
          <w:numId w:val="73"/>
        </w:num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n</w:t>
      </w:r>
      <w:r w:rsidR="0040275A" w:rsidRPr="00350BDF">
        <w:rPr>
          <w:rFonts w:ascii="Cambria Math" w:hAnsi="Cambria Math" w:cstheme="minorHAnsi"/>
          <w:color w:val="000000" w:themeColor="text1"/>
          <w:sz w:val="24"/>
          <w:szCs w:val="24"/>
        </w:rPr>
        <w:t>apotkane przeszkody w realizacji zadania,</w:t>
      </w:r>
    </w:p>
    <w:p w:rsidR="0040275A" w:rsidRPr="00350BDF" w:rsidRDefault="00BF69EE" w:rsidP="00E32F2F">
      <w:pPr>
        <w:pStyle w:val="Akapitzlist"/>
        <w:numPr>
          <w:ilvl w:val="0"/>
          <w:numId w:val="73"/>
        </w:num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o</w:t>
      </w:r>
      <w:r w:rsidR="0040275A" w:rsidRPr="00350BDF">
        <w:rPr>
          <w:rFonts w:ascii="Cambria Math" w:hAnsi="Cambria Math" w:cstheme="minorHAnsi"/>
          <w:color w:val="000000" w:themeColor="text1"/>
          <w:sz w:val="24"/>
          <w:szCs w:val="24"/>
        </w:rPr>
        <w:t>cena skuteczności działań (w szczególności w jakim stopniu zrealizowano założone cele).</w:t>
      </w:r>
    </w:p>
    <w:p w:rsidR="004A48F1" w:rsidRPr="00350BDF" w:rsidRDefault="0040275A" w:rsidP="009638C5">
      <w:p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Efektem ewaluacji będzie ocena, czy działania są w rzeczywistości na tyle skuteczne na ile zakładano</w:t>
      </w:r>
      <w:r w:rsidR="004B3F23" w:rsidRPr="00350BDF">
        <w:rPr>
          <w:rFonts w:ascii="Cambria Math" w:hAnsi="Cambria Math" w:cstheme="minorHAnsi"/>
          <w:color w:val="000000" w:themeColor="text1"/>
          <w:sz w:val="24"/>
          <w:szCs w:val="24"/>
        </w:rPr>
        <w:t> i </w:t>
      </w:r>
      <w:r w:rsidRPr="00350BDF">
        <w:rPr>
          <w:rFonts w:ascii="Cambria Math" w:hAnsi="Cambria Math" w:cstheme="minorHAnsi"/>
          <w:color w:val="000000" w:themeColor="text1"/>
          <w:sz w:val="24"/>
          <w:szCs w:val="24"/>
        </w:rPr>
        <w:t>czy nie jest wymagana modyfikacja planu. Jeżeli działania nie będą przynosiły zakładanych rezultatów konieczna będzie aktualizacja Planu Działań.</w:t>
      </w:r>
    </w:p>
    <w:p w:rsidR="002E2575" w:rsidRPr="00350BDF" w:rsidRDefault="002E2575" w:rsidP="002E2575">
      <w:p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 xml:space="preserve">Za całościową realizację planu odpowiedzialny jest </w:t>
      </w:r>
      <w:r w:rsidR="00A47B22">
        <w:rPr>
          <w:rFonts w:ascii="Cambria Math" w:hAnsi="Cambria Math" w:cstheme="minorHAnsi"/>
          <w:b/>
          <w:color w:val="000000" w:themeColor="text1"/>
          <w:sz w:val="24"/>
          <w:szCs w:val="24"/>
        </w:rPr>
        <w:t>Wójt</w:t>
      </w:r>
      <w:r w:rsidR="00D66194" w:rsidRPr="00350BDF">
        <w:rPr>
          <w:rFonts w:ascii="Cambria Math" w:hAnsi="Cambria Math" w:cstheme="minorHAnsi"/>
          <w:b/>
          <w:color w:val="000000" w:themeColor="text1"/>
          <w:sz w:val="24"/>
          <w:szCs w:val="24"/>
        </w:rPr>
        <w:t xml:space="preserve"> </w:t>
      </w:r>
      <w:r w:rsidR="00A47B22">
        <w:rPr>
          <w:rFonts w:ascii="Cambria Math" w:hAnsi="Cambria Math" w:cstheme="minorHAnsi"/>
          <w:b/>
          <w:color w:val="000000" w:themeColor="text1"/>
          <w:sz w:val="24"/>
          <w:szCs w:val="24"/>
        </w:rPr>
        <w:t>Strawczyna</w:t>
      </w:r>
      <w:r w:rsidR="002501FF" w:rsidRPr="00350BDF">
        <w:rPr>
          <w:rFonts w:ascii="Cambria Math" w:hAnsi="Cambria Math" w:cstheme="minorHAnsi"/>
          <w:b/>
          <w:color w:val="000000" w:themeColor="text1"/>
          <w:sz w:val="24"/>
          <w:szCs w:val="24"/>
        </w:rPr>
        <w:t xml:space="preserve">. </w:t>
      </w:r>
      <w:r w:rsidR="00A47B22">
        <w:rPr>
          <w:rFonts w:ascii="Cambria Math" w:hAnsi="Cambria Math" w:cstheme="minorHAnsi"/>
          <w:color w:val="000000" w:themeColor="text1"/>
          <w:sz w:val="24"/>
          <w:szCs w:val="24"/>
        </w:rPr>
        <w:t>Wójt</w:t>
      </w:r>
      <w:r w:rsidR="007A29EF" w:rsidRPr="00350BDF">
        <w:rPr>
          <w:rFonts w:ascii="Cambria Math" w:hAnsi="Cambria Math" w:cstheme="minorHAnsi"/>
          <w:color w:val="000000" w:themeColor="text1"/>
          <w:sz w:val="24"/>
          <w:szCs w:val="24"/>
        </w:rPr>
        <w:t xml:space="preserve"> powierza kompetencje wykonawcze pracownikom Urzędu </w:t>
      </w:r>
      <w:r w:rsidR="003D0C81">
        <w:rPr>
          <w:rFonts w:ascii="Cambria Math" w:hAnsi="Cambria Math" w:cstheme="minorHAnsi"/>
          <w:color w:val="000000" w:themeColor="text1"/>
          <w:sz w:val="24"/>
          <w:szCs w:val="24"/>
        </w:rPr>
        <w:t>Gminy</w:t>
      </w:r>
      <w:r w:rsidR="007A29EF" w:rsidRPr="00350BDF">
        <w:rPr>
          <w:rFonts w:ascii="Cambria Math" w:hAnsi="Cambria Math" w:cstheme="minorHAnsi"/>
          <w:color w:val="000000" w:themeColor="text1"/>
          <w:sz w:val="24"/>
          <w:szCs w:val="24"/>
        </w:rPr>
        <w:t xml:space="preserve">, którzy posiadają wiedzę </w:t>
      </w:r>
      <w:r w:rsidR="00A47B22">
        <w:rPr>
          <w:rFonts w:ascii="Cambria Math" w:hAnsi="Cambria Math" w:cstheme="minorHAnsi"/>
          <w:color w:val="000000" w:themeColor="text1"/>
          <w:sz w:val="24"/>
          <w:szCs w:val="24"/>
        </w:rPr>
        <w:br/>
      </w:r>
      <w:r w:rsidR="007A29EF" w:rsidRPr="00350BDF">
        <w:rPr>
          <w:rFonts w:ascii="Cambria Math" w:hAnsi="Cambria Math" w:cstheme="minorHAnsi"/>
          <w:color w:val="000000" w:themeColor="text1"/>
          <w:sz w:val="24"/>
          <w:szCs w:val="24"/>
        </w:rPr>
        <w:t>i doświadczenie.</w:t>
      </w:r>
    </w:p>
    <w:p w:rsidR="002E2575" w:rsidRPr="00350BDF" w:rsidRDefault="002E2575" w:rsidP="009638C5">
      <w:pPr>
        <w:rPr>
          <w:rFonts w:ascii="Cambria Math" w:hAnsi="Cambria Math" w:cstheme="minorHAnsi"/>
          <w:sz w:val="24"/>
          <w:szCs w:val="24"/>
        </w:rPr>
      </w:pPr>
      <w:r w:rsidRPr="00350BDF">
        <w:rPr>
          <w:rFonts w:ascii="Cambria Math" w:hAnsi="Cambria Math" w:cstheme="minorHAnsi"/>
          <w:sz w:val="24"/>
          <w:szCs w:val="24"/>
        </w:rPr>
        <w:t xml:space="preserve">W przypadku konieczności pomocy z zewnątrz istnieje możliwość powołania </w:t>
      </w:r>
      <w:r w:rsidRPr="00350BDF">
        <w:rPr>
          <w:rFonts w:ascii="Cambria Math" w:hAnsi="Cambria Math" w:cstheme="minorHAnsi"/>
          <w:b/>
          <w:sz w:val="24"/>
          <w:szCs w:val="24"/>
        </w:rPr>
        <w:t>„</w:t>
      </w:r>
      <w:r w:rsidR="00342601" w:rsidRPr="00350BDF">
        <w:rPr>
          <w:rFonts w:ascii="Cambria Math" w:hAnsi="Cambria Math" w:cstheme="minorHAnsi"/>
          <w:b/>
          <w:sz w:val="24"/>
          <w:szCs w:val="24"/>
        </w:rPr>
        <w:t>Ene</w:t>
      </w:r>
      <w:r w:rsidR="004E039B" w:rsidRPr="00350BDF">
        <w:rPr>
          <w:rFonts w:ascii="Cambria Math" w:hAnsi="Cambria Math" w:cstheme="minorHAnsi"/>
          <w:b/>
          <w:sz w:val="24"/>
          <w:szCs w:val="24"/>
        </w:rPr>
        <w:t>r</w:t>
      </w:r>
      <w:r w:rsidR="00342601" w:rsidRPr="00350BDF">
        <w:rPr>
          <w:rFonts w:ascii="Cambria Math" w:hAnsi="Cambria Math" w:cstheme="minorHAnsi"/>
          <w:b/>
          <w:sz w:val="24"/>
          <w:szCs w:val="24"/>
        </w:rPr>
        <w:t>getyk</w:t>
      </w:r>
      <w:r w:rsidR="004E039B" w:rsidRPr="00350BDF">
        <w:rPr>
          <w:rFonts w:ascii="Cambria Math" w:hAnsi="Cambria Math" w:cstheme="minorHAnsi"/>
          <w:b/>
          <w:sz w:val="24"/>
          <w:szCs w:val="24"/>
        </w:rPr>
        <w:t>a</w:t>
      </w:r>
      <w:r w:rsidR="00342601" w:rsidRPr="00350BDF">
        <w:rPr>
          <w:rFonts w:ascii="Cambria Math" w:hAnsi="Cambria Math" w:cstheme="minorHAnsi"/>
          <w:b/>
          <w:sz w:val="24"/>
          <w:szCs w:val="24"/>
        </w:rPr>
        <w:t xml:space="preserve"> gmi</w:t>
      </w:r>
      <w:r w:rsidR="004E039B" w:rsidRPr="00350BDF">
        <w:rPr>
          <w:rFonts w:ascii="Cambria Math" w:hAnsi="Cambria Math" w:cstheme="minorHAnsi"/>
          <w:b/>
          <w:sz w:val="24"/>
          <w:szCs w:val="24"/>
        </w:rPr>
        <w:t>nnego</w:t>
      </w:r>
      <w:r w:rsidR="00342601" w:rsidRPr="00350BDF">
        <w:rPr>
          <w:rFonts w:ascii="Cambria Math" w:hAnsi="Cambria Math" w:cstheme="minorHAnsi"/>
          <w:b/>
          <w:sz w:val="24"/>
          <w:szCs w:val="24"/>
        </w:rPr>
        <w:t xml:space="preserve">”, </w:t>
      </w:r>
      <w:r w:rsidRPr="00350BDF">
        <w:rPr>
          <w:rFonts w:ascii="Cambria Math" w:hAnsi="Cambria Math" w:cstheme="minorHAnsi"/>
          <w:sz w:val="24"/>
          <w:szCs w:val="24"/>
        </w:rPr>
        <w:t>którego zadaniem byłoby inicjowanie i koordynacja działań oraz opiniowanie i doradztwo dla wspierania polityki i działań gminy na rzecz zrównoważonego rozwoju gospodarki energetycznej i ochrony środowiska. Generalnym celem działań będzie pobudzenie wszystkich lokalnych podmiotów na rzecz inicjowania i realizacji przedsięwzięć efektywnego wykorzystania energii i odnawialnych źródeł energii oraz aktywne ich włączenie w proces społecznego planowania zaopatrzenia gminy w energię jak również poprawy warunków środowiska między innymi przez eliminację niskiej emisji.</w:t>
      </w:r>
    </w:p>
    <w:p w:rsidR="002E2575" w:rsidRPr="00350BDF" w:rsidRDefault="007A29EF" w:rsidP="009638C5">
      <w:pPr>
        <w:rPr>
          <w:rFonts w:ascii="Cambria Math" w:hAnsi="Cambria Math" w:cstheme="minorHAnsi"/>
          <w:color w:val="000000" w:themeColor="text1"/>
          <w:sz w:val="24"/>
          <w:szCs w:val="24"/>
        </w:rPr>
      </w:pPr>
      <w:r w:rsidRPr="00350BDF">
        <w:rPr>
          <w:rFonts w:ascii="Cambria Math" w:hAnsi="Cambria Math" w:cstheme="minorHAnsi"/>
          <w:color w:val="000000" w:themeColor="text1"/>
          <w:sz w:val="24"/>
          <w:szCs w:val="24"/>
        </w:rPr>
        <w:t>Prawidłowe wdrożenie może wymagać zaangażowania innych struktur gminnych, jak również instytucji i podmiotów działających na terenie gminy oraz indywidualnych użytkowników energii. Plan będzie oddziaływał bezpośrednio lub pośred</w:t>
      </w:r>
      <w:r w:rsidR="003D0C81">
        <w:rPr>
          <w:rFonts w:ascii="Cambria Math" w:hAnsi="Cambria Math" w:cstheme="minorHAnsi"/>
          <w:color w:val="000000" w:themeColor="text1"/>
          <w:sz w:val="24"/>
          <w:szCs w:val="24"/>
        </w:rPr>
        <w:t>nio na mieszkańców gminy, Urząd Gminy</w:t>
      </w:r>
      <w:r w:rsidRPr="00350BDF">
        <w:rPr>
          <w:rFonts w:ascii="Cambria Math" w:hAnsi="Cambria Math" w:cstheme="minorHAnsi"/>
          <w:color w:val="000000" w:themeColor="text1"/>
          <w:sz w:val="24"/>
          <w:szCs w:val="24"/>
        </w:rPr>
        <w:t xml:space="preserve"> i jego referaty, </w:t>
      </w:r>
      <w:r w:rsidR="003D0C81">
        <w:rPr>
          <w:rFonts w:ascii="Cambria Math" w:hAnsi="Cambria Math" w:cstheme="minorHAnsi"/>
          <w:color w:val="000000" w:themeColor="text1"/>
          <w:sz w:val="24"/>
          <w:szCs w:val="24"/>
        </w:rPr>
        <w:t xml:space="preserve">gminne jednostki organizacyjne, </w:t>
      </w:r>
      <w:r w:rsidRPr="00350BDF">
        <w:rPr>
          <w:rFonts w:ascii="Cambria Math" w:hAnsi="Cambria Math" w:cstheme="minorHAnsi"/>
          <w:color w:val="000000" w:themeColor="text1"/>
          <w:sz w:val="24"/>
          <w:szCs w:val="24"/>
        </w:rPr>
        <w:t xml:space="preserve">samorządowe instytucje kultury, inne instytucje publiczne, a także podmioty </w:t>
      </w:r>
      <w:r w:rsidRPr="00350BDF">
        <w:rPr>
          <w:rFonts w:ascii="Cambria Math" w:hAnsi="Cambria Math" w:cstheme="minorHAnsi"/>
          <w:color w:val="000000" w:themeColor="text1"/>
          <w:sz w:val="24"/>
          <w:szCs w:val="24"/>
        </w:rPr>
        <w:lastRenderedPageBreak/>
        <w:t>gospodarcze, organizacje pozarządowe oraz wszystkie inne podmioty i ich zrzeszenia funkcjonujące w gminie lub jej otoczeniu.</w:t>
      </w:r>
    </w:p>
    <w:p w:rsidR="00D42110" w:rsidRDefault="00C13137" w:rsidP="00C13137">
      <w:pPr>
        <w:rPr>
          <w:rFonts w:asciiTheme="minorHAnsi" w:hAnsiTheme="minorHAnsi" w:cstheme="minorHAnsi"/>
          <w:color w:val="000000" w:themeColor="text1"/>
          <w:sz w:val="24"/>
          <w:szCs w:val="24"/>
        </w:rPr>
      </w:pPr>
      <w:r w:rsidRPr="00350BDF">
        <w:rPr>
          <w:rFonts w:ascii="Cambria Math" w:hAnsi="Cambria Math" w:cstheme="minorHAnsi"/>
          <w:color w:val="000000" w:themeColor="text1"/>
          <w:sz w:val="24"/>
          <w:szCs w:val="24"/>
        </w:rPr>
        <w:t>W umieszczonych poniżej tabelach przedstawiono prog</w:t>
      </w:r>
      <w:r w:rsidR="003D0C81">
        <w:rPr>
          <w:rFonts w:ascii="Cambria Math" w:hAnsi="Cambria Math" w:cstheme="minorHAnsi"/>
          <w:color w:val="000000" w:themeColor="text1"/>
          <w:sz w:val="24"/>
          <w:szCs w:val="24"/>
        </w:rPr>
        <w:t xml:space="preserve">nozowane wskaźniki monitoringu </w:t>
      </w:r>
      <w:r w:rsidRPr="00350BDF">
        <w:rPr>
          <w:rFonts w:ascii="Cambria Math" w:hAnsi="Cambria Math" w:cstheme="minorHAnsi"/>
          <w:color w:val="000000" w:themeColor="text1"/>
          <w:sz w:val="24"/>
          <w:szCs w:val="24"/>
        </w:rPr>
        <w:t xml:space="preserve">w oparciu o działania w poszczególnych grupach użytkowników energii. </w:t>
      </w:r>
      <w:r w:rsidRPr="00350BDF">
        <w:rPr>
          <w:rFonts w:ascii="Cambria Math" w:hAnsi="Cambria Math" w:cstheme="minorHAnsi"/>
          <w:b/>
          <w:color w:val="000000" w:themeColor="text1"/>
          <w:sz w:val="24"/>
          <w:szCs w:val="24"/>
        </w:rPr>
        <w:t>Wskaźniki proponuje się monitorować każdego roku.</w:t>
      </w:r>
      <w:r w:rsidRPr="00350BDF">
        <w:rPr>
          <w:rFonts w:ascii="Cambria Math" w:hAnsi="Cambria Math" w:cstheme="minorHAnsi"/>
          <w:color w:val="000000" w:themeColor="text1"/>
          <w:sz w:val="24"/>
          <w:szCs w:val="24"/>
        </w:rPr>
        <w:t xml:space="preserve"> Większość z nich oparte jest </w:t>
      </w:r>
      <w:r w:rsidR="003D0C81">
        <w:rPr>
          <w:rFonts w:ascii="Cambria Math" w:hAnsi="Cambria Math" w:cstheme="minorHAnsi"/>
          <w:color w:val="000000" w:themeColor="text1"/>
          <w:sz w:val="24"/>
          <w:szCs w:val="24"/>
        </w:rPr>
        <w:br/>
      </w:r>
      <w:r w:rsidRPr="00350BDF">
        <w:rPr>
          <w:rFonts w:ascii="Cambria Math" w:hAnsi="Cambria Math" w:cstheme="minorHAnsi"/>
          <w:color w:val="000000" w:themeColor="text1"/>
          <w:sz w:val="24"/>
          <w:szCs w:val="24"/>
        </w:rPr>
        <w:t xml:space="preserve">o informacje posiadane przez Urząd </w:t>
      </w:r>
      <w:r w:rsidR="003D0C81">
        <w:rPr>
          <w:rFonts w:ascii="Cambria Math" w:hAnsi="Cambria Math" w:cstheme="minorHAnsi"/>
          <w:color w:val="000000" w:themeColor="text1"/>
          <w:sz w:val="24"/>
          <w:szCs w:val="24"/>
        </w:rPr>
        <w:t>Gminy</w:t>
      </w:r>
      <w:r w:rsidRPr="00350BDF">
        <w:rPr>
          <w:rFonts w:ascii="Cambria Math" w:hAnsi="Cambria Math" w:cstheme="minorHAnsi"/>
          <w:color w:val="000000" w:themeColor="text1"/>
          <w:sz w:val="24"/>
          <w:szCs w:val="24"/>
        </w:rPr>
        <w:t xml:space="preserve"> lub dane z Głównego Urzędu Statystycznego.</w:t>
      </w:r>
      <w:r>
        <w:rPr>
          <w:rFonts w:asciiTheme="minorHAnsi" w:hAnsiTheme="minorHAnsi" w:cstheme="minorHAnsi"/>
          <w:color w:val="000000" w:themeColor="text1"/>
          <w:sz w:val="24"/>
          <w:szCs w:val="24"/>
        </w:rPr>
        <w:t xml:space="preserve"> </w:t>
      </w:r>
    </w:p>
    <w:p w:rsidR="00414443" w:rsidRPr="00D10A44" w:rsidRDefault="00414443" w:rsidP="00C13137">
      <w:pPr>
        <w:rPr>
          <w:rFonts w:ascii="Cambria Math" w:hAnsi="Cambria Math" w:cstheme="minorHAnsi"/>
          <w:color w:val="000000" w:themeColor="text1"/>
          <w:sz w:val="24"/>
          <w:szCs w:val="24"/>
        </w:rPr>
      </w:pPr>
    </w:p>
    <w:p w:rsidR="00830A13" w:rsidRPr="00D10A44" w:rsidRDefault="00830A13" w:rsidP="00830A13">
      <w:pPr>
        <w:pStyle w:val="Legenda"/>
        <w:keepNext/>
        <w:jc w:val="center"/>
        <w:rPr>
          <w:rFonts w:ascii="Cambria Math" w:hAnsi="Cambria Math" w:cstheme="minorHAnsi"/>
          <w:color w:val="auto"/>
          <w:sz w:val="22"/>
        </w:rPr>
      </w:pPr>
      <w:bookmarkStart w:id="593" w:name="_Toc419725627"/>
      <w:bookmarkStart w:id="594" w:name="_Toc421380419"/>
      <w:bookmarkStart w:id="595" w:name="_Toc421708480"/>
      <w:bookmarkStart w:id="596" w:name="_Toc424043347"/>
      <w:bookmarkStart w:id="597" w:name="_Toc424564512"/>
      <w:bookmarkStart w:id="598" w:name="_Toc425194310"/>
      <w:bookmarkStart w:id="599" w:name="_Toc426012805"/>
      <w:bookmarkStart w:id="600" w:name="_Toc426465114"/>
      <w:bookmarkStart w:id="601" w:name="_Toc427835453"/>
      <w:r w:rsidRPr="00D10A44">
        <w:rPr>
          <w:rFonts w:ascii="Cambria Math" w:hAnsi="Cambria Math" w:cstheme="minorHAnsi"/>
          <w:color w:val="auto"/>
          <w:sz w:val="22"/>
        </w:rPr>
        <w:t xml:space="preserve">Tabela </w:t>
      </w:r>
      <w:r w:rsidRPr="00D10A44">
        <w:rPr>
          <w:rFonts w:ascii="Cambria Math" w:hAnsi="Cambria Math" w:cstheme="minorHAnsi"/>
          <w:color w:val="auto"/>
          <w:sz w:val="22"/>
        </w:rPr>
        <w:fldChar w:fldCharType="begin"/>
      </w:r>
      <w:r w:rsidRPr="00D10A44">
        <w:rPr>
          <w:rFonts w:ascii="Cambria Math" w:hAnsi="Cambria Math" w:cstheme="minorHAnsi"/>
          <w:color w:val="auto"/>
          <w:sz w:val="22"/>
        </w:rPr>
        <w:instrText xml:space="preserve"> SEQ Tabela \* ARABIC </w:instrText>
      </w:r>
      <w:r w:rsidRPr="00D10A44">
        <w:rPr>
          <w:rFonts w:ascii="Cambria Math" w:hAnsi="Cambria Math" w:cstheme="minorHAnsi"/>
          <w:color w:val="auto"/>
          <w:sz w:val="22"/>
        </w:rPr>
        <w:fldChar w:fldCharType="separate"/>
      </w:r>
      <w:r w:rsidR="00A33C11">
        <w:rPr>
          <w:rFonts w:ascii="Cambria Math" w:hAnsi="Cambria Math" w:cstheme="minorHAnsi"/>
          <w:noProof/>
          <w:color w:val="auto"/>
          <w:sz w:val="22"/>
        </w:rPr>
        <w:t>26</w:t>
      </w:r>
      <w:r w:rsidRPr="00D10A44">
        <w:rPr>
          <w:rFonts w:ascii="Cambria Math" w:hAnsi="Cambria Math" w:cstheme="minorHAnsi"/>
          <w:color w:val="auto"/>
          <w:sz w:val="22"/>
        </w:rPr>
        <w:fldChar w:fldCharType="end"/>
      </w:r>
      <w:r w:rsidRPr="00D10A44">
        <w:rPr>
          <w:rFonts w:ascii="Cambria Math" w:hAnsi="Cambria Math" w:cstheme="minorHAnsi"/>
          <w:color w:val="auto"/>
          <w:sz w:val="22"/>
        </w:rPr>
        <w:t>. Wskaźniki monitoringu dla grupy użyteczności publicznej.</w:t>
      </w:r>
      <w:bookmarkEnd w:id="593"/>
      <w:bookmarkEnd w:id="594"/>
      <w:bookmarkEnd w:id="595"/>
      <w:bookmarkEnd w:id="596"/>
      <w:bookmarkEnd w:id="597"/>
      <w:bookmarkEnd w:id="598"/>
      <w:bookmarkEnd w:id="599"/>
      <w:bookmarkEnd w:id="600"/>
      <w:bookmarkEnd w:id="601"/>
    </w:p>
    <w:tbl>
      <w:tblPr>
        <w:tblStyle w:val="Tabelalisty3akcent11"/>
        <w:tblW w:w="0" w:type="auto"/>
        <w:tblLook w:val="04A0" w:firstRow="1" w:lastRow="0" w:firstColumn="1" w:lastColumn="0" w:noHBand="0" w:noVBand="1"/>
      </w:tblPr>
      <w:tblGrid>
        <w:gridCol w:w="4390"/>
        <w:gridCol w:w="3260"/>
        <w:gridCol w:w="1410"/>
      </w:tblGrid>
      <w:tr w:rsidR="00C13137" w:rsidRPr="00D10A44" w:rsidTr="007105E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90" w:type="dxa"/>
            <w:tcBorders>
              <w:right w:val="single" w:sz="4" w:space="0" w:color="3A6FB5"/>
            </w:tcBorders>
            <w:shd w:val="clear" w:color="auto" w:fill="3A6FB5" w:themeFill="accent1" w:themeFillShade="BF"/>
          </w:tcPr>
          <w:p w:rsidR="00C13137" w:rsidRPr="00D10A44" w:rsidRDefault="00C13137" w:rsidP="00BB4AD6">
            <w:pPr>
              <w:jc w:val="center"/>
              <w:rPr>
                <w:rFonts w:ascii="Cambria Math" w:hAnsi="Cambria Math" w:cstheme="minorHAnsi"/>
                <w:szCs w:val="24"/>
              </w:rPr>
            </w:pPr>
            <w:r w:rsidRPr="00D10A44">
              <w:rPr>
                <w:rFonts w:ascii="Cambria Math" w:hAnsi="Cambria Math" w:cstheme="minorHAnsi"/>
                <w:szCs w:val="24"/>
              </w:rPr>
              <w:t>Opis wskaźnika</w:t>
            </w:r>
          </w:p>
        </w:tc>
        <w:tc>
          <w:tcPr>
            <w:tcW w:w="3260" w:type="dxa"/>
            <w:tcBorders>
              <w:left w:val="single" w:sz="4" w:space="0" w:color="3A6FB5"/>
              <w:right w:val="single" w:sz="4" w:space="0" w:color="3A6FB5"/>
            </w:tcBorders>
            <w:shd w:val="clear" w:color="auto" w:fill="3A6FB5" w:themeFill="accent1" w:themeFillShade="BF"/>
          </w:tcPr>
          <w:p w:rsidR="00C13137" w:rsidRPr="00D10A44" w:rsidRDefault="00C13137" w:rsidP="00BB4AD6">
            <w:pPr>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Cs w:val="24"/>
              </w:rPr>
            </w:pPr>
            <w:r w:rsidRPr="00D10A44">
              <w:rPr>
                <w:rFonts w:ascii="Cambria Math" w:hAnsi="Cambria Math" w:cstheme="minorHAnsi"/>
                <w:szCs w:val="24"/>
              </w:rPr>
              <w:t>Źródła danych</w:t>
            </w:r>
          </w:p>
        </w:tc>
        <w:tc>
          <w:tcPr>
            <w:tcW w:w="1410" w:type="dxa"/>
            <w:tcBorders>
              <w:left w:val="single" w:sz="4" w:space="0" w:color="3A6FB5"/>
            </w:tcBorders>
            <w:shd w:val="clear" w:color="auto" w:fill="3A6FB5" w:themeFill="accent1" w:themeFillShade="BF"/>
          </w:tcPr>
          <w:p w:rsidR="00C13137" w:rsidRPr="00D10A44" w:rsidRDefault="00C13137" w:rsidP="00BB4AD6">
            <w:pPr>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Cs w:val="24"/>
              </w:rPr>
            </w:pPr>
            <w:r w:rsidRPr="00D10A44">
              <w:rPr>
                <w:rFonts w:ascii="Cambria Math" w:hAnsi="Cambria Math" w:cstheme="minorHAnsi"/>
                <w:szCs w:val="24"/>
              </w:rPr>
              <w:t>Jednostka</w:t>
            </w:r>
          </w:p>
        </w:tc>
      </w:tr>
      <w:tr w:rsidR="00C13137" w:rsidRPr="00D10A44" w:rsidTr="007105E0">
        <w:trPr>
          <w:cnfStyle w:val="000000100000" w:firstRow="0" w:lastRow="0" w:firstColumn="0" w:lastColumn="0" w:oddVBand="0" w:evenVBand="0" w:oddHBand="1" w:evenHBand="0" w:firstRowFirstColumn="0" w:firstRowLastColumn="0" w:lastRowFirstColumn="0" w:lastRowLastColumn="0"/>
          <w:trHeight w:val="1004"/>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C13137" w:rsidRPr="00D10A44" w:rsidRDefault="00C13137" w:rsidP="007105E0">
            <w:pPr>
              <w:jc w:val="center"/>
              <w:rPr>
                <w:rFonts w:ascii="Cambria Math" w:hAnsi="Cambria Math" w:cstheme="minorHAnsi"/>
                <w:b w:val="0"/>
                <w:sz w:val="24"/>
                <w:szCs w:val="24"/>
              </w:rPr>
            </w:pPr>
            <w:r w:rsidRPr="00D10A44">
              <w:rPr>
                <w:rFonts w:ascii="Cambria Math" w:hAnsi="Cambria Math" w:cstheme="minorHAnsi"/>
                <w:b w:val="0"/>
                <w:sz w:val="20"/>
                <w:szCs w:val="24"/>
              </w:rPr>
              <w:t xml:space="preserve">Ilość wykorzystywanej energii pochodzącej </w:t>
            </w:r>
            <w:r w:rsidRPr="00D10A44">
              <w:rPr>
                <w:rFonts w:ascii="Cambria Math" w:hAnsi="Cambria Math" w:cstheme="minorHAnsi"/>
                <w:b w:val="0"/>
                <w:sz w:val="20"/>
                <w:szCs w:val="24"/>
              </w:rPr>
              <w:br/>
              <w:t>z odnawialnych źródeł energii w budynkach użyteczności publicznej.</w:t>
            </w:r>
          </w:p>
        </w:tc>
        <w:tc>
          <w:tcPr>
            <w:tcW w:w="3260" w:type="dxa"/>
            <w:tcBorders>
              <w:left w:val="single" w:sz="4" w:space="0" w:color="3A6FB5"/>
              <w:right w:val="single" w:sz="4" w:space="0" w:color="3A6FB5"/>
            </w:tcBorders>
            <w:vAlign w:val="center"/>
          </w:tcPr>
          <w:p w:rsidR="00C13137" w:rsidRPr="00D10A44" w:rsidRDefault="00C13137" w:rsidP="007105E0">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Administratorzy</w:t>
            </w:r>
            <w:r w:rsidR="00E65953" w:rsidRPr="00D10A44">
              <w:rPr>
                <w:rFonts w:ascii="Cambria Math" w:hAnsi="Cambria Math" w:cstheme="minorHAnsi"/>
                <w:sz w:val="20"/>
                <w:szCs w:val="24"/>
              </w:rPr>
              <w:t xml:space="preserve"> </w:t>
            </w:r>
            <w:r w:rsidRPr="00D10A44">
              <w:rPr>
                <w:rFonts w:ascii="Cambria Math" w:hAnsi="Cambria Math" w:cstheme="minorHAnsi"/>
                <w:sz w:val="20"/>
                <w:szCs w:val="24"/>
              </w:rPr>
              <w:t>budynków, przedsiębiorstwa energetyczne</w:t>
            </w:r>
          </w:p>
        </w:tc>
        <w:tc>
          <w:tcPr>
            <w:tcW w:w="1410" w:type="dxa"/>
            <w:tcBorders>
              <w:left w:val="single" w:sz="4" w:space="0" w:color="3A6FB5"/>
            </w:tcBorders>
            <w:vAlign w:val="center"/>
          </w:tcPr>
          <w:p w:rsidR="00C13137" w:rsidRPr="00D10A44" w:rsidRDefault="00E65953" w:rsidP="007105E0">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4"/>
              </w:rPr>
            </w:pPr>
            <w:proofErr w:type="spellStart"/>
            <w:r w:rsidRPr="00D10A44">
              <w:rPr>
                <w:rFonts w:ascii="Cambria Math" w:hAnsi="Cambria Math" w:cstheme="minorHAnsi"/>
                <w:sz w:val="20"/>
                <w:szCs w:val="24"/>
              </w:rPr>
              <w:t>MWh</w:t>
            </w:r>
            <w:proofErr w:type="spellEnd"/>
            <w:r w:rsidRPr="00D10A44">
              <w:rPr>
                <w:rFonts w:ascii="Cambria Math" w:hAnsi="Cambria Math" w:cstheme="minorHAnsi"/>
                <w:sz w:val="20"/>
                <w:szCs w:val="24"/>
              </w:rPr>
              <w:t>/rok</w:t>
            </w:r>
          </w:p>
        </w:tc>
      </w:tr>
      <w:tr w:rsidR="00C13137" w:rsidRPr="00D10A44" w:rsidTr="007105E0">
        <w:trPr>
          <w:trHeight w:val="1023"/>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C13137" w:rsidRPr="00D10A44" w:rsidRDefault="00E65953" w:rsidP="007105E0">
            <w:pPr>
              <w:jc w:val="center"/>
              <w:rPr>
                <w:rFonts w:ascii="Cambria Math" w:hAnsi="Cambria Math" w:cstheme="minorHAnsi"/>
                <w:b w:val="0"/>
                <w:sz w:val="24"/>
                <w:szCs w:val="24"/>
              </w:rPr>
            </w:pPr>
            <w:r w:rsidRPr="00D10A44">
              <w:rPr>
                <w:rFonts w:ascii="Cambria Math" w:hAnsi="Cambria Math" w:cstheme="minorHAnsi"/>
                <w:b w:val="0"/>
                <w:sz w:val="20"/>
                <w:szCs w:val="24"/>
              </w:rPr>
              <w:t>Sumaryczna powierzchnia zainstalowanych kolektorów słonecznych i paneli fotowoltaicznych.</w:t>
            </w:r>
          </w:p>
        </w:tc>
        <w:tc>
          <w:tcPr>
            <w:tcW w:w="3260" w:type="dxa"/>
            <w:tcBorders>
              <w:left w:val="single" w:sz="4" w:space="0" w:color="3A6FB5"/>
              <w:right w:val="single" w:sz="4" w:space="0" w:color="3A6FB5"/>
            </w:tcBorders>
            <w:vAlign w:val="center"/>
          </w:tcPr>
          <w:p w:rsidR="00C13137" w:rsidRPr="00D10A44" w:rsidRDefault="00E65953" w:rsidP="007105E0">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Administratorzy budynków, przedsiębiorstwa energetyczne</w:t>
            </w:r>
          </w:p>
        </w:tc>
        <w:tc>
          <w:tcPr>
            <w:tcW w:w="1410" w:type="dxa"/>
            <w:tcBorders>
              <w:left w:val="single" w:sz="4" w:space="0" w:color="3A6FB5"/>
            </w:tcBorders>
            <w:vAlign w:val="center"/>
          </w:tcPr>
          <w:p w:rsidR="00C13137" w:rsidRPr="00D10A44" w:rsidRDefault="00E65953" w:rsidP="007105E0">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m</w:t>
            </w:r>
            <w:r w:rsidRPr="00D10A44">
              <w:rPr>
                <w:rFonts w:ascii="Cambria Math" w:hAnsi="Cambria Math" w:cstheme="minorHAnsi"/>
                <w:sz w:val="20"/>
                <w:szCs w:val="24"/>
                <w:vertAlign w:val="superscript"/>
              </w:rPr>
              <w:t>2</w:t>
            </w:r>
          </w:p>
        </w:tc>
      </w:tr>
      <w:tr w:rsidR="00C13137" w:rsidRPr="00D10A44" w:rsidTr="007105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C13137" w:rsidRPr="00D10A44" w:rsidRDefault="00E65953" w:rsidP="007105E0">
            <w:pPr>
              <w:jc w:val="center"/>
              <w:rPr>
                <w:rFonts w:ascii="Cambria Math" w:hAnsi="Cambria Math" w:cstheme="minorHAnsi"/>
                <w:b w:val="0"/>
                <w:sz w:val="24"/>
                <w:szCs w:val="24"/>
              </w:rPr>
            </w:pPr>
            <w:r w:rsidRPr="00D10A44">
              <w:rPr>
                <w:rFonts w:ascii="Cambria Math" w:hAnsi="Cambria Math" w:cstheme="minorHAnsi"/>
                <w:b w:val="0"/>
                <w:sz w:val="20"/>
                <w:szCs w:val="24"/>
              </w:rPr>
              <w:t>Liczba budynków poddanych termomodernizacji.</w:t>
            </w:r>
          </w:p>
        </w:tc>
        <w:tc>
          <w:tcPr>
            <w:tcW w:w="3260" w:type="dxa"/>
            <w:tcBorders>
              <w:left w:val="single" w:sz="4" w:space="0" w:color="3A6FB5"/>
              <w:right w:val="single" w:sz="4" w:space="0" w:color="3A6FB5"/>
            </w:tcBorders>
            <w:vAlign w:val="center"/>
          </w:tcPr>
          <w:p w:rsidR="00C13137" w:rsidRPr="00D10A44" w:rsidRDefault="007105E0" w:rsidP="007105E0">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Urząd Gminy</w:t>
            </w:r>
          </w:p>
        </w:tc>
        <w:tc>
          <w:tcPr>
            <w:tcW w:w="1410" w:type="dxa"/>
            <w:tcBorders>
              <w:left w:val="single" w:sz="4" w:space="0" w:color="3A6FB5"/>
            </w:tcBorders>
            <w:vAlign w:val="center"/>
          </w:tcPr>
          <w:p w:rsidR="00C13137" w:rsidRPr="00D10A44" w:rsidRDefault="00E65953" w:rsidP="007105E0">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szt.</w:t>
            </w:r>
          </w:p>
        </w:tc>
      </w:tr>
      <w:tr w:rsidR="00C13137" w:rsidRPr="00D10A44" w:rsidTr="007105E0">
        <w:trPr>
          <w:trHeight w:val="899"/>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C13137" w:rsidRPr="00D10A44" w:rsidRDefault="00E65953" w:rsidP="007105E0">
            <w:pPr>
              <w:jc w:val="center"/>
              <w:rPr>
                <w:rFonts w:ascii="Cambria Math" w:hAnsi="Cambria Math" w:cstheme="minorHAnsi"/>
                <w:b w:val="0"/>
                <w:sz w:val="24"/>
                <w:szCs w:val="24"/>
              </w:rPr>
            </w:pPr>
            <w:r w:rsidRPr="00D10A44">
              <w:rPr>
                <w:rFonts w:ascii="Cambria Math" w:hAnsi="Cambria Math" w:cstheme="minorHAnsi"/>
                <w:b w:val="0"/>
                <w:sz w:val="20"/>
                <w:szCs w:val="24"/>
              </w:rPr>
              <w:t>Całkowite zużycie energii końcowej w grupie budynków użyteczności publicznej.</w:t>
            </w:r>
          </w:p>
        </w:tc>
        <w:tc>
          <w:tcPr>
            <w:tcW w:w="3260" w:type="dxa"/>
            <w:tcBorders>
              <w:left w:val="single" w:sz="4" w:space="0" w:color="3A6FB5"/>
              <w:right w:val="single" w:sz="4" w:space="0" w:color="3A6FB5"/>
            </w:tcBorders>
            <w:vAlign w:val="center"/>
          </w:tcPr>
          <w:p w:rsidR="00C13137" w:rsidRPr="00D10A44" w:rsidRDefault="00E65953" w:rsidP="007105E0">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Administratorzy budynków, przedsiębiorstwa energetyczne</w:t>
            </w:r>
          </w:p>
        </w:tc>
        <w:tc>
          <w:tcPr>
            <w:tcW w:w="1410" w:type="dxa"/>
            <w:tcBorders>
              <w:left w:val="single" w:sz="4" w:space="0" w:color="3A6FB5"/>
            </w:tcBorders>
            <w:vAlign w:val="center"/>
          </w:tcPr>
          <w:p w:rsidR="00C13137" w:rsidRPr="00D10A44" w:rsidRDefault="00E65953" w:rsidP="007105E0">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proofErr w:type="spellStart"/>
            <w:r w:rsidRPr="00D10A44">
              <w:rPr>
                <w:rFonts w:ascii="Cambria Math" w:hAnsi="Cambria Math" w:cstheme="minorHAnsi"/>
                <w:sz w:val="20"/>
                <w:szCs w:val="24"/>
              </w:rPr>
              <w:t>MWh</w:t>
            </w:r>
            <w:proofErr w:type="spellEnd"/>
            <w:r w:rsidRPr="00D10A44">
              <w:rPr>
                <w:rFonts w:ascii="Cambria Math" w:hAnsi="Cambria Math" w:cstheme="minorHAnsi"/>
                <w:sz w:val="20"/>
                <w:szCs w:val="24"/>
              </w:rPr>
              <w:t>/rok</w:t>
            </w:r>
          </w:p>
        </w:tc>
      </w:tr>
      <w:tr w:rsidR="00C13137" w:rsidRPr="00D10A44" w:rsidTr="007105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C13137" w:rsidRPr="00D10A44" w:rsidRDefault="00E65953" w:rsidP="007105E0">
            <w:pPr>
              <w:jc w:val="center"/>
              <w:rPr>
                <w:rFonts w:ascii="Cambria Math" w:hAnsi="Cambria Math" w:cstheme="minorHAnsi"/>
                <w:b w:val="0"/>
                <w:sz w:val="20"/>
                <w:szCs w:val="24"/>
              </w:rPr>
            </w:pPr>
            <w:r w:rsidRPr="00D10A44">
              <w:rPr>
                <w:rFonts w:ascii="Cambria Math" w:hAnsi="Cambria Math" w:cstheme="minorHAnsi"/>
                <w:b w:val="0"/>
                <w:sz w:val="20"/>
                <w:szCs w:val="24"/>
              </w:rPr>
              <w:t>Jednostkowe roczne zużycie energii końcowej w budynkach użyteczności publicznej</w:t>
            </w:r>
          </w:p>
        </w:tc>
        <w:tc>
          <w:tcPr>
            <w:tcW w:w="3260" w:type="dxa"/>
            <w:tcBorders>
              <w:left w:val="single" w:sz="4" w:space="0" w:color="3A6FB5"/>
              <w:right w:val="single" w:sz="4" w:space="0" w:color="3A6FB5"/>
            </w:tcBorders>
            <w:vAlign w:val="center"/>
          </w:tcPr>
          <w:p w:rsidR="00C13137" w:rsidRPr="00D10A44" w:rsidRDefault="00E65953" w:rsidP="007105E0">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Administratorzy budynków, przedsiębiorstwa energetyczne</w:t>
            </w:r>
          </w:p>
        </w:tc>
        <w:tc>
          <w:tcPr>
            <w:tcW w:w="1410" w:type="dxa"/>
            <w:tcBorders>
              <w:left w:val="single" w:sz="4" w:space="0" w:color="3A6FB5"/>
            </w:tcBorders>
            <w:vAlign w:val="center"/>
          </w:tcPr>
          <w:p w:rsidR="00C13137" w:rsidRPr="00D10A44" w:rsidRDefault="00E65953" w:rsidP="007105E0">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kW/m</w:t>
            </w:r>
            <w:r w:rsidRPr="00D10A44">
              <w:rPr>
                <w:rFonts w:ascii="Cambria Math" w:hAnsi="Cambria Math" w:cstheme="minorHAnsi"/>
                <w:sz w:val="20"/>
                <w:szCs w:val="24"/>
                <w:vertAlign w:val="superscript"/>
              </w:rPr>
              <w:t>2</w:t>
            </w:r>
            <w:r w:rsidRPr="00D10A44">
              <w:rPr>
                <w:rFonts w:ascii="Cambria Math" w:hAnsi="Cambria Math" w:cstheme="minorHAnsi"/>
                <w:sz w:val="20"/>
                <w:szCs w:val="24"/>
              </w:rPr>
              <w:t>/rok</w:t>
            </w:r>
          </w:p>
        </w:tc>
      </w:tr>
      <w:tr w:rsidR="00C13137" w:rsidRPr="00D10A44" w:rsidTr="007105E0">
        <w:trPr>
          <w:trHeight w:val="1181"/>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C13137" w:rsidRPr="00D10A44" w:rsidRDefault="00830A13" w:rsidP="007105E0">
            <w:pPr>
              <w:jc w:val="center"/>
              <w:rPr>
                <w:rFonts w:ascii="Cambria Math" w:hAnsi="Cambria Math" w:cstheme="minorHAnsi"/>
                <w:b w:val="0"/>
                <w:sz w:val="24"/>
                <w:szCs w:val="24"/>
              </w:rPr>
            </w:pPr>
            <w:r w:rsidRPr="00D10A44">
              <w:rPr>
                <w:rFonts w:ascii="Cambria Math" w:hAnsi="Cambria Math" w:cstheme="minorHAnsi"/>
                <w:b w:val="0"/>
                <w:sz w:val="20"/>
                <w:szCs w:val="24"/>
              </w:rPr>
              <w:t>Roczna liczba usług/produktów, których procedura wyboru oparta została o kryteria środowiskowe (system zielonych zamówień publicznych).</w:t>
            </w:r>
          </w:p>
        </w:tc>
        <w:tc>
          <w:tcPr>
            <w:tcW w:w="3260" w:type="dxa"/>
            <w:tcBorders>
              <w:left w:val="single" w:sz="4" w:space="0" w:color="3A6FB5"/>
              <w:right w:val="single" w:sz="4" w:space="0" w:color="3A6FB5"/>
            </w:tcBorders>
            <w:vAlign w:val="center"/>
          </w:tcPr>
          <w:p w:rsidR="00C13137" w:rsidRPr="00D10A44" w:rsidRDefault="00DF0D3A" w:rsidP="007105E0">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 xml:space="preserve">Urząd </w:t>
            </w:r>
            <w:r w:rsidR="007105E0" w:rsidRPr="00D10A44">
              <w:rPr>
                <w:rFonts w:ascii="Cambria Math" w:hAnsi="Cambria Math" w:cstheme="minorHAnsi"/>
                <w:sz w:val="20"/>
                <w:szCs w:val="24"/>
              </w:rPr>
              <w:t>Gminy</w:t>
            </w:r>
          </w:p>
        </w:tc>
        <w:tc>
          <w:tcPr>
            <w:tcW w:w="1410" w:type="dxa"/>
            <w:tcBorders>
              <w:left w:val="single" w:sz="4" w:space="0" w:color="3A6FB5"/>
            </w:tcBorders>
            <w:vAlign w:val="center"/>
          </w:tcPr>
          <w:p w:rsidR="00C13137" w:rsidRPr="00D10A44" w:rsidRDefault="00830A13" w:rsidP="007105E0">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szt./rok</w:t>
            </w:r>
          </w:p>
        </w:tc>
      </w:tr>
    </w:tbl>
    <w:p w:rsidR="00C13137" w:rsidRDefault="00C13137" w:rsidP="00C13137">
      <w:pPr>
        <w:rPr>
          <w:rFonts w:asciiTheme="minorHAnsi" w:hAnsiTheme="minorHAnsi" w:cstheme="minorHAnsi"/>
          <w:color w:val="000000" w:themeColor="text1"/>
          <w:sz w:val="24"/>
          <w:szCs w:val="24"/>
        </w:rPr>
      </w:pPr>
    </w:p>
    <w:p w:rsidR="00944403" w:rsidRDefault="00944403" w:rsidP="00C13137">
      <w:pPr>
        <w:rPr>
          <w:rFonts w:asciiTheme="minorHAnsi" w:hAnsiTheme="minorHAnsi" w:cstheme="minorHAnsi"/>
          <w:color w:val="000000" w:themeColor="text1"/>
          <w:sz w:val="24"/>
          <w:szCs w:val="24"/>
        </w:rPr>
      </w:pPr>
    </w:p>
    <w:p w:rsidR="00944403" w:rsidRDefault="00944403" w:rsidP="00C13137">
      <w:pPr>
        <w:rPr>
          <w:rFonts w:asciiTheme="minorHAnsi" w:hAnsiTheme="minorHAnsi" w:cstheme="minorHAnsi"/>
          <w:color w:val="000000" w:themeColor="text1"/>
          <w:sz w:val="24"/>
          <w:szCs w:val="24"/>
        </w:rPr>
      </w:pPr>
    </w:p>
    <w:p w:rsidR="00944403" w:rsidRDefault="00944403" w:rsidP="00C13137">
      <w:pPr>
        <w:rPr>
          <w:rFonts w:asciiTheme="minorHAnsi" w:hAnsiTheme="minorHAnsi" w:cstheme="minorHAnsi"/>
          <w:color w:val="000000" w:themeColor="text1"/>
          <w:sz w:val="24"/>
          <w:szCs w:val="24"/>
        </w:rPr>
      </w:pPr>
    </w:p>
    <w:p w:rsidR="00130D86" w:rsidRPr="00D10A44" w:rsidRDefault="00E91B2D" w:rsidP="00130D86">
      <w:pPr>
        <w:pStyle w:val="Legenda"/>
        <w:keepNext/>
        <w:jc w:val="center"/>
        <w:rPr>
          <w:rFonts w:ascii="Cambria Math" w:hAnsi="Cambria Math" w:cstheme="minorHAnsi"/>
          <w:color w:val="auto"/>
          <w:sz w:val="22"/>
          <w:szCs w:val="20"/>
        </w:rPr>
      </w:pPr>
      <w:bookmarkStart w:id="602" w:name="_Toc419725628"/>
      <w:bookmarkStart w:id="603" w:name="_Toc421380420"/>
      <w:bookmarkStart w:id="604" w:name="_Toc421708481"/>
      <w:bookmarkStart w:id="605" w:name="_Toc424043348"/>
      <w:bookmarkStart w:id="606" w:name="_Toc424564513"/>
      <w:bookmarkStart w:id="607" w:name="_Toc425194311"/>
      <w:bookmarkStart w:id="608" w:name="_Toc426012806"/>
      <w:bookmarkStart w:id="609" w:name="_Toc426465115"/>
      <w:bookmarkStart w:id="610" w:name="_Toc427835454"/>
      <w:r w:rsidRPr="00D10A44">
        <w:rPr>
          <w:rFonts w:ascii="Cambria Math" w:hAnsi="Cambria Math" w:cstheme="minorHAnsi"/>
          <w:color w:val="auto"/>
          <w:sz w:val="22"/>
          <w:szCs w:val="20"/>
        </w:rPr>
        <w:lastRenderedPageBreak/>
        <w:t xml:space="preserve">Tabela </w:t>
      </w:r>
      <w:r w:rsidRPr="00D10A44">
        <w:rPr>
          <w:rFonts w:ascii="Cambria Math" w:hAnsi="Cambria Math" w:cstheme="minorHAnsi"/>
          <w:color w:val="auto"/>
          <w:sz w:val="22"/>
          <w:szCs w:val="20"/>
        </w:rPr>
        <w:fldChar w:fldCharType="begin"/>
      </w:r>
      <w:r w:rsidRPr="00D10A44">
        <w:rPr>
          <w:rFonts w:ascii="Cambria Math" w:hAnsi="Cambria Math" w:cstheme="minorHAnsi"/>
          <w:color w:val="auto"/>
          <w:sz w:val="22"/>
          <w:szCs w:val="20"/>
        </w:rPr>
        <w:instrText xml:space="preserve"> SEQ Tabela \* ARABIC </w:instrText>
      </w:r>
      <w:r w:rsidRPr="00D10A44">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27</w:t>
      </w:r>
      <w:r w:rsidRPr="00D10A44">
        <w:rPr>
          <w:rFonts w:ascii="Cambria Math" w:hAnsi="Cambria Math" w:cstheme="minorHAnsi"/>
          <w:color w:val="auto"/>
          <w:sz w:val="22"/>
          <w:szCs w:val="20"/>
        </w:rPr>
        <w:fldChar w:fldCharType="end"/>
      </w:r>
      <w:r w:rsidRPr="00D10A44">
        <w:rPr>
          <w:rFonts w:ascii="Cambria Math" w:hAnsi="Cambria Math" w:cstheme="minorHAnsi"/>
          <w:color w:val="auto"/>
          <w:sz w:val="22"/>
          <w:szCs w:val="20"/>
        </w:rPr>
        <w:t>. Wskaźniki monitoringu dla sektora transportu.</w:t>
      </w:r>
      <w:bookmarkEnd w:id="602"/>
      <w:bookmarkEnd w:id="603"/>
      <w:bookmarkEnd w:id="604"/>
      <w:bookmarkEnd w:id="605"/>
      <w:bookmarkEnd w:id="606"/>
      <w:bookmarkEnd w:id="607"/>
      <w:bookmarkEnd w:id="608"/>
      <w:bookmarkEnd w:id="609"/>
      <w:bookmarkEnd w:id="610"/>
    </w:p>
    <w:tbl>
      <w:tblPr>
        <w:tblStyle w:val="Tabelalisty3akcent11"/>
        <w:tblW w:w="0" w:type="auto"/>
        <w:tblLook w:val="04A0" w:firstRow="1" w:lastRow="0" w:firstColumn="1" w:lastColumn="0" w:noHBand="0" w:noVBand="1"/>
      </w:tblPr>
      <w:tblGrid>
        <w:gridCol w:w="4390"/>
        <w:gridCol w:w="3260"/>
        <w:gridCol w:w="1410"/>
      </w:tblGrid>
      <w:tr w:rsidR="00E91B2D" w:rsidRPr="00D10A44" w:rsidTr="00350BD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90" w:type="dxa"/>
            <w:tcBorders>
              <w:right w:val="single" w:sz="4" w:space="0" w:color="3A6FB5"/>
            </w:tcBorders>
            <w:shd w:val="clear" w:color="auto" w:fill="3A6FB5" w:themeFill="accent1" w:themeFillShade="BF"/>
            <w:vAlign w:val="center"/>
          </w:tcPr>
          <w:p w:rsidR="00E91B2D" w:rsidRPr="00D10A44" w:rsidRDefault="00E91B2D" w:rsidP="00350BDF">
            <w:pPr>
              <w:jc w:val="center"/>
              <w:rPr>
                <w:rFonts w:ascii="Cambria Math" w:hAnsi="Cambria Math" w:cstheme="minorHAnsi"/>
                <w:szCs w:val="24"/>
              </w:rPr>
            </w:pPr>
            <w:r w:rsidRPr="00D10A44">
              <w:rPr>
                <w:rFonts w:ascii="Cambria Math" w:hAnsi="Cambria Math" w:cstheme="minorHAnsi"/>
                <w:szCs w:val="24"/>
              </w:rPr>
              <w:t>Opis wskaźnika</w:t>
            </w:r>
          </w:p>
        </w:tc>
        <w:tc>
          <w:tcPr>
            <w:tcW w:w="3260" w:type="dxa"/>
            <w:tcBorders>
              <w:left w:val="single" w:sz="4" w:space="0" w:color="3A6FB5"/>
              <w:right w:val="single" w:sz="4" w:space="0" w:color="3A6FB5"/>
            </w:tcBorders>
            <w:shd w:val="clear" w:color="auto" w:fill="3A6FB5" w:themeFill="accent1" w:themeFillShade="BF"/>
            <w:vAlign w:val="center"/>
          </w:tcPr>
          <w:p w:rsidR="00E91B2D" w:rsidRPr="00D10A44" w:rsidRDefault="00E91B2D" w:rsidP="00350BDF">
            <w:pPr>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Cs w:val="24"/>
              </w:rPr>
            </w:pPr>
            <w:r w:rsidRPr="00D10A44">
              <w:rPr>
                <w:rFonts w:ascii="Cambria Math" w:hAnsi="Cambria Math" w:cstheme="minorHAnsi"/>
                <w:szCs w:val="24"/>
              </w:rPr>
              <w:t>Źródła danych</w:t>
            </w:r>
          </w:p>
        </w:tc>
        <w:tc>
          <w:tcPr>
            <w:tcW w:w="1410" w:type="dxa"/>
            <w:tcBorders>
              <w:left w:val="single" w:sz="4" w:space="0" w:color="3A6FB5"/>
            </w:tcBorders>
            <w:shd w:val="clear" w:color="auto" w:fill="3A6FB5" w:themeFill="accent1" w:themeFillShade="BF"/>
            <w:vAlign w:val="center"/>
          </w:tcPr>
          <w:p w:rsidR="00E91B2D" w:rsidRPr="00D10A44" w:rsidRDefault="00E91B2D" w:rsidP="00350BDF">
            <w:pPr>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Cs w:val="24"/>
              </w:rPr>
            </w:pPr>
            <w:r w:rsidRPr="00D10A44">
              <w:rPr>
                <w:rFonts w:ascii="Cambria Math" w:hAnsi="Cambria Math" w:cstheme="minorHAnsi"/>
                <w:szCs w:val="24"/>
              </w:rPr>
              <w:t>Jednostka</w:t>
            </w:r>
          </w:p>
        </w:tc>
      </w:tr>
      <w:tr w:rsidR="00E91B2D" w:rsidRPr="00D10A44" w:rsidTr="00350B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E91B2D" w:rsidRPr="00D10A44" w:rsidRDefault="00E91B2D" w:rsidP="00350BDF">
            <w:pPr>
              <w:jc w:val="center"/>
              <w:rPr>
                <w:rFonts w:ascii="Cambria Math" w:hAnsi="Cambria Math" w:cstheme="minorHAnsi"/>
                <w:b w:val="0"/>
                <w:sz w:val="20"/>
                <w:szCs w:val="24"/>
              </w:rPr>
            </w:pPr>
            <w:r w:rsidRPr="00D10A44">
              <w:rPr>
                <w:rFonts w:ascii="Cambria Math" w:hAnsi="Cambria Math" w:cstheme="minorHAnsi"/>
                <w:b w:val="0"/>
                <w:sz w:val="20"/>
                <w:szCs w:val="24"/>
              </w:rPr>
              <w:t>Liczba osób objętych akcjami społecznymi związanymi z efektywnym i ekologicznym transportem</w:t>
            </w:r>
          </w:p>
        </w:tc>
        <w:tc>
          <w:tcPr>
            <w:tcW w:w="3260" w:type="dxa"/>
            <w:tcBorders>
              <w:left w:val="single" w:sz="4" w:space="0" w:color="3A6FB5"/>
              <w:right w:val="single" w:sz="4" w:space="0" w:color="3A6FB5"/>
            </w:tcBorders>
            <w:vAlign w:val="center"/>
          </w:tcPr>
          <w:p w:rsidR="00E91B2D" w:rsidRPr="00D10A44" w:rsidRDefault="00350BDF" w:rsidP="00350BDF">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Urząd Gminy</w:t>
            </w:r>
          </w:p>
        </w:tc>
        <w:tc>
          <w:tcPr>
            <w:tcW w:w="1410" w:type="dxa"/>
            <w:tcBorders>
              <w:left w:val="single" w:sz="4" w:space="0" w:color="3A6FB5"/>
            </w:tcBorders>
            <w:vAlign w:val="center"/>
          </w:tcPr>
          <w:p w:rsidR="00E91B2D" w:rsidRPr="00D10A44" w:rsidRDefault="00E91B2D" w:rsidP="00350BDF">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szt.</w:t>
            </w:r>
          </w:p>
        </w:tc>
      </w:tr>
      <w:tr w:rsidR="00E91B2D" w:rsidRPr="00D10A44" w:rsidTr="00350BDF">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E91B2D" w:rsidRPr="00D10A44" w:rsidRDefault="00E91B2D" w:rsidP="00350BDF">
            <w:pPr>
              <w:jc w:val="center"/>
              <w:rPr>
                <w:rFonts w:ascii="Cambria Math" w:hAnsi="Cambria Math" w:cstheme="minorHAnsi"/>
                <w:b w:val="0"/>
                <w:sz w:val="20"/>
                <w:szCs w:val="24"/>
              </w:rPr>
            </w:pPr>
            <w:r w:rsidRPr="00D10A44">
              <w:rPr>
                <w:rFonts w:ascii="Cambria Math" w:hAnsi="Cambria Math" w:cstheme="minorHAnsi"/>
                <w:b w:val="0"/>
                <w:sz w:val="20"/>
                <w:szCs w:val="24"/>
              </w:rPr>
              <w:t>Długość zmodernizowanych dróg</w:t>
            </w:r>
          </w:p>
        </w:tc>
        <w:tc>
          <w:tcPr>
            <w:tcW w:w="3260" w:type="dxa"/>
            <w:tcBorders>
              <w:left w:val="single" w:sz="4" w:space="0" w:color="3A6FB5"/>
              <w:right w:val="single" w:sz="4" w:space="0" w:color="3A6FB5"/>
            </w:tcBorders>
            <w:vAlign w:val="center"/>
          </w:tcPr>
          <w:p w:rsidR="00E91B2D" w:rsidRPr="00D10A44" w:rsidRDefault="00350BDF" w:rsidP="00350BDF">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Urząd Gminy</w:t>
            </w:r>
          </w:p>
        </w:tc>
        <w:tc>
          <w:tcPr>
            <w:tcW w:w="1410" w:type="dxa"/>
            <w:tcBorders>
              <w:left w:val="single" w:sz="4" w:space="0" w:color="3A6FB5"/>
            </w:tcBorders>
            <w:vAlign w:val="center"/>
          </w:tcPr>
          <w:p w:rsidR="00E91B2D" w:rsidRPr="00D10A44" w:rsidRDefault="00306908" w:rsidP="00350BDF">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km</w:t>
            </w:r>
          </w:p>
        </w:tc>
      </w:tr>
      <w:tr w:rsidR="00306908" w:rsidRPr="00D10A44" w:rsidTr="00350B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306908" w:rsidRPr="00D10A44" w:rsidRDefault="00306908" w:rsidP="00350BDF">
            <w:pPr>
              <w:jc w:val="center"/>
              <w:rPr>
                <w:rFonts w:ascii="Cambria Math" w:hAnsi="Cambria Math" w:cstheme="minorHAnsi"/>
                <w:b w:val="0"/>
                <w:sz w:val="20"/>
                <w:szCs w:val="24"/>
              </w:rPr>
            </w:pPr>
            <w:r w:rsidRPr="00D10A44">
              <w:rPr>
                <w:rFonts w:ascii="Cambria Math" w:hAnsi="Cambria Math" w:cstheme="minorHAnsi"/>
                <w:b w:val="0"/>
                <w:sz w:val="20"/>
                <w:szCs w:val="24"/>
              </w:rPr>
              <w:t>Długość wybudowanych ścieżek rowerowych</w:t>
            </w:r>
          </w:p>
        </w:tc>
        <w:tc>
          <w:tcPr>
            <w:tcW w:w="3260" w:type="dxa"/>
            <w:tcBorders>
              <w:left w:val="single" w:sz="4" w:space="0" w:color="3A6FB5"/>
              <w:right w:val="single" w:sz="4" w:space="0" w:color="3A6FB5"/>
            </w:tcBorders>
            <w:vAlign w:val="center"/>
          </w:tcPr>
          <w:p w:rsidR="00306908" w:rsidRPr="00D10A44" w:rsidRDefault="00350BDF" w:rsidP="00350BDF">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Urząd Gminy</w:t>
            </w:r>
          </w:p>
        </w:tc>
        <w:tc>
          <w:tcPr>
            <w:tcW w:w="1410" w:type="dxa"/>
            <w:tcBorders>
              <w:left w:val="single" w:sz="4" w:space="0" w:color="3A6FB5"/>
            </w:tcBorders>
            <w:vAlign w:val="center"/>
          </w:tcPr>
          <w:p w:rsidR="00306908" w:rsidRPr="00D10A44" w:rsidRDefault="00306908" w:rsidP="00350BDF">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km</w:t>
            </w:r>
          </w:p>
        </w:tc>
      </w:tr>
    </w:tbl>
    <w:p w:rsidR="00E91B2D" w:rsidRDefault="00E91B2D" w:rsidP="00C13137">
      <w:pPr>
        <w:rPr>
          <w:rFonts w:asciiTheme="minorHAnsi" w:hAnsiTheme="minorHAnsi" w:cstheme="minorHAnsi"/>
          <w:color w:val="000000" w:themeColor="text1"/>
          <w:sz w:val="24"/>
          <w:szCs w:val="24"/>
        </w:rPr>
      </w:pPr>
    </w:p>
    <w:p w:rsidR="00130D86" w:rsidRPr="00D10A44" w:rsidRDefault="00130D86" w:rsidP="00130D86">
      <w:pPr>
        <w:pStyle w:val="Legenda"/>
        <w:keepNext/>
        <w:jc w:val="center"/>
        <w:rPr>
          <w:rFonts w:ascii="Cambria Math" w:hAnsi="Cambria Math" w:cstheme="minorHAnsi"/>
          <w:color w:val="auto"/>
          <w:sz w:val="22"/>
          <w:szCs w:val="20"/>
        </w:rPr>
      </w:pPr>
      <w:bookmarkStart w:id="611" w:name="_Toc419725629"/>
      <w:bookmarkStart w:id="612" w:name="_Toc421380421"/>
      <w:bookmarkStart w:id="613" w:name="_Toc421708482"/>
      <w:bookmarkStart w:id="614" w:name="_Toc424043349"/>
      <w:bookmarkStart w:id="615" w:name="_Toc424564514"/>
      <w:bookmarkStart w:id="616" w:name="_Toc425194312"/>
      <w:bookmarkStart w:id="617" w:name="_Toc426012807"/>
      <w:bookmarkStart w:id="618" w:name="_Toc426465116"/>
      <w:bookmarkStart w:id="619" w:name="_Toc427835455"/>
      <w:r w:rsidRPr="00D10A44">
        <w:rPr>
          <w:rFonts w:ascii="Cambria Math" w:hAnsi="Cambria Math" w:cstheme="minorHAnsi"/>
          <w:color w:val="auto"/>
          <w:sz w:val="22"/>
          <w:szCs w:val="20"/>
        </w:rPr>
        <w:t xml:space="preserve">Tabela </w:t>
      </w:r>
      <w:r w:rsidRPr="00D10A44">
        <w:rPr>
          <w:rFonts w:ascii="Cambria Math" w:hAnsi="Cambria Math" w:cstheme="minorHAnsi"/>
          <w:color w:val="auto"/>
          <w:sz w:val="22"/>
          <w:szCs w:val="20"/>
        </w:rPr>
        <w:fldChar w:fldCharType="begin"/>
      </w:r>
      <w:r w:rsidRPr="00D10A44">
        <w:rPr>
          <w:rFonts w:ascii="Cambria Math" w:hAnsi="Cambria Math" w:cstheme="minorHAnsi"/>
          <w:color w:val="auto"/>
          <w:sz w:val="22"/>
          <w:szCs w:val="20"/>
        </w:rPr>
        <w:instrText xml:space="preserve"> SEQ Tabela \* ARABIC </w:instrText>
      </w:r>
      <w:r w:rsidRPr="00D10A44">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28</w:t>
      </w:r>
      <w:r w:rsidRPr="00D10A44">
        <w:rPr>
          <w:rFonts w:ascii="Cambria Math" w:hAnsi="Cambria Math" w:cstheme="minorHAnsi"/>
          <w:color w:val="auto"/>
          <w:sz w:val="22"/>
          <w:szCs w:val="20"/>
        </w:rPr>
        <w:fldChar w:fldCharType="end"/>
      </w:r>
      <w:r w:rsidRPr="00D10A44">
        <w:rPr>
          <w:rFonts w:ascii="Cambria Math" w:hAnsi="Cambria Math" w:cstheme="minorHAnsi"/>
          <w:color w:val="auto"/>
          <w:sz w:val="22"/>
          <w:szCs w:val="20"/>
        </w:rPr>
        <w:t>. Wskaźniki monitoringu dla sektora mieszkalnictwa.</w:t>
      </w:r>
      <w:bookmarkEnd w:id="611"/>
      <w:bookmarkEnd w:id="612"/>
      <w:bookmarkEnd w:id="613"/>
      <w:bookmarkEnd w:id="614"/>
      <w:bookmarkEnd w:id="615"/>
      <w:bookmarkEnd w:id="616"/>
      <w:bookmarkEnd w:id="617"/>
      <w:bookmarkEnd w:id="618"/>
      <w:bookmarkEnd w:id="619"/>
    </w:p>
    <w:tbl>
      <w:tblPr>
        <w:tblStyle w:val="Tabelalisty3akcent11"/>
        <w:tblW w:w="0" w:type="auto"/>
        <w:tblLook w:val="04A0" w:firstRow="1" w:lastRow="0" w:firstColumn="1" w:lastColumn="0" w:noHBand="0" w:noVBand="1"/>
      </w:tblPr>
      <w:tblGrid>
        <w:gridCol w:w="4390"/>
        <w:gridCol w:w="3260"/>
        <w:gridCol w:w="1410"/>
      </w:tblGrid>
      <w:tr w:rsidR="00CF12B7" w:rsidRPr="00D10A44" w:rsidTr="00D10A4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90" w:type="dxa"/>
            <w:tcBorders>
              <w:right w:val="single" w:sz="4" w:space="0" w:color="3A6FB5"/>
            </w:tcBorders>
            <w:shd w:val="clear" w:color="auto" w:fill="3A6FB5" w:themeFill="accent1" w:themeFillShade="BF"/>
          </w:tcPr>
          <w:p w:rsidR="00CF12B7" w:rsidRPr="00D10A44" w:rsidRDefault="00CF12B7" w:rsidP="00BB4AD6">
            <w:pPr>
              <w:jc w:val="center"/>
              <w:rPr>
                <w:rFonts w:ascii="Cambria Math" w:hAnsi="Cambria Math" w:cstheme="minorHAnsi"/>
                <w:szCs w:val="24"/>
              </w:rPr>
            </w:pPr>
            <w:r w:rsidRPr="00D10A44">
              <w:rPr>
                <w:rFonts w:ascii="Cambria Math" w:hAnsi="Cambria Math" w:cstheme="minorHAnsi"/>
                <w:szCs w:val="24"/>
              </w:rPr>
              <w:t>Opis wskaźnika</w:t>
            </w:r>
          </w:p>
        </w:tc>
        <w:tc>
          <w:tcPr>
            <w:tcW w:w="3260" w:type="dxa"/>
            <w:tcBorders>
              <w:left w:val="single" w:sz="4" w:space="0" w:color="3A6FB5"/>
              <w:right w:val="single" w:sz="4" w:space="0" w:color="3A6FB5"/>
            </w:tcBorders>
            <w:shd w:val="clear" w:color="auto" w:fill="3A6FB5" w:themeFill="accent1" w:themeFillShade="BF"/>
          </w:tcPr>
          <w:p w:rsidR="00CF12B7" w:rsidRPr="00D10A44" w:rsidRDefault="00CF12B7" w:rsidP="00BB4AD6">
            <w:pPr>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Cs w:val="24"/>
              </w:rPr>
            </w:pPr>
            <w:r w:rsidRPr="00D10A44">
              <w:rPr>
                <w:rFonts w:ascii="Cambria Math" w:hAnsi="Cambria Math" w:cstheme="minorHAnsi"/>
                <w:szCs w:val="24"/>
              </w:rPr>
              <w:t>Źródła danych</w:t>
            </w:r>
          </w:p>
        </w:tc>
        <w:tc>
          <w:tcPr>
            <w:tcW w:w="1410" w:type="dxa"/>
            <w:tcBorders>
              <w:left w:val="single" w:sz="4" w:space="0" w:color="3A6FB5"/>
            </w:tcBorders>
            <w:shd w:val="clear" w:color="auto" w:fill="3A6FB5" w:themeFill="accent1" w:themeFillShade="BF"/>
          </w:tcPr>
          <w:p w:rsidR="00CF12B7" w:rsidRPr="00D10A44" w:rsidRDefault="00CF12B7" w:rsidP="00BB4AD6">
            <w:pPr>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Cs w:val="24"/>
              </w:rPr>
            </w:pPr>
            <w:r w:rsidRPr="00D10A44">
              <w:rPr>
                <w:rFonts w:ascii="Cambria Math" w:hAnsi="Cambria Math" w:cstheme="minorHAnsi"/>
                <w:szCs w:val="24"/>
              </w:rPr>
              <w:t>Jednostka</w:t>
            </w:r>
          </w:p>
        </w:tc>
      </w:tr>
      <w:tr w:rsidR="00CF12B7" w:rsidRPr="00D10A44" w:rsidTr="00D10A44">
        <w:trPr>
          <w:cnfStyle w:val="000000100000" w:firstRow="0" w:lastRow="0" w:firstColumn="0" w:lastColumn="0" w:oddVBand="0" w:evenVBand="0" w:oddHBand="1" w:evenHBand="0" w:firstRowFirstColumn="0" w:firstRowLastColumn="0" w:lastRowFirstColumn="0" w:lastRowLastColumn="0"/>
          <w:trHeight w:val="1189"/>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tcPr>
          <w:p w:rsidR="00CF12B7" w:rsidRPr="00D10A44" w:rsidRDefault="00CF12B7" w:rsidP="00342601">
            <w:pPr>
              <w:jc w:val="center"/>
              <w:rPr>
                <w:rFonts w:ascii="Cambria Math" w:hAnsi="Cambria Math" w:cstheme="minorHAnsi"/>
                <w:b w:val="0"/>
                <w:sz w:val="24"/>
                <w:szCs w:val="24"/>
              </w:rPr>
            </w:pPr>
            <w:r w:rsidRPr="00D10A44">
              <w:rPr>
                <w:rFonts w:ascii="Cambria Math" w:hAnsi="Cambria Math" w:cstheme="minorHAnsi"/>
                <w:b w:val="0"/>
                <w:sz w:val="20"/>
                <w:szCs w:val="24"/>
              </w:rPr>
              <w:t xml:space="preserve">Liczba dofinansowanych wymian źródeł ciepła </w:t>
            </w:r>
            <w:r w:rsidR="00D10A44" w:rsidRPr="00D10A44">
              <w:rPr>
                <w:rFonts w:ascii="Cambria Math" w:hAnsi="Cambria Math" w:cstheme="minorHAnsi"/>
                <w:b w:val="0"/>
                <w:sz w:val="20"/>
                <w:szCs w:val="24"/>
              </w:rPr>
              <w:br/>
            </w:r>
            <w:r w:rsidRPr="00D10A44">
              <w:rPr>
                <w:rFonts w:ascii="Cambria Math" w:hAnsi="Cambria Math" w:cstheme="minorHAnsi"/>
                <w:b w:val="0"/>
                <w:sz w:val="20"/>
                <w:szCs w:val="24"/>
              </w:rPr>
              <w:t xml:space="preserve">w budynkach mieszkalnych </w:t>
            </w:r>
            <w:r w:rsidRPr="00D10A44">
              <w:rPr>
                <w:rFonts w:ascii="Cambria Math" w:hAnsi="Cambria Math" w:cstheme="minorHAnsi"/>
                <w:b w:val="0"/>
                <w:sz w:val="20"/>
                <w:szCs w:val="24"/>
              </w:rPr>
              <w:br/>
              <w:t>w podziale na typy zainstalowanych źródeł</w:t>
            </w:r>
          </w:p>
        </w:tc>
        <w:tc>
          <w:tcPr>
            <w:tcW w:w="3260" w:type="dxa"/>
            <w:tcBorders>
              <w:left w:val="single" w:sz="4" w:space="0" w:color="3A6FB5"/>
              <w:right w:val="single" w:sz="4" w:space="0" w:color="3A6FB5"/>
            </w:tcBorders>
          </w:tcPr>
          <w:p w:rsidR="00CF12B7" w:rsidRPr="00D10A44" w:rsidRDefault="00D10A44" w:rsidP="00BB4AD6">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Urząd Gminy</w:t>
            </w:r>
          </w:p>
        </w:tc>
        <w:tc>
          <w:tcPr>
            <w:tcW w:w="1410" w:type="dxa"/>
            <w:tcBorders>
              <w:left w:val="single" w:sz="4" w:space="0" w:color="3A6FB5"/>
            </w:tcBorders>
          </w:tcPr>
          <w:p w:rsidR="00CF12B7" w:rsidRPr="00D10A44" w:rsidRDefault="00CF12B7" w:rsidP="00BB4AD6">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szt.</w:t>
            </w:r>
          </w:p>
        </w:tc>
      </w:tr>
      <w:tr w:rsidR="00CF12B7" w:rsidRPr="00D10A44" w:rsidTr="00D10A44">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tcPr>
          <w:p w:rsidR="00CF12B7" w:rsidRPr="00D10A44" w:rsidRDefault="00CF12B7" w:rsidP="00342601">
            <w:pPr>
              <w:jc w:val="center"/>
              <w:rPr>
                <w:rFonts w:ascii="Cambria Math" w:hAnsi="Cambria Math" w:cstheme="minorHAnsi"/>
                <w:b w:val="0"/>
                <w:sz w:val="24"/>
                <w:szCs w:val="24"/>
              </w:rPr>
            </w:pPr>
            <w:r w:rsidRPr="00D10A44">
              <w:rPr>
                <w:rFonts w:ascii="Cambria Math" w:hAnsi="Cambria Math" w:cstheme="minorHAnsi"/>
                <w:b w:val="0"/>
                <w:sz w:val="20"/>
                <w:szCs w:val="24"/>
              </w:rPr>
              <w:t xml:space="preserve">Łączna liczba dofinansowanych instalacji OZE </w:t>
            </w:r>
            <w:r w:rsidR="004E039B" w:rsidRPr="00D10A44">
              <w:rPr>
                <w:rFonts w:ascii="Cambria Math" w:hAnsi="Cambria Math" w:cstheme="minorHAnsi"/>
                <w:b w:val="0"/>
                <w:sz w:val="20"/>
                <w:szCs w:val="24"/>
              </w:rPr>
              <w:br/>
            </w:r>
            <w:r w:rsidRPr="00D10A44">
              <w:rPr>
                <w:rFonts w:ascii="Cambria Math" w:hAnsi="Cambria Math" w:cstheme="minorHAnsi"/>
                <w:b w:val="0"/>
                <w:sz w:val="20"/>
                <w:szCs w:val="24"/>
              </w:rPr>
              <w:t xml:space="preserve">w budynkach mieszkalnych </w:t>
            </w:r>
            <w:r w:rsidR="00D66194" w:rsidRPr="00D10A44">
              <w:rPr>
                <w:rFonts w:ascii="Cambria Math" w:hAnsi="Cambria Math" w:cstheme="minorHAnsi"/>
                <w:b w:val="0"/>
                <w:sz w:val="20"/>
                <w:szCs w:val="24"/>
              </w:rPr>
              <w:br/>
            </w:r>
            <w:r w:rsidRPr="00D10A44">
              <w:rPr>
                <w:rFonts w:ascii="Cambria Math" w:hAnsi="Cambria Math" w:cstheme="minorHAnsi"/>
                <w:b w:val="0"/>
                <w:sz w:val="20"/>
                <w:szCs w:val="24"/>
              </w:rPr>
              <w:t>w podziale na typy zainstalowanych źródeł</w:t>
            </w:r>
          </w:p>
        </w:tc>
        <w:tc>
          <w:tcPr>
            <w:tcW w:w="3260" w:type="dxa"/>
            <w:tcBorders>
              <w:left w:val="single" w:sz="4" w:space="0" w:color="3A6FB5"/>
              <w:right w:val="single" w:sz="4" w:space="0" w:color="3A6FB5"/>
            </w:tcBorders>
          </w:tcPr>
          <w:p w:rsidR="00CF12B7" w:rsidRPr="00D10A44" w:rsidRDefault="00D10A44" w:rsidP="00BB4AD6">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Urząd Gminy</w:t>
            </w:r>
          </w:p>
        </w:tc>
        <w:tc>
          <w:tcPr>
            <w:tcW w:w="1410" w:type="dxa"/>
            <w:tcBorders>
              <w:left w:val="single" w:sz="4" w:space="0" w:color="3A6FB5"/>
            </w:tcBorders>
          </w:tcPr>
          <w:p w:rsidR="00CF12B7" w:rsidRPr="00D10A44" w:rsidRDefault="00CF12B7" w:rsidP="00BB4AD6">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szt.</w:t>
            </w:r>
          </w:p>
        </w:tc>
      </w:tr>
      <w:tr w:rsidR="00CF12B7" w:rsidRPr="00D10A44" w:rsidTr="00D10A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tcPr>
          <w:p w:rsidR="00CF12B7" w:rsidRPr="00D10A44" w:rsidRDefault="00CF12B7" w:rsidP="00BB4AD6">
            <w:pPr>
              <w:jc w:val="center"/>
              <w:rPr>
                <w:rFonts w:ascii="Cambria Math" w:hAnsi="Cambria Math" w:cstheme="minorHAnsi"/>
                <w:b w:val="0"/>
                <w:sz w:val="24"/>
                <w:szCs w:val="24"/>
              </w:rPr>
            </w:pPr>
            <w:r w:rsidRPr="00D10A44">
              <w:rPr>
                <w:rFonts w:ascii="Cambria Math" w:hAnsi="Cambria Math" w:cstheme="minorHAnsi"/>
                <w:b w:val="0"/>
                <w:sz w:val="20"/>
                <w:szCs w:val="24"/>
              </w:rPr>
              <w:t xml:space="preserve">Liczba </w:t>
            </w:r>
            <w:proofErr w:type="spellStart"/>
            <w:r w:rsidRPr="00D10A44">
              <w:rPr>
                <w:rFonts w:ascii="Cambria Math" w:hAnsi="Cambria Math" w:cstheme="minorHAnsi"/>
                <w:b w:val="0"/>
                <w:sz w:val="20"/>
                <w:szCs w:val="24"/>
              </w:rPr>
              <w:t>niskosprawnych</w:t>
            </w:r>
            <w:proofErr w:type="spellEnd"/>
            <w:r w:rsidRPr="00D10A44">
              <w:rPr>
                <w:rFonts w:ascii="Cambria Math" w:hAnsi="Cambria Math" w:cstheme="minorHAnsi"/>
                <w:b w:val="0"/>
                <w:sz w:val="20"/>
                <w:szCs w:val="24"/>
              </w:rPr>
              <w:t xml:space="preserve"> źródeł ciepła zastąpionych źródłami wysokosprawnymi</w:t>
            </w:r>
          </w:p>
        </w:tc>
        <w:tc>
          <w:tcPr>
            <w:tcW w:w="3260" w:type="dxa"/>
            <w:tcBorders>
              <w:left w:val="single" w:sz="4" w:space="0" w:color="3A6FB5"/>
              <w:right w:val="single" w:sz="4" w:space="0" w:color="3A6FB5"/>
            </w:tcBorders>
          </w:tcPr>
          <w:p w:rsidR="00CF12B7" w:rsidRPr="00D10A44" w:rsidRDefault="00D10A44" w:rsidP="00BB4AD6">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Urząd Gminy</w:t>
            </w:r>
          </w:p>
        </w:tc>
        <w:tc>
          <w:tcPr>
            <w:tcW w:w="1410" w:type="dxa"/>
            <w:tcBorders>
              <w:left w:val="single" w:sz="4" w:space="0" w:color="3A6FB5"/>
            </w:tcBorders>
          </w:tcPr>
          <w:p w:rsidR="00CF12B7" w:rsidRPr="00D10A44" w:rsidRDefault="00CF12B7" w:rsidP="00BB4AD6">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szt.</w:t>
            </w:r>
          </w:p>
        </w:tc>
      </w:tr>
      <w:tr w:rsidR="00CF12B7" w:rsidRPr="00D10A44" w:rsidTr="00D10A44">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tcPr>
          <w:p w:rsidR="00CF12B7" w:rsidRPr="00D10A44" w:rsidRDefault="00350BDF" w:rsidP="00BB4AD6">
            <w:pPr>
              <w:jc w:val="center"/>
              <w:rPr>
                <w:rFonts w:ascii="Cambria Math" w:hAnsi="Cambria Math" w:cstheme="minorHAnsi"/>
                <w:b w:val="0"/>
                <w:sz w:val="24"/>
                <w:szCs w:val="24"/>
              </w:rPr>
            </w:pPr>
            <w:r w:rsidRPr="00D10A44">
              <w:rPr>
                <w:rFonts w:ascii="Cambria Math" w:hAnsi="Cambria Math" w:cstheme="minorHAnsi"/>
                <w:b w:val="0"/>
                <w:sz w:val="20"/>
                <w:szCs w:val="24"/>
              </w:rPr>
              <w:t>Roczne zużycie</w:t>
            </w:r>
            <w:r w:rsidR="003701B0" w:rsidRPr="00D10A44">
              <w:rPr>
                <w:rFonts w:ascii="Cambria Math" w:hAnsi="Cambria Math" w:cstheme="minorHAnsi"/>
                <w:b w:val="0"/>
                <w:sz w:val="20"/>
                <w:szCs w:val="24"/>
              </w:rPr>
              <w:t xml:space="preserve"> energii elektrycznej </w:t>
            </w:r>
            <w:r w:rsidR="00D66194" w:rsidRPr="00D10A44">
              <w:rPr>
                <w:rFonts w:ascii="Cambria Math" w:hAnsi="Cambria Math" w:cstheme="minorHAnsi"/>
                <w:b w:val="0"/>
                <w:sz w:val="20"/>
                <w:szCs w:val="24"/>
              </w:rPr>
              <w:br/>
            </w:r>
            <w:r w:rsidR="003701B0" w:rsidRPr="00D10A44">
              <w:rPr>
                <w:rFonts w:ascii="Cambria Math" w:hAnsi="Cambria Math" w:cstheme="minorHAnsi"/>
                <w:b w:val="0"/>
                <w:sz w:val="20"/>
                <w:szCs w:val="24"/>
              </w:rPr>
              <w:t>w budynkach mieszkalnych</w:t>
            </w:r>
          </w:p>
        </w:tc>
        <w:tc>
          <w:tcPr>
            <w:tcW w:w="3260" w:type="dxa"/>
            <w:tcBorders>
              <w:left w:val="single" w:sz="4" w:space="0" w:color="3A6FB5"/>
              <w:right w:val="single" w:sz="4" w:space="0" w:color="3A6FB5"/>
            </w:tcBorders>
          </w:tcPr>
          <w:p w:rsidR="00CF12B7" w:rsidRPr="00D10A44" w:rsidRDefault="003701B0" w:rsidP="00BB4AD6">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GUS, przedsiębiorstwa energetyczne</w:t>
            </w:r>
          </w:p>
        </w:tc>
        <w:tc>
          <w:tcPr>
            <w:tcW w:w="1410" w:type="dxa"/>
            <w:tcBorders>
              <w:left w:val="single" w:sz="4" w:space="0" w:color="3A6FB5"/>
            </w:tcBorders>
          </w:tcPr>
          <w:p w:rsidR="00CF12B7" w:rsidRPr="00D10A44" w:rsidRDefault="003701B0" w:rsidP="00BB4AD6">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GJ/rok, m</w:t>
            </w:r>
            <w:r w:rsidRPr="00D10A44">
              <w:rPr>
                <w:rFonts w:ascii="Cambria Math" w:hAnsi="Cambria Math" w:cstheme="minorHAnsi"/>
                <w:sz w:val="20"/>
                <w:szCs w:val="24"/>
                <w:vertAlign w:val="superscript"/>
              </w:rPr>
              <w:t>2</w:t>
            </w:r>
            <w:r w:rsidRPr="00D10A44">
              <w:rPr>
                <w:rFonts w:ascii="Cambria Math" w:hAnsi="Cambria Math" w:cstheme="minorHAnsi"/>
                <w:sz w:val="20"/>
                <w:szCs w:val="24"/>
              </w:rPr>
              <w:t xml:space="preserve">/rok </w:t>
            </w:r>
            <w:proofErr w:type="spellStart"/>
            <w:r w:rsidRPr="00D10A44">
              <w:rPr>
                <w:rFonts w:ascii="Cambria Math" w:hAnsi="Cambria Math" w:cstheme="minorHAnsi"/>
                <w:sz w:val="20"/>
                <w:szCs w:val="24"/>
              </w:rPr>
              <w:t>MWh</w:t>
            </w:r>
            <w:proofErr w:type="spellEnd"/>
            <w:r w:rsidRPr="00D10A44">
              <w:rPr>
                <w:rFonts w:ascii="Cambria Math" w:hAnsi="Cambria Math" w:cstheme="minorHAnsi"/>
                <w:sz w:val="20"/>
                <w:szCs w:val="24"/>
              </w:rPr>
              <w:t>/rok</w:t>
            </w:r>
          </w:p>
        </w:tc>
      </w:tr>
      <w:tr w:rsidR="003701B0" w:rsidRPr="00D10A44" w:rsidTr="00D10A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tcPr>
          <w:p w:rsidR="003701B0" w:rsidRPr="00D10A44" w:rsidRDefault="003701B0" w:rsidP="00BB4AD6">
            <w:pPr>
              <w:jc w:val="center"/>
              <w:rPr>
                <w:rFonts w:ascii="Cambria Math" w:hAnsi="Cambria Math" w:cstheme="minorHAnsi"/>
                <w:b w:val="0"/>
                <w:sz w:val="20"/>
                <w:szCs w:val="24"/>
              </w:rPr>
            </w:pPr>
            <w:r w:rsidRPr="00D10A44">
              <w:rPr>
                <w:rFonts w:ascii="Cambria Math" w:hAnsi="Cambria Math" w:cstheme="minorHAnsi"/>
                <w:b w:val="0"/>
                <w:sz w:val="20"/>
                <w:szCs w:val="24"/>
              </w:rPr>
              <w:t xml:space="preserve">Liczba osób </w:t>
            </w:r>
            <w:r w:rsidR="0099512C" w:rsidRPr="00D10A44">
              <w:rPr>
                <w:rFonts w:ascii="Cambria Math" w:hAnsi="Cambria Math" w:cstheme="minorHAnsi"/>
                <w:b w:val="0"/>
                <w:sz w:val="20"/>
                <w:szCs w:val="24"/>
              </w:rPr>
              <w:t xml:space="preserve">objętych </w:t>
            </w:r>
            <w:r w:rsidRPr="00D10A44">
              <w:rPr>
                <w:rFonts w:ascii="Cambria Math" w:hAnsi="Cambria Math" w:cstheme="minorHAnsi"/>
                <w:b w:val="0"/>
                <w:sz w:val="20"/>
                <w:szCs w:val="24"/>
              </w:rPr>
              <w:t>akcjami społecznymi</w:t>
            </w:r>
          </w:p>
        </w:tc>
        <w:tc>
          <w:tcPr>
            <w:tcW w:w="3260" w:type="dxa"/>
            <w:tcBorders>
              <w:left w:val="single" w:sz="4" w:space="0" w:color="3A6FB5"/>
              <w:right w:val="single" w:sz="4" w:space="0" w:color="3A6FB5"/>
            </w:tcBorders>
          </w:tcPr>
          <w:p w:rsidR="003701B0" w:rsidRPr="00D10A44" w:rsidRDefault="00D10A44" w:rsidP="00BB4AD6">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Urząd Gminy</w:t>
            </w:r>
          </w:p>
        </w:tc>
        <w:tc>
          <w:tcPr>
            <w:tcW w:w="1410" w:type="dxa"/>
            <w:tcBorders>
              <w:left w:val="single" w:sz="4" w:space="0" w:color="3A6FB5"/>
            </w:tcBorders>
          </w:tcPr>
          <w:p w:rsidR="003701B0" w:rsidRPr="00D10A44" w:rsidRDefault="003701B0" w:rsidP="00BB4AD6">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osoby</w:t>
            </w:r>
          </w:p>
        </w:tc>
      </w:tr>
      <w:tr w:rsidR="003701B0" w:rsidRPr="00D10A44" w:rsidTr="00D10A44">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tcPr>
          <w:p w:rsidR="003701B0" w:rsidRPr="00D10A44" w:rsidRDefault="003701B0" w:rsidP="00BB4AD6">
            <w:pPr>
              <w:jc w:val="center"/>
              <w:rPr>
                <w:rFonts w:ascii="Cambria Math" w:hAnsi="Cambria Math" w:cstheme="minorHAnsi"/>
                <w:b w:val="0"/>
                <w:sz w:val="20"/>
                <w:szCs w:val="24"/>
              </w:rPr>
            </w:pPr>
            <w:r w:rsidRPr="00D10A44">
              <w:rPr>
                <w:rFonts w:ascii="Cambria Math" w:hAnsi="Cambria Math" w:cstheme="minorHAnsi"/>
                <w:b w:val="0"/>
                <w:sz w:val="20"/>
                <w:szCs w:val="24"/>
              </w:rPr>
              <w:t xml:space="preserve">Liczba budynków pasywnych/energooszczędnych </w:t>
            </w:r>
            <w:r w:rsidR="00875A4F" w:rsidRPr="00D10A44">
              <w:rPr>
                <w:rFonts w:ascii="Cambria Math" w:hAnsi="Cambria Math" w:cstheme="minorHAnsi"/>
                <w:b w:val="0"/>
                <w:sz w:val="20"/>
                <w:szCs w:val="24"/>
              </w:rPr>
              <w:t>wybudowanych przez mieszkańców</w:t>
            </w:r>
          </w:p>
        </w:tc>
        <w:tc>
          <w:tcPr>
            <w:tcW w:w="3260" w:type="dxa"/>
            <w:tcBorders>
              <w:left w:val="single" w:sz="4" w:space="0" w:color="3A6FB5"/>
              <w:right w:val="single" w:sz="4" w:space="0" w:color="3A6FB5"/>
            </w:tcBorders>
          </w:tcPr>
          <w:p w:rsidR="003701B0" w:rsidRPr="00D10A44" w:rsidRDefault="00D10A44" w:rsidP="00BB4AD6">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 xml:space="preserve">Urząd Gminy </w:t>
            </w:r>
            <w:r w:rsidR="00875A4F" w:rsidRPr="00D10A44">
              <w:rPr>
                <w:rFonts w:ascii="Cambria Math" w:hAnsi="Cambria Math" w:cstheme="minorHAnsi"/>
                <w:sz w:val="20"/>
                <w:szCs w:val="24"/>
              </w:rPr>
              <w:t>/GUS</w:t>
            </w:r>
          </w:p>
        </w:tc>
        <w:tc>
          <w:tcPr>
            <w:tcW w:w="1410" w:type="dxa"/>
            <w:tcBorders>
              <w:left w:val="single" w:sz="4" w:space="0" w:color="3A6FB5"/>
            </w:tcBorders>
          </w:tcPr>
          <w:p w:rsidR="003701B0" w:rsidRPr="00D10A44" w:rsidRDefault="00875A4F" w:rsidP="00BB4AD6">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szt.</w:t>
            </w:r>
          </w:p>
        </w:tc>
      </w:tr>
    </w:tbl>
    <w:p w:rsidR="00CF12B7" w:rsidRDefault="00CF12B7" w:rsidP="00C13137">
      <w:pPr>
        <w:rPr>
          <w:rFonts w:ascii="Cambria Math" w:hAnsi="Cambria Math" w:cstheme="minorHAnsi"/>
          <w:color w:val="000000" w:themeColor="text1"/>
          <w:sz w:val="28"/>
          <w:szCs w:val="24"/>
        </w:rPr>
      </w:pPr>
    </w:p>
    <w:p w:rsidR="00944403" w:rsidRPr="00D10A44" w:rsidRDefault="00944403" w:rsidP="00C13137">
      <w:pPr>
        <w:rPr>
          <w:rFonts w:ascii="Cambria Math" w:hAnsi="Cambria Math" w:cstheme="minorHAnsi"/>
          <w:color w:val="000000" w:themeColor="text1"/>
          <w:sz w:val="28"/>
          <w:szCs w:val="24"/>
        </w:rPr>
      </w:pPr>
    </w:p>
    <w:p w:rsidR="007A24FE" w:rsidRPr="00D10A44" w:rsidRDefault="007A24FE" w:rsidP="007A24FE">
      <w:pPr>
        <w:pStyle w:val="Legenda"/>
        <w:keepNext/>
        <w:jc w:val="center"/>
        <w:rPr>
          <w:rFonts w:ascii="Cambria Math" w:hAnsi="Cambria Math" w:cstheme="minorHAnsi"/>
          <w:color w:val="auto"/>
          <w:sz w:val="22"/>
          <w:szCs w:val="20"/>
        </w:rPr>
      </w:pPr>
      <w:bookmarkStart w:id="620" w:name="_Toc419725630"/>
      <w:bookmarkStart w:id="621" w:name="_Toc421380422"/>
      <w:bookmarkStart w:id="622" w:name="_Toc421708483"/>
      <w:bookmarkStart w:id="623" w:name="_Toc424043350"/>
      <w:bookmarkStart w:id="624" w:name="_Toc424564515"/>
      <w:bookmarkStart w:id="625" w:name="_Toc425194313"/>
      <w:bookmarkStart w:id="626" w:name="_Toc426012808"/>
      <w:bookmarkStart w:id="627" w:name="_Toc426465117"/>
      <w:bookmarkStart w:id="628" w:name="_Toc427835456"/>
      <w:r w:rsidRPr="00D10A44">
        <w:rPr>
          <w:rFonts w:ascii="Cambria Math" w:hAnsi="Cambria Math" w:cstheme="minorHAnsi"/>
          <w:color w:val="auto"/>
          <w:sz w:val="22"/>
          <w:szCs w:val="20"/>
        </w:rPr>
        <w:lastRenderedPageBreak/>
        <w:t xml:space="preserve">Tabela </w:t>
      </w:r>
      <w:r w:rsidRPr="00D10A44">
        <w:rPr>
          <w:rFonts w:ascii="Cambria Math" w:hAnsi="Cambria Math" w:cstheme="minorHAnsi"/>
          <w:color w:val="auto"/>
          <w:sz w:val="22"/>
          <w:szCs w:val="20"/>
        </w:rPr>
        <w:fldChar w:fldCharType="begin"/>
      </w:r>
      <w:r w:rsidRPr="00D10A44">
        <w:rPr>
          <w:rFonts w:ascii="Cambria Math" w:hAnsi="Cambria Math" w:cstheme="minorHAnsi"/>
          <w:color w:val="auto"/>
          <w:sz w:val="22"/>
          <w:szCs w:val="20"/>
        </w:rPr>
        <w:instrText xml:space="preserve"> SEQ Tabela \* ARABIC </w:instrText>
      </w:r>
      <w:r w:rsidRPr="00D10A44">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29</w:t>
      </w:r>
      <w:r w:rsidRPr="00D10A44">
        <w:rPr>
          <w:rFonts w:ascii="Cambria Math" w:hAnsi="Cambria Math" w:cstheme="minorHAnsi"/>
          <w:color w:val="auto"/>
          <w:sz w:val="22"/>
          <w:szCs w:val="20"/>
        </w:rPr>
        <w:fldChar w:fldCharType="end"/>
      </w:r>
      <w:r w:rsidRPr="00D10A44">
        <w:rPr>
          <w:rFonts w:ascii="Cambria Math" w:hAnsi="Cambria Math" w:cstheme="minorHAnsi"/>
          <w:color w:val="auto"/>
          <w:sz w:val="22"/>
          <w:szCs w:val="20"/>
        </w:rPr>
        <w:t>. Wskaźniki monitoringu dla sektora handlu, usług i przedsiębiorstw.</w:t>
      </w:r>
      <w:bookmarkEnd w:id="620"/>
      <w:bookmarkEnd w:id="621"/>
      <w:bookmarkEnd w:id="622"/>
      <w:bookmarkEnd w:id="623"/>
      <w:bookmarkEnd w:id="624"/>
      <w:bookmarkEnd w:id="625"/>
      <w:bookmarkEnd w:id="626"/>
      <w:bookmarkEnd w:id="627"/>
      <w:bookmarkEnd w:id="628"/>
    </w:p>
    <w:tbl>
      <w:tblPr>
        <w:tblStyle w:val="Tabelalisty3akcent11"/>
        <w:tblW w:w="0" w:type="auto"/>
        <w:tblLook w:val="04A0" w:firstRow="1" w:lastRow="0" w:firstColumn="1" w:lastColumn="0" w:noHBand="0" w:noVBand="1"/>
      </w:tblPr>
      <w:tblGrid>
        <w:gridCol w:w="4390"/>
        <w:gridCol w:w="3260"/>
        <w:gridCol w:w="1410"/>
      </w:tblGrid>
      <w:tr w:rsidR="00875A4F" w:rsidRPr="00D10A44" w:rsidTr="00D10A4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390" w:type="dxa"/>
            <w:tcBorders>
              <w:right w:val="single" w:sz="4" w:space="0" w:color="3A6FB5"/>
            </w:tcBorders>
            <w:shd w:val="clear" w:color="auto" w:fill="3A6FB5" w:themeFill="accent1" w:themeFillShade="BF"/>
            <w:vAlign w:val="center"/>
          </w:tcPr>
          <w:p w:rsidR="00875A4F" w:rsidRPr="00D10A44" w:rsidRDefault="00875A4F" w:rsidP="00D10A44">
            <w:pPr>
              <w:jc w:val="center"/>
              <w:rPr>
                <w:rFonts w:ascii="Cambria Math" w:hAnsi="Cambria Math" w:cstheme="minorHAnsi"/>
                <w:szCs w:val="24"/>
              </w:rPr>
            </w:pPr>
            <w:r w:rsidRPr="00D10A44">
              <w:rPr>
                <w:rFonts w:ascii="Cambria Math" w:hAnsi="Cambria Math" w:cstheme="minorHAnsi"/>
                <w:szCs w:val="24"/>
              </w:rPr>
              <w:t>Opis wskaźnika</w:t>
            </w:r>
          </w:p>
        </w:tc>
        <w:tc>
          <w:tcPr>
            <w:tcW w:w="3260" w:type="dxa"/>
            <w:tcBorders>
              <w:left w:val="single" w:sz="4" w:space="0" w:color="3A6FB5"/>
              <w:right w:val="single" w:sz="4" w:space="0" w:color="3A6FB5"/>
            </w:tcBorders>
            <w:shd w:val="clear" w:color="auto" w:fill="3A6FB5" w:themeFill="accent1" w:themeFillShade="BF"/>
            <w:vAlign w:val="center"/>
          </w:tcPr>
          <w:p w:rsidR="00875A4F" w:rsidRPr="00D10A44" w:rsidRDefault="00875A4F" w:rsidP="00D10A44">
            <w:pPr>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Cs w:val="24"/>
              </w:rPr>
            </w:pPr>
            <w:r w:rsidRPr="00D10A44">
              <w:rPr>
                <w:rFonts w:ascii="Cambria Math" w:hAnsi="Cambria Math" w:cstheme="minorHAnsi"/>
                <w:szCs w:val="24"/>
              </w:rPr>
              <w:t>Źródła danych</w:t>
            </w:r>
          </w:p>
        </w:tc>
        <w:tc>
          <w:tcPr>
            <w:tcW w:w="1410" w:type="dxa"/>
            <w:tcBorders>
              <w:left w:val="single" w:sz="4" w:space="0" w:color="3A6FB5"/>
            </w:tcBorders>
            <w:shd w:val="clear" w:color="auto" w:fill="3A6FB5" w:themeFill="accent1" w:themeFillShade="BF"/>
            <w:vAlign w:val="center"/>
          </w:tcPr>
          <w:p w:rsidR="00875A4F" w:rsidRPr="00D10A44" w:rsidRDefault="00875A4F" w:rsidP="00D10A44">
            <w:pPr>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Cs w:val="24"/>
              </w:rPr>
            </w:pPr>
            <w:r w:rsidRPr="00D10A44">
              <w:rPr>
                <w:rFonts w:ascii="Cambria Math" w:hAnsi="Cambria Math" w:cstheme="minorHAnsi"/>
                <w:szCs w:val="24"/>
              </w:rPr>
              <w:t>Jednostka</w:t>
            </w:r>
          </w:p>
        </w:tc>
      </w:tr>
      <w:tr w:rsidR="003701B0" w:rsidRPr="00D10A44" w:rsidTr="00D10A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3701B0" w:rsidRPr="00D10A44" w:rsidRDefault="00D4544B" w:rsidP="00D10A44">
            <w:pPr>
              <w:jc w:val="center"/>
              <w:rPr>
                <w:rFonts w:ascii="Cambria Math" w:hAnsi="Cambria Math" w:cstheme="minorHAnsi"/>
                <w:b w:val="0"/>
                <w:sz w:val="20"/>
                <w:szCs w:val="24"/>
              </w:rPr>
            </w:pPr>
            <w:r w:rsidRPr="00D10A44">
              <w:rPr>
                <w:rFonts w:ascii="Cambria Math" w:hAnsi="Cambria Math" w:cstheme="minorHAnsi"/>
                <w:b w:val="0"/>
                <w:sz w:val="20"/>
                <w:szCs w:val="24"/>
              </w:rPr>
              <w:t xml:space="preserve">Liczba firm/osób objętych działaniami </w:t>
            </w:r>
            <w:proofErr w:type="spellStart"/>
            <w:r w:rsidRPr="00D10A44">
              <w:rPr>
                <w:rFonts w:ascii="Cambria Math" w:hAnsi="Cambria Math" w:cstheme="minorHAnsi"/>
                <w:b w:val="0"/>
                <w:sz w:val="20"/>
                <w:szCs w:val="24"/>
              </w:rPr>
              <w:t>informacyjno</w:t>
            </w:r>
            <w:proofErr w:type="spellEnd"/>
            <w:r w:rsidRPr="00D10A44">
              <w:rPr>
                <w:rFonts w:ascii="Cambria Math" w:hAnsi="Cambria Math" w:cstheme="minorHAnsi"/>
                <w:b w:val="0"/>
                <w:sz w:val="20"/>
                <w:szCs w:val="24"/>
              </w:rPr>
              <w:t xml:space="preserve"> – promocyjnymi</w:t>
            </w:r>
          </w:p>
        </w:tc>
        <w:tc>
          <w:tcPr>
            <w:tcW w:w="3260" w:type="dxa"/>
            <w:tcBorders>
              <w:left w:val="single" w:sz="4" w:space="0" w:color="3A6FB5"/>
              <w:right w:val="single" w:sz="4" w:space="0" w:color="3A6FB5"/>
            </w:tcBorders>
            <w:vAlign w:val="center"/>
          </w:tcPr>
          <w:p w:rsidR="003701B0" w:rsidRPr="00D10A44" w:rsidRDefault="00D10A44" w:rsidP="00D10A44">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Urząd Gminy</w:t>
            </w:r>
          </w:p>
        </w:tc>
        <w:tc>
          <w:tcPr>
            <w:tcW w:w="1410" w:type="dxa"/>
            <w:tcBorders>
              <w:left w:val="single" w:sz="4" w:space="0" w:color="3A6FB5"/>
            </w:tcBorders>
            <w:vAlign w:val="center"/>
          </w:tcPr>
          <w:p w:rsidR="003701B0" w:rsidRPr="00D10A44" w:rsidRDefault="00D4544B" w:rsidP="00D10A44">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szt./osób</w:t>
            </w:r>
          </w:p>
        </w:tc>
      </w:tr>
      <w:tr w:rsidR="00D4544B" w:rsidRPr="00D10A44" w:rsidTr="00D10A44">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D4544B" w:rsidRPr="00D10A44" w:rsidRDefault="00D4544B" w:rsidP="00D10A44">
            <w:pPr>
              <w:jc w:val="center"/>
              <w:rPr>
                <w:rFonts w:ascii="Cambria Math" w:hAnsi="Cambria Math" w:cstheme="minorHAnsi"/>
                <w:b w:val="0"/>
                <w:sz w:val="24"/>
                <w:szCs w:val="24"/>
              </w:rPr>
            </w:pPr>
            <w:r w:rsidRPr="00D10A44">
              <w:rPr>
                <w:rFonts w:ascii="Cambria Math" w:hAnsi="Cambria Math" w:cstheme="minorHAnsi"/>
                <w:b w:val="0"/>
                <w:sz w:val="20"/>
                <w:szCs w:val="24"/>
              </w:rPr>
              <w:t xml:space="preserve">Roczne zużycie energii elektrycznej, gazu, ciepła </w:t>
            </w:r>
            <w:r w:rsidR="00D66194" w:rsidRPr="00D10A44">
              <w:rPr>
                <w:rFonts w:ascii="Cambria Math" w:hAnsi="Cambria Math" w:cstheme="minorHAnsi"/>
                <w:b w:val="0"/>
                <w:sz w:val="20"/>
                <w:szCs w:val="24"/>
              </w:rPr>
              <w:br/>
            </w:r>
            <w:r w:rsidRPr="00D10A44">
              <w:rPr>
                <w:rFonts w:ascii="Cambria Math" w:hAnsi="Cambria Math" w:cstheme="minorHAnsi"/>
                <w:b w:val="0"/>
                <w:sz w:val="20"/>
                <w:szCs w:val="24"/>
              </w:rPr>
              <w:t>w sektorze handlu, usług</w:t>
            </w:r>
          </w:p>
        </w:tc>
        <w:tc>
          <w:tcPr>
            <w:tcW w:w="3260" w:type="dxa"/>
            <w:tcBorders>
              <w:left w:val="single" w:sz="4" w:space="0" w:color="3A6FB5"/>
              <w:right w:val="single" w:sz="4" w:space="0" w:color="3A6FB5"/>
            </w:tcBorders>
            <w:vAlign w:val="center"/>
          </w:tcPr>
          <w:p w:rsidR="00D4544B" w:rsidRPr="00D10A44" w:rsidRDefault="00D4544B" w:rsidP="00D10A44">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GUS, przedsiębiorstwa energetyczne</w:t>
            </w:r>
          </w:p>
        </w:tc>
        <w:tc>
          <w:tcPr>
            <w:tcW w:w="1410" w:type="dxa"/>
            <w:tcBorders>
              <w:left w:val="single" w:sz="4" w:space="0" w:color="3A6FB5"/>
            </w:tcBorders>
            <w:vAlign w:val="center"/>
          </w:tcPr>
          <w:p w:rsidR="00D4544B" w:rsidRPr="00D10A44" w:rsidRDefault="00D4544B" w:rsidP="00D10A44">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D10A44">
              <w:rPr>
                <w:rFonts w:ascii="Cambria Math" w:hAnsi="Cambria Math" w:cstheme="minorHAnsi"/>
                <w:sz w:val="20"/>
                <w:szCs w:val="24"/>
              </w:rPr>
              <w:t>GJ/rok, m</w:t>
            </w:r>
            <w:r w:rsidRPr="00D10A44">
              <w:rPr>
                <w:rFonts w:ascii="Cambria Math" w:hAnsi="Cambria Math" w:cstheme="minorHAnsi"/>
                <w:sz w:val="20"/>
                <w:szCs w:val="24"/>
                <w:vertAlign w:val="superscript"/>
              </w:rPr>
              <w:t>2</w:t>
            </w:r>
            <w:r w:rsidRPr="00D10A44">
              <w:rPr>
                <w:rFonts w:ascii="Cambria Math" w:hAnsi="Cambria Math" w:cstheme="minorHAnsi"/>
                <w:sz w:val="20"/>
                <w:szCs w:val="24"/>
              </w:rPr>
              <w:t xml:space="preserve">/rok </w:t>
            </w:r>
            <w:proofErr w:type="spellStart"/>
            <w:r w:rsidRPr="00D10A44">
              <w:rPr>
                <w:rFonts w:ascii="Cambria Math" w:hAnsi="Cambria Math" w:cstheme="minorHAnsi"/>
                <w:sz w:val="20"/>
                <w:szCs w:val="24"/>
              </w:rPr>
              <w:t>MWh</w:t>
            </w:r>
            <w:proofErr w:type="spellEnd"/>
            <w:r w:rsidRPr="00D10A44">
              <w:rPr>
                <w:rFonts w:ascii="Cambria Math" w:hAnsi="Cambria Math" w:cstheme="minorHAnsi"/>
                <w:sz w:val="20"/>
                <w:szCs w:val="24"/>
              </w:rPr>
              <w:t>/rok</w:t>
            </w:r>
          </w:p>
        </w:tc>
      </w:tr>
      <w:tr w:rsidR="00D4544B" w:rsidRPr="00D10A44" w:rsidTr="00D10A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D4544B" w:rsidRPr="00D10A44" w:rsidRDefault="00D4544B" w:rsidP="00D10A44">
            <w:pPr>
              <w:jc w:val="center"/>
              <w:rPr>
                <w:rFonts w:ascii="Cambria Math" w:hAnsi="Cambria Math" w:cstheme="minorHAnsi"/>
                <w:b w:val="0"/>
                <w:sz w:val="20"/>
                <w:szCs w:val="24"/>
              </w:rPr>
            </w:pPr>
            <w:r w:rsidRPr="00D10A44">
              <w:rPr>
                <w:rFonts w:ascii="Cambria Math" w:hAnsi="Cambria Math" w:cstheme="minorHAnsi"/>
                <w:b w:val="0"/>
                <w:sz w:val="20"/>
                <w:szCs w:val="24"/>
              </w:rPr>
              <w:t>Liczba przedsiębiorstw, które uzyskały dofinansowanie w ramach RPO na działania związane z ograniczeniem zużycia energii, emisji oraz wykorzystaniem OZE</w:t>
            </w:r>
          </w:p>
        </w:tc>
        <w:tc>
          <w:tcPr>
            <w:tcW w:w="3260" w:type="dxa"/>
            <w:tcBorders>
              <w:left w:val="single" w:sz="4" w:space="0" w:color="3A6FB5"/>
              <w:right w:val="single" w:sz="4" w:space="0" w:color="3A6FB5"/>
            </w:tcBorders>
            <w:vAlign w:val="center"/>
          </w:tcPr>
          <w:p w:rsidR="00D4544B" w:rsidRPr="00D10A44" w:rsidRDefault="00D4544B" w:rsidP="00D10A44">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 xml:space="preserve">Urząd Marszałkowski Województwa </w:t>
            </w:r>
            <w:r w:rsidR="00D10A44">
              <w:rPr>
                <w:rFonts w:ascii="Cambria Math" w:hAnsi="Cambria Math" w:cstheme="minorHAnsi"/>
                <w:sz w:val="20"/>
                <w:szCs w:val="24"/>
              </w:rPr>
              <w:t>Świętokrzyskiego</w:t>
            </w:r>
          </w:p>
        </w:tc>
        <w:tc>
          <w:tcPr>
            <w:tcW w:w="1410" w:type="dxa"/>
            <w:tcBorders>
              <w:left w:val="single" w:sz="4" w:space="0" w:color="3A6FB5"/>
            </w:tcBorders>
            <w:vAlign w:val="center"/>
          </w:tcPr>
          <w:p w:rsidR="00D4544B" w:rsidRPr="00D10A44" w:rsidRDefault="00D4544B" w:rsidP="00D10A44">
            <w:pPr>
              <w:jc w:val="center"/>
              <w:cnfStyle w:val="000000100000" w:firstRow="0" w:lastRow="0" w:firstColumn="0" w:lastColumn="0" w:oddVBand="0" w:evenVBand="0" w:oddHBand="1"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szt.</w:t>
            </w:r>
          </w:p>
        </w:tc>
      </w:tr>
      <w:tr w:rsidR="00D4544B" w:rsidRPr="00D10A44" w:rsidTr="00D10A44">
        <w:tc>
          <w:tcPr>
            <w:cnfStyle w:val="001000000000" w:firstRow="0" w:lastRow="0" w:firstColumn="1" w:lastColumn="0" w:oddVBand="0" w:evenVBand="0" w:oddHBand="0" w:evenHBand="0" w:firstRowFirstColumn="0" w:firstRowLastColumn="0" w:lastRowFirstColumn="0" w:lastRowLastColumn="0"/>
            <w:tcW w:w="4390" w:type="dxa"/>
            <w:tcBorders>
              <w:right w:val="single" w:sz="4" w:space="0" w:color="3A6FB5"/>
            </w:tcBorders>
            <w:vAlign w:val="center"/>
          </w:tcPr>
          <w:p w:rsidR="00D4544B" w:rsidRPr="00D10A44" w:rsidRDefault="00D4544B" w:rsidP="00D10A44">
            <w:pPr>
              <w:jc w:val="center"/>
              <w:rPr>
                <w:rFonts w:ascii="Cambria Math" w:hAnsi="Cambria Math" w:cstheme="minorHAnsi"/>
                <w:b w:val="0"/>
                <w:sz w:val="20"/>
                <w:szCs w:val="24"/>
              </w:rPr>
            </w:pPr>
            <w:r w:rsidRPr="00D10A44">
              <w:rPr>
                <w:rFonts w:ascii="Cambria Math" w:hAnsi="Cambria Math" w:cstheme="minorHAnsi"/>
                <w:b w:val="0"/>
                <w:sz w:val="20"/>
                <w:szCs w:val="24"/>
              </w:rPr>
              <w:t xml:space="preserve">Liczba przedsiębiorstw, które uzyskały dofinansowanie w ramach funkcjonowania </w:t>
            </w:r>
            <w:proofErr w:type="spellStart"/>
            <w:r w:rsidRPr="00D10A44">
              <w:rPr>
                <w:rFonts w:ascii="Cambria Math" w:hAnsi="Cambria Math" w:cstheme="minorHAnsi"/>
                <w:b w:val="0"/>
                <w:sz w:val="20"/>
                <w:szCs w:val="24"/>
              </w:rPr>
              <w:t>WFOŚiGW</w:t>
            </w:r>
            <w:proofErr w:type="spellEnd"/>
            <w:r w:rsidRPr="00D10A44">
              <w:rPr>
                <w:rFonts w:ascii="Cambria Math" w:hAnsi="Cambria Math" w:cstheme="minorHAnsi"/>
                <w:b w:val="0"/>
                <w:sz w:val="20"/>
                <w:szCs w:val="24"/>
              </w:rPr>
              <w:t xml:space="preserve"> w </w:t>
            </w:r>
            <w:r w:rsidR="00D10A44">
              <w:rPr>
                <w:rFonts w:ascii="Cambria Math" w:hAnsi="Cambria Math" w:cstheme="minorHAnsi"/>
                <w:b w:val="0"/>
                <w:sz w:val="20"/>
                <w:szCs w:val="24"/>
              </w:rPr>
              <w:t>Kielcach</w:t>
            </w:r>
            <w:r w:rsidRPr="00D10A44">
              <w:rPr>
                <w:rFonts w:ascii="Cambria Math" w:hAnsi="Cambria Math" w:cstheme="minorHAnsi"/>
                <w:b w:val="0"/>
                <w:sz w:val="20"/>
                <w:szCs w:val="24"/>
              </w:rPr>
              <w:t xml:space="preserve"> na działania związane </w:t>
            </w:r>
            <w:r w:rsidR="00D66194" w:rsidRPr="00D10A44">
              <w:rPr>
                <w:rFonts w:ascii="Cambria Math" w:hAnsi="Cambria Math" w:cstheme="minorHAnsi"/>
                <w:b w:val="0"/>
                <w:sz w:val="20"/>
                <w:szCs w:val="24"/>
              </w:rPr>
              <w:br/>
            </w:r>
            <w:r w:rsidRPr="00D10A44">
              <w:rPr>
                <w:rFonts w:ascii="Cambria Math" w:hAnsi="Cambria Math" w:cstheme="minorHAnsi"/>
                <w:b w:val="0"/>
                <w:sz w:val="20"/>
                <w:szCs w:val="24"/>
              </w:rPr>
              <w:t>z ograniczeniem zużycia energii, emisji oraz wykorzystaniem OZE</w:t>
            </w:r>
          </w:p>
        </w:tc>
        <w:tc>
          <w:tcPr>
            <w:tcW w:w="3260" w:type="dxa"/>
            <w:tcBorders>
              <w:left w:val="single" w:sz="4" w:space="0" w:color="3A6FB5"/>
              <w:right w:val="single" w:sz="4" w:space="0" w:color="3A6FB5"/>
            </w:tcBorders>
            <w:vAlign w:val="center"/>
          </w:tcPr>
          <w:p w:rsidR="00D4544B" w:rsidRPr="00D10A44" w:rsidRDefault="00D4544B" w:rsidP="00D10A44">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szCs w:val="24"/>
              </w:rPr>
            </w:pPr>
            <w:proofErr w:type="spellStart"/>
            <w:r w:rsidRPr="00D10A44">
              <w:rPr>
                <w:rFonts w:ascii="Cambria Math" w:hAnsi="Cambria Math" w:cstheme="minorHAnsi"/>
                <w:sz w:val="20"/>
                <w:szCs w:val="24"/>
              </w:rPr>
              <w:t>WFOŚiGW</w:t>
            </w:r>
            <w:proofErr w:type="spellEnd"/>
            <w:r w:rsidRPr="00D10A44">
              <w:rPr>
                <w:rFonts w:ascii="Cambria Math" w:hAnsi="Cambria Math" w:cstheme="minorHAnsi"/>
                <w:sz w:val="20"/>
                <w:szCs w:val="24"/>
              </w:rPr>
              <w:t xml:space="preserve"> w </w:t>
            </w:r>
            <w:r w:rsidR="00D10A44">
              <w:rPr>
                <w:rFonts w:ascii="Cambria Math" w:hAnsi="Cambria Math" w:cstheme="minorHAnsi"/>
                <w:sz w:val="20"/>
                <w:szCs w:val="24"/>
              </w:rPr>
              <w:t>Kielcach</w:t>
            </w:r>
          </w:p>
        </w:tc>
        <w:tc>
          <w:tcPr>
            <w:tcW w:w="1410" w:type="dxa"/>
            <w:tcBorders>
              <w:left w:val="single" w:sz="4" w:space="0" w:color="3A6FB5"/>
            </w:tcBorders>
            <w:vAlign w:val="center"/>
          </w:tcPr>
          <w:p w:rsidR="00D4544B" w:rsidRPr="00D10A44" w:rsidRDefault="00D4544B" w:rsidP="00D10A44">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sz w:val="20"/>
                <w:szCs w:val="24"/>
              </w:rPr>
            </w:pPr>
            <w:r w:rsidRPr="00D10A44">
              <w:rPr>
                <w:rFonts w:ascii="Cambria Math" w:hAnsi="Cambria Math" w:cstheme="minorHAnsi"/>
                <w:sz w:val="20"/>
                <w:szCs w:val="24"/>
              </w:rPr>
              <w:t>szt.</w:t>
            </w:r>
          </w:p>
        </w:tc>
      </w:tr>
    </w:tbl>
    <w:p w:rsidR="00024C16" w:rsidRDefault="00024C16" w:rsidP="00C516F8">
      <w:pPr>
        <w:rPr>
          <w:rFonts w:asciiTheme="minorHAnsi" w:hAnsiTheme="minorHAnsi" w:cstheme="minorHAnsi"/>
          <w:color w:val="000000" w:themeColor="text1"/>
          <w:sz w:val="24"/>
          <w:szCs w:val="24"/>
        </w:rPr>
      </w:pPr>
    </w:p>
    <w:p w:rsidR="00983D1A" w:rsidRDefault="00983D1A" w:rsidP="00843652">
      <w:pPr>
        <w:pStyle w:val="Nagwek3"/>
        <w:numPr>
          <w:ilvl w:val="0"/>
          <w:numId w:val="17"/>
        </w:numPr>
        <w:spacing w:line="360" w:lineRule="auto"/>
      </w:pPr>
      <w:bookmarkStart w:id="629" w:name="_Toc427835338"/>
      <w:r w:rsidRPr="00983D1A">
        <w:t>Współpraca z interesariuszami</w:t>
      </w:r>
      <w:bookmarkEnd w:id="629"/>
    </w:p>
    <w:p w:rsidR="00983D1A" w:rsidRPr="00772A22" w:rsidRDefault="00983D1A" w:rsidP="00353BBB">
      <w:pPr>
        <w:rPr>
          <w:rFonts w:ascii="Cambria Math" w:hAnsi="Cambria Math" w:cstheme="minorHAnsi"/>
          <w:sz w:val="24"/>
        </w:rPr>
      </w:pPr>
      <w:r w:rsidRPr="00772A22">
        <w:rPr>
          <w:rFonts w:ascii="Cambria Math" w:hAnsi="Cambria Math" w:cstheme="minorHAnsi"/>
          <w:sz w:val="24"/>
        </w:rPr>
        <w:t xml:space="preserve">Interesariusze planu to jednostki, grupy lub organizację, na które Plan Gospodarki Niskoemisyjnej wpłynie w sposób bezpośredni lub pośredni. Jako interesariuszy należy rozumieć wszystkich mieszkańców gminy </w:t>
      </w:r>
      <w:r w:rsidR="007105E0" w:rsidRPr="00772A22">
        <w:rPr>
          <w:rFonts w:ascii="Cambria Math" w:hAnsi="Cambria Math" w:cstheme="minorHAnsi"/>
          <w:sz w:val="24"/>
        </w:rPr>
        <w:t>Strawczyn</w:t>
      </w:r>
      <w:r w:rsidR="002501FF" w:rsidRPr="00772A22">
        <w:rPr>
          <w:rFonts w:ascii="Cambria Math" w:hAnsi="Cambria Math" w:cstheme="minorHAnsi"/>
          <w:sz w:val="24"/>
        </w:rPr>
        <w:t xml:space="preserve"> </w:t>
      </w:r>
      <w:r w:rsidRPr="00772A22">
        <w:rPr>
          <w:rFonts w:ascii="Cambria Math" w:hAnsi="Cambria Math" w:cstheme="minorHAnsi"/>
          <w:sz w:val="24"/>
        </w:rPr>
        <w:t>z podziałem na:</w:t>
      </w:r>
    </w:p>
    <w:p w:rsidR="00983D1A" w:rsidRPr="00772A22" w:rsidRDefault="00983D1A" w:rsidP="00E32F2F">
      <w:pPr>
        <w:pStyle w:val="Akapitzlist"/>
        <w:numPr>
          <w:ilvl w:val="0"/>
          <w:numId w:val="74"/>
        </w:numPr>
        <w:rPr>
          <w:rFonts w:ascii="Cambria Math" w:hAnsi="Cambria Math" w:cstheme="minorHAnsi"/>
          <w:sz w:val="24"/>
        </w:rPr>
      </w:pPr>
      <w:r w:rsidRPr="00772A22">
        <w:rPr>
          <w:rFonts w:ascii="Cambria Math" w:hAnsi="Cambria Math" w:cstheme="minorHAnsi"/>
          <w:sz w:val="24"/>
        </w:rPr>
        <w:t>Interesariuszy wewnętrznych</w:t>
      </w:r>
      <w:r w:rsidR="00353BBB" w:rsidRPr="00772A22">
        <w:rPr>
          <w:rFonts w:ascii="Cambria Math" w:hAnsi="Cambria Math" w:cstheme="minorHAnsi"/>
          <w:sz w:val="24"/>
        </w:rPr>
        <w:t xml:space="preserve"> – wydziały Urzędu </w:t>
      </w:r>
      <w:r w:rsidR="007105E0" w:rsidRPr="00772A22">
        <w:rPr>
          <w:rFonts w:ascii="Cambria Math" w:hAnsi="Cambria Math" w:cstheme="minorHAnsi"/>
          <w:sz w:val="24"/>
        </w:rPr>
        <w:t>Gminy</w:t>
      </w:r>
      <w:r w:rsidR="00353BBB" w:rsidRPr="00772A22">
        <w:rPr>
          <w:rFonts w:ascii="Cambria Math" w:hAnsi="Cambria Math" w:cstheme="minorHAnsi"/>
          <w:sz w:val="24"/>
        </w:rPr>
        <w:t xml:space="preserve">, jednostki samorządowe, </w:t>
      </w:r>
      <w:r w:rsidR="00F83E9F" w:rsidRPr="00772A22">
        <w:rPr>
          <w:rFonts w:ascii="Cambria Math" w:hAnsi="Cambria Math" w:cstheme="minorHAnsi"/>
          <w:sz w:val="24"/>
        </w:rPr>
        <w:t>instytucje kultury.</w:t>
      </w:r>
    </w:p>
    <w:p w:rsidR="00F83E9F" w:rsidRPr="00772A22" w:rsidRDefault="00F83E9F" w:rsidP="00E32F2F">
      <w:pPr>
        <w:pStyle w:val="Akapitzlist"/>
        <w:numPr>
          <w:ilvl w:val="0"/>
          <w:numId w:val="74"/>
        </w:numPr>
        <w:rPr>
          <w:rFonts w:ascii="Cambria Math" w:hAnsi="Cambria Math" w:cstheme="minorHAnsi"/>
          <w:sz w:val="24"/>
        </w:rPr>
      </w:pPr>
      <w:r w:rsidRPr="00772A22">
        <w:rPr>
          <w:rFonts w:ascii="Cambria Math" w:hAnsi="Cambria Math" w:cstheme="minorHAnsi"/>
          <w:sz w:val="24"/>
        </w:rPr>
        <w:t xml:space="preserve">Interesariuszy zewnętrznych – mieszkańcy gminy </w:t>
      </w:r>
      <w:r w:rsidR="007105E0" w:rsidRPr="00772A22">
        <w:rPr>
          <w:rFonts w:ascii="Cambria Math" w:hAnsi="Cambria Math" w:cstheme="minorHAnsi"/>
          <w:sz w:val="24"/>
        </w:rPr>
        <w:t>Strawczyn</w:t>
      </w:r>
      <w:r w:rsidR="002501FF" w:rsidRPr="00772A22">
        <w:rPr>
          <w:rFonts w:ascii="Cambria Math" w:hAnsi="Cambria Math" w:cstheme="minorHAnsi"/>
          <w:sz w:val="24"/>
        </w:rPr>
        <w:t xml:space="preserve"> </w:t>
      </w:r>
      <w:r w:rsidRPr="00772A22">
        <w:rPr>
          <w:rFonts w:ascii="Cambria Math" w:hAnsi="Cambria Math" w:cstheme="minorHAnsi"/>
          <w:sz w:val="24"/>
        </w:rPr>
        <w:t>i jednostki nie będące jednostkami gminy.</w:t>
      </w:r>
    </w:p>
    <w:p w:rsidR="00F83E9F" w:rsidRPr="00772A22" w:rsidRDefault="00F83E9F" w:rsidP="00F83E9F">
      <w:pPr>
        <w:rPr>
          <w:rFonts w:ascii="Cambria Math" w:hAnsi="Cambria Math" w:cstheme="minorHAnsi"/>
          <w:sz w:val="24"/>
        </w:rPr>
      </w:pPr>
      <w:r w:rsidRPr="00772A22">
        <w:rPr>
          <w:rFonts w:ascii="Cambria Math" w:hAnsi="Cambria Math" w:cstheme="minorHAnsi"/>
          <w:sz w:val="24"/>
        </w:rPr>
        <w:t>Ważnym aspektem jest wypracowanie właściwego systemu współpracy gdyż:</w:t>
      </w:r>
    </w:p>
    <w:p w:rsidR="00F83E9F" w:rsidRPr="00772A22" w:rsidRDefault="00F83E9F" w:rsidP="00E32F2F">
      <w:pPr>
        <w:pStyle w:val="Akapitzlist"/>
        <w:numPr>
          <w:ilvl w:val="0"/>
          <w:numId w:val="75"/>
        </w:numPr>
        <w:rPr>
          <w:rFonts w:ascii="Cambria Math" w:hAnsi="Cambria Math" w:cstheme="minorHAnsi"/>
          <w:sz w:val="24"/>
        </w:rPr>
      </w:pPr>
      <w:r w:rsidRPr="00772A22">
        <w:rPr>
          <w:rFonts w:ascii="Cambria Math" w:hAnsi="Cambria Math" w:cstheme="minorHAnsi"/>
          <w:sz w:val="24"/>
        </w:rPr>
        <w:t>Realizacja każdego z działań z Planu Gospodarki Niskoemisyjnej wpływa na otoczenie społeczne.</w:t>
      </w:r>
    </w:p>
    <w:p w:rsidR="00F83E9F" w:rsidRPr="00772A22" w:rsidRDefault="00F83E9F" w:rsidP="00E32F2F">
      <w:pPr>
        <w:pStyle w:val="Akapitzlist"/>
        <w:numPr>
          <w:ilvl w:val="0"/>
          <w:numId w:val="75"/>
        </w:numPr>
        <w:rPr>
          <w:rFonts w:ascii="Cambria Math" w:hAnsi="Cambria Math" w:cstheme="minorHAnsi"/>
          <w:sz w:val="24"/>
        </w:rPr>
      </w:pPr>
      <w:r w:rsidRPr="00772A22">
        <w:rPr>
          <w:rFonts w:ascii="Cambria Math" w:hAnsi="Cambria Math" w:cstheme="minorHAnsi"/>
          <w:sz w:val="24"/>
        </w:rPr>
        <w:t>Otoczenie społeczne wpływa na możliwości realizacji działań.</w:t>
      </w:r>
    </w:p>
    <w:p w:rsidR="00983D1A" w:rsidRPr="00772A22" w:rsidRDefault="00F83E9F" w:rsidP="00983D1A">
      <w:pPr>
        <w:rPr>
          <w:rFonts w:ascii="Cambria Math" w:hAnsi="Cambria Math" w:cstheme="minorHAnsi"/>
          <w:sz w:val="24"/>
        </w:rPr>
      </w:pPr>
      <w:r w:rsidRPr="00772A22">
        <w:rPr>
          <w:rFonts w:ascii="Cambria Math" w:hAnsi="Cambria Math" w:cstheme="minorHAnsi"/>
          <w:sz w:val="24"/>
        </w:rPr>
        <w:t>Podstawą odniesienia sukcesu jest słuchanie interesariuszy, ich opinii oraz wzajemna współpraca.</w:t>
      </w:r>
    </w:p>
    <w:p w:rsidR="003700B6" w:rsidRPr="00772A22" w:rsidRDefault="003700B6" w:rsidP="003700B6">
      <w:pPr>
        <w:rPr>
          <w:rFonts w:ascii="Cambria Math" w:hAnsi="Cambria Math" w:cstheme="minorHAnsi"/>
          <w:sz w:val="24"/>
        </w:rPr>
      </w:pPr>
      <w:r w:rsidRPr="00772A22">
        <w:rPr>
          <w:rFonts w:ascii="Cambria Math" w:hAnsi="Cambria Math" w:cstheme="minorHAnsi"/>
          <w:sz w:val="24"/>
        </w:rPr>
        <w:lastRenderedPageBreak/>
        <w:t>Poniżej przedstawiono opis poszczególnych interesariuszy</w:t>
      </w:r>
    </w:p>
    <w:p w:rsidR="003700B6" w:rsidRPr="00772A22" w:rsidRDefault="003700B6" w:rsidP="00E32F2F">
      <w:pPr>
        <w:pStyle w:val="Akapitzlist"/>
        <w:numPr>
          <w:ilvl w:val="0"/>
          <w:numId w:val="48"/>
        </w:numPr>
        <w:rPr>
          <w:rFonts w:ascii="Cambria Math" w:hAnsi="Cambria Math" w:cstheme="minorHAnsi"/>
          <w:sz w:val="24"/>
        </w:rPr>
      </w:pPr>
      <w:r w:rsidRPr="00772A22">
        <w:rPr>
          <w:rFonts w:ascii="Cambria Math" w:hAnsi="Cambria Math" w:cstheme="minorHAnsi"/>
          <w:sz w:val="24"/>
        </w:rPr>
        <w:t xml:space="preserve">Mieszkańcy – Stopień emitowanych przez mieszkańców zanieczyszczeń nie jest mierzony jedynie stosowanymi paliwami na cele grzewcze, chociaż tzw. niska emisja (pochodząca z lokalnych kotłowni i domowych pieców grzewczych opalanych </w:t>
      </w:r>
      <w:r w:rsidRPr="00772A22">
        <w:rPr>
          <w:rFonts w:ascii="Cambria Math" w:hAnsi="Cambria Math" w:cstheme="minorHAnsi"/>
          <w:sz w:val="24"/>
        </w:rPr>
        <w:br/>
        <w:t xml:space="preserve">w szczególności, węglem oraz miałem węglowym) jest szczególnie uciążliwa. Wykorzystując również inne, pozornie czyste nośniki energii wywiera się negatywny wpływ na jakość powietrza – wytwarzanie energii elektrycznej oparte jest w Polsce w przeważającej mierze na węglu, zatem nawet wybierając ogrzewanie elektryczne, generujemy emisję związaną z wytwarzaniem tej energii. </w:t>
      </w:r>
    </w:p>
    <w:p w:rsidR="003700B6" w:rsidRPr="00772A22" w:rsidRDefault="003700B6" w:rsidP="003700B6">
      <w:pPr>
        <w:rPr>
          <w:rFonts w:ascii="Cambria Math" w:hAnsi="Cambria Math" w:cstheme="minorHAnsi"/>
          <w:sz w:val="24"/>
        </w:rPr>
      </w:pPr>
      <w:r w:rsidRPr="00772A22">
        <w:rPr>
          <w:rFonts w:ascii="Cambria Math" w:hAnsi="Cambria Math" w:cstheme="minorHAnsi"/>
          <w:sz w:val="24"/>
        </w:rPr>
        <w:t xml:space="preserve">W związku z powyższym w tym obszarze do mieszkańców skierowano działania z jednej strony nastawione na redukcję niskiej emisji (modernizacja i likwidacja kotłów węglowych, montaż kolektorów wspierających ogrzewanie ciepłej wody użytkowej) z drugiej na wytwarzanie energii elektrycznej w sposób ekologiczny – z wykorzystaniem odnawialnych źródeł energii. Istotne jest również promowanie wśród mieszkańców </w:t>
      </w:r>
      <w:proofErr w:type="spellStart"/>
      <w:r w:rsidRPr="00772A22">
        <w:rPr>
          <w:rFonts w:ascii="Cambria Math" w:hAnsi="Cambria Math" w:cstheme="minorHAnsi"/>
          <w:sz w:val="24"/>
        </w:rPr>
        <w:t>zachowań</w:t>
      </w:r>
      <w:proofErr w:type="spellEnd"/>
      <w:r w:rsidRPr="00772A22">
        <w:rPr>
          <w:rFonts w:ascii="Cambria Math" w:hAnsi="Cambria Math" w:cstheme="minorHAnsi"/>
          <w:sz w:val="24"/>
        </w:rPr>
        <w:t xml:space="preserve"> związanych z oszczędzaniem energii – wykorzystując sprzęty elektryczne o mniejszym zapotrzebowaniu na energię, obniża się zapotrzebowanie na energię elektryczną pośrednio doprowadzając do spadku emisji związanej z wytwarzaniem tej energii.</w:t>
      </w:r>
    </w:p>
    <w:p w:rsidR="003700B6" w:rsidRPr="00772A22" w:rsidRDefault="003700B6" w:rsidP="00E32F2F">
      <w:pPr>
        <w:pStyle w:val="Akapitzlist"/>
        <w:numPr>
          <w:ilvl w:val="0"/>
          <w:numId w:val="48"/>
        </w:numPr>
        <w:rPr>
          <w:rFonts w:ascii="Cambria Math" w:hAnsi="Cambria Math" w:cstheme="minorHAnsi"/>
          <w:sz w:val="24"/>
        </w:rPr>
      </w:pPr>
      <w:r w:rsidRPr="00772A22">
        <w:rPr>
          <w:rFonts w:ascii="Cambria Math" w:hAnsi="Cambria Math" w:cstheme="minorHAnsi"/>
          <w:sz w:val="24"/>
        </w:rPr>
        <w:t>Przedsiębiorcy – działalność komercyjna związana jest przede wszystkim z dużym wykorzystaniem energii elektrycznej – do zasilenia maszyn i urządzeń, do oświetlenia pomieszczeń, czy też na potrzeby klima</w:t>
      </w:r>
      <w:r w:rsidR="007105E0" w:rsidRPr="00772A22">
        <w:rPr>
          <w:rFonts w:ascii="Cambria Math" w:hAnsi="Cambria Math" w:cstheme="minorHAnsi"/>
          <w:sz w:val="24"/>
        </w:rPr>
        <w:t xml:space="preserve">tyzacji, stąd też w stosunku do </w:t>
      </w:r>
      <w:r w:rsidRPr="00772A22">
        <w:rPr>
          <w:rFonts w:ascii="Cambria Math" w:hAnsi="Cambria Math" w:cstheme="minorHAnsi"/>
          <w:sz w:val="24"/>
        </w:rPr>
        <w:t>przedsiębiorców przewidziano działania związane z</w:t>
      </w:r>
      <w:r w:rsidR="007105E0" w:rsidRPr="00772A22">
        <w:rPr>
          <w:rFonts w:ascii="Cambria Math" w:hAnsi="Cambria Math" w:cstheme="minorHAnsi"/>
          <w:sz w:val="24"/>
        </w:rPr>
        <w:t xml:space="preserve"> wytwarzaniem energii ze źródeł </w:t>
      </w:r>
      <w:r w:rsidRPr="00772A22">
        <w:rPr>
          <w:rFonts w:ascii="Cambria Math" w:hAnsi="Cambria Math" w:cstheme="minorHAnsi"/>
          <w:sz w:val="24"/>
        </w:rPr>
        <w:t>odnawialnych. Co ważne wykorzystanie OZE musi być przyjazne zarówno środowisku, jak i społeczności lokalnej, stąd też rekomenduje się wykorzystywanie źródeł o najniższej uciążliwości. Zatem PGN nie przewiduje na terenie gminy  budowy dużych instalacji wiatrowych, czy rozległych farm fotowoltaicznych.</w:t>
      </w:r>
    </w:p>
    <w:p w:rsidR="003700B6" w:rsidRPr="00772A22" w:rsidRDefault="003700B6" w:rsidP="00E32F2F">
      <w:pPr>
        <w:pStyle w:val="Akapitzlist"/>
        <w:numPr>
          <w:ilvl w:val="0"/>
          <w:numId w:val="48"/>
        </w:numPr>
        <w:rPr>
          <w:rFonts w:ascii="Cambria Math" w:hAnsi="Cambria Math" w:cstheme="minorHAnsi"/>
          <w:sz w:val="24"/>
        </w:rPr>
      </w:pPr>
      <w:r w:rsidRPr="00772A22">
        <w:rPr>
          <w:rFonts w:ascii="Cambria Math" w:hAnsi="Cambria Math" w:cstheme="minorHAnsi"/>
          <w:sz w:val="24"/>
        </w:rPr>
        <w:t xml:space="preserve">Samorząd terytorialny (administracja gminna) i jednostki powiązane – chociaż obiekty publiczne odpowiadają za stosunkowo niewielką część zużycia paliw </w:t>
      </w:r>
      <w:r w:rsidR="007105E0" w:rsidRPr="00772A22">
        <w:rPr>
          <w:rFonts w:ascii="Cambria Math" w:hAnsi="Cambria Math" w:cstheme="minorHAnsi"/>
          <w:sz w:val="24"/>
        </w:rPr>
        <w:br/>
      </w:r>
      <w:r w:rsidRPr="00772A22">
        <w:rPr>
          <w:rFonts w:ascii="Cambria Math" w:hAnsi="Cambria Math" w:cstheme="minorHAnsi"/>
          <w:sz w:val="24"/>
        </w:rPr>
        <w:t xml:space="preserve">i energii na terenie gminy, to jednakże pełnią istotną rolę w promowaniu </w:t>
      </w:r>
      <w:proofErr w:type="spellStart"/>
      <w:r w:rsidRPr="00772A22">
        <w:rPr>
          <w:rFonts w:ascii="Cambria Math" w:hAnsi="Cambria Math" w:cstheme="minorHAnsi"/>
          <w:sz w:val="24"/>
        </w:rPr>
        <w:t>zachowań</w:t>
      </w:r>
      <w:proofErr w:type="spellEnd"/>
      <w:r w:rsidRPr="00772A22">
        <w:rPr>
          <w:rFonts w:ascii="Cambria Math" w:hAnsi="Cambria Math" w:cstheme="minorHAnsi"/>
          <w:sz w:val="24"/>
        </w:rPr>
        <w:t xml:space="preserve"> pro środowiskowych.  Realizując inwestycje za zakresu odnawialnych </w:t>
      </w:r>
      <w:r w:rsidRPr="00772A22">
        <w:rPr>
          <w:rFonts w:ascii="Cambria Math" w:hAnsi="Cambria Math" w:cstheme="minorHAnsi"/>
          <w:sz w:val="24"/>
        </w:rPr>
        <w:lastRenderedPageBreak/>
        <w:t xml:space="preserve">źródeł energii na obiektach takich jak – szkoły, przedszkola,  samorząd może dawać dobry przykład wykorzystania tego rodzaju technologii, stanowiąc również lokalną bazę referencyjną pozwalającą w praktyce ocenić opłacalność oraz racjonalność konkretnych rozwiązań. W obszarze komunikacji rolą samorządu powinno być również promowanie i stwarzanie możliwości do </w:t>
      </w:r>
      <w:proofErr w:type="spellStart"/>
      <w:r w:rsidRPr="00772A22">
        <w:rPr>
          <w:rFonts w:ascii="Cambria Math" w:hAnsi="Cambria Math" w:cstheme="minorHAnsi"/>
          <w:sz w:val="24"/>
        </w:rPr>
        <w:t>zachowań</w:t>
      </w:r>
      <w:proofErr w:type="spellEnd"/>
      <w:r w:rsidRPr="00772A22">
        <w:rPr>
          <w:rFonts w:ascii="Cambria Math" w:hAnsi="Cambria Math" w:cstheme="minorHAnsi"/>
          <w:sz w:val="24"/>
        </w:rPr>
        <w:t xml:space="preserve"> sprzyjających wykorzystywaniu alternatywnych form transportu – zwłaszcza poprzez rozbudowę ścieżek rowerowych.</w:t>
      </w:r>
    </w:p>
    <w:p w:rsidR="003700B6" w:rsidRPr="00772A22" w:rsidRDefault="003700B6" w:rsidP="00E32F2F">
      <w:pPr>
        <w:pStyle w:val="Akapitzlist"/>
        <w:numPr>
          <w:ilvl w:val="0"/>
          <w:numId w:val="48"/>
        </w:numPr>
        <w:rPr>
          <w:rFonts w:ascii="Cambria Math" w:hAnsi="Cambria Math" w:cstheme="minorHAnsi"/>
          <w:sz w:val="24"/>
        </w:rPr>
      </w:pPr>
      <w:r w:rsidRPr="00772A22">
        <w:rPr>
          <w:rFonts w:ascii="Cambria Math" w:hAnsi="Cambria Math" w:cstheme="minorHAnsi"/>
          <w:sz w:val="24"/>
        </w:rPr>
        <w:t xml:space="preserve">Osoby i podmioty korzystające z komunikacji samochodowej – gwałtownie </w:t>
      </w:r>
      <w:r w:rsidR="007105E0" w:rsidRPr="00772A22">
        <w:rPr>
          <w:rFonts w:ascii="Cambria Math" w:hAnsi="Cambria Math" w:cstheme="minorHAnsi"/>
          <w:sz w:val="24"/>
        </w:rPr>
        <w:br/>
      </w:r>
      <w:r w:rsidRPr="00772A22">
        <w:rPr>
          <w:rFonts w:ascii="Cambria Math" w:hAnsi="Cambria Math" w:cstheme="minorHAnsi"/>
          <w:sz w:val="24"/>
        </w:rPr>
        <w:t>w ostatnich latach rosnąca ilość pojazdów poruszających się po drogach, generuje wiele negatywnych skutków  - zatłoczenie dróg, niedostatek miejsc parkingowych, wypadki drogowe, zanieczyszczenie powietrza. Kluczowe jest zatem dotarcie do osób korzystających na co dzień z samochodów aby zmieniały swoje nawyki komunikacyjne, wybierając alternatywne formy transportu, bądź wdrażając zasady ekonomicznej jazdy samochodem (</w:t>
      </w:r>
      <w:proofErr w:type="spellStart"/>
      <w:r w:rsidRPr="00772A22">
        <w:rPr>
          <w:rFonts w:ascii="Cambria Math" w:hAnsi="Cambria Math" w:cstheme="minorHAnsi"/>
          <w:sz w:val="24"/>
        </w:rPr>
        <w:t>ecodrivingu</w:t>
      </w:r>
      <w:proofErr w:type="spellEnd"/>
      <w:r w:rsidRPr="00772A22">
        <w:rPr>
          <w:rFonts w:ascii="Cambria Math" w:hAnsi="Cambria Math" w:cstheme="minorHAnsi"/>
          <w:sz w:val="24"/>
        </w:rPr>
        <w:t xml:space="preserve">), która pozwala obniżyć ilość spalanego paliwa, a tym samym emisję. </w:t>
      </w:r>
    </w:p>
    <w:p w:rsidR="003700B6" w:rsidRPr="00772A22" w:rsidRDefault="003700B6" w:rsidP="00E32F2F">
      <w:pPr>
        <w:pStyle w:val="Akapitzlist"/>
        <w:numPr>
          <w:ilvl w:val="0"/>
          <w:numId w:val="48"/>
        </w:numPr>
        <w:rPr>
          <w:rFonts w:ascii="Cambria Math" w:hAnsi="Cambria Math" w:cstheme="minorHAnsi"/>
          <w:sz w:val="24"/>
        </w:rPr>
      </w:pPr>
      <w:r w:rsidRPr="00772A22">
        <w:rPr>
          <w:rFonts w:ascii="Cambria Math" w:hAnsi="Cambria Math" w:cstheme="minorHAnsi"/>
          <w:sz w:val="24"/>
        </w:rPr>
        <w:t xml:space="preserve">Firmy budowlane, deweloperzy, osoby podejmujące się budowy domów – jednym z priorytetów Planu jest poprawa efektywności energetycznej, w istniejących budynkach umożliwia to termomodernizacja tych obiektów, w przypadku budynków nowopowstających </w:t>
      </w:r>
      <w:r w:rsidR="00342601" w:rsidRPr="00772A22">
        <w:rPr>
          <w:rFonts w:ascii="Cambria Math" w:hAnsi="Cambria Math" w:cstheme="minorHAnsi"/>
          <w:sz w:val="24"/>
        </w:rPr>
        <w:t xml:space="preserve">- </w:t>
      </w:r>
      <w:r w:rsidRPr="00772A22">
        <w:rPr>
          <w:rFonts w:ascii="Cambria Math" w:hAnsi="Cambria Math" w:cstheme="minorHAnsi"/>
          <w:sz w:val="24"/>
        </w:rPr>
        <w:t>o niskie zapotrzebowanie na energię można zadbać już na etapie projektowania</w:t>
      </w:r>
      <w:r w:rsidR="00342601" w:rsidRPr="00772A22">
        <w:rPr>
          <w:rFonts w:ascii="Cambria Math" w:hAnsi="Cambria Math" w:cstheme="minorHAnsi"/>
          <w:sz w:val="24"/>
        </w:rPr>
        <w:t>,</w:t>
      </w:r>
      <w:r w:rsidRPr="00772A22">
        <w:rPr>
          <w:rFonts w:ascii="Cambria Math" w:hAnsi="Cambria Math" w:cstheme="minorHAnsi"/>
          <w:sz w:val="24"/>
        </w:rPr>
        <w:t xml:space="preserve"> a następnie wyboru materiałów budowlanych. Stąd też istotną rolą jest promowanie takich technologii (domy pasywne, domy energooszczędne), które sprzyjać będą ograniczaniu zapotrzebowania na energię cieplną.</w:t>
      </w:r>
    </w:p>
    <w:p w:rsidR="00A10C29" w:rsidRPr="00921340" w:rsidRDefault="00A10C29" w:rsidP="00843652">
      <w:pPr>
        <w:pStyle w:val="Nagwek2"/>
        <w:numPr>
          <w:ilvl w:val="0"/>
          <w:numId w:val="17"/>
        </w:numPr>
        <w:spacing w:line="360" w:lineRule="auto"/>
        <w:rPr>
          <w:color w:val="000000" w:themeColor="text1"/>
        </w:rPr>
      </w:pPr>
      <w:bookmarkStart w:id="630" w:name="_Toc407553938"/>
      <w:bookmarkStart w:id="631" w:name="_Toc427835339"/>
      <w:r w:rsidRPr="00921340">
        <w:rPr>
          <w:color w:val="000000" w:themeColor="text1"/>
        </w:rPr>
        <w:t>Uwarunkowania realizacji działań</w:t>
      </w:r>
      <w:bookmarkEnd w:id="630"/>
      <w:bookmarkEnd w:id="631"/>
    </w:p>
    <w:p w:rsidR="00962CF0" w:rsidRPr="00C167D6" w:rsidRDefault="00A10C29" w:rsidP="00962CF0">
      <w:pPr>
        <w:rPr>
          <w:rFonts w:ascii="Cambria Math" w:hAnsi="Cambria Math" w:cstheme="minorHAnsi"/>
          <w:color w:val="000000" w:themeColor="text1"/>
          <w:sz w:val="24"/>
          <w:szCs w:val="24"/>
        </w:rPr>
      </w:pPr>
      <w:r w:rsidRPr="00772A22">
        <w:rPr>
          <w:rFonts w:ascii="Cambria Math" w:hAnsi="Cambria Math" w:cstheme="minorHAnsi"/>
          <w:color w:val="000000" w:themeColor="text1"/>
          <w:sz w:val="24"/>
          <w:szCs w:val="24"/>
        </w:rPr>
        <w:t>Realizacja rekomendowanych działań, nawet jeżeli zostały włączone w Wieloletnią Prognozę Finansową nigdy nie może być traktowana jako pewnik, w szczególności należy mieć na uwadze, że nawet duże wydatki finansowe nie przynoszą natychmiastowych, planowanych efektów. Powodzenie planowany</w:t>
      </w:r>
      <w:r w:rsidR="00CC591D" w:rsidRPr="00772A22">
        <w:rPr>
          <w:rFonts w:ascii="Cambria Math" w:hAnsi="Cambria Math" w:cstheme="minorHAnsi"/>
          <w:color w:val="000000" w:themeColor="text1"/>
          <w:sz w:val="24"/>
          <w:szCs w:val="24"/>
        </w:rPr>
        <w:t>ch działań</w:t>
      </w:r>
      <w:r w:rsidR="004B3F23" w:rsidRPr="00772A22">
        <w:rPr>
          <w:rFonts w:ascii="Cambria Math" w:hAnsi="Cambria Math" w:cstheme="minorHAnsi"/>
          <w:color w:val="000000" w:themeColor="text1"/>
          <w:sz w:val="24"/>
          <w:szCs w:val="24"/>
        </w:rPr>
        <w:t> i </w:t>
      </w:r>
      <w:r w:rsidR="00CC591D" w:rsidRPr="00772A22">
        <w:rPr>
          <w:rFonts w:ascii="Cambria Math" w:hAnsi="Cambria Math" w:cstheme="minorHAnsi"/>
          <w:color w:val="000000" w:themeColor="text1"/>
          <w:sz w:val="24"/>
          <w:szCs w:val="24"/>
        </w:rPr>
        <w:t xml:space="preserve">realizacja </w:t>
      </w:r>
      <w:r w:rsidRPr="00772A22">
        <w:rPr>
          <w:rFonts w:ascii="Cambria Math" w:hAnsi="Cambria Math" w:cstheme="minorHAnsi"/>
          <w:color w:val="000000" w:themeColor="text1"/>
          <w:sz w:val="24"/>
          <w:szCs w:val="24"/>
        </w:rPr>
        <w:t>założonych celów, jest bowiem uzależniona od różnorodnych czynników o charakterze wewnętrznym</w:t>
      </w:r>
      <w:r w:rsidR="004B3F23" w:rsidRPr="00772A22">
        <w:rPr>
          <w:rFonts w:ascii="Cambria Math" w:hAnsi="Cambria Math" w:cstheme="minorHAnsi"/>
          <w:color w:val="000000" w:themeColor="text1"/>
          <w:sz w:val="24"/>
          <w:szCs w:val="24"/>
        </w:rPr>
        <w:t> i </w:t>
      </w:r>
      <w:r w:rsidRPr="00772A22">
        <w:rPr>
          <w:rFonts w:ascii="Cambria Math" w:hAnsi="Cambria Math" w:cstheme="minorHAnsi"/>
          <w:color w:val="000000" w:themeColor="text1"/>
          <w:sz w:val="24"/>
          <w:szCs w:val="24"/>
        </w:rPr>
        <w:t xml:space="preserve">zewnętrznym. Przejrzyste zestawienie tych czynników umożliwia analiza SWOT  (ang. </w:t>
      </w:r>
      <w:proofErr w:type="spellStart"/>
      <w:r w:rsidRPr="00772A22">
        <w:rPr>
          <w:rFonts w:ascii="Cambria Math" w:hAnsi="Cambria Math" w:cstheme="minorHAnsi"/>
          <w:color w:val="000000" w:themeColor="text1"/>
          <w:sz w:val="24"/>
          <w:szCs w:val="24"/>
        </w:rPr>
        <w:t>Strenghts</w:t>
      </w:r>
      <w:proofErr w:type="spellEnd"/>
      <w:r w:rsidRPr="00772A22">
        <w:rPr>
          <w:rFonts w:ascii="Cambria Math" w:hAnsi="Cambria Math" w:cstheme="minorHAnsi"/>
          <w:color w:val="000000" w:themeColor="text1"/>
          <w:sz w:val="24"/>
          <w:szCs w:val="24"/>
        </w:rPr>
        <w:t xml:space="preserve">, </w:t>
      </w:r>
      <w:proofErr w:type="spellStart"/>
      <w:r w:rsidRPr="00772A22">
        <w:rPr>
          <w:rFonts w:ascii="Cambria Math" w:hAnsi="Cambria Math" w:cstheme="minorHAnsi"/>
          <w:color w:val="000000" w:themeColor="text1"/>
          <w:sz w:val="24"/>
          <w:szCs w:val="24"/>
        </w:rPr>
        <w:t>Weaknesses</w:t>
      </w:r>
      <w:proofErr w:type="spellEnd"/>
      <w:r w:rsidRPr="00772A22">
        <w:rPr>
          <w:rFonts w:ascii="Cambria Math" w:hAnsi="Cambria Math" w:cstheme="minorHAnsi"/>
          <w:color w:val="000000" w:themeColor="text1"/>
          <w:sz w:val="24"/>
          <w:szCs w:val="24"/>
        </w:rPr>
        <w:t xml:space="preserve">, </w:t>
      </w:r>
      <w:proofErr w:type="spellStart"/>
      <w:r w:rsidRPr="00772A22">
        <w:rPr>
          <w:rFonts w:ascii="Cambria Math" w:hAnsi="Cambria Math" w:cstheme="minorHAnsi"/>
          <w:color w:val="000000" w:themeColor="text1"/>
          <w:sz w:val="24"/>
          <w:szCs w:val="24"/>
        </w:rPr>
        <w:t>Opportunities</w:t>
      </w:r>
      <w:proofErr w:type="spellEnd"/>
      <w:r w:rsidRPr="00772A22">
        <w:rPr>
          <w:rFonts w:ascii="Cambria Math" w:hAnsi="Cambria Math" w:cstheme="minorHAnsi"/>
          <w:color w:val="000000" w:themeColor="text1"/>
          <w:sz w:val="24"/>
          <w:szCs w:val="24"/>
        </w:rPr>
        <w:t xml:space="preserve">, </w:t>
      </w:r>
      <w:proofErr w:type="spellStart"/>
      <w:r w:rsidRPr="00772A22">
        <w:rPr>
          <w:rFonts w:ascii="Cambria Math" w:hAnsi="Cambria Math" w:cstheme="minorHAnsi"/>
          <w:color w:val="000000" w:themeColor="text1"/>
          <w:sz w:val="24"/>
          <w:szCs w:val="24"/>
        </w:rPr>
        <w:t>Threats</w:t>
      </w:r>
      <w:proofErr w:type="spellEnd"/>
      <w:r w:rsidRPr="00772A22">
        <w:rPr>
          <w:rFonts w:ascii="Cambria Math" w:hAnsi="Cambria Math" w:cstheme="minorHAnsi"/>
          <w:color w:val="000000" w:themeColor="text1"/>
          <w:sz w:val="24"/>
          <w:szCs w:val="24"/>
        </w:rPr>
        <w:t>), w ramach której analizowane są silne</w:t>
      </w:r>
      <w:r w:rsidR="004B3F23" w:rsidRPr="00772A22">
        <w:rPr>
          <w:rFonts w:ascii="Cambria Math" w:hAnsi="Cambria Math" w:cstheme="minorHAnsi"/>
          <w:color w:val="000000" w:themeColor="text1"/>
          <w:sz w:val="24"/>
          <w:szCs w:val="24"/>
        </w:rPr>
        <w:t> i </w:t>
      </w:r>
      <w:r w:rsidRPr="00772A22">
        <w:rPr>
          <w:rFonts w:ascii="Cambria Math" w:hAnsi="Cambria Math" w:cstheme="minorHAnsi"/>
          <w:color w:val="000000" w:themeColor="text1"/>
          <w:sz w:val="24"/>
          <w:szCs w:val="24"/>
        </w:rPr>
        <w:t>słabe strony oraz szanse</w:t>
      </w:r>
      <w:r w:rsidR="004B3F23" w:rsidRPr="00772A22">
        <w:rPr>
          <w:rFonts w:ascii="Cambria Math" w:hAnsi="Cambria Math" w:cstheme="minorHAnsi"/>
          <w:color w:val="000000" w:themeColor="text1"/>
          <w:sz w:val="24"/>
          <w:szCs w:val="24"/>
        </w:rPr>
        <w:t> i </w:t>
      </w:r>
      <w:r w:rsidRPr="00772A22">
        <w:rPr>
          <w:rFonts w:ascii="Cambria Math" w:hAnsi="Cambria Math" w:cstheme="minorHAnsi"/>
          <w:color w:val="000000" w:themeColor="text1"/>
          <w:sz w:val="24"/>
          <w:szCs w:val="24"/>
        </w:rPr>
        <w:t xml:space="preserve">zagrożenia wpływające na realizację </w:t>
      </w:r>
      <w:r w:rsidRPr="00772A22">
        <w:rPr>
          <w:rFonts w:ascii="Cambria Math" w:hAnsi="Cambria Math" w:cstheme="minorHAnsi"/>
          <w:color w:val="000000" w:themeColor="text1"/>
          <w:sz w:val="24"/>
          <w:szCs w:val="24"/>
        </w:rPr>
        <w:lastRenderedPageBreak/>
        <w:t>założonego Planu Działań</w:t>
      </w:r>
      <w:r w:rsidRPr="00772A22">
        <w:rPr>
          <w:rFonts w:ascii="Cambria Math" w:hAnsi="Cambria Math" w:cstheme="minorHAnsi"/>
          <w:sz w:val="24"/>
          <w:szCs w:val="24"/>
        </w:rPr>
        <w:t>.</w:t>
      </w:r>
      <w:r w:rsidR="00130B20" w:rsidRPr="00772A22">
        <w:rPr>
          <w:rFonts w:ascii="Cambria Math" w:hAnsi="Cambria Math" w:cstheme="minorHAnsi"/>
          <w:sz w:val="24"/>
          <w:szCs w:val="24"/>
        </w:rPr>
        <w:t xml:space="preserve"> </w:t>
      </w:r>
      <w:r w:rsidR="00930E16" w:rsidRPr="00772A22">
        <w:rPr>
          <w:rFonts w:ascii="Cambria Math" w:hAnsi="Cambria Math" w:cstheme="minorHAnsi"/>
          <w:i/>
          <w:sz w:val="24"/>
          <w:szCs w:val="24"/>
        </w:rPr>
        <w:t xml:space="preserve">Tabela </w:t>
      </w:r>
      <w:r w:rsidR="00572608" w:rsidRPr="00772A22">
        <w:rPr>
          <w:rFonts w:ascii="Cambria Math" w:hAnsi="Cambria Math" w:cstheme="minorHAnsi"/>
          <w:i/>
          <w:sz w:val="24"/>
          <w:szCs w:val="24"/>
        </w:rPr>
        <w:t>31</w:t>
      </w:r>
      <w:r w:rsidR="00641614" w:rsidRPr="00772A22">
        <w:rPr>
          <w:rFonts w:ascii="Cambria Math" w:hAnsi="Cambria Math" w:cstheme="minorHAnsi"/>
          <w:i/>
          <w:sz w:val="24"/>
          <w:szCs w:val="24"/>
        </w:rPr>
        <w:t xml:space="preserve"> </w:t>
      </w:r>
      <w:r w:rsidR="00130B20" w:rsidRPr="00772A22">
        <w:rPr>
          <w:rFonts w:ascii="Cambria Math" w:hAnsi="Cambria Math" w:cstheme="minorHAnsi"/>
          <w:sz w:val="24"/>
          <w:szCs w:val="24"/>
        </w:rPr>
        <w:t xml:space="preserve"> </w:t>
      </w:r>
      <w:r w:rsidR="00130B20" w:rsidRPr="00772A22">
        <w:rPr>
          <w:rFonts w:ascii="Cambria Math" w:hAnsi="Cambria Math" w:cstheme="minorHAnsi"/>
          <w:color w:val="000000" w:themeColor="text1"/>
          <w:sz w:val="24"/>
          <w:szCs w:val="24"/>
        </w:rPr>
        <w:t>przedst</w:t>
      </w:r>
      <w:r w:rsidR="00795884" w:rsidRPr="00772A22">
        <w:rPr>
          <w:rFonts w:ascii="Cambria Math" w:hAnsi="Cambria Math" w:cstheme="minorHAnsi"/>
          <w:color w:val="000000" w:themeColor="text1"/>
          <w:sz w:val="24"/>
          <w:szCs w:val="24"/>
        </w:rPr>
        <w:t>awia wykonaną analizę SWOT dla g</w:t>
      </w:r>
      <w:r w:rsidR="00130B20" w:rsidRPr="00772A22">
        <w:rPr>
          <w:rFonts w:ascii="Cambria Math" w:hAnsi="Cambria Math" w:cstheme="minorHAnsi"/>
          <w:color w:val="000000" w:themeColor="text1"/>
          <w:sz w:val="24"/>
          <w:szCs w:val="24"/>
        </w:rPr>
        <w:t xml:space="preserve">miny </w:t>
      </w:r>
      <w:r w:rsidR="007105E0" w:rsidRPr="00772A22">
        <w:rPr>
          <w:rFonts w:ascii="Cambria Math" w:hAnsi="Cambria Math" w:cstheme="minorHAnsi"/>
          <w:color w:val="000000" w:themeColor="text1"/>
          <w:sz w:val="24"/>
          <w:szCs w:val="24"/>
        </w:rPr>
        <w:t>Strawczyn</w:t>
      </w:r>
      <w:r w:rsidR="00130B20" w:rsidRPr="00772A22">
        <w:rPr>
          <w:rFonts w:ascii="Cambria Math" w:hAnsi="Cambria Math" w:cstheme="minorHAnsi"/>
          <w:color w:val="000000" w:themeColor="text1"/>
          <w:sz w:val="24"/>
          <w:szCs w:val="24"/>
        </w:rPr>
        <w:t xml:space="preserve"> na podstawie zebranych danych na </w:t>
      </w:r>
      <w:r w:rsidR="00795884" w:rsidRPr="00772A22">
        <w:rPr>
          <w:rFonts w:ascii="Cambria Math" w:hAnsi="Cambria Math" w:cstheme="minorHAnsi"/>
          <w:color w:val="000000" w:themeColor="text1"/>
          <w:sz w:val="24"/>
          <w:szCs w:val="24"/>
        </w:rPr>
        <w:t>jej temat.</w:t>
      </w:r>
    </w:p>
    <w:p w:rsidR="00130D86" w:rsidRPr="00D10A44" w:rsidRDefault="00130D86" w:rsidP="007A24FE">
      <w:pPr>
        <w:pStyle w:val="Legenda"/>
        <w:keepNext/>
        <w:jc w:val="center"/>
        <w:rPr>
          <w:rFonts w:ascii="Cambria Math" w:hAnsi="Cambria Math" w:cstheme="minorHAnsi"/>
          <w:color w:val="auto"/>
          <w:sz w:val="22"/>
          <w:szCs w:val="20"/>
        </w:rPr>
      </w:pPr>
      <w:bookmarkStart w:id="632" w:name="_Toc419725631"/>
      <w:bookmarkStart w:id="633" w:name="_Toc421380423"/>
      <w:bookmarkStart w:id="634" w:name="_Toc421708484"/>
      <w:bookmarkStart w:id="635" w:name="_Toc424043351"/>
      <w:bookmarkStart w:id="636" w:name="_Toc424564516"/>
      <w:bookmarkStart w:id="637" w:name="_Toc425194314"/>
      <w:bookmarkStart w:id="638" w:name="_Toc426012809"/>
      <w:bookmarkStart w:id="639" w:name="_Toc426465118"/>
      <w:bookmarkStart w:id="640" w:name="_Toc427835457"/>
      <w:r w:rsidRPr="00D10A44">
        <w:rPr>
          <w:rFonts w:ascii="Cambria Math" w:hAnsi="Cambria Math" w:cstheme="minorHAnsi"/>
          <w:color w:val="auto"/>
          <w:sz w:val="22"/>
          <w:szCs w:val="20"/>
        </w:rPr>
        <w:t xml:space="preserve">Tabela </w:t>
      </w:r>
      <w:r w:rsidRPr="00D10A44">
        <w:rPr>
          <w:rFonts w:ascii="Cambria Math" w:hAnsi="Cambria Math" w:cstheme="minorHAnsi"/>
          <w:color w:val="auto"/>
          <w:sz w:val="22"/>
          <w:szCs w:val="20"/>
        </w:rPr>
        <w:fldChar w:fldCharType="begin"/>
      </w:r>
      <w:r w:rsidRPr="00D10A44">
        <w:rPr>
          <w:rFonts w:ascii="Cambria Math" w:hAnsi="Cambria Math" w:cstheme="minorHAnsi"/>
          <w:color w:val="auto"/>
          <w:sz w:val="22"/>
          <w:szCs w:val="20"/>
        </w:rPr>
        <w:instrText xml:space="preserve"> SEQ Tabela \* ARABIC </w:instrText>
      </w:r>
      <w:r w:rsidRPr="00D10A44">
        <w:rPr>
          <w:rFonts w:ascii="Cambria Math" w:hAnsi="Cambria Math" w:cstheme="minorHAnsi"/>
          <w:color w:val="auto"/>
          <w:sz w:val="22"/>
          <w:szCs w:val="20"/>
        </w:rPr>
        <w:fldChar w:fldCharType="separate"/>
      </w:r>
      <w:r w:rsidR="00A33C11">
        <w:rPr>
          <w:rFonts w:ascii="Cambria Math" w:hAnsi="Cambria Math" w:cstheme="minorHAnsi"/>
          <w:noProof/>
          <w:color w:val="auto"/>
          <w:sz w:val="22"/>
          <w:szCs w:val="20"/>
        </w:rPr>
        <w:t>30</w:t>
      </w:r>
      <w:r w:rsidRPr="00D10A44">
        <w:rPr>
          <w:rFonts w:ascii="Cambria Math" w:hAnsi="Cambria Math" w:cstheme="minorHAnsi"/>
          <w:color w:val="auto"/>
          <w:sz w:val="22"/>
          <w:szCs w:val="20"/>
        </w:rPr>
        <w:fldChar w:fldCharType="end"/>
      </w:r>
      <w:r w:rsidRPr="00D10A44">
        <w:rPr>
          <w:rFonts w:ascii="Cambria Math" w:hAnsi="Cambria Math" w:cstheme="minorHAnsi"/>
          <w:color w:val="auto"/>
          <w:sz w:val="22"/>
          <w:szCs w:val="20"/>
        </w:rPr>
        <w:t xml:space="preserve">. Analiza SWOT dla gminy </w:t>
      </w:r>
      <w:bookmarkEnd w:id="632"/>
      <w:bookmarkEnd w:id="633"/>
      <w:bookmarkEnd w:id="634"/>
      <w:bookmarkEnd w:id="635"/>
      <w:bookmarkEnd w:id="636"/>
      <w:r w:rsidR="00962CF0" w:rsidRPr="00D10A44">
        <w:rPr>
          <w:rFonts w:ascii="Cambria Math" w:hAnsi="Cambria Math" w:cstheme="minorHAnsi"/>
          <w:color w:val="auto"/>
          <w:sz w:val="22"/>
          <w:szCs w:val="20"/>
        </w:rPr>
        <w:t>Strawczyn.</w:t>
      </w:r>
      <w:bookmarkEnd w:id="637"/>
      <w:bookmarkEnd w:id="638"/>
      <w:bookmarkEnd w:id="639"/>
      <w:bookmarkEnd w:id="640"/>
    </w:p>
    <w:tbl>
      <w:tblPr>
        <w:tblStyle w:val="Tabelasiatki1jasnaakcent11"/>
        <w:tblpPr w:leftFromText="141" w:rightFromText="141" w:vertAnchor="text" w:horzAnchor="margin" w:tblpXSpec="center" w:tblpY="18"/>
        <w:tblW w:w="8403" w:type="dxa"/>
        <w:tblLook w:val="04A0" w:firstRow="1" w:lastRow="0" w:firstColumn="1" w:lastColumn="0" w:noHBand="0" w:noVBand="1"/>
      </w:tblPr>
      <w:tblGrid>
        <w:gridCol w:w="4060"/>
        <w:gridCol w:w="4343"/>
      </w:tblGrid>
      <w:tr w:rsidR="00962CF0" w:rsidRPr="00921340" w:rsidTr="00962CF0">
        <w:trPr>
          <w:cnfStyle w:val="100000000000" w:firstRow="1" w:lastRow="0" w:firstColumn="0" w:lastColumn="0" w:oddVBand="0" w:evenVBand="0" w:oddHBand="0" w:evenHBand="0" w:firstRowFirstColumn="0" w:firstRowLastColumn="0" w:lastRowFirstColumn="0" w:lastRowLastColumn="0"/>
          <w:trHeight w:val="490"/>
        </w:trPr>
        <w:tc>
          <w:tcPr>
            <w:cnfStyle w:val="001000000000" w:firstRow="0" w:lastRow="0" w:firstColumn="1" w:lastColumn="0" w:oddVBand="0" w:evenVBand="0" w:oddHBand="0" w:evenHBand="0" w:firstRowFirstColumn="0" w:firstRowLastColumn="0" w:lastRowFirstColumn="0" w:lastRowLastColumn="0"/>
            <w:tcW w:w="4060" w:type="dxa"/>
            <w:tcBorders>
              <w:top w:val="single" w:sz="4" w:space="0" w:color="3A6FB5"/>
              <w:bottom w:val="single" w:sz="4" w:space="0" w:color="3A6FB5" w:themeColor="accent1" w:themeShade="BF"/>
              <w:right w:val="single" w:sz="4" w:space="0" w:color="3A6FB5" w:themeColor="accent1" w:themeShade="BF"/>
            </w:tcBorders>
            <w:shd w:val="clear" w:color="auto" w:fill="3A6FB5" w:themeFill="accent1" w:themeFillShade="BF"/>
          </w:tcPr>
          <w:p w:rsidR="00962CF0" w:rsidRPr="00962CF0" w:rsidRDefault="00962CF0" w:rsidP="00EC0BF6">
            <w:pPr>
              <w:jc w:val="center"/>
              <w:rPr>
                <w:rFonts w:ascii="Cambria Math" w:hAnsi="Cambria Math" w:cstheme="minorHAnsi"/>
                <w:sz w:val="24"/>
                <w:szCs w:val="24"/>
              </w:rPr>
            </w:pPr>
            <w:r w:rsidRPr="00962CF0">
              <w:rPr>
                <w:rFonts w:ascii="Cambria Math" w:hAnsi="Cambria Math" w:cstheme="minorHAnsi"/>
                <w:sz w:val="24"/>
                <w:szCs w:val="24"/>
              </w:rPr>
              <w:t>Silne strony</w:t>
            </w:r>
          </w:p>
        </w:tc>
        <w:tc>
          <w:tcPr>
            <w:tcW w:w="4343" w:type="dxa"/>
            <w:tcBorders>
              <w:top w:val="single" w:sz="4" w:space="0" w:color="3A6FB5"/>
              <w:left w:val="single" w:sz="4" w:space="0" w:color="3A6FB5" w:themeColor="accent1" w:themeShade="BF"/>
              <w:bottom w:val="single" w:sz="4" w:space="0" w:color="3A6FB5" w:themeColor="accent1" w:themeShade="BF"/>
            </w:tcBorders>
            <w:shd w:val="clear" w:color="auto" w:fill="3A6FB5" w:themeFill="accent1" w:themeFillShade="BF"/>
          </w:tcPr>
          <w:p w:rsidR="00962CF0" w:rsidRPr="00962CF0" w:rsidRDefault="00962CF0" w:rsidP="00EC0BF6">
            <w:pPr>
              <w:jc w:val="center"/>
              <w:cnfStyle w:val="100000000000" w:firstRow="1" w:lastRow="0" w:firstColumn="0" w:lastColumn="0" w:oddVBand="0" w:evenVBand="0" w:oddHBand="0" w:evenHBand="0" w:firstRowFirstColumn="0" w:firstRowLastColumn="0" w:lastRowFirstColumn="0" w:lastRowLastColumn="0"/>
              <w:rPr>
                <w:rFonts w:ascii="Cambria Math" w:hAnsi="Cambria Math" w:cstheme="minorHAnsi"/>
                <w:sz w:val="24"/>
                <w:szCs w:val="24"/>
              </w:rPr>
            </w:pPr>
            <w:r w:rsidRPr="00962CF0">
              <w:rPr>
                <w:rFonts w:ascii="Cambria Math" w:hAnsi="Cambria Math" w:cstheme="minorHAnsi"/>
                <w:sz w:val="24"/>
                <w:szCs w:val="24"/>
              </w:rPr>
              <w:t>Słabe strony</w:t>
            </w:r>
          </w:p>
        </w:tc>
      </w:tr>
      <w:tr w:rsidR="00962CF0" w:rsidRPr="00921340" w:rsidTr="00962CF0">
        <w:trPr>
          <w:trHeight w:val="4571"/>
        </w:trPr>
        <w:tc>
          <w:tcPr>
            <w:cnfStyle w:val="001000000000" w:firstRow="0" w:lastRow="0" w:firstColumn="1" w:lastColumn="0" w:oddVBand="0" w:evenVBand="0" w:oddHBand="0" w:evenHBand="0" w:firstRowFirstColumn="0" w:firstRowLastColumn="0" w:lastRowFirstColumn="0" w:lastRowLastColumn="0"/>
            <w:tcW w:w="4060" w:type="dxa"/>
            <w:tcBorders>
              <w:top w:val="single" w:sz="4" w:space="0" w:color="3A6FB5" w:themeColor="accent1" w:themeShade="BF"/>
              <w:left w:val="single" w:sz="4" w:space="0" w:color="3A6FB5" w:themeColor="accent1" w:themeShade="BF"/>
              <w:bottom w:val="single" w:sz="4" w:space="0" w:color="3A6FB5"/>
              <w:right w:val="single" w:sz="4" w:space="0" w:color="3A6FB5" w:themeColor="accent1" w:themeShade="BF"/>
            </w:tcBorders>
          </w:tcPr>
          <w:p w:rsidR="00962CF0" w:rsidRPr="008972B8" w:rsidRDefault="008972B8" w:rsidP="00E32F2F">
            <w:pPr>
              <w:pStyle w:val="Akapitzlist"/>
              <w:numPr>
                <w:ilvl w:val="0"/>
                <w:numId w:val="87"/>
              </w:numPr>
              <w:jc w:val="left"/>
              <w:rPr>
                <w:rFonts w:ascii="Cambria Math" w:hAnsi="Cambria Math"/>
                <w:b w:val="0"/>
                <w:szCs w:val="20"/>
              </w:rPr>
            </w:pPr>
            <w:r w:rsidRPr="008972B8">
              <w:rPr>
                <w:rFonts w:ascii="Cambria Math" w:hAnsi="Cambria Math"/>
                <w:b w:val="0"/>
                <w:szCs w:val="20"/>
              </w:rPr>
              <w:t>Korzystne położenie gminy (bliskość Kielc).</w:t>
            </w:r>
          </w:p>
          <w:p w:rsidR="008972B8" w:rsidRPr="008972B8" w:rsidRDefault="008972B8" w:rsidP="00E32F2F">
            <w:pPr>
              <w:pStyle w:val="Akapitzlist"/>
              <w:numPr>
                <w:ilvl w:val="0"/>
                <w:numId w:val="87"/>
              </w:numPr>
              <w:jc w:val="left"/>
              <w:rPr>
                <w:rFonts w:ascii="Cambria Math" w:hAnsi="Cambria Math"/>
                <w:b w:val="0"/>
                <w:szCs w:val="20"/>
              </w:rPr>
            </w:pPr>
            <w:r w:rsidRPr="008972B8">
              <w:rPr>
                <w:rFonts w:ascii="Cambria Math" w:hAnsi="Cambria Math"/>
                <w:b w:val="0"/>
                <w:szCs w:val="20"/>
              </w:rPr>
              <w:t>Brak większych zanieczyszczeń środowiska.</w:t>
            </w:r>
          </w:p>
          <w:p w:rsidR="008972B8" w:rsidRPr="008972B8" w:rsidRDefault="008972B8" w:rsidP="00E32F2F">
            <w:pPr>
              <w:pStyle w:val="Akapitzlist"/>
              <w:numPr>
                <w:ilvl w:val="0"/>
                <w:numId w:val="87"/>
              </w:numPr>
              <w:jc w:val="left"/>
              <w:rPr>
                <w:rFonts w:ascii="Cambria Math" w:hAnsi="Cambria Math"/>
                <w:b w:val="0"/>
                <w:szCs w:val="20"/>
              </w:rPr>
            </w:pPr>
            <w:r w:rsidRPr="008972B8">
              <w:rPr>
                <w:rFonts w:ascii="Cambria Math" w:hAnsi="Cambria Math"/>
                <w:b w:val="0"/>
                <w:szCs w:val="20"/>
              </w:rPr>
              <w:t>Dodatni przyrost naturalny na terenie gminy.</w:t>
            </w:r>
          </w:p>
          <w:p w:rsidR="008972B8" w:rsidRPr="008972B8" w:rsidRDefault="008972B8" w:rsidP="00E32F2F">
            <w:pPr>
              <w:pStyle w:val="Akapitzlist"/>
              <w:numPr>
                <w:ilvl w:val="0"/>
                <w:numId w:val="87"/>
              </w:numPr>
              <w:jc w:val="left"/>
              <w:rPr>
                <w:rFonts w:ascii="Cambria Math" w:hAnsi="Cambria Math"/>
                <w:b w:val="0"/>
                <w:szCs w:val="20"/>
              </w:rPr>
            </w:pPr>
            <w:r w:rsidRPr="008972B8">
              <w:rPr>
                <w:rFonts w:ascii="Cambria Math" w:hAnsi="Cambria Math"/>
                <w:b w:val="0"/>
                <w:szCs w:val="20"/>
              </w:rPr>
              <w:t>Atrakcyjność turystyczna.</w:t>
            </w:r>
          </w:p>
          <w:p w:rsidR="008972B8" w:rsidRPr="008972B8" w:rsidRDefault="008972B8" w:rsidP="00E32F2F">
            <w:pPr>
              <w:pStyle w:val="Akapitzlist"/>
              <w:numPr>
                <w:ilvl w:val="0"/>
                <w:numId w:val="87"/>
              </w:numPr>
              <w:jc w:val="left"/>
              <w:rPr>
                <w:rFonts w:ascii="Cambria Math" w:hAnsi="Cambria Math"/>
                <w:b w:val="0"/>
                <w:szCs w:val="20"/>
              </w:rPr>
            </w:pPr>
            <w:r w:rsidRPr="008972B8">
              <w:rPr>
                <w:rFonts w:ascii="Cambria Math" w:hAnsi="Cambria Math"/>
                <w:b w:val="0"/>
                <w:szCs w:val="20"/>
              </w:rPr>
              <w:t>Liczne tereny chronione na terenie gminy.</w:t>
            </w:r>
          </w:p>
          <w:p w:rsidR="008972B8" w:rsidRPr="008972B8" w:rsidRDefault="008972B8" w:rsidP="00E32F2F">
            <w:pPr>
              <w:pStyle w:val="Akapitzlist"/>
              <w:numPr>
                <w:ilvl w:val="0"/>
                <w:numId w:val="87"/>
              </w:numPr>
              <w:jc w:val="left"/>
              <w:rPr>
                <w:rFonts w:ascii="Cambria Math" w:hAnsi="Cambria Math"/>
                <w:b w:val="0"/>
                <w:szCs w:val="20"/>
              </w:rPr>
            </w:pPr>
            <w:r w:rsidRPr="008972B8">
              <w:rPr>
                <w:rFonts w:ascii="Cambria Math" w:hAnsi="Cambria Math"/>
                <w:b w:val="0"/>
                <w:szCs w:val="20"/>
              </w:rPr>
              <w:t>Liczne stowarzyszenia i kluby.</w:t>
            </w:r>
          </w:p>
          <w:p w:rsidR="00962CF0" w:rsidRPr="00EF2295" w:rsidRDefault="008972B8" w:rsidP="00E32F2F">
            <w:pPr>
              <w:pStyle w:val="Akapitzlist"/>
              <w:numPr>
                <w:ilvl w:val="0"/>
                <w:numId w:val="87"/>
              </w:numPr>
              <w:jc w:val="left"/>
              <w:rPr>
                <w:rFonts w:asciiTheme="majorHAnsi" w:hAnsiTheme="majorHAnsi"/>
                <w:b w:val="0"/>
                <w:sz w:val="20"/>
                <w:szCs w:val="20"/>
              </w:rPr>
            </w:pPr>
            <w:r w:rsidRPr="008972B8">
              <w:rPr>
                <w:rFonts w:ascii="Cambria Math" w:hAnsi="Cambria Math"/>
                <w:b w:val="0"/>
                <w:szCs w:val="20"/>
              </w:rPr>
              <w:t>Wzrost poziomu wykształcenia mieszkańców.</w:t>
            </w:r>
          </w:p>
        </w:tc>
        <w:tc>
          <w:tcPr>
            <w:tcW w:w="4343" w:type="dxa"/>
            <w:tcBorders>
              <w:top w:val="single" w:sz="4" w:space="0" w:color="3A6FB5" w:themeColor="accent1" w:themeShade="BF"/>
              <w:left w:val="single" w:sz="4" w:space="0" w:color="3A6FB5" w:themeColor="accent1" w:themeShade="BF"/>
              <w:bottom w:val="single" w:sz="4" w:space="0" w:color="3A6FB5"/>
              <w:right w:val="single" w:sz="4" w:space="0" w:color="3A6FB5" w:themeColor="accent1" w:themeShade="BF"/>
            </w:tcBorders>
          </w:tcPr>
          <w:p w:rsidR="00962CF0" w:rsidRPr="00962CF0"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Niewielkie wykorzystanie nowoczesnych technologii w dziedzinie ochrony środowiska.</w:t>
            </w:r>
          </w:p>
          <w:p w:rsidR="00962CF0" w:rsidRPr="00962CF0"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Brak zgazyfikowania gminy.</w:t>
            </w:r>
          </w:p>
          <w:p w:rsidR="00962CF0" w:rsidRPr="00962CF0"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Starzenie się społeczeństwa.</w:t>
            </w:r>
          </w:p>
          <w:p w:rsidR="00962CF0" w:rsidRPr="00962CF0"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Brak pełnego skanalizowania gminy.</w:t>
            </w:r>
          </w:p>
          <w:p w:rsidR="00962CF0" w:rsidRPr="00962CF0"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Rozdrobnienie gospodarstw rolnych.</w:t>
            </w:r>
          </w:p>
          <w:p w:rsidR="00962CF0" w:rsidRPr="00962CF0"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Mała dochodowość gospodarstw rolnych.</w:t>
            </w:r>
          </w:p>
          <w:p w:rsidR="00962CF0" w:rsidRPr="00962CF0"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 xml:space="preserve">Wysoki stopień bezrobocia. </w:t>
            </w:r>
          </w:p>
          <w:p w:rsidR="00962CF0" w:rsidRPr="007E2DFA"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szCs w:val="20"/>
              </w:rPr>
            </w:pPr>
            <w:r w:rsidRPr="00962CF0">
              <w:rPr>
                <w:rFonts w:ascii="Cambria Math" w:hAnsi="Cambria Math"/>
                <w:szCs w:val="20"/>
              </w:rPr>
              <w:t>Brak środków finansowych na realizację zadań.</w:t>
            </w:r>
          </w:p>
        </w:tc>
      </w:tr>
      <w:tr w:rsidR="00962CF0" w:rsidRPr="00921340" w:rsidTr="00962CF0">
        <w:trPr>
          <w:trHeight w:val="743"/>
        </w:trPr>
        <w:tc>
          <w:tcPr>
            <w:cnfStyle w:val="001000000000" w:firstRow="0" w:lastRow="0" w:firstColumn="1" w:lastColumn="0" w:oddVBand="0" w:evenVBand="0" w:oddHBand="0" w:evenHBand="0" w:firstRowFirstColumn="0" w:firstRowLastColumn="0" w:lastRowFirstColumn="0" w:lastRowLastColumn="0"/>
            <w:tcW w:w="4060" w:type="dxa"/>
            <w:tcBorders>
              <w:top w:val="single" w:sz="4" w:space="0" w:color="3A6FB5"/>
              <w:left w:val="single" w:sz="4" w:space="0" w:color="3A6FB5"/>
              <w:right w:val="single" w:sz="4" w:space="0" w:color="3A6FB5" w:themeColor="accent1" w:themeShade="BF"/>
            </w:tcBorders>
            <w:shd w:val="clear" w:color="auto" w:fill="3A6FB5" w:themeFill="accent1" w:themeFillShade="BF"/>
          </w:tcPr>
          <w:p w:rsidR="00962CF0" w:rsidRPr="00962CF0" w:rsidRDefault="00962CF0" w:rsidP="00EC0BF6">
            <w:pPr>
              <w:jc w:val="center"/>
              <w:rPr>
                <w:rFonts w:ascii="Cambria Math" w:hAnsi="Cambria Math" w:cstheme="minorHAnsi"/>
                <w:sz w:val="24"/>
                <w:szCs w:val="24"/>
              </w:rPr>
            </w:pPr>
            <w:r w:rsidRPr="00962CF0">
              <w:rPr>
                <w:rFonts w:ascii="Cambria Math" w:hAnsi="Cambria Math" w:cstheme="minorHAnsi"/>
                <w:sz w:val="24"/>
                <w:szCs w:val="24"/>
              </w:rPr>
              <w:t>Szanse</w:t>
            </w:r>
          </w:p>
        </w:tc>
        <w:tc>
          <w:tcPr>
            <w:tcW w:w="4343" w:type="dxa"/>
            <w:tcBorders>
              <w:top w:val="single" w:sz="4" w:space="0" w:color="3A6FB5"/>
              <w:left w:val="single" w:sz="4" w:space="0" w:color="3A6FB5" w:themeColor="accent1" w:themeShade="BF"/>
              <w:right w:val="single" w:sz="4" w:space="0" w:color="3A6FB5"/>
            </w:tcBorders>
            <w:shd w:val="clear" w:color="auto" w:fill="3A6FB5" w:themeFill="accent1" w:themeFillShade="BF"/>
          </w:tcPr>
          <w:p w:rsidR="00962CF0" w:rsidRPr="00962CF0" w:rsidRDefault="00962CF0" w:rsidP="00EC0BF6">
            <w:pPr>
              <w:jc w:val="center"/>
              <w:cnfStyle w:val="000000000000" w:firstRow="0" w:lastRow="0" w:firstColumn="0" w:lastColumn="0" w:oddVBand="0" w:evenVBand="0" w:oddHBand="0" w:evenHBand="0" w:firstRowFirstColumn="0" w:firstRowLastColumn="0" w:lastRowFirstColumn="0" w:lastRowLastColumn="0"/>
              <w:rPr>
                <w:rFonts w:ascii="Cambria Math" w:hAnsi="Cambria Math" w:cstheme="minorHAnsi"/>
                <w:b/>
                <w:sz w:val="24"/>
                <w:szCs w:val="24"/>
              </w:rPr>
            </w:pPr>
            <w:r w:rsidRPr="00962CF0">
              <w:rPr>
                <w:rFonts w:ascii="Cambria Math" w:hAnsi="Cambria Math" w:cstheme="minorHAnsi"/>
                <w:b/>
                <w:sz w:val="24"/>
                <w:szCs w:val="24"/>
              </w:rPr>
              <w:t>Zagrożenia</w:t>
            </w:r>
          </w:p>
        </w:tc>
      </w:tr>
      <w:tr w:rsidR="00962CF0" w:rsidRPr="00921340" w:rsidTr="00962CF0">
        <w:trPr>
          <w:trHeight w:val="1550"/>
        </w:trPr>
        <w:tc>
          <w:tcPr>
            <w:cnfStyle w:val="001000000000" w:firstRow="0" w:lastRow="0" w:firstColumn="1" w:lastColumn="0" w:oddVBand="0" w:evenVBand="0" w:oddHBand="0" w:evenHBand="0" w:firstRowFirstColumn="0" w:firstRowLastColumn="0" w:lastRowFirstColumn="0" w:lastRowLastColumn="0"/>
            <w:tcW w:w="4060" w:type="dxa"/>
            <w:tcBorders>
              <w:top w:val="single" w:sz="4" w:space="0" w:color="3A6FB5" w:themeColor="accent1" w:themeShade="BF"/>
              <w:left w:val="single" w:sz="4" w:space="0" w:color="3A6FB5" w:themeColor="accent1" w:themeShade="BF"/>
              <w:bottom w:val="single" w:sz="4" w:space="0" w:color="3A6FB5"/>
              <w:right w:val="single" w:sz="4" w:space="0" w:color="3A6FB5" w:themeColor="accent1" w:themeShade="BF"/>
            </w:tcBorders>
          </w:tcPr>
          <w:p w:rsidR="00962CF0" w:rsidRPr="00962CF0" w:rsidRDefault="00962CF0" w:rsidP="00B039F8">
            <w:pPr>
              <w:pStyle w:val="Akapitzlist"/>
              <w:numPr>
                <w:ilvl w:val="0"/>
                <w:numId w:val="13"/>
              </w:numPr>
              <w:ind w:left="385"/>
              <w:jc w:val="left"/>
              <w:rPr>
                <w:rFonts w:ascii="Cambria Math" w:hAnsi="Cambria Math"/>
                <w:b w:val="0"/>
                <w:szCs w:val="20"/>
              </w:rPr>
            </w:pPr>
            <w:r w:rsidRPr="00962CF0">
              <w:rPr>
                <w:rFonts w:ascii="Cambria Math" w:hAnsi="Cambria Math"/>
                <w:b w:val="0"/>
                <w:szCs w:val="20"/>
              </w:rPr>
              <w:t xml:space="preserve">Możliwość korzystania </w:t>
            </w:r>
            <w:r w:rsidR="008972B8">
              <w:rPr>
                <w:rFonts w:ascii="Cambria Math" w:hAnsi="Cambria Math"/>
                <w:b w:val="0"/>
                <w:szCs w:val="20"/>
              </w:rPr>
              <w:br/>
            </w:r>
            <w:r w:rsidRPr="00962CF0">
              <w:rPr>
                <w:rFonts w:ascii="Cambria Math" w:hAnsi="Cambria Math"/>
                <w:b w:val="0"/>
                <w:szCs w:val="20"/>
              </w:rPr>
              <w:t xml:space="preserve">z różnorodnych źródeł wsparcia </w:t>
            </w:r>
            <w:r w:rsidR="008972B8">
              <w:rPr>
                <w:rFonts w:ascii="Cambria Math" w:hAnsi="Cambria Math"/>
                <w:b w:val="0"/>
                <w:szCs w:val="20"/>
              </w:rPr>
              <w:br/>
            </w:r>
            <w:r w:rsidRPr="00962CF0">
              <w:rPr>
                <w:rFonts w:ascii="Cambria Math" w:hAnsi="Cambria Math"/>
                <w:b w:val="0"/>
                <w:szCs w:val="20"/>
              </w:rPr>
              <w:t xml:space="preserve">w perspektywie 2015-2020. </w:t>
            </w:r>
          </w:p>
          <w:p w:rsidR="00962CF0" w:rsidRPr="00962CF0" w:rsidRDefault="00962CF0" w:rsidP="00B039F8">
            <w:pPr>
              <w:pStyle w:val="Akapitzlist"/>
              <w:numPr>
                <w:ilvl w:val="0"/>
                <w:numId w:val="13"/>
              </w:numPr>
              <w:ind w:left="385"/>
              <w:jc w:val="left"/>
              <w:rPr>
                <w:rFonts w:ascii="Cambria Math" w:hAnsi="Cambria Math"/>
                <w:b w:val="0"/>
                <w:szCs w:val="20"/>
              </w:rPr>
            </w:pPr>
            <w:r w:rsidRPr="00962CF0">
              <w:rPr>
                <w:rFonts w:ascii="Cambria Math" w:hAnsi="Cambria Math" w:cstheme="minorHAnsi"/>
                <w:b w:val="0"/>
                <w:szCs w:val="20"/>
              </w:rPr>
              <w:t xml:space="preserve">Planowany wzrost udziału OZE </w:t>
            </w:r>
            <w:r w:rsidR="008972B8">
              <w:rPr>
                <w:rFonts w:ascii="Cambria Math" w:hAnsi="Cambria Math" w:cstheme="minorHAnsi"/>
                <w:b w:val="0"/>
                <w:szCs w:val="20"/>
              </w:rPr>
              <w:br/>
            </w:r>
            <w:r w:rsidRPr="00962CF0">
              <w:rPr>
                <w:rFonts w:ascii="Cambria Math" w:hAnsi="Cambria Math" w:cstheme="minorHAnsi"/>
                <w:b w:val="0"/>
                <w:szCs w:val="20"/>
              </w:rPr>
              <w:t>w skali kraju do 15% do 2020 roku.</w:t>
            </w:r>
          </w:p>
          <w:p w:rsidR="00962CF0" w:rsidRPr="00962CF0" w:rsidRDefault="00962CF0" w:rsidP="00B039F8">
            <w:pPr>
              <w:pStyle w:val="Akapitzlist"/>
              <w:numPr>
                <w:ilvl w:val="0"/>
                <w:numId w:val="13"/>
              </w:numPr>
              <w:ind w:left="385"/>
              <w:jc w:val="left"/>
              <w:rPr>
                <w:rFonts w:ascii="Cambria Math" w:hAnsi="Cambria Math"/>
                <w:b w:val="0"/>
                <w:szCs w:val="20"/>
              </w:rPr>
            </w:pPr>
            <w:r w:rsidRPr="00962CF0">
              <w:rPr>
                <w:rFonts w:ascii="Cambria Math" w:hAnsi="Cambria Math"/>
                <w:b w:val="0"/>
                <w:szCs w:val="20"/>
              </w:rPr>
              <w:t>Integracja ze strukturami UE wymuszająca działania na rzecz poprawy stanu środowiska.</w:t>
            </w:r>
          </w:p>
          <w:p w:rsidR="00962CF0" w:rsidRPr="007105E0" w:rsidRDefault="00962CF0" w:rsidP="00B039F8">
            <w:pPr>
              <w:pStyle w:val="Akapitzlist"/>
              <w:numPr>
                <w:ilvl w:val="0"/>
                <w:numId w:val="13"/>
              </w:numPr>
              <w:ind w:left="385"/>
              <w:jc w:val="left"/>
              <w:rPr>
                <w:rFonts w:asciiTheme="majorHAnsi" w:hAnsiTheme="majorHAnsi"/>
                <w:sz w:val="20"/>
                <w:szCs w:val="20"/>
              </w:rPr>
            </w:pPr>
            <w:r w:rsidRPr="00962CF0">
              <w:rPr>
                <w:rFonts w:ascii="Cambria Math" w:hAnsi="Cambria Math"/>
                <w:b w:val="0"/>
                <w:szCs w:val="20"/>
              </w:rPr>
              <w:t>Modernizacja i rozbudowa infrastruktury służącej ochronie środowiska.</w:t>
            </w:r>
          </w:p>
          <w:p w:rsidR="007105E0" w:rsidRPr="007105E0" w:rsidRDefault="007105E0" w:rsidP="00B039F8">
            <w:pPr>
              <w:pStyle w:val="Akapitzlist"/>
              <w:numPr>
                <w:ilvl w:val="0"/>
                <w:numId w:val="13"/>
              </w:numPr>
              <w:ind w:left="385"/>
              <w:jc w:val="left"/>
              <w:rPr>
                <w:rFonts w:asciiTheme="majorHAnsi" w:hAnsiTheme="majorHAnsi"/>
                <w:sz w:val="20"/>
                <w:szCs w:val="20"/>
              </w:rPr>
            </w:pPr>
            <w:r>
              <w:rPr>
                <w:rFonts w:ascii="Cambria Math" w:hAnsi="Cambria Math"/>
                <w:b w:val="0"/>
                <w:szCs w:val="20"/>
              </w:rPr>
              <w:t>Dodatni przyrost naturalny.</w:t>
            </w:r>
          </w:p>
          <w:p w:rsidR="007105E0" w:rsidRPr="007E2DFA" w:rsidRDefault="007105E0" w:rsidP="00B039F8">
            <w:pPr>
              <w:pStyle w:val="Akapitzlist"/>
              <w:numPr>
                <w:ilvl w:val="0"/>
                <w:numId w:val="13"/>
              </w:numPr>
              <w:ind w:left="385"/>
              <w:jc w:val="left"/>
              <w:rPr>
                <w:rFonts w:asciiTheme="majorHAnsi" w:hAnsiTheme="majorHAnsi"/>
                <w:sz w:val="20"/>
                <w:szCs w:val="20"/>
              </w:rPr>
            </w:pPr>
            <w:r>
              <w:rPr>
                <w:rFonts w:ascii="Cambria Math" w:hAnsi="Cambria Math"/>
                <w:b w:val="0"/>
                <w:szCs w:val="20"/>
              </w:rPr>
              <w:t>Szanse rozwoju agroturystyki.</w:t>
            </w:r>
          </w:p>
        </w:tc>
        <w:tc>
          <w:tcPr>
            <w:tcW w:w="4343" w:type="dxa"/>
            <w:tcBorders>
              <w:top w:val="single" w:sz="4" w:space="0" w:color="3A6FB5" w:themeColor="accent1" w:themeShade="BF"/>
              <w:left w:val="single" w:sz="4" w:space="0" w:color="3A6FB5" w:themeColor="accent1" w:themeShade="BF"/>
              <w:bottom w:val="single" w:sz="4" w:space="0" w:color="3A6FB5" w:themeColor="accent1" w:themeShade="BF"/>
              <w:right w:val="single" w:sz="4" w:space="0" w:color="3A6FB5" w:themeColor="accent1" w:themeShade="BF"/>
            </w:tcBorders>
          </w:tcPr>
          <w:p w:rsidR="00962CF0" w:rsidRDefault="00962CF0" w:rsidP="00962CF0">
            <w:pPr>
              <w:pStyle w:val="Akapitzlist"/>
              <w:ind w:left="385"/>
              <w:jc w:val="left"/>
              <w:cnfStyle w:val="000000000000" w:firstRow="0" w:lastRow="0" w:firstColumn="0" w:lastColumn="0" w:oddVBand="0" w:evenVBand="0" w:oddHBand="0" w:evenHBand="0" w:firstRowFirstColumn="0" w:firstRowLastColumn="0" w:lastRowFirstColumn="0" w:lastRowLastColumn="0"/>
              <w:rPr>
                <w:rFonts w:asciiTheme="majorHAnsi" w:hAnsiTheme="majorHAnsi"/>
                <w:sz w:val="20"/>
                <w:szCs w:val="20"/>
              </w:rPr>
            </w:pPr>
          </w:p>
          <w:p w:rsidR="00962CF0" w:rsidRPr="00962CF0"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Wysoki koszt inwestycji w OZE.</w:t>
            </w:r>
          </w:p>
          <w:p w:rsidR="00962CF0" w:rsidRPr="00962CF0" w:rsidRDefault="00962CF0" w:rsidP="00B039F8">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Rosnąca liczba pojazdów.</w:t>
            </w:r>
          </w:p>
          <w:p w:rsidR="007105E0" w:rsidRDefault="00962CF0" w:rsidP="007105E0">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sidRPr="00962CF0">
              <w:rPr>
                <w:rFonts w:ascii="Cambria Math" w:hAnsi="Cambria Math"/>
                <w:szCs w:val="20"/>
              </w:rPr>
              <w:t>Niekorzystna sytuacja w zakresie finansów publicznych.</w:t>
            </w:r>
          </w:p>
          <w:p w:rsidR="007105E0" w:rsidRPr="007105E0" w:rsidRDefault="007105E0" w:rsidP="007105E0">
            <w:pPr>
              <w:pStyle w:val="Akapitzlist"/>
              <w:numPr>
                <w:ilvl w:val="0"/>
                <w:numId w:val="13"/>
              </w:numPr>
              <w:ind w:left="385"/>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r>
              <w:rPr>
                <w:rFonts w:ascii="Cambria Math" w:hAnsi="Cambria Math"/>
                <w:szCs w:val="20"/>
              </w:rPr>
              <w:t>Częste zmiany w przepisach prawnych.</w:t>
            </w:r>
          </w:p>
          <w:p w:rsidR="00962CF0" w:rsidRPr="00962CF0" w:rsidRDefault="00962CF0" w:rsidP="00572608">
            <w:pPr>
              <w:jc w:val="left"/>
              <w:cnfStyle w:val="000000000000" w:firstRow="0" w:lastRow="0" w:firstColumn="0" w:lastColumn="0" w:oddVBand="0" w:evenVBand="0" w:oddHBand="0" w:evenHBand="0" w:firstRowFirstColumn="0" w:firstRowLastColumn="0" w:lastRowFirstColumn="0" w:lastRowLastColumn="0"/>
              <w:rPr>
                <w:rFonts w:ascii="Cambria Math" w:hAnsi="Cambria Math"/>
                <w:szCs w:val="20"/>
              </w:rPr>
            </w:pPr>
          </w:p>
          <w:p w:rsidR="00962CF0" w:rsidRPr="00921340" w:rsidRDefault="00962CF0" w:rsidP="00EC0BF6">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tc>
      </w:tr>
    </w:tbl>
    <w:p w:rsidR="007105E0" w:rsidRPr="007105E0" w:rsidRDefault="004C1D09" w:rsidP="007105E0">
      <w:pPr>
        <w:jc w:val="right"/>
        <w:rPr>
          <w:rFonts w:ascii="Cambria Math" w:hAnsi="Cambria Math" w:cstheme="minorHAnsi"/>
          <w:i/>
          <w:color w:val="000000" w:themeColor="text1"/>
          <w:szCs w:val="24"/>
        </w:rPr>
      </w:pPr>
      <w:r>
        <w:rPr>
          <w:rFonts w:ascii="Cambria Math" w:hAnsi="Cambria Math" w:cstheme="minorHAnsi"/>
          <w:i/>
          <w:color w:val="000000" w:themeColor="text1"/>
          <w:szCs w:val="24"/>
        </w:rPr>
        <w:t xml:space="preserve">Źródło: Opracowanie własne na podstawie </w:t>
      </w:r>
      <w:r w:rsidR="00944403">
        <w:rPr>
          <w:rFonts w:ascii="Cambria Math" w:hAnsi="Cambria Math" w:cstheme="minorHAnsi"/>
          <w:i/>
          <w:color w:val="000000" w:themeColor="text1"/>
          <w:szCs w:val="24"/>
        </w:rPr>
        <w:t>zebranych danych [11], [12], [13].</w:t>
      </w:r>
    </w:p>
    <w:p w:rsidR="00962CF0" w:rsidRDefault="00962CF0" w:rsidP="002501FF">
      <w:pPr>
        <w:jc w:val="right"/>
        <w:rPr>
          <w:rFonts w:asciiTheme="minorHAnsi" w:hAnsiTheme="minorHAnsi" w:cstheme="minorHAnsi"/>
          <w:i/>
          <w:color w:val="000000" w:themeColor="text1"/>
          <w:sz w:val="20"/>
          <w:szCs w:val="24"/>
        </w:rPr>
      </w:pPr>
    </w:p>
    <w:p w:rsidR="00962CF0" w:rsidRDefault="00962CF0" w:rsidP="007105E0">
      <w:pPr>
        <w:rPr>
          <w:rFonts w:asciiTheme="minorHAnsi" w:hAnsiTheme="minorHAnsi" w:cstheme="minorHAnsi"/>
          <w:i/>
          <w:color w:val="000000" w:themeColor="text1"/>
          <w:sz w:val="20"/>
          <w:szCs w:val="24"/>
        </w:rPr>
      </w:pPr>
    </w:p>
    <w:p w:rsidR="000C6F12" w:rsidRDefault="000C6F12" w:rsidP="00E32F2F">
      <w:pPr>
        <w:pStyle w:val="Nagwek1"/>
        <w:numPr>
          <w:ilvl w:val="0"/>
          <w:numId w:val="18"/>
        </w:numPr>
        <w:rPr>
          <w:lang w:eastAsia="pl-PL"/>
        </w:rPr>
      </w:pPr>
      <w:bookmarkStart w:id="641" w:name="_Toc427835340"/>
      <w:r>
        <w:rPr>
          <w:lang w:eastAsia="pl-PL"/>
        </w:rPr>
        <w:lastRenderedPageBreak/>
        <w:t>Podsumowanie</w:t>
      </w:r>
      <w:bookmarkEnd w:id="641"/>
      <w:r>
        <w:rPr>
          <w:lang w:eastAsia="pl-PL"/>
        </w:rPr>
        <w:t xml:space="preserve"> </w:t>
      </w:r>
    </w:p>
    <w:p w:rsidR="00EF6558" w:rsidRPr="008631F6" w:rsidRDefault="00350BDF" w:rsidP="00EF6558">
      <w:pPr>
        <w:autoSpaceDE w:val="0"/>
        <w:autoSpaceDN w:val="0"/>
        <w:adjustRightInd w:val="0"/>
        <w:spacing w:before="0" w:after="0"/>
        <w:rPr>
          <w:rFonts w:ascii="Cambria Math" w:hAnsi="Cambria Math" w:cstheme="minorHAnsi"/>
          <w:sz w:val="24"/>
          <w:szCs w:val="20"/>
          <w:lang w:eastAsia="pl-PL"/>
        </w:rPr>
      </w:pPr>
      <w:r w:rsidRPr="008631F6">
        <w:rPr>
          <w:rFonts w:ascii="Cambria Math" w:hAnsi="Cambria Math" w:cstheme="minorHAnsi"/>
          <w:sz w:val="24"/>
          <w:szCs w:val="20"/>
          <w:lang w:eastAsia="pl-PL"/>
        </w:rPr>
        <w:t>W</w:t>
      </w:r>
      <w:r w:rsidR="00EF6558" w:rsidRPr="008631F6">
        <w:rPr>
          <w:rFonts w:ascii="Cambria Math" w:hAnsi="Cambria Math" w:cstheme="minorHAnsi"/>
          <w:sz w:val="24"/>
          <w:szCs w:val="20"/>
          <w:lang w:eastAsia="pl-PL"/>
        </w:rPr>
        <w:t xml:space="preserve">ychodząc naprzeciwko trendom zmierzającym do redukcji emisji gazów cieplarnianych, gmina </w:t>
      </w:r>
      <w:r w:rsidRPr="008631F6">
        <w:rPr>
          <w:rFonts w:ascii="Cambria Math" w:hAnsi="Cambria Math" w:cstheme="minorHAnsi"/>
          <w:sz w:val="24"/>
          <w:szCs w:val="20"/>
          <w:lang w:eastAsia="pl-PL"/>
        </w:rPr>
        <w:t>Strawczyn</w:t>
      </w:r>
      <w:r w:rsidR="002501FF" w:rsidRPr="008631F6">
        <w:rPr>
          <w:rFonts w:ascii="Cambria Math" w:hAnsi="Cambria Math" w:cstheme="minorHAnsi"/>
          <w:sz w:val="24"/>
          <w:szCs w:val="20"/>
          <w:lang w:eastAsia="pl-PL"/>
        </w:rPr>
        <w:t xml:space="preserve"> </w:t>
      </w:r>
      <w:r w:rsidR="00EF6558" w:rsidRPr="008631F6">
        <w:rPr>
          <w:rFonts w:ascii="Cambria Math" w:hAnsi="Cambria Math" w:cstheme="minorHAnsi"/>
          <w:sz w:val="24"/>
          <w:szCs w:val="20"/>
          <w:lang w:eastAsia="pl-PL"/>
        </w:rPr>
        <w:t xml:space="preserve">przystąpiła do opracowania i wdrożenia Planu gospodarki niskoemisyjnej. Dokument obejmuje działania, które przyczynią się do poprawy jakości powietrza na terenie gminy </w:t>
      </w:r>
      <w:r w:rsidRPr="008631F6">
        <w:rPr>
          <w:rFonts w:ascii="Cambria Math" w:hAnsi="Cambria Math" w:cstheme="minorHAnsi"/>
          <w:sz w:val="24"/>
          <w:szCs w:val="20"/>
          <w:lang w:eastAsia="pl-PL"/>
        </w:rPr>
        <w:t>Strawczyn</w:t>
      </w:r>
      <w:r w:rsidR="00EF6558" w:rsidRPr="008631F6">
        <w:rPr>
          <w:rFonts w:ascii="Cambria Math" w:hAnsi="Cambria Math" w:cstheme="minorHAnsi"/>
          <w:sz w:val="24"/>
          <w:szCs w:val="20"/>
          <w:lang w:eastAsia="pl-PL"/>
        </w:rPr>
        <w:t xml:space="preserve"> oraz działania sprzyjające redukcji gazów cieplarnianych. </w:t>
      </w:r>
    </w:p>
    <w:p w:rsidR="00EF6558" w:rsidRPr="008631F6" w:rsidRDefault="00EF6558" w:rsidP="00891FD0">
      <w:pPr>
        <w:autoSpaceDE w:val="0"/>
        <w:autoSpaceDN w:val="0"/>
        <w:adjustRightInd w:val="0"/>
        <w:spacing w:before="0" w:after="0"/>
        <w:rPr>
          <w:rFonts w:ascii="Cambria Math" w:hAnsi="Cambria Math" w:cstheme="minorHAnsi"/>
          <w:sz w:val="24"/>
          <w:szCs w:val="20"/>
          <w:lang w:eastAsia="pl-PL"/>
        </w:rPr>
      </w:pPr>
      <w:r w:rsidRPr="008631F6">
        <w:rPr>
          <w:rFonts w:ascii="Cambria Math" w:hAnsi="Cambria Math" w:cstheme="minorHAnsi"/>
          <w:sz w:val="24"/>
          <w:szCs w:val="20"/>
          <w:lang w:eastAsia="pl-PL"/>
        </w:rPr>
        <w:t xml:space="preserve">Plan gospodarki niskoemisyjnej ma za zadanie przyczynić się do osiągnięcia celów określonych w pakiecie klimatyczno-energetycznym do roku 2020, tj.: </w:t>
      </w:r>
    </w:p>
    <w:p w:rsidR="008631F6" w:rsidRPr="008631F6" w:rsidRDefault="00EF6558" w:rsidP="00E32F2F">
      <w:pPr>
        <w:pStyle w:val="Akapitzlist"/>
        <w:numPr>
          <w:ilvl w:val="0"/>
          <w:numId w:val="125"/>
        </w:numPr>
        <w:autoSpaceDE w:val="0"/>
        <w:autoSpaceDN w:val="0"/>
        <w:adjustRightInd w:val="0"/>
        <w:spacing w:before="0" w:after="25"/>
        <w:jc w:val="left"/>
        <w:rPr>
          <w:rFonts w:ascii="Cambria Math" w:hAnsi="Cambria Math" w:cstheme="minorHAnsi"/>
          <w:sz w:val="24"/>
          <w:szCs w:val="20"/>
          <w:lang w:eastAsia="pl-PL"/>
        </w:rPr>
      </w:pPr>
      <w:r w:rsidRPr="008631F6">
        <w:rPr>
          <w:rFonts w:ascii="Cambria Math" w:hAnsi="Cambria Math" w:cstheme="minorHAnsi"/>
          <w:sz w:val="24"/>
          <w:szCs w:val="20"/>
          <w:lang w:eastAsia="pl-PL"/>
        </w:rPr>
        <w:t xml:space="preserve">redukcji emisji gazów cieplarnianych, </w:t>
      </w:r>
    </w:p>
    <w:p w:rsidR="008631F6" w:rsidRPr="008631F6" w:rsidRDefault="00EF6558" w:rsidP="00E32F2F">
      <w:pPr>
        <w:pStyle w:val="Akapitzlist"/>
        <w:numPr>
          <w:ilvl w:val="0"/>
          <w:numId w:val="125"/>
        </w:numPr>
        <w:autoSpaceDE w:val="0"/>
        <w:autoSpaceDN w:val="0"/>
        <w:adjustRightInd w:val="0"/>
        <w:spacing w:before="0" w:after="25"/>
        <w:jc w:val="left"/>
        <w:rPr>
          <w:rFonts w:ascii="Cambria Math" w:hAnsi="Cambria Math" w:cstheme="minorHAnsi"/>
          <w:sz w:val="24"/>
          <w:szCs w:val="20"/>
          <w:lang w:eastAsia="pl-PL"/>
        </w:rPr>
      </w:pPr>
      <w:r w:rsidRPr="008631F6">
        <w:rPr>
          <w:rFonts w:ascii="Cambria Math" w:hAnsi="Cambria Math" w:cstheme="minorHAnsi"/>
          <w:sz w:val="24"/>
          <w:szCs w:val="20"/>
          <w:lang w:eastAsia="pl-PL"/>
        </w:rPr>
        <w:t xml:space="preserve">zwiększenia udziału energii pochodzącej z źródeł odnawialnych, </w:t>
      </w:r>
    </w:p>
    <w:p w:rsidR="00EF6558" w:rsidRPr="008631F6" w:rsidRDefault="00EF6558" w:rsidP="00E32F2F">
      <w:pPr>
        <w:pStyle w:val="Akapitzlist"/>
        <w:numPr>
          <w:ilvl w:val="0"/>
          <w:numId w:val="125"/>
        </w:numPr>
        <w:autoSpaceDE w:val="0"/>
        <w:autoSpaceDN w:val="0"/>
        <w:adjustRightInd w:val="0"/>
        <w:spacing w:before="0" w:after="25"/>
        <w:jc w:val="left"/>
        <w:rPr>
          <w:rFonts w:ascii="Cambria Math" w:hAnsi="Cambria Math" w:cstheme="minorHAnsi"/>
          <w:sz w:val="24"/>
          <w:szCs w:val="20"/>
          <w:lang w:eastAsia="pl-PL"/>
        </w:rPr>
      </w:pPr>
      <w:r w:rsidRPr="008631F6">
        <w:rPr>
          <w:rFonts w:ascii="Cambria Math" w:hAnsi="Cambria Math" w:cstheme="minorHAnsi"/>
          <w:sz w:val="24"/>
          <w:szCs w:val="20"/>
          <w:lang w:eastAsia="pl-PL"/>
        </w:rPr>
        <w:t xml:space="preserve">redukcji zużycia energii finalnej, co ma zostać zrealizowane poprzez podniesienie efektywności energetycznej. </w:t>
      </w:r>
    </w:p>
    <w:p w:rsidR="00C95EA6" w:rsidRPr="008631F6" w:rsidRDefault="00C95EA6" w:rsidP="00C95EA6">
      <w:pPr>
        <w:autoSpaceDE w:val="0"/>
        <w:autoSpaceDN w:val="0"/>
        <w:adjustRightInd w:val="0"/>
        <w:spacing w:before="0" w:after="0"/>
        <w:rPr>
          <w:rFonts w:ascii="Cambria Math" w:hAnsi="Cambria Math" w:cstheme="minorHAnsi"/>
          <w:sz w:val="24"/>
          <w:szCs w:val="24"/>
          <w:lang w:eastAsia="pl-PL"/>
        </w:rPr>
      </w:pPr>
      <w:r w:rsidRPr="008631F6">
        <w:rPr>
          <w:rFonts w:ascii="Cambria Math" w:hAnsi="Cambria Math" w:cstheme="minorHAnsi"/>
          <w:sz w:val="24"/>
          <w:szCs w:val="24"/>
          <w:lang w:eastAsia="pl-PL"/>
        </w:rPr>
        <w:t>Inwentaryzację emisji CO</w:t>
      </w:r>
      <w:r w:rsidRPr="008631F6">
        <w:rPr>
          <w:rFonts w:ascii="Cambria Math" w:hAnsi="Cambria Math" w:cstheme="minorHAnsi"/>
          <w:sz w:val="24"/>
          <w:szCs w:val="24"/>
          <w:vertAlign w:val="subscript"/>
          <w:lang w:eastAsia="pl-PL"/>
        </w:rPr>
        <w:t>2</w:t>
      </w:r>
      <w:r w:rsidRPr="008631F6">
        <w:rPr>
          <w:rFonts w:ascii="Cambria Math" w:hAnsi="Cambria Math" w:cstheme="minorHAnsi"/>
          <w:sz w:val="24"/>
          <w:szCs w:val="24"/>
          <w:lang w:eastAsia="pl-PL"/>
        </w:rPr>
        <w:t xml:space="preserve"> do atmosfery wykonano w oparciu o bilans energetyczny gminy</w:t>
      </w:r>
      <w:r w:rsidR="002501FF" w:rsidRPr="008631F6">
        <w:rPr>
          <w:rFonts w:ascii="Cambria Math" w:hAnsi="Cambria Math" w:cstheme="minorHAnsi"/>
          <w:sz w:val="24"/>
          <w:szCs w:val="24"/>
          <w:lang w:eastAsia="pl-PL"/>
        </w:rPr>
        <w:t xml:space="preserve"> </w:t>
      </w:r>
      <w:r w:rsidR="00350BDF" w:rsidRPr="008631F6">
        <w:rPr>
          <w:rFonts w:ascii="Cambria Math" w:hAnsi="Cambria Math" w:cstheme="minorHAnsi"/>
          <w:sz w:val="24"/>
          <w:szCs w:val="24"/>
          <w:lang w:eastAsia="pl-PL"/>
        </w:rPr>
        <w:t>Strawczyn</w:t>
      </w:r>
      <w:r w:rsidRPr="008631F6">
        <w:rPr>
          <w:rFonts w:ascii="Cambria Math" w:hAnsi="Cambria Math" w:cstheme="minorHAnsi"/>
          <w:sz w:val="24"/>
          <w:szCs w:val="24"/>
          <w:lang w:eastAsia="pl-PL"/>
        </w:rPr>
        <w:t xml:space="preserve">. Podstawowe założenia metodyczne: jako rok bazowy inwentaryzacji przyjęto rok 2013. Jest to rok, dla którego udało się zebrać kompleksowe dane we wszystkich grupach odbiorców, wytwórców i dostawców energii. </w:t>
      </w:r>
    </w:p>
    <w:p w:rsidR="00350BDF" w:rsidRPr="008631F6" w:rsidRDefault="008631F6" w:rsidP="00C95EA6">
      <w:pPr>
        <w:autoSpaceDE w:val="0"/>
        <w:autoSpaceDN w:val="0"/>
        <w:adjustRightInd w:val="0"/>
        <w:spacing w:before="0" w:after="0"/>
        <w:rPr>
          <w:rFonts w:ascii="Cambria Math" w:hAnsi="Cambria Math" w:cstheme="minorHAnsi"/>
          <w:sz w:val="24"/>
          <w:szCs w:val="24"/>
          <w:lang w:eastAsia="pl-PL"/>
        </w:rPr>
      </w:pPr>
      <w:r w:rsidRPr="008631F6">
        <w:rPr>
          <w:rFonts w:ascii="Cambria Math" w:hAnsi="Cambria Math" w:cstheme="minorHAnsi"/>
          <w:sz w:val="24"/>
          <w:szCs w:val="24"/>
          <w:lang w:eastAsia="pl-PL"/>
        </w:rPr>
        <w:t xml:space="preserve">W planie zaproponowano XXI zadań, które szacunkowo przyczynią się do obniżenia emisji na terenie </w:t>
      </w:r>
      <w:r w:rsidR="004C1D09">
        <w:rPr>
          <w:rFonts w:ascii="Cambria Math" w:hAnsi="Cambria Math" w:cstheme="minorHAnsi"/>
          <w:sz w:val="24"/>
          <w:szCs w:val="24"/>
          <w:lang w:eastAsia="pl-PL"/>
        </w:rPr>
        <w:t xml:space="preserve">gminy </w:t>
      </w:r>
      <w:r w:rsidRPr="008631F6">
        <w:rPr>
          <w:rFonts w:ascii="Cambria Math" w:hAnsi="Cambria Math" w:cstheme="minorHAnsi"/>
          <w:sz w:val="24"/>
          <w:szCs w:val="24"/>
          <w:lang w:eastAsia="pl-PL"/>
        </w:rPr>
        <w:t>Strawczyn o 9,45% w roku 2020.</w:t>
      </w:r>
    </w:p>
    <w:p w:rsidR="009308C5" w:rsidRPr="008631F6" w:rsidRDefault="009308C5" w:rsidP="009308C5">
      <w:pPr>
        <w:autoSpaceDE w:val="0"/>
        <w:autoSpaceDN w:val="0"/>
        <w:adjustRightInd w:val="0"/>
        <w:spacing w:before="0" w:after="0"/>
        <w:rPr>
          <w:rFonts w:ascii="Cambria Math" w:hAnsi="Cambria Math" w:cstheme="minorHAnsi"/>
          <w:sz w:val="24"/>
          <w:szCs w:val="24"/>
          <w:lang w:eastAsia="pl-PL"/>
        </w:rPr>
      </w:pPr>
      <w:r w:rsidRPr="008631F6">
        <w:rPr>
          <w:rFonts w:ascii="Cambria Math" w:hAnsi="Cambria Math" w:cstheme="minorHAnsi"/>
          <w:sz w:val="24"/>
          <w:szCs w:val="24"/>
          <w:lang w:eastAsia="pl-PL"/>
        </w:rPr>
        <w:t xml:space="preserve">Plan Gospodarki Niskoemisyjnej znacznie zwiększy szanse rozwoju gospodarczego gminy </w:t>
      </w:r>
      <w:r w:rsidR="00350BDF" w:rsidRPr="008631F6">
        <w:rPr>
          <w:rFonts w:ascii="Cambria Math" w:hAnsi="Cambria Math" w:cstheme="minorHAnsi"/>
          <w:sz w:val="24"/>
          <w:szCs w:val="24"/>
          <w:lang w:eastAsia="pl-PL"/>
        </w:rPr>
        <w:t>Strawczyn</w:t>
      </w:r>
      <w:r w:rsidRPr="008631F6">
        <w:rPr>
          <w:rFonts w:ascii="Cambria Math" w:hAnsi="Cambria Math" w:cstheme="minorHAnsi"/>
          <w:sz w:val="24"/>
          <w:szCs w:val="24"/>
          <w:lang w:eastAsia="pl-PL"/>
        </w:rPr>
        <w:t>. Posiadanie Planu gospodarki niskoemisyjnej będzie bowiem wpływać na możliwość uzyskania wsparcia dla szeregu inwestycji ze środków finansowych Unii Europejskiej.</w:t>
      </w:r>
    </w:p>
    <w:p w:rsidR="00C95EA6" w:rsidRPr="008631F6" w:rsidRDefault="009308C5" w:rsidP="009308C5">
      <w:pPr>
        <w:autoSpaceDE w:val="0"/>
        <w:autoSpaceDN w:val="0"/>
        <w:adjustRightInd w:val="0"/>
        <w:spacing w:before="0" w:after="0"/>
        <w:rPr>
          <w:rFonts w:ascii="Cambria Math" w:hAnsi="Cambria Math" w:cstheme="minorHAnsi"/>
          <w:sz w:val="24"/>
          <w:szCs w:val="24"/>
          <w:lang w:eastAsia="pl-PL"/>
        </w:rPr>
      </w:pPr>
      <w:r w:rsidRPr="008631F6">
        <w:rPr>
          <w:rFonts w:ascii="Cambria Math" w:hAnsi="Cambria Math" w:cstheme="minorHAnsi"/>
          <w:sz w:val="24"/>
          <w:szCs w:val="24"/>
          <w:lang w:eastAsia="pl-PL"/>
        </w:rPr>
        <w:t>Wdrożenie PGN to także szansa na czystsze powietrze na  terenie gminy. W ramach dokumentu został stworzony plan realizacji działań wspierających osiąganie redukcji gazów cieplarnianych, efektywności energetycznej oraz wykorzystania odnawialnych źródeł energii, co tym samym przyczyni się do poprawy jakości powietrza.</w:t>
      </w:r>
    </w:p>
    <w:p w:rsidR="00891FD0" w:rsidRPr="00891FD0" w:rsidRDefault="00891FD0" w:rsidP="00891FD0">
      <w:pPr>
        <w:autoSpaceDE w:val="0"/>
        <w:autoSpaceDN w:val="0"/>
        <w:adjustRightInd w:val="0"/>
        <w:spacing w:before="0" w:after="0"/>
        <w:jc w:val="left"/>
        <w:rPr>
          <w:rFonts w:asciiTheme="minorHAnsi" w:hAnsiTheme="minorHAnsi" w:cstheme="minorHAnsi"/>
          <w:color w:val="000000"/>
          <w:sz w:val="24"/>
          <w:szCs w:val="20"/>
          <w:lang w:eastAsia="pl-PL"/>
        </w:rPr>
      </w:pPr>
    </w:p>
    <w:p w:rsidR="00EF6558" w:rsidRDefault="00EF6558" w:rsidP="00EF6558">
      <w:pPr>
        <w:pStyle w:val="Nagwek2"/>
        <w:numPr>
          <w:ilvl w:val="0"/>
          <w:numId w:val="0"/>
        </w:numPr>
      </w:pPr>
    </w:p>
    <w:p w:rsidR="005D33C9" w:rsidRPr="00921340" w:rsidRDefault="005D33C9" w:rsidP="009308C5">
      <w:pPr>
        <w:rPr>
          <w:rFonts w:asciiTheme="minorHAnsi" w:hAnsiTheme="minorHAnsi" w:cstheme="minorHAnsi"/>
          <w:color w:val="000000" w:themeColor="text1"/>
          <w:sz w:val="24"/>
          <w:szCs w:val="24"/>
        </w:rPr>
      </w:pPr>
    </w:p>
    <w:p w:rsidR="009372C2" w:rsidRPr="00930E16" w:rsidRDefault="00AA38F6" w:rsidP="00E32F2F">
      <w:pPr>
        <w:pStyle w:val="Nagwek1"/>
        <w:numPr>
          <w:ilvl w:val="0"/>
          <w:numId w:val="18"/>
        </w:numPr>
      </w:pPr>
      <w:bookmarkStart w:id="642" w:name="_Toc427835341"/>
      <w:bookmarkStart w:id="643" w:name="_Toc407553954"/>
      <w:r>
        <w:lastRenderedPageBreak/>
        <w:t>Wykaz rysunków</w:t>
      </w:r>
      <w:r w:rsidR="004B3F23">
        <w:t> i </w:t>
      </w:r>
      <w:r>
        <w:t>wykresów</w:t>
      </w:r>
      <w:bookmarkEnd w:id="642"/>
    </w:p>
    <w:p w:rsidR="00C167D6" w:rsidRDefault="00C167D6">
      <w:pPr>
        <w:pStyle w:val="Spisilustracji"/>
        <w:tabs>
          <w:tab w:val="right" w:leader="dot" w:pos="9060"/>
        </w:tabs>
        <w:rPr>
          <w:rFonts w:eastAsiaTheme="minorEastAsia" w:cstheme="minorBidi"/>
          <w:caps w:val="0"/>
          <w:noProof/>
          <w:sz w:val="22"/>
          <w:szCs w:val="22"/>
          <w:lang w:eastAsia="pl-PL"/>
        </w:rPr>
      </w:pPr>
      <w:r>
        <w:fldChar w:fldCharType="begin"/>
      </w:r>
      <w:r>
        <w:instrText xml:space="preserve"> TOC \h \z \c "Rysunek" </w:instrText>
      </w:r>
      <w:r>
        <w:fldChar w:fldCharType="separate"/>
      </w:r>
      <w:hyperlink w:anchor="_Toc427835391" w:history="1">
        <w:r w:rsidRPr="00EB5DAF">
          <w:rPr>
            <w:rStyle w:val="Hipercze"/>
            <w:rFonts w:ascii="Cambria Math" w:hAnsi="Cambria Math"/>
            <w:noProof/>
          </w:rPr>
          <w:t>Rysunek 1. Granice administracyjne gminy Strawczyn z podziałem na sołectwa</w:t>
        </w:r>
        <w:r w:rsidRPr="00EB5DAF">
          <w:rPr>
            <w:rStyle w:val="Hipercze"/>
            <w:noProof/>
          </w:rPr>
          <w:t>.</w:t>
        </w:r>
        <w:r>
          <w:rPr>
            <w:noProof/>
            <w:webHidden/>
          </w:rPr>
          <w:tab/>
        </w:r>
        <w:r>
          <w:rPr>
            <w:noProof/>
            <w:webHidden/>
          </w:rPr>
          <w:fldChar w:fldCharType="begin"/>
        </w:r>
        <w:r>
          <w:rPr>
            <w:noProof/>
            <w:webHidden/>
          </w:rPr>
          <w:instrText xml:space="preserve"> PAGEREF _Toc427835391 \h </w:instrText>
        </w:r>
        <w:r>
          <w:rPr>
            <w:noProof/>
            <w:webHidden/>
          </w:rPr>
        </w:r>
        <w:r>
          <w:rPr>
            <w:noProof/>
            <w:webHidden/>
          </w:rPr>
          <w:fldChar w:fldCharType="separate"/>
        </w:r>
        <w:r w:rsidR="007773E8">
          <w:rPr>
            <w:noProof/>
            <w:webHidden/>
          </w:rPr>
          <w:t>44</w:t>
        </w:r>
        <w:r>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392" w:history="1">
        <w:r w:rsidR="00C167D6" w:rsidRPr="00EB5DAF">
          <w:rPr>
            <w:rStyle w:val="Hipercze"/>
            <w:rFonts w:ascii="Cambria Math" w:hAnsi="Cambria Math"/>
            <w:noProof/>
          </w:rPr>
          <w:t>Rysunek 2. Położenie gminy na tle powiatu kieleckiego.</w:t>
        </w:r>
        <w:r w:rsidR="00C167D6">
          <w:rPr>
            <w:noProof/>
            <w:webHidden/>
          </w:rPr>
          <w:tab/>
        </w:r>
        <w:r w:rsidR="00C167D6">
          <w:rPr>
            <w:noProof/>
            <w:webHidden/>
          </w:rPr>
          <w:fldChar w:fldCharType="begin"/>
        </w:r>
        <w:r w:rsidR="00C167D6">
          <w:rPr>
            <w:noProof/>
            <w:webHidden/>
          </w:rPr>
          <w:instrText xml:space="preserve"> PAGEREF _Toc427835392 \h </w:instrText>
        </w:r>
        <w:r w:rsidR="00C167D6">
          <w:rPr>
            <w:noProof/>
            <w:webHidden/>
          </w:rPr>
        </w:r>
        <w:r w:rsidR="00C167D6">
          <w:rPr>
            <w:noProof/>
            <w:webHidden/>
          </w:rPr>
          <w:fldChar w:fldCharType="separate"/>
        </w:r>
        <w:r w:rsidR="007773E8">
          <w:rPr>
            <w:noProof/>
            <w:webHidden/>
          </w:rPr>
          <w:t>45</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393" w:history="1">
        <w:r w:rsidR="00C167D6" w:rsidRPr="00EB5DAF">
          <w:rPr>
            <w:rStyle w:val="Hipercze"/>
            <w:rFonts w:ascii="Cambria Math" w:hAnsi="Cambria Math"/>
            <w:noProof/>
          </w:rPr>
          <w:t>Rysunek 3. Położenie SOO „Dolina Bobrzy” na terenie gminy Strawczyn.</w:t>
        </w:r>
        <w:r w:rsidR="00C167D6">
          <w:rPr>
            <w:noProof/>
            <w:webHidden/>
          </w:rPr>
          <w:tab/>
        </w:r>
        <w:r w:rsidR="00C167D6">
          <w:rPr>
            <w:noProof/>
            <w:webHidden/>
          </w:rPr>
          <w:fldChar w:fldCharType="begin"/>
        </w:r>
        <w:r w:rsidR="00C167D6">
          <w:rPr>
            <w:noProof/>
            <w:webHidden/>
          </w:rPr>
          <w:instrText xml:space="preserve"> PAGEREF _Toc427835393 \h </w:instrText>
        </w:r>
        <w:r w:rsidR="00C167D6">
          <w:rPr>
            <w:noProof/>
            <w:webHidden/>
          </w:rPr>
        </w:r>
        <w:r w:rsidR="00C167D6">
          <w:rPr>
            <w:noProof/>
            <w:webHidden/>
          </w:rPr>
          <w:fldChar w:fldCharType="separate"/>
        </w:r>
        <w:r w:rsidR="007773E8">
          <w:rPr>
            <w:noProof/>
            <w:webHidden/>
          </w:rPr>
          <w:t>50</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394" w:history="1">
        <w:r w:rsidR="00C167D6" w:rsidRPr="00EB5DAF">
          <w:rPr>
            <w:rStyle w:val="Hipercze"/>
            <w:rFonts w:ascii="Cambria Math" w:hAnsi="Cambria Math"/>
            <w:noProof/>
          </w:rPr>
          <w:t>Rysunek 4. Rozkład średniorocznego</w:t>
        </w:r>
        <w:bookmarkStart w:id="644" w:name="_GoBack"/>
        <w:bookmarkEnd w:id="644"/>
        <w:r w:rsidR="00C167D6" w:rsidRPr="00EB5DAF">
          <w:rPr>
            <w:rStyle w:val="Hipercze"/>
            <w:rFonts w:ascii="Cambria Math" w:hAnsi="Cambria Math"/>
            <w:noProof/>
          </w:rPr>
          <w:t xml:space="preserve"> stężenia pyłu PM 10 w roku 2010.</w:t>
        </w:r>
        <w:r w:rsidR="00C167D6">
          <w:rPr>
            <w:noProof/>
            <w:webHidden/>
          </w:rPr>
          <w:tab/>
        </w:r>
        <w:r w:rsidR="00C167D6">
          <w:rPr>
            <w:noProof/>
            <w:webHidden/>
          </w:rPr>
          <w:fldChar w:fldCharType="begin"/>
        </w:r>
        <w:r w:rsidR="00C167D6">
          <w:rPr>
            <w:noProof/>
            <w:webHidden/>
          </w:rPr>
          <w:instrText xml:space="preserve"> PAGEREF _Toc427835394 \h </w:instrText>
        </w:r>
        <w:r w:rsidR="00C167D6">
          <w:rPr>
            <w:noProof/>
            <w:webHidden/>
          </w:rPr>
        </w:r>
        <w:r w:rsidR="00C167D6">
          <w:rPr>
            <w:noProof/>
            <w:webHidden/>
          </w:rPr>
          <w:fldChar w:fldCharType="separate"/>
        </w:r>
        <w:r w:rsidR="007773E8">
          <w:rPr>
            <w:noProof/>
            <w:webHidden/>
          </w:rPr>
          <w:t>52</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395" w:history="1">
        <w:r w:rsidR="00C167D6" w:rsidRPr="00EB5DAF">
          <w:rPr>
            <w:rStyle w:val="Hipercze"/>
            <w:rFonts w:ascii="Cambria Math" w:hAnsi="Cambria Math"/>
            <w:noProof/>
          </w:rPr>
          <w:t>Rysunek 5. Rozkład stężeń średniorocznych benzo(a)pirenu w roku 2010.</w:t>
        </w:r>
        <w:r w:rsidR="00C167D6">
          <w:rPr>
            <w:noProof/>
            <w:webHidden/>
          </w:rPr>
          <w:tab/>
        </w:r>
        <w:r w:rsidR="00C167D6">
          <w:rPr>
            <w:noProof/>
            <w:webHidden/>
          </w:rPr>
          <w:fldChar w:fldCharType="begin"/>
        </w:r>
        <w:r w:rsidR="00C167D6">
          <w:rPr>
            <w:noProof/>
            <w:webHidden/>
          </w:rPr>
          <w:instrText xml:space="preserve"> PAGEREF _Toc427835395 \h </w:instrText>
        </w:r>
        <w:r w:rsidR="00C167D6">
          <w:rPr>
            <w:noProof/>
            <w:webHidden/>
          </w:rPr>
        </w:r>
        <w:r w:rsidR="00C167D6">
          <w:rPr>
            <w:noProof/>
            <w:webHidden/>
          </w:rPr>
          <w:fldChar w:fldCharType="separate"/>
        </w:r>
        <w:r w:rsidR="007773E8">
          <w:rPr>
            <w:noProof/>
            <w:webHidden/>
          </w:rPr>
          <w:t>53</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396" w:history="1">
        <w:r w:rsidR="00C167D6" w:rsidRPr="00EB5DAF">
          <w:rPr>
            <w:rStyle w:val="Hipercze"/>
            <w:rFonts w:ascii="Cambria Math" w:hAnsi="Cambria Math"/>
            <w:noProof/>
          </w:rPr>
          <w:t>Rysunek 6. Przebieg dróg tranzytowych przez teren gminy Strawczyn.</w:t>
        </w:r>
        <w:r w:rsidR="00C167D6">
          <w:rPr>
            <w:noProof/>
            <w:webHidden/>
          </w:rPr>
          <w:tab/>
        </w:r>
        <w:r w:rsidR="00C167D6">
          <w:rPr>
            <w:noProof/>
            <w:webHidden/>
          </w:rPr>
          <w:fldChar w:fldCharType="begin"/>
        </w:r>
        <w:r w:rsidR="00C167D6">
          <w:rPr>
            <w:noProof/>
            <w:webHidden/>
          </w:rPr>
          <w:instrText xml:space="preserve"> PAGEREF _Toc427835396 \h </w:instrText>
        </w:r>
        <w:r w:rsidR="00C167D6">
          <w:rPr>
            <w:noProof/>
            <w:webHidden/>
          </w:rPr>
        </w:r>
        <w:r w:rsidR="00C167D6">
          <w:rPr>
            <w:noProof/>
            <w:webHidden/>
          </w:rPr>
          <w:fldChar w:fldCharType="separate"/>
        </w:r>
        <w:r w:rsidR="007773E8">
          <w:rPr>
            <w:noProof/>
            <w:webHidden/>
          </w:rPr>
          <w:t>85</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397" w:history="1">
        <w:r w:rsidR="00C167D6" w:rsidRPr="00EB5DAF">
          <w:rPr>
            <w:rStyle w:val="Hipercze"/>
            <w:rFonts w:ascii="Cambria Math" w:hAnsi="Cambria Math"/>
            <w:noProof/>
          </w:rPr>
          <w:t>Rysunek 7. Mapa wietrzności Polski</w:t>
        </w:r>
        <w:r w:rsidR="00C167D6">
          <w:rPr>
            <w:noProof/>
            <w:webHidden/>
          </w:rPr>
          <w:tab/>
        </w:r>
        <w:r w:rsidR="00C167D6">
          <w:rPr>
            <w:noProof/>
            <w:webHidden/>
          </w:rPr>
          <w:fldChar w:fldCharType="begin"/>
        </w:r>
        <w:r w:rsidR="00C167D6">
          <w:rPr>
            <w:noProof/>
            <w:webHidden/>
          </w:rPr>
          <w:instrText xml:space="preserve"> PAGEREF _Toc427835397 \h </w:instrText>
        </w:r>
        <w:r w:rsidR="00C167D6">
          <w:rPr>
            <w:noProof/>
            <w:webHidden/>
          </w:rPr>
        </w:r>
        <w:r w:rsidR="00C167D6">
          <w:rPr>
            <w:noProof/>
            <w:webHidden/>
          </w:rPr>
          <w:fldChar w:fldCharType="separate"/>
        </w:r>
        <w:r w:rsidR="007773E8">
          <w:rPr>
            <w:noProof/>
            <w:webHidden/>
          </w:rPr>
          <w:t>101</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398" w:history="1">
        <w:r w:rsidR="00C167D6" w:rsidRPr="00EB5DAF">
          <w:rPr>
            <w:rStyle w:val="Hipercze"/>
            <w:rFonts w:ascii="Cambria Math" w:hAnsi="Cambria Math"/>
            <w:noProof/>
          </w:rPr>
          <w:t>Rysunek 8. Potencjał wykorzystania energii słonecznej na terenie Polski.</w:t>
        </w:r>
        <w:r w:rsidR="00C167D6">
          <w:rPr>
            <w:noProof/>
            <w:webHidden/>
          </w:rPr>
          <w:tab/>
        </w:r>
        <w:r w:rsidR="00C167D6">
          <w:rPr>
            <w:noProof/>
            <w:webHidden/>
          </w:rPr>
          <w:fldChar w:fldCharType="begin"/>
        </w:r>
        <w:r w:rsidR="00C167D6">
          <w:rPr>
            <w:noProof/>
            <w:webHidden/>
          </w:rPr>
          <w:instrText xml:space="preserve"> PAGEREF _Toc427835398 \h </w:instrText>
        </w:r>
        <w:r w:rsidR="00C167D6">
          <w:rPr>
            <w:noProof/>
            <w:webHidden/>
          </w:rPr>
        </w:r>
        <w:r w:rsidR="00C167D6">
          <w:rPr>
            <w:noProof/>
            <w:webHidden/>
          </w:rPr>
          <w:fldChar w:fldCharType="separate"/>
        </w:r>
        <w:r w:rsidR="007773E8">
          <w:rPr>
            <w:noProof/>
            <w:webHidden/>
          </w:rPr>
          <w:t>101</w:t>
        </w:r>
        <w:r w:rsidR="00C167D6">
          <w:rPr>
            <w:noProof/>
            <w:webHidden/>
          </w:rPr>
          <w:fldChar w:fldCharType="end"/>
        </w:r>
      </w:hyperlink>
    </w:p>
    <w:p w:rsidR="00C167D6" w:rsidRDefault="00C167D6" w:rsidP="009372C2">
      <w:pPr>
        <w:rPr>
          <w:noProof/>
        </w:rPr>
      </w:pPr>
      <w:r>
        <w:fldChar w:fldCharType="end"/>
      </w:r>
      <w:r>
        <w:fldChar w:fldCharType="begin"/>
      </w:r>
      <w:r>
        <w:instrText xml:space="preserve"> TOC \h \z \c "Wykres" </w:instrText>
      </w:r>
      <w:r>
        <w:fldChar w:fldCharType="separate"/>
      </w:r>
    </w:p>
    <w:p w:rsidR="00C167D6" w:rsidRPr="00C167D6" w:rsidRDefault="00C04E92">
      <w:pPr>
        <w:pStyle w:val="Spisilustracji"/>
        <w:tabs>
          <w:tab w:val="right" w:leader="dot" w:pos="9060"/>
        </w:tabs>
        <w:rPr>
          <w:rFonts w:eastAsiaTheme="minorEastAsia" w:cstheme="minorBidi"/>
          <w:caps w:val="0"/>
          <w:noProof/>
          <w:sz w:val="22"/>
          <w:szCs w:val="22"/>
          <w:lang w:eastAsia="pl-PL"/>
        </w:rPr>
      </w:pPr>
      <w:hyperlink w:anchor="_Toc427835407" w:history="1">
        <w:r w:rsidR="00C167D6" w:rsidRPr="00C167D6">
          <w:rPr>
            <w:rStyle w:val="Hipercze"/>
            <w:rFonts w:ascii="Cambria Math" w:hAnsi="Cambria Math"/>
            <w:noProof/>
          </w:rPr>
          <w:t>Wykres 1. Liczba mieszkańców gminy Strawczyn w latach 2000-2013.</w:t>
        </w:r>
        <w:r w:rsidR="00C167D6" w:rsidRPr="00C167D6">
          <w:rPr>
            <w:noProof/>
            <w:webHidden/>
          </w:rPr>
          <w:tab/>
        </w:r>
        <w:r w:rsidR="00C167D6" w:rsidRPr="00C167D6">
          <w:rPr>
            <w:noProof/>
            <w:webHidden/>
          </w:rPr>
          <w:fldChar w:fldCharType="begin"/>
        </w:r>
        <w:r w:rsidR="00C167D6" w:rsidRPr="00C167D6">
          <w:rPr>
            <w:noProof/>
            <w:webHidden/>
          </w:rPr>
          <w:instrText xml:space="preserve"> PAGEREF _Toc427835407 \h </w:instrText>
        </w:r>
        <w:r w:rsidR="00C167D6" w:rsidRPr="00C167D6">
          <w:rPr>
            <w:noProof/>
            <w:webHidden/>
          </w:rPr>
        </w:r>
        <w:r w:rsidR="00C167D6" w:rsidRPr="00C167D6">
          <w:rPr>
            <w:noProof/>
            <w:webHidden/>
          </w:rPr>
          <w:fldChar w:fldCharType="separate"/>
        </w:r>
        <w:r w:rsidR="007773E8">
          <w:rPr>
            <w:noProof/>
            <w:webHidden/>
          </w:rPr>
          <w:t>54</w:t>
        </w:r>
        <w:r w:rsidR="00C167D6" w:rsidRPr="00C167D6">
          <w:rPr>
            <w:noProof/>
            <w:webHidden/>
          </w:rPr>
          <w:fldChar w:fldCharType="end"/>
        </w:r>
      </w:hyperlink>
    </w:p>
    <w:p w:rsidR="00C167D6" w:rsidRPr="00C167D6" w:rsidRDefault="00C04E92">
      <w:pPr>
        <w:pStyle w:val="Spisilustracji"/>
        <w:tabs>
          <w:tab w:val="right" w:leader="dot" w:pos="9060"/>
        </w:tabs>
        <w:rPr>
          <w:rFonts w:eastAsiaTheme="minorEastAsia" w:cstheme="minorBidi"/>
          <w:caps w:val="0"/>
          <w:noProof/>
          <w:sz w:val="22"/>
          <w:szCs w:val="22"/>
          <w:lang w:eastAsia="pl-PL"/>
        </w:rPr>
      </w:pPr>
      <w:hyperlink w:anchor="_Toc427835408" w:history="1">
        <w:r w:rsidR="00C167D6" w:rsidRPr="00C167D6">
          <w:rPr>
            <w:rStyle w:val="Hipercze"/>
            <w:rFonts w:ascii="Cambria Math" w:hAnsi="Cambria Math" w:cs="Vani"/>
            <w:noProof/>
          </w:rPr>
          <w:t>Wykres 2. Zmiany liczby mieszka</w:t>
        </w:r>
        <w:r w:rsidR="00C167D6" w:rsidRPr="00C167D6">
          <w:rPr>
            <w:rStyle w:val="Hipercze"/>
            <w:rFonts w:ascii="Cambria Math" w:hAnsi="Cambria Math" w:cs="Calibri"/>
            <w:noProof/>
          </w:rPr>
          <w:t>ń</w:t>
        </w:r>
        <w:r w:rsidR="00C167D6" w:rsidRPr="00C167D6">
          <w:rPr>
            <w:rStyle w:val="Hipercze"/>
            <w:rFonts w:ascii="Cambria Math" w:hAnsi="Cambria Math" w:cs="Vani"/>
            <w:noProof/>
          </w:rPr>
          <w:t>ców na terenie gminy Strawczyn w latach 2000-2013 wraz  z prognoz</w:t>
        </w:r>
        <w:r w:rsidR="00C167D6" w:rsidRPr="00C167D6">
          <w:rPr>
            <w:rStyle w:val="Hipercze"/>
            <w:rFonts w:ascii="Cambria Math" w:hAnsi="Cambria Math" w:cs="Calibri"/>
            <w:noProof/>
          </w:rPr>
          <w:t>ą</w:t>
        </w:r>
        <w:r w:rsidR="00C167D6" w:rsidRPr="00C167D6">
          <w:rPr>
            <w:rStyle w:val="Hipercze"/>
            <w:rFonts w:ascii="Cambria Math" w:hAnsi="Cambria Math" w:cs="Vani"/>
            <w:noProof/>
          </w:rPr>
          <w:t xml:space="preserve"> na lata 2014-2020.</w:t>
        </w:r>
        <w:r w:rsidR="00C167D6" w:rsidRPr="00C167D6">
          <w:rPr>
            <w:noProof/>
            <w:webHidden/>
          </w:rPr>
          <w:tab/>
        </w:r>
        <w:r w:rsidR="00C167D6" w:rsidRPr="00C167D6">
          <w:rPr>
            <w:noProof/>
            <w:webHidden/>
          </w:rPr>
          <w:fldChar w:fldCharType="begin"/>
        </w:r>
        <w:r w:rsidR="00C167D6" w:rsidRPr="00C167D6">
          <w:rPr>
            <w:noProof/>
            <w:webHidden/>
          </w:rPr>
          <w:instrText xml:space="preserve"> PAGEREF _Toc427835408 \h </w:instrText>
        </w:r>
        <w:r w:rsidR="00C167D6" w:rsidRPr="00C167D6">
          <w:rPr>
            <w:noProof/>
            <w:webHidden/>
          </w:rPr>
        </w:r>
        <w:r w:rsidR="00C167D6" w:rsidRPr="00C167D6">
          <w:rPr>
            <w:noProof/>
            <w:webHidden/>
          </w:rPr>
          <w:fldChar w:fldCharType="separate"/>
        </w:r>
        <w:r w:rsidR="007773E8">
          <w:rPr>
            <w:noProof/>
            <w:webHidden/>
          </w:rPr>
          <w:t>54</w:t>
        </w:r>
        <w:r w:rsidR="00C167D6" w:rsidRPr="00C167D6">
          <w:rPr>
            <w:noProof/>
            <w:webHidden/>
          </w:rPr>
          <w:fldChar w:fldCharType="end"/>
        </w:r>
      </w:hyperlink>
    </w:p>
    <w:p w:rsidR="00C167D6" w:rsidRPr="00C167D6" w:rsidRDefault="00C04E92">
      <w:pPr>
        <w:pStyle w:val="Spisilustracji"/>
        <w:tabs>
          <w:tab w:val="right" w:leader="dot" w:pos="9060"/>
        </w:tabs>
        <w:rPr>
          <w:rFonts w:eastAsiaTheme="minorEastAsia" w:cstheme="minorBidi"/>
          <w:caps w:val="0"/>
          <w:noProof/>
          <w:sz w:val="22"/>
          <w:szCs w:val="22"/>
          <w:lang w:eastAsia="pl-PL"/>
        </w:rPr>
      </w:pPr>
      <w:hyperlink w:anchor="_Toc427835409" w:history="1">
        <w:r w:rsidR="00C167D6" w:rsidRPr="00C167D6">
          <w:rPr>
            <w:rStyle w:val="Hipercze"/>
            <w:rFonts w:ascii="Cambria Math" w:hAnsi="Cambria Math"/>
            <w:noProof/>
          </w:rPr>
          <w:t>Wykres 3. Zmiany liczby mieszkań na terenie gminy Strawczyn w latach 2000-2013.</w:t>
        </w:r>
        <w:r w:rsidR="00C167D6" w:rsidRPr="00C167D6">
          <w:rPr>
            <w:noProof/>
            <w:webHidden/>
          </w:rPr>
          <w:tab/>
        </w:r>
        <w:r w:rsidR="00C167D6" w:rsidRPr="00C167D6">
          <w:rPr>
            <w:noProof/>
            <w:webHidden/>
          </w:rPr>
          <w:fldChar w:fldCharType="begin"/>
        </w:r>
        <w:r w:rsidR="00C167D6" w:rsidRPr="00C167D6">
          <w:rPr>
            <w:noProof/>
            <w:webHidden/>
          </w:rPr>
          <w:instrText xml:space="preserve"> PAGEREF _Toc427835409 \h </w:instrText>
        </w:r>
        <w:r w:rsidR="00C167D6" w:rsidRPr="00C167D6">
          <w:rPr>
            <w:noProof/>
            <w:webHidden/>
          </w:rPr>
        </w:r>
        <w:r w:rsidR="00C167D6" w:rsidRPr="00C167D6">
          <w:rPr>
            <w:noProof/>
            <w:webHidden/>
          </w:rPr>
          <w:fldChar w:fldCharType="separate"/>
        </w:r>
        <w:r w:rsidR="007773E8">
          <w:rPr>
            <w:noProof/>
            <w:webHidden/>
          </w:rPr>
          <w:t>55</w:t>
        </w:r>
        <w:r w:rsidR="00C167D6" w:rsidRPr="00C167D6">
          <w:rPr>
            <w:noProof/>
            <w:webHidden/>
          </w:rPr>
          <w:fldChar w:fldCharType="end"/>
        </w:r>
      </w:hyperlink>
    </w:p>
    <w:p w:rsidR="00C167D6" w:rsidRPr="00C167D6" w:rsidRDefault="00C04E92">
      <w:pPr>
        <w:pStyle w:val="Spisilustracji"/>
        <w:tabs>
          <w:tab w:val="right" w:leader="dot" w:pos="9060"/>
        </w:tabs>
        <w:rPr>
          <w:rFonts w:eastAsiaTheme="minorEastAsia" w:cstheme="minorBidi"/>
          <w:caps w:val="0"/>
          <w:noProof/>
          <w:sz w:val="22"/>
          <w:szCs w:val="22"/>
          <w:lang w:eastAsia="pl-PL"/>
        </w:rPr>
      </w:pPr>
      <w:hyperlink w:anchor="_Toc427835410" w:history="1">
        <w:r w:rsidR="00C167D6" w:rsidRPr="00C167D6">
          <w:rPr>
            <w:rStyle w:val="Hipercze"/>
            <w:rFonts w:ascii="Cambria Math" w:hAnsi="Cambria Math"/>
            <w:noProof/>
          </w:rPr>
          <w:t>Wykres 4. Zmiany liczby mieszkań na terenie gminy Strawczyn w latach 2000-2013 wraz z prognozą na lata 2014-2020.</w:t>
        </w:r>
        <w:r w:rsidR="00C167D6" w:rsidRPr="00C167D6">
          <w:rPr>
            <w:noProof/>
            <w:webHidden/>
          </w:rPr>
          <w:tab/>
        </w:r>
        <w:r w:rsidR="00C167D6" w:rsidRPr="00C167D6">
          <w:rPr>
            <w:noProof/>
            <w:webHidden/>
          </w:rPr>
          <w:fldChar w:fldCharType="begin"/>
        </w:r>
        <w:r w:rsidR="00C167D6" w:rsidRPr="00C167D6">
          <w:rPr>
            <w:noProof/>
            <w:webHidden/>
          </w:rPr>
          <w:instrText xml:space="preserve"> PAGEREF _Toc427835410 \h </w:instrText>
        </w:r>
        <w:r w:rsidR="00C167D6" w:rsidRPr="00C167D6">
          <w:rPr>
            <w:noProof/>
            <w:webHidden/>
          </w:rPr>
        </w:r>
        <w:r w:rsidR="00C167D6" w:rsidRPr="00C167D6">
          <w:rPr>
            <w:noProof/>
            <w:webHidden/>
          </w:rPr>
          <w:fldChar w:fldCharType="separate"/>
        </w:r>
        <w:r w:rsidR="007773E8">
          <w:rPr>
            <w:noProof/>
            <w:webHidden/>
          </w:rPr>
          <w:t>55</w:t>
        </w:r>
        <w:r w:rsidR="00C167D6" w:rsidRPr="00C167D6">
          <w:rPr>
            <w:noProof/>
            <w:webHidden/>
          </w:rPr>
          <w:fldChar w:fldCharType="end"/>
        </w:r>
      </w:hyperlink>
    </w:p>
    <w:p w:rsidR="00C167D6" w:rsidRPr="00C167D6" w:rsidRDefault="00C04E92">
      <w:pPr>
        <w:pStyle w:val="Spisilustracji"/>
        <w:tabs>
          <w:tab w:val="right" w:leader="dot" w:pos="9060"/>
        </w:tabs>
        <w:rPr>
          <w:rFonts w:eastAsiaTheme="minorEastAsia" w:cstheme="minorBidi"/>
          <w:caps w:val="0"/>
          <w:noProof/>
          <w:sz w:val="22"/>
          <w:szCs w:val="22"/>
          <w:lang w:eastAsia="pl-PL"/>
        </w:rPr>
      </w:pPr>
      <w:hyperlink w:anchor="_Toc427835411" w:history="1">
        <w:r w:rsidR="00C167D6" w:rsidRPr="00C167D6">
          <w:rPr>
            <w:rStyle w:val="Hipercze"/>
            <w:rFonts w:ascii="Cambria Math" w:hAnsi="Cambria Math"/>
            <w:noProof/>
          </w:rPr>
          <w:t>Wykres 5. Liczba nowych mieszkań oddanych do użytku na terenie gminy Strawczyn.</w:t>
        </w:r>
        <w:r w:rsidR="00C167D6" w:rsidRPr="00C167D6">
          <w:rPr>
            <w:noProof/>
            <w:webHidden/>
          </w:rPr>
          <w:tab/>
        </w:r>
        <w:r w:rsidR="00C167D6" w:rsidRPr="00C167D6">
          <w:rPr>
            <w:noProof/>
            <w:webHidden/>
          </w:rPr>
          <w:fldChar w:fldCharType="begin"/>
        </w:r>
        <w:r w:rsidR="00C167D6" w:rsidRPr="00C167D6">
          <w:rPr>
            <w:noProof/>
            <w:webHidden/>
          </w:rPr>
          <w:instrText xml:space="preserve"> PAGEREF _Toc427835411 \h </w:instrText>
        </w:r>
        <w:r w:rsidR="00C167D6" w:rsidRPr="00C167D6">
          <w:rPr>
            <w:noProof/>
            <w:webHidden/>
          </w:rPr>
        </w:r>
        <w:r w:rsidR="00C167D6" w:rsidRPr="00C167D6">
          <w:rPr>
            <w:noProof/>
            <w:webHidden/>
          </w:rPr>
          <w:fldChar w:fldCharType="separate"/>
        </w:r>
        <w:r w:rsidR="007773E8">
          <w:rPr>
            <w:noProof/>
            <w:webHidden/>
          </w:rPr>
          <w:t>56</w:t>
        </w:r>
        <w:r w:rsidR="00C167D6" w:rsidRPr="00C167D6">
          <w:rPr>
            <w:noProof/>
            <w:webHidden/>
          </w:rPr>
          <w:fldChar w:fldCharType="end"/>
        </w:r>
      </w:hyperlink>
    </w:p>
    <w:p w:rsidR="00C167D6" w:rsidRPr="00C167D6" w:rsidRDefault="00C04E92">
      <w:pPr>
        <w:pStyle w:val="Spisilustracji"/>
        <w:tabs>
          <w:tab w:val="right" w:leader="dot" w:pos="9060"/>
        </w:tabs>
        <w:rPr>
          <w:rFonts w:eastAsiaTheme="minorEastAsia" w:cstheme="minorBidi"/>
          <w:caps w:val="0"/>
          <w:noProof/>
          <w:sz w:val="22"/>
          <w:szCs w:val="22"/>
          <w:lang w:eastAsia="pl-PL"/>
        </w:rPr>
      </w:pPr>
      <w:hyperlink w:anchor="_Toc427835412" w:history="1">
        <w:r w:rsidR="00C167D6" w:rsidRPr="00C167D6">
          <w:rPr>
            <w:rStyle w:val="Hipercze"/>
            <w:rFonts w:ascii="Cambria Math" w:hAnsi="Cambria Math"/>
            <w:noProof/>
          </w:rPr>
          <w:t>Wykres 6. Zmiana średniej powierzchni jednego mieszkania na przestrzeni lat na terenie gminy Strawczyn.</w:t>
        </w:r>
        <w:r w:rsidR="00C167D6" w:rsidRPr="00C167D6">
          <w:rPr>
            <w:noProof/>
            <w:webHidden/>
          </w:rPr>
          <w:tab/>
        </w:r>
        <w:r w:rsidR="00C167D6" w:rsidRPr="00C167D6">
          <w:rPr>
            <w:noProof/>
            <w:webHidden/>
          </w:rPr>
          <w:fldChar w:fldCharType="begin"/>
        </w:r>
        <w:r w:rsidR="00C167D6" w:rsidRPr="00C167D6">
          <w:rPr>
            <w:noProof/>
            <w:webHidden/>
          </w:rPr>
          <w:instrText xml:space="preserve"> PAGEREF _Toc427835412 \h </w:instrText>
        </w:r>
        <w:r w:rsidR="00C167D6" w:rsidRPr="00C167D6">
          <w:rPr>
            <w:noProof/>
            <w:webHidden/>
          </w:rPr>
        </w:r>
        <w:r w:rsidR="00C167D6" w:rsidRPr="00C167D6">
          <w:rPr>
            <w:noProof/>
            <w:webHidden/>
          </w:rPr>
          <w:fldChar w:fldCharType="separate"/>
        </w:r>
        <w:r w:rsidR="007773E8">
          <w:rPr>
            <w:noProof/>
            <w:webHidden/>
          </w:rPr>
          <w:t>56</w:t>
        </w:r>
        <w:r w:rsidR="00C167D6" w:rsidRP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13" w:history="1">
        <w:r w:rsidR="00C167D6" w:rsidRPr="0067555E">
          <w:rPr>
            <w:rStyle w:val="Hipercze"/>
            <w:rFonts w:ascii="Cambria Math" w:hAnsi="Cambria Math"/>
            <w:noProof/>
          </w:rPr>
          <w:t>Wykres 7. Zmiany średniej powierzchni mieszkań na terenie gminy Strawczyn w latach 2002-2013 wraz z prognozą na lata 2014-2020.</w:t>
        </w:r>
        <w:r w:rsidR="00C167D6">
          <w:rPr>
            <w:noProof/>
            <w:webHidden/>
          </w:rPr>
          <w:tab/>
        </w:r>
        <w:r w:rsidR="00C167D6">
          <w:rPr>
            <w:noProof/>
            <w:webHidden/>
          </w:rPr>
          <w:fldChar w:fldCharType="begin"/>
        </w:r>
        <w:r w:rsidR="00C167D6">
          <w:rPr>
            <w:noProof/>
            <w:webHidden/>
          </w:rPr>
          <w:instrText xml:space="preserve"> PAGEREF _Toc427835413 \h </w:instrText>
        </w:r>
        <w:r w:rsidR="00C167D6">
          <w:rPr>
            <w:noProof/>
            <w:webHidden/>
          </w:rPr>
        </w:r>
        <w:r w:rsidR="00C167D6">
          <w:rPr>
            <w:noProof/>
            <w:webHidden/>
          </w:rPr>
          <w:fldChar w:fldCharType="separate"/>
        </w:r>
        <w:r w:rsidR="007773E8">
          <w:rPr>
            <w:noProof/>
            <w:webHidden/>
          </w:rPr>
          <w:t>57</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14" w:history="1">
        <w:r w:rsidR="00C167D6" w:rsidRPr="0067555E">
          <w:rPr>
            <w:rStyle w:val="Hipercze"/>
            <w:rFonts w:ascii="Cambria Math" w:hAnsi="Cambria Math"/>
            <w:noProof/>
          </w:rPr>
          <w:t>Wykres 8. Ogólna powierzchnia mieszkań na terenie gminy Strawczyn.</w:t>
        </w:r>
        <w:r w:rsidR="00C167D6">
          <w:rPr>
            <w:noProof/>
            <w:webHidden/>
          </w:rPr>
          <w:tab/>
        </w:r>
        <w:r w:rsidR="00C167D6">
          <w:rPr>
            <w:noProof/>
            <w:webHidden/>
          </w:rPr>
          <w:fldChar w:fldCharType="begin"/>
        </w:r>
        <w:r w:rsidR="00C167D6">
          <w:rPr>
            <w:noProof/>
            <w:webHidden/>
          </w:rPr>
          <w:instrText xml:space="preserve"> PAGEREF _Toc427835414 \h </w:instrText>
        </w:r>
        <w:r w:rsidR="00C167D6">
          <w:rPr>
            <w:noProof/>
            <w:webHidden/>
          </w:rPr>
        </w:r>
        <w:r w:rsidR="00C167D6">
          <w:rPr>
            <w:noProof/>
            <w:webHidden/>
          </w:rPr>
          <w:fldChar w:fldCharType="separate"/>
        </w:r>
        <w:r w:rsidR="007773E8">
          <w:rPr>
            <w:noProof/>
            <w:webHidden/>
          </w:rPr>
          <w:t>57</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15" w:history="1">
        <w:r w:rsidR="00C167D6" w:rsidRPr="0067555E">
          <w:rPr>
            <w:rStyle w:val="Hipercze"/>
            <w:rFonts w:ascii="Cambria Math" w:hAnsi="Cambria Math"/>
            <w:noProof/>
          </w:rPr>
          <w:t>Wykres 9. Zmiany ogólnej powierzchni mieszkań na terenie gminy Strawczyn w latach 2000-2013 wraz z prognozą na lata 2014-2020.</w:t>
        </w:r>
        <w:r w:rsidR="00C167D6">
          <w:rPr>
            <w:noProof/>
            <w:webHidden/>
          </w:rPr>
          <w:tab/>
        </w:r>
        <w:r w:rsidR="00C167D6">
          <w:rPr>
            <w:noProof/>
            <w:webHidden/>
          </w:rPr>
          <w:fldChar w:fldCharType="begin"/>
        </w:r>
        <w:r w:rsidR="00C167D6">
          <w:rPr>
            <w:noProof/>
            <w:webHidden/>
          </w:rPr>
          <w:instrText xml:space="preserve"> PAGEREF _Toc427835415 \h </w:instrText>
        </w:r>
        <w:r w:rsidR="00C167D6">
          <w:rPr>
            <w:noProof/>
            <w:webHidden/>
          </w:rPr>
        </w:r>
        <w:r w:rsidR="00C167D6">
          <w:rPr>
            <w:noProof/>
            <w:webHidden/>
          </w:rPr>
          <w:fldChar w:fldCharType="separate"/>
        </w:r>
        <w:r w:rsidR="007773E8">
          <w:rPr>
            <w:noProof/>
            <w:webHidden/>
          </w:rPr>
          <w:t>58</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16" w:history="1">
        <w:r w:rsidR="00C167D6" w:rsidRPr="0067555E">
          <w:rPr>
            <w:rStyle w:val="Hipercze"/>
            <w:rFonts w:ascii="Cambria Math" w:hAnsi="Cambria Math"/>
            <w:noProof/>
          </w:rPr>
          <w:t>Wykres 10. Ilość podmiotów gospodarczych zarejestrowanych na terenie gminy w latach 2009-2013.</w:t>
        </w:r>
        <w:r w:rsidR="00C167D6">
          <w:rPr>
            <w:noProof/>
            <w:webHidden/>
          </w:rPr>
          <w:tab/>
        </w:r>
        <w:r w:rsidR="00C167D6">
          <w:rPr>
            <w:noProof/>
            <w:webHidden/>
          </w:rPr>
          <w:fldChar w:fldCharType="begin"/>
        </w:r>
        <w:r w:rsidR="00C167D6">
          <w:rPr>
            <w:noProof/>
            <w:webHidden/>
          </w:rPr>
          <w:instrText xml:space="preserve"> PAGEREF _Toc427835416 \h </w:instrText>
        </w:r>
        <w:r w:rsidR="00C167D6">
          <w:rPr>
            <w:noProof/>
            <w:webHidden/>
          </w:rPr>
        </w:r>
        <w:r w:rsidR="00C167D6">
          <w:rPr>
            <w:noProof/>
            <w:webHidden/>
          </w:rPr>
          <w:fldChar w:fldCharType="separate"/>
        </w:r>
        <w:r w:rsidR="007773E8">
          <w:rPr>
            <w:noProof/>
            <w:webHidden/>
          </w:rPr>
          <w:t>59</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17" w:history="1">
        <w:r w:rsidR="00C167D6" w:rsidRPr="0067555E">
          <w:rPr>
            <w:rStyle w:val="Hipercze"/>
            <w:rFonts w:ascii="Cambria Math" w:hAnsi="Cambria Math"/>
            <w:noProof/>
          </w:rPr>
          <w:t>Wykres 11. Struktura procentowa zarejestrowanych firm wg sekcji PKD w roku 2013.</w:t>
        </w:r>
        <w:r w:rsidR="00C167D6">
          <w:rPr>
            <w:noProof/>
            <w:webHidden/>
          </w:rPr>
          <w:tab/>
        </w:r>
        <w:r w:rsidR="00C167D6">
          <w:rPr>
            <w:noProof/>
            <w:webHidden/>
          </w:rPr>
          <w:fldChar w:fldCharType="begin"/>
        </w:r>
        <w:r w:rsidR="00C167D6">
          <w:rPr>
            <w:noProof/>
            <w:webHidden/>
          </w:rPr>
          <w:instrText xml:space="preserve"> PAGEREF _Toc427835417 \h </w:instrText>
        </w:r>
        <w:r w:rsidR="00C167D6">
          <w:rPr>
            <w:noProof/>
            <w:webHidden/>
          </w:rPr>
        </w:r>
        <w:r w:rsidR="00C167D6">
          <w:rPr>
            <w:noProof/>
            <w:webHidden/>
          </w:rPr>
          <w:fldChar w:fldCharType="separate"/>
        </w:r>
        <w:r w:rsidR="007773E8">
          <w:rPr>
            <w:noProof/>
            <w:webHidden/>
          </w:rPr>
          <w:t>60</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18" w:history="1">
        <w:r w:rsidR="00C167D6" w:rsidRPr="0067555E">
          <w:rPr>
            <w:rStyle w:val="Hipercze"/>
            <w:rFonts w:ascii="Cambria Math" w:hAnsi="Cambria Math"/>
            <w:noProof/>
          </w:rPr>
          <w:t>Wykres 12. Prognoza ilości podmiotów gospodarczych zarejestrowanych na terenie gminy do roku 2020.</w:t>
        </w:r>
        <w:r w:rsidR="00C167D6">
          <w:rPr>
            <w:noProof/>
            <w:webHidden/>
          </w:rPr>
          <w:tab/>
        </w:r>
        <w:r w:rsidR="00C167D6">
          <w:rPr>
            <w:noProof/>
            <w:webHidden/>
          </w:rPr>
          <w:fldChar w:fldCharType="begin"/>
        </w:r>
        <w:r w:rsidR="00C167D6">
          <w:rPr>
            <w:noProof/>
            <w:webHidden/>
          </w:rPr>
          <w:instrText xml:space="preserve"> PAGEREF _Toc427835418 \h </w:instrText>
        </w:r>
        <w:r w:rsidR="00C167D6">
          <w:rPr>
            <w:noProof/>
            <w:webHidden/>
          </w:rPr>
        </w:r>
        <w:r w:rsidR="00C167D6">
          <w:rPr>
            <w:noProof/>
            <w:webHidden/>
          </w:rPr>
          <w:fldChar w:fldCharType="separate"/>
        </w:r>
        <w:r w:rsidR="007773E8">
          <w:rPr>
            <w:noProof/>
            <w:webHidden/>
          </w:rPr>
          <w:t>61</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19" w:history="1">
        <w:r w:rsidR="00C167D6" w:rsidRPr="0067555E">
          <w:rPr>
            <w:rStyle w:val="Hipercze"/>
            <w:rFonts w:ascii="Cambria Math" w:hAnsi="Cambria Math"/>
            <w:noProof/>
          </w:rPr>
          <w:t>Wykres 13. Struktura paliw wykorzystywanych w transporcie w roku 2013.</w:t>
        </w:r>
        <w:r w:rsidR="00C167D6">
          <w:rPr>
            <w:noProof/>
            <w:webHidden/>
          </w:rPr>
          <w:tab/>
        </w:r>
        <w:r w:rsidR="00C167D6">
          <w:rPr>
            <w:noProof/>
            <w:webHidden/>
          </w:rPr>
          <w:fldChar w:fldCharType="begin"/>
        </w:r>
        <w:r w:rsidR="00C167D6">
          <w:rPr>
            <w:noProof/>
            <w:webHidden/>
          </w:rPr>
          <w:instrText xml:space="preserve"> PAGEREF _Toc427835419 \h </w:instrText>
        </w:r>
        <w:r w:rsidR="00C167D6">
          <w:rPr>
            <w:noProof/>
            <w:webHidden/>
          </w:rPr>
        </w:r>
        <w:r w:rsidR="00C167D6">
          <w:rPr>
            <w:noProof/>
            <w:webHidden/>
          </w:rPr>
          <w:fldChar w:fldCharType="separate"/>
        </w:r>
        <w:r w:rsidR="007773E8">
          <w:rPr>
            <w:noProof/>
            <w:webHidden/>
          </w:rPr>
          <w:t>82</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20" w:history="1">
        <w:r w:rsidR="00C167D6" w:rsidRPr="0067555E">
          <w:rPr>
            <w:rStyle w:val="Hipercze"/>
            <w:rFonts w:ascii="Cambria Math" w:hAnsi="Cambria Math"/>
            <w:noProof/>
          </w:rPr>
          <w:t>Wykres 14. Liczba pojazdów zarejestrowanych na terenie gminy Strawczyn wg wykorzystywanego paliwa w roku 2000, 2013 i prognozowanym roku 2020.</w:t>
        </w:r>
        <w:r w:rsidR="00C167D6">
          <w:rPr>
            <w:noProof/>
            <w:webHidden/>
          </w:rPr>
          <w:tab/>
        </w:r>
        <w:r w:rsidR="00C167D6">
          <w:rPr>
            <w:noProof/>
            <w:webHidden/>
          </w:rPr>
          <w:fldChar w:fldCharType="begin"/>
        </w:r>
        <w:r w:rsidR="00C167D6">
          <w:rPr>
            <w:noProof/>
            <w:webHidden/>
          </w:rPr>
          <w:instrText xml:space="preserve"> PAGEREF _Toc427835420 \h </w:instrText>
        </w:r>
        <w:r w:rsidR="00C167D6">
          <w:rPr>
            <w:noProof/>
            <w:webHidden/>
          </w:rPr>
        </w:r>
        <w:r w:rsidR="00C167D6">
          <w:rPr>
            <w:noProof/>
            <w:webHidden/>
          </w:rPr>
          <w:fldChar w:fldCharType="separate"/>
        </w:r>
        <w:r w:rsidR="007773E8">
          <w:rPr>
            <w:noProof/>
            <w:webHidden/>
          </w:rPr>
          <w:t>84</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21" w:history="1">
        <w:r w:rsidR="00C167D6" w:rsidRPr="0067555E">
          <w:rPr>
            <w:rStyle w:val="Hipercze"/>
            <w:rFonts w:ascii="Cambria Math" w:hAnsi="Cambria Math"/>
            <w:noProof/>
          </w:rPr>
          <w:t>Wykres 15. Emisja CO</w:t>
        </w:r>
        <w:r w:rsidR="00C167D6" w:rsidRPr="0067555E">
          <w:rPr>
            <w:rStyle w:val="Hipercze"/>
            <w:rFonts w:ascii="Cambria Math" w:hAnsi="Cambria Math"/>
            <w:noProof/>
            <w:vertAlign w:val="subscript"/>
          </w:rPr>
          <w:t>2</w:t>
        </w:r>
        <w:r w:rsidR="00C167D6" w:rsidRPr="0067555E">
          <w:rPr>
            <w:rStyle w:val="Hipercze"/>
            <w:rFonts w:ascii="Cambria Math" w:hAnsi="Cambria Math"/>
            <w:noProof/>
          </w:rPr>
          <w:t xml:space="preserve"> [Mg CO</w:t>
        </w:r>
        <w:r w:rsidR="00C167D6" w:rsidRPr="0067555E">
          <w:rPr>
            <w:rStyle w:val="Hipercze"/>
            <w:rFonts w:ascii="Cambria Math" w:hAnsi="Cambria Math"/>
            <w:noProof/>
            <w:vertAlign w:val="subscript"/>
          </w:rPr>
          <w:t>2</w:t>
        </w:r>
        <w:r w:rsidR="00C167D6" w:rsidRPr="0067555E">
          <w:rPr>
            <w:rStyle w:val="Hipercze"/>
            <w:rFonts w:ascii="Cambria Math" w:hAnsi="Cambria Math"/>
            <w:noProof/>
          </w:rPr>
          <w:t>] z ruchu lokalnego w roku 2000, 2013 i prognozowanym roku 2020.</w:t>
        </w:r>
        <w:r w:rsidR="00C167D6">
          <w:rPr>
            <w:noProof/>
            <w:webHidden/>
          </w:rPr>
          <w:tab/>
        </w:r>
        <w:r w:rsidR="00C167D6">
          <w:rPr>
            <w:noProof/>
            <w:webHidden/>
          </w:rPr>
          <w:fldChar w:fldCharType="begin"/>
        </w:r>
        <w:r w:rsidR="00C167D6">
          <w:rPr>
            <w:noProof/>
            <w:webHidden/>
          </w:rPr>
          <w:instrText xml:space="preserve"> PAGEREF _Toc427835421 \h </w:instrText>
        </w:r>
        <w:r w:rsidR="00C167D6">
          <w:rPr>
            <w:noProof/>
            <w:webHidden/>
          </w:rPr>
        </w:r>
        <w:r w:rsidR="00C167D6">
          <w:rPr>
            <w:noProof/>
            <w:webHidden/>
          </w:rPr>
          <w:fldChar w:fldCharType="separate"/>
        </w:r>
        <w:r w:rsidR="007773E8">
          <w:rPr>
            <w:noProof/>
            <w:webHidden/>
          </w:rPr>
          <w:t>85</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22" w:history="1">
        <w:r w:rsidR="00C167D6" w:rsidRPr="0067555E">
          <w:rPr>
            <w:rStyle w:val="Hipercze"/>
            <w:rFonts w:ascii="Cambria Math" w:hAnsi="Cambria Math"/>
            <w:noProof/>
          </w:rPr>
          <w:t>Wykres 16. Struktura paliw wykorzystywanych na cele cieplne dla gminy Strawczyn.</w:t>
        </w:r>
        <w:r w:rsidR="00C167D6">
          <w:rPr>
            <w:noProof/>
            <w:webHidden/>
          </w:rPr>
          <w:tab/>
        </w:r>
        <w:r w:rsidR="00C167D6">
          <w:rPr>
            <w:noProof/>
            <w:webHidden/>
          </w:rPr>
          <w:fldChar w:fldCharType="begin"/>
        </w:r>
        <w:r w:rsidR="00C167D6">
          <w:rPr>
            <w:noProof/>
            <w:webHidden/>
          </w:rPr>
          <w:instrText xml:space="preserve"> PAGEREF _Toc427835422 \h </w:instrText>
        </w:r>
        <w:r w:rsidR="00C167D6">
          <w:rPr>
            <w:noProof/>
            <w:webHidden/>
          </w:rPr>
        </w:r>
        <w:r w:rsidR="00C167D6">
          <w:rPr>
            <w:noProof/>
            <w:webHidden/>
          </w:rPr>
          <w:fldChar w:fldCharType="separate"/>
        </w:r>
        <w:r w:rsidR="007773E8">
          <w:rPr>
            <w:noProof/>
            <w:webHidden/>
          </w:rPr>
          <w:t>90</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23" w:history="1">
        <w:r w:rsidR="00C167D6" w:rsidRPr="0067555E">
          <w:rPr>
            <w:rStyle w:val="Hipercze"/>
            <w:rFonts w:ascii="Cambria Math" w:hAnsi="Cambria Math"/>
            <w:noProof/>
          </w:rPr>
          <w:t>Wykres 17. Struktura pokrycia zapotrzebowania na energię cieplną na terenie gminy Strawczyn.</w:t>
        </w:r>
        <w:r w:rsidR="00C167D6">
          <w:rPr>
            <w:noProof/>
            <w:webHidden/>
          </w:rPr>
          <w:tab/>
        </w:r>
        <w:r w:rsidR="00C167D6">
          <w:rPr>
            <w:noProof/>
            <w:webHidden/>
          </w:rPr>
          <w:fldChar w:fldCharType="begin"/>
        </w:r>
        <w:r w:rsidR="00C167D6">
          <w:rPr>
            <w:noProof/>
            <w:webHidden/>
          </w:rPr>
          <w:instrText xml:space="preserve"> PAGEREF _Toc427835423 \h </w:instrText>
        </w:r>
        <w:r w:rsidR="00C167D6">
          <w:rPr>
            <w:noProof/>
            <w:webHidden/>
          </w:rPr>
        </w:r>
        <w:r w:rsidR="00C167D6">
          <w:rPr>
            <w:noProof/>
            <w:webHidden/>
          </w:rPr>
          <w:fldChar w:fldCharType="separate"/>
        </w:r>
        <w:r w:rsidR="007773E8">
          <w:rPr>
            <w:noProof/>
            <w:webHidden/>
          </w:rPr>
          <w:t>93</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24" w:history="1">
        <w:r w:rsidR="00C167D6" w:rsidRPr="0067555E">
          <w:rPr>
            <w:rStyle w:val="Hipercze"/>
            <w:rFonts w:ascii="Cambria Math" w:hAnsi="Cambria Math"/>
            <w:noProof/>
          </w:rPr>
          <w:t>Wykres 18. Bilans emisji CO</w:t>
        </w:r>
        <w:r w:rsidR="00C167D6" w:rsidRPr="0067555E">
          <w:rPr>
            <w:rStyle w:val="Hipercze"/>
            <w:rFonts w:ascii="Cambria Math" w:hAnsi="Cambria Math"/>
            <w:noProof/>
            <w:vertAlign w:val="subscript"/>
          </w:rPr>
          <w:t>2</w:t>
        </w:r>
        <w:r w:rsidR="00C167D6" w:rsidRPr="0067555E">
          <w:rPr>
            <w:rStyle w:val="Hipercze"/>
            <w:rFonts w:ascii="Cambria Math" w:hAnsi="Cambria Math"/>
            <w:noProof/>
          </w:rPr>
          <w:t xml:space="preserve"> wg rodzajów paliw w roku 2000.</w:t>
        </w:r>
        <w:r w:rsidR="00C167D6">
          <w:rPr>
            <w:noProof/>
            <w:webHidden/>
          </w:rPr>
          <w:tab/>
        </w:r>
        <w:r w:rsidR="00C167D6">
          <w:rPr>
            <w:noProof/>
            <w:webHidden/>
          </w:rPr>
          <w:fldChar w:fldCharType="begin"/>
        </w:r>
        <w:r w:rsidR="00C167D6">
          <w:rPr>
            <w:noProof/>
            <w:webHidden/>
          </w:rPr>
          <w:instrText xml:space="preserve"> PAGEREF _Toc427835424 \h </w:instrText>
        </w:r>
        <w:r w:rsidR="00C167D6">
          <w:rPr>
            <w:noProof/>
            <w:webHidden/>
          </w:rPr>
        </w:r>
        <w:r w:rsidR="00C167D6">
          <w:rPr>
            <w:noProof/>
            <w:webHidden/>
          </w:rPr>
          <w:fldChar w:fldCharType="separate"/>
        </w:r>
        <w:r w:rsidR="007773E8">
          <w:rPr>
            <w:noProof/>
            <w:webHidden/>
          </w:rPr>
          <w:t>98</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25" w:history="1">
        <w:r w:rsidR="00C167D6" w:rsidRPr="0067555E">
          <w:rPr>
            <w:rStyle w:val="Hipercze"/>
            <w:rFonts w:ascii="Cambria Math" w:hAnsi="Cambria Math"/>
            <w:noProof/>
          </w:rPr>
          <w:t>Wykres 19. Bilans emisji CO</w:t>
        </w:r>
        <w:r w:rsidR="00C167D6" w:rsidRPr="0067555E">
          <w:rPr>
            <w:rStyle w:val="Hipercze"/>
            <w:rFonts w:ascii="Cambria Math" w:hAnsi="Cambria Math"/>
            <w:noProof/>
            <w:vertAlign w:val="subscript"/>
          </w:rPr>
          <w:t>2</w:t>
        </w:r>
        <w:r w:rsidR="00C167D6" w:rsidRPr="0067555E">
          <w:rPr>
            <w:rStyle w:val="Hipercze"/>
            <w:rFonts w:ascii="Cambria Math" w:hAnsi="Cambria Math"/>
            <w:noProof/>
          </w:rPr>
          <w:t xml:space="preserve"> wg rodzajów paliw w roku 2013.</w:t>
        </w:r>
        <w:r w:rsidR="00C167D6">
          <w:rPr>
            <w:noProof/>
            <w:webHidden/>
          </w:rPr>
          <w:tab/>
        </w:r>
        <w:r w:rsidR="00C167D6">
          <w:rPr>
            <w:noProof/>
            <w:webHidden/>
          </w:rPr>
          <w:fldChar w:fldCharType="begin"/>
        </w:r>
        <w:r w:rsidR="00C167D6">
          <w:rPr>
            <w:noProof/>
            <w:webHidden/>
          </w:rPr>
          <w:instrText xml:space="preserve"> PAGEREF _Toc427835425 \h </w:instrText>
        </w:r>
        <w:r w:rsidR="00C167D6">
          <w:rPr>
            <w:noProof/>
            <w:webHidden/>
          </w:rPr>
        </w:r>
        <w:r w:rsidR="00C167D6">
          <w:rPr>
            <w:noProof/>
            <w:webHidden/>
          </w:rPr>
          <w:fldChar w:fldCharType="separate"/>
        </w:r>
        <w:r w:rsidR="007773E8">
          <w:rPr>
            <w:noProof/>
            <w:webHidden/>
          </w:rPr>
          <w:t>98</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26" w:history="1">
        <w:r w:rsidR="00C167D6" w:rsidRPr="0067555E">
          <w:rPr>
            <w:rStyle w:val="Hipercze"/>
            <w:rFonts w:ascii="Cambria Math" w:hAnsi="Cambria Math"/>
            <w:noProof/>
          </w:rPr>
          <w:t>Wykres 20. Bilans emisji CO</w:t>
        </w:r>
        <w:r w:rsidR="00C167D6" w:rsidRPr="0067555E">
          <w:rPr>
            <w:rStyle w:val="Hipercze"/>
            <w:rFonts w:ascii="Cambria Math" w:hAnsi="Cambria Math"/>
            <w:noProof/>
            <w:vertAlign w:val="subscript"/>
          </w:rPr>
          <w:t>2</w:t>
        </w:r>
        <w:r w:rsidR="00C167D6" w:rsidRPr="0067555E">
          <w:rPr>
            <w:rStyle w:val="Hipercze"/>
            <w:rFonts w:ascii="Cambria Math" w:hAnsi="Cambria Math"/>
            <w:noProof/>
          </w:rPr>
          <w:t xml:space="preserve"> wg rodzajów paliw w roku prognozowanym 2020.</w:t>
        </w:r>
        <w:r w:rsidR="00C167D6">
          <w:rPr>
            <w:noProof/>
            <w:webHidden/>
          </w:rPr>
          <w:tab/>
        </w:r>
        <w:r w:rsidR="00C167D6">
          <w:rPr>
            <w:noProof/>
            <w:webHidden/>
          </w:rPr>
          <w:fldChar w:fldCharType="begin"/>
        </w:r>
        <w:r w:rsidR="00C167D6">
          <w:rPr>
            <w:noProof/>
            <w:webHidden/>
          </w:rPr>
          <w:instrText xml:space="preserve"> PAGEREF _Toc427835426 \h </w:instrText>
        </w:r>
        <w:r w:rsidR="00C167D6">
          <w:rPr>
            <w:noProof/>
            <w:webHidden/>
          </w:rPr>
        </w:r>
        <w:r w:rsidR="00C167D6">
          <w:rPr>
            <w:noProof/>
            <w:webHidden/>
          </w:rPr>
          <w:fldChar w:fldCharType="separate"/>
        </w:r>
        <w:r w:rsidR="007773E8">
          <w:rPr>
            <w:noProof/>
            <w:webHidden/>
          </w:rPr>
          <w:t>99</w:t>
        </w:r>
        <w:r w:rsidR="00C167D6">
          <w:rPr>
            <w:noProof/>
            <w:webHidden/>
          </w:rPr>
          <w:fldChar w:fldCharType="end"/>
        </w:r>
      </w:hyperlink>
    </w:p>
    <w:p w:rsidR="00113DEF" w:rsidRDefault="00C167D6" w:rsidP="009372C2">
      <w:r>
        <w:fldChar w:fldCharType="end"/>
      </w:r>
    </w:p>
    <w:p w:rsidR="005F7F96" w:rsidRDefault="005F7F96" w:rsidP="009372C2"/>
    <w:p w:rsidR="00113DEF" w:rsidRDefault="00113DEF" w:rsidP="009372C2"/>
    <w:p w:rsidR="00113DEF" w:rsidRDefault="00113DEF" w:rsidP="009372C2"/>
    <w:p w:rsidR="00113DEF" w:rsidRDefault="00113DEF" w:rsidP="009372C2"/>
    <w:p w:rsidR="00113DEF" w:rsidRDefault="00113DEF" w:rsidP="009372C2"/>
    <w:p w:rsidR="00113DEF" w:rsidRDefault="00113DEF" w:rsidP="009372C2"/>
    <w:p w:rsidR="00113DEF" w:rsidRDefault="00113DEF" w:rsidP="009372C2"/>
    <w:p w:rsidR="00113DEF" w:rsidRDefault="00113DEF" w:rsidP="009372C2"/>
    <w:p w:rsidR="00113DEF" w:rsidRDefault="00113DEF" w:rsidP="009372C2"/>
    <w:p w:rsidR="00113DEF" w:rsidRDefault="00113DEF" w:rsidP="009372C2"/>
    <w:p w:rsidR="00113DEF" w:rsidRDefault="00113DEF" w:rsidP="009372C2"/>
    <w:p w:rsidR="00113DEF" w:rsidRDefault="00113DEF" w:rsidP="009372C2"/>
    <w:p w:rsidR="000C6F12" w:rsidRDefault="000C6F12" w:rsidP="009372C2"/>
    <w:p w:rsidR="00A54460" w:rsidRDefault="00A54460" w:rsidP="009372C2"/>
    <w:p w:rsidR="00A54460" w:rsidRDefault="00A54460" w:rsidP="009372C2"/>
    <w:p w:rsidR="00A54460" w:rsidRDefault="00A54460" w:rsidP="009372C2"/>
    <w:p w:rsidR="008631F6" w:rsidRDefault="008631F6" w:rsidP="009372C2"/>
    <w:p w:rsidR="008631F6" w:rsidRDefault="008631F6" w:rsidP="009372C2"/>
    <w:p w:rsidR="00A54151" w:rsidRDefault="00A54151" w:rsidP="009372C2"/>
    <w:p w:rsidR="00C5644B" w:rsidRDefault="00C5644B" w:rsidP="009372C2"/>
    <w:p w:rsidR="00C5644B" w:rsidRDefault="00C5644B" w:rsidP="009372C2"/>
    <w:p w:rsidR="00C5644B" w:rsidRDefault="00C5644B" w:rsidP="009372C2"/>
    <w:p w:rsidR="00C5644B" w:rsidRDefault="00C5644B" w:rsidP="009372C2"/>
    <w:p w:rsidR="00A54151" w:rsidRDefault="00A54151" w:rsidP="009372C2"/>
    <w:p w:rsidR="005F7F96" w:rsidRPr="00AA38F6" w:rsidRDefault="005F7F96" w:rsidP="009372C2"/>
    <w:p w:rsidR="00C466BD" w:rsidRDefault="00AA38F6" w:rsidP="00E32F2F">
      <w:pPr>
        <w:pStyle w:val="Nagwek1"/>
        <w:numPr>
          <w:ilvl w:val="0"/>
          <w:numId w:val="18"/>
        </w:numPr>
      </w:pPr>
      <w:bookmarkStart w:id="645" w:name="_Toc427835342"/>
      <w:r>
        <w:lastRenderedPageBreak/>
        <w:t>Wykaz tabe</w:t>
      </w:r>
      <w:r w:rsidR="00C466BD">
        <w:t>l</w:t>
      </w:r>
      <w:bookmarkEnd w:id="645"/>
    </w:p>
    <w:p w:rsidR="00C167D6" w:rsidRDefault="00C167D6">
      <w:pPr>
        <w:pStyle w:val="Spisilustracji"/>
        <w:tabs>
          <w:tab w:val="right" w:leader="dot" w:pos="9060"/>
        </w:tabs>
        <w:rPr>
          <w:rFonts w:eastAsiaTheme="minorEastAsia" w:cstheme="minorBidi"/>
          <w:caps w:val="0"/>
          <w:noProof/>
          <w:sz w:val="22"/>
          <w:szCs w:val="22"/>
          <w:lang w:eastAsia="pl-PL"/>
        </w:rPr>
      </w:pPr>
      <w:r>
        <w:rPr>
          <w:caps w:val="0"/>
        </w:rPr>
        <w:fldChar w:fldCharType="begin"/>
      </w:r>
      <w:r>
        <w:rPr>
          <w:caps w:val="0"/>
        </w:rPr>
        <w:instrText xml:space="preserve"> TOC \h \z \c "Tabela" </w:instrText>
      </w:r>
      <w:r>
        <w:rPr>
          <w:caps w:val="0"/>
        </w:rPr>
        <w:fldChar w:fldCharType="separate"/>
      </w:r>
      <w:hyperlink w:anchor="_Toc427835428" w:history="1">
        <w:r w:rsidRPr="00D56F3A">
          <w:rPr>
            <w:rStyle w:val="Hipercze"/>
            <w:rFonts w:ascii="Cambria Math" w:hAnsi="Cambria Math"/>
            <w:noProof/>
          </w:rPr>
          <w:t>Tabela 1. Jednostki zastosowane w dokumencie</w:t>
        </w:r>
        <w:r>
          <w:rPr>
            <w:noProof/>
            <w:webHidden/>
          </w:rPr>
          <w:tab/>
        </w:r>
        <w:r>
          <w:rPr>
            <w:noProof/>
            <w:webHidden/>
          </w:rPr>
          <w:fldChar w:fldCharType="begin"/>
        </w:r>
        <w:r>
          <w:rPr>
            <w:noProof/>
            <w:webHidden/>
          </w:rPr>
          <w:instrText xml:space="preserve"> PAGEREF _Toc427835428 \h </w:instrText>
        </w:r>
        <w:r>
          <w:rPr>
            <w:noProof/>
            <w:webHidden/>
          </w:rPr>
        </w:r>
        <w:r>
          <w:rPr>
            <w:noProof/>
            <w:webHidden/>
          </w:rPr>
          <w:fldChar w:fldCharType="separate"/>
        </w:r>
        <w:r w:rsidR="007773E8">
          <w:rPr>
            <w:noProof/>
            <w:webHidden/>
          </w:rPr>
          <w:t>5</w:t>
        </w:r>
        <w:r>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29" w:history="1">
        <w:r w:rsidR="00C167D6" w:rsidRPr="00D56F3A">
          <w:rPr>
            <w:rStyle w:val="Hipercze"/>
            <w:rFonts w:ascii="Cambria Math" w:hAnsi="Cambria Math"/>
            <w:noProof/>
          </w:rPr>
          <w:t>Tabela 2. Skróty zastosowane w dokumencie</w:t>
        </w:r>
        <w:r w:rsidR="00C167D6">
          <w:rPr>
            <w:noProof/>
            <w:webHidden/>
          </w:rPr>
          <w:tab/>
        </w:r>
        <w:r w:rsidR="00C167D6">
          <w:rPr>
            <w:noProof/>
            <w:webHidden/>
          </w:rPr>
          <w:fldChar w:fldCharType="begin"/>
        </w:r>
        <w:r w:rsidR="00C167D6">
          <w:rPr>
            <w:noProof/>
            <w:webHidden/>
          </w:rPr>
          <w:instrText xml:space="preserve"> PAGEREF _Toc427835429 \h </w:instrText>
        </w:r>
        <w:r w:rsidR="00C167D6">
          <w:rPr>
            <w:noProof/>
            <w:webHidden/>
          </w:rPr>
        </w:r>
        <w:r w:rsidR="00C167D6">
          <w:rPr>
            <w:noProof/>
            <w:webHidden/>
          </w:rPr>
          <w:fldChar w:fldCharType="separate"/>
        </w:r>
        <w:r w:rsidR="007773E8">
          <w:rPr>
            <w:noProof/>
            <w:webHidden/>
          </w:rPr>
          <w:t>5</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0" w:history="1">
        <w:r w:rsidR="00C167D6" w:rsidRPr="00D56F3A">
          <w:rPr>
            <w:rStyle w:val="Hipercze"/>
            <w:rFonts w:ascii="Cambria Math" w:hAnsi="Cambria Math"/>
            <w:noProof/>
          </w:rPr>
          <w:t>Tabela 3. Przedstawienie poszczególnych sołectw na terenie gminy Strawczyn.</w:t>
        </w:r>
        <w:r w:rsidR="00C167D6">
          <w:rPr>
            <w:noProof/>
            <w:webHidden/>
          </w:rPr>
          <w:tab/>
        </w:r>
        <w:r w:rsidR="00C167D6">
          <w:rPr>
            <w:noProof/>
            <w:webHidden/>
          </w:rPr>
          <w:fldChar w:fldCharType="begin"/>
        </w:r>
        <w:r w:rsidR="00C167D6">
          <w:rPr>
            <w:noProof/>
            <w:webHidden/>
          </w:rPr>
          <w:instrText xml:space="preserve"> PAGEREF _Toc427835430 \h </w:instrText>
        </w:r>
        <w:r w:rsidR="00C167D6">
          <w:rPr>
            <w:noProof/>
            <w:webHidden/>
          </w:rPr>
        </w:r>
        <w:r w:rsidR="00C167D6">
          <w:rPr>
            <w:noProof/>
            <w:webHidden/>
          </w:rPr>
          <w:fldChar w:fldCharType="separate"/>
        </w:r>
        <w:r w:rsidR="007773E8">
          <w:rPr>
            <w:noProof/>
            <w:webHidden/>
          </w:rPr>
          <w:t>44</w:t>
        </w:r>
        <w:r w:rsidR="00C167D6">
          <w:rPr>
            <w:noProof/>
            <w:webHidden/>
          </w:rPr>
          <w:fldChar w:fldCharType="end"/>
        </w:r>
      </w:hyperlink>
      <w:r w:rsidR="00BA2598">
        <w:rPr>
          <w:noProof/>
        </w:rPr>
        <w:t>4</w:t>
      </w:r>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1" w:history="1">
        <w:r w:rsidR="00C167D6" w:rsidRPr="00D56F3A">
          <w:rPr>
            <w:rStyle w:val="Hipercze"/>
            <w:rFonts w:ascii="Cambria Math" w:hAnsi="Cambria Math"/>
            <w:noProof/>
          </w:rPr>
          <w:t>Tabela 4. Podmioty gospodarcze na terenie gminy Strawczyn wg sekcji PKD w roku 2013.</w:t>
        </w:r>
        <w:r w:rsidR="00C167D6">
          <w:rPr>
            <w:noProof/>
            <w:webHidden/>
          </w:rPr>
          <w:tab/>
        </w:r>
        <w:r w:rsidR="00C167D6">
          <w:rPr>
            <w:noProof/>
            <w:webHidden/>
          </w:rPr>
          <w:fldChar w:fldCharType="begin"/>
        </w:r>
        <w:r w:rsidR="00C167D6">
          <w:rPr>
            <w:noProof/>
            <w:webHidden/>
          </w:rPr>
          <w:instrText xml:space="preserve"> PAGEREF _Toc427835431 \h </w:instrText>
        </w:r>
        <w:r w:rsidR="00C167D6">
          <w:rPr>
            <w:noProof/>
            <w:webHidden/>
          </w:rPr>
        </w:r>
        <w:r w:rsidR="00C167D6">
          <w:rPr>
            <w:noProof/>
            <w:webHidden/>
          </w:rPr>
          <w:fldChar w:fldCharType="separate"/>
        </w:r>
        <w:r w:rsidR="007773E8">
          <w:rPr>
            <w:noProof/>
            <w:webHidden/>
          </w:rPr>
          <w:t>59</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2" w:history="1">
        <w:r w:rsidR="00C167D6" w:rsidRPr="00D56F3A">
          <w:rPr>
            <w:rStyle w:val="Hipercze"/>
            <w:rFonts w:ascii="Cambria Math" w:hAnsi="Cambria Math"/>
            <w:noProof/>
          </w:rPr>
          <w:t>Tabela 5. Wskaźniki emisji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xml:space="preserve"> dla ruchu tranzytowego.</w:t>
        </w:r>
        <w:r w:rsidR="00C167D6">
          <w:rPr>
            <w:noProof/>
            <w:webHidden/>
          </w:rPr>
          <w:tab/>
        </w:r>
        <w:r w:rsidR="00C167D6">
          <w:rPr>
            <w:noProof/>
            <w:webHidden/>
          </w:rPr>
          <w:fldChar w:fldCharType="begin"/>
        </w:r>
        <w:r w:rsidR="00C167D6">
          <w:rPr>
            <w:noProof/>
            <w:webHidden/>
          </w:rPr>
          <w:instrText xml:space="preserve"> PAGEREF _Toc427835432 \h </w:instrText>
        </w:r>
        <w:r w:rsidR="00C167D6">
          <w:rPr>
            <w:noProof/>
            <w:webHidden/>
          </w:rPr>
        </w:r>
        <w:r w:rsidR="00C167D6">
          <w:rPr>
            <w:noProof/>
            <w:webHidden/>
          </w:rPr>
          <w:fldChar w:fldCharType="separate"/>
        </w:r>
        <w:r w:rsidR="007773E8">
          <w:rPr>
            <w:noProof/>
            <w:webHidden/>
          </w:rPr>
          <w:t>77</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3" w:history="1">
        <w:r w:rsidR="00C167D6" w:rsidRPr="00D56F3A">
          <w:rPr>
            <w:rStyle w:val="Hipercze"/>
            <w:rFonts w:ascii="Cambria Math" w:hAnsi="Cambria Math"/>
            <w:noProof/>
          </w:rPr>
          <w:t>Tabela 6. Wskaźniki emisji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xml:space="preserve"> dla ruchu lokalnego.</w:t>
        </w:r>
        <w:r w:rsidR="00C167D6">
          <w:rPr>
            <w:noProof/>
            <w:webHidden/>
          </w:rPr>
          <w:tab/>
        </w:r>
        <w:r w:rsidR="00C167D6">
          <w:rPr>
            <w:noProof/>
            <w:webHidden/>
          </w:rPr>
          <w:fldChar w:fldCharType="begin"/>
        </w:r>
        <w:r w:rsidR="00C167D6">
          <w:rPr>
            <w:noProof/>
            <w:webHidden/>
          </w:rPr>
          <w:instrText xml:space="preserve"> PAGEREF _Toc427835433 \h </w:instrText>
        </w:r>
        <w:r w:rsidR="00C167D6">
          <w:rPr>
            <w:noProof/>
            <w:webHidden/>
          </w:rPr>
        </w:r>
        <w:r w:rsidR="00C167D6">
          <w:rPr>
            <w:noProof/>
            <w:webHidden/>
          </w:rPr>
          <w:fldChar w:fldCharType="separate"/>
        </w:r>
        <w:r w:rsidR="007773E8">
          <w:rPr>
            <w:noProof/>
            <w:webHidden/>
          </w:rPr>
          <w:t>77</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4" w:history="1">
        <w:r w:rsidR="00C167D6" w:rsidRPr="00D56F3A">
          <w:rPr>
            <w:rStyle w:val="Hipercze"/>
            <w:rFonts w:ascii="Cambria Math" w:hAnsi="Cambria Math"/>
            <w:noProof/>
          </w:rPr>
          <w:t>Tabela 7. Wskaźniki emisji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xml:space="preserve"> dla nośników energetycznych.</w:t>
        </w:r>
        <w:r w:rsidR="00C167D6">
          <w:rPr>
            <w:noProof/>
            <w:webHidden/>
          </w:rPr>
          <w:tab/>
        </w:r>
        <w:r w:rsidR="00C167D6">
          <w:rPr>
            <w:noProof/>
            <w:webHidden/>
          </w:rPr>
          <w:fldChar w:fldCharType="begin"/>
        </w:r>
        <w:r w:rsidR="00C167D6">
          <w:rPr>
            <w:noProof/>
            <w:webHidden/>
          </w:rPr>
          <w:instrText xml:space="preserve"> PAGEREF _Toc427835434 \h </w:instrText>
        </w:r>
        <w:r w:rsidR="00C167D6">
          <w:rPr>
            <w:noProof/>
            <w:webHidden/>
          </w:rPr>
        </w:r>
        <w:r w:rsidR="00C167D6">
          <w:rPr>
            <w:noProof/>
            <w:webHidden/>
          </w:rPr>
          <w:fldChar w:fldCharType="separate"/>
        </w:r>
        <w:r w:rsidR="007773E8">
          <w:rPr>
            <w:noProof/>
            <w:webHidden/>
          </w:rPr>
          <w:t>78</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5" w:history="1">
        <w:r w:rsidR="00C167D6" w:rsidRPr="00D56F3A">
          <w:rPr>
            <w:rStyle w:val="Hipercze"/>
            <w:rFonts w:ascii="Cambria Math" w:hAnsi="Cambria Math"/>
            <w:noProof/>
          </w:rPr>
          <w:t>Tabela 8. Liczba pojazdów oraz emisja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xml:space="preserve"> z ruchu lokalnego w roku 2000.</w:t>
        </w:r>
        <w:r w:rsidR="00C167D6">
          <w:rPr>
            <w:noProof/>
            <w:webHidden/>
          </w:rPr>
          <w:tab/>
        </w:r>
        <w:r w:rsidR="00C167D6">
          <w:rPr>
            <w:noProof/>
            <w:webHidden/>
          </w:rPr>
          <w:fldChar w:fldCharType="begin"/>
        </w:r>
        <w:r w:rsidR="00C167D6">
          <w:rPr>
            <w:noProof/>
            <w:webHidden/>
          </w:rPr>
          <w:instrText xml:space="preserve"> PAGEREF _Toc427835435 \h </w:instrText>
        </w:r>
        <w:r w:rsidR="00C167D6">
          <w:rPr>
            <w:noProof/>
            <w:webHidden/>
          </w:rPr>
        </w:r>
        <w:r w:rsidR="00C167D6">
          <w:rPr>
            <w:noProof/>
            <w:webHidden/>
          </w:rPr>
          <w:fldChar w:fldCharType="separate"/>
        </w:r>
        <w:r w:rsidR="007773E8">
          <w:rPr>
            <w:noProof/>
            <w:webHidden/>
          </w:rPr>
          <w:t>82</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6" w:history="1">
        <w:r w:rsidR="00C167D6" w:rsidRPr="00D56F3A">
          <w:rPr>
            <w:rStyle w:val="Hipercze"/>
            <w:rFonts w:ascii="Cambria Math" w:hAnsi="Cambria Math"/>
            <w:noProof/>
          </w:rPr>
          <w:t>Tabela 9. Liczba pojazdów oraz emisja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xml:space="preserve"> z ruchu lokalnego w roku 2013</w:t>
        </w:r>
        <w:r w:rsidR="00C167D6">
          <w:rPr>
            <w:noProof/>
            <w:webHidden/>
          </w:rPr>
          <w:tab/>
        </w:r>
        <w:r w:rsidR="00C167D6">
          <w:rPr>
            <w:noProof/>
            <w:webHidden/>
          </w:rPr>
          <w:fldChar w:fldCharType="begin"/>
        </w:r>
        <w:r w:rsidR="00C167D6">
          <w:rPr>
            <w:noProof/>
            <w:webHidden/>
          </w:rPr>
          <w:instrText xml:space="preserve"> PAGEREF _Toc427835436 \h </w:instrText>
        </w:r>
        <w:r w:rsidR="00C167D6">
          <w:rPr>
            <w:noProof/>
            <w:webHidden/>
          </w:rPr>
        </w:r>
        <w:r w:rsidR="00C167D6">
          <w:rPr>
            <w:noProof/>
            <w:webHidden/>
          </w:rPr>
          <w:fldChar w:fldCharType="separate"/>
        </w:r>
        <w:r w:rsidR="007773E8">
          <w:rPr>
            <w:noProof/>
            <w:webHidden/>
          </w:rPr>
          <w:t>83</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7" w:history="1">
        <w:r w:rsidR="00C167D6" w:rsidRPr="00D56F3A">
          <w:rPr>
            <w:rStyle w:val="Hipercze"/>
            <w:rFonts w:ascii="Cambria Math" w:hAnsi="Cambria Math"/>
            <w:noProof/>
          </w:rPr>
          <w:t>Tabela 10. Dobowa liczba pojazdów na terenie dróg tranzytowych przebiegających przez teren gminy Strawczyn.</w:t>
        </w:r>
        <w:r w:rsidR="00C167D6">
          <w:rPr>
            <w:noProof/>
            <w:webHidden/>
          </w:rPr>
          <w:tab/>
        </w:r>
        <w:r w:rsidR="00C167D6">
          <w:rPr>
            <w:noProof/>
            <w:webHidden/>
          </w:rPr>
          <w:fldChar w:fldCharType="begin"/>
        </w:r>
        <w:r w:rsidR="00C167D6">
          <w:rPr>
            <w:noProof/>
            <w:webHidden/>
          </w:rPr>
          <w:instrText xml:space="preserve"> PAGEREF _Toc427835437 \h </w:instrText>
        </w:r>
        <w:r w:rsidR="00C167D6">
          <w:rPr>
            <w:noProof/>
            <w:webHidden/>
          </w:rPr>
        </w:r>
        <w:r w:rsidR="00C167D6">
          <w:rPr>
            <w:noProof/>
            <w:webHidden/>
          </w:rPr>
          <w:fldChar w:fldCharType="separate"/>
        </w:r>
        <w:r w:rsidR="007773E8">
          <w:rPr>
            <w:noProof/>
            <w:webHidden/>
          </w:rPr>
          <w:t>86</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8" w:history="1">
        <w:r w:rsidR="00C167D6" w:rsidRPr="00D56F3A">
          <w:rPr>
            <w:rStyle w:val="Hipercze"/>
            <w:rFonts w:ascii="Cambria Math" w:hAnsi="Cambria Math"/>
            <w:noProof/>
          </w:rPr>
          <w:t>Tabela 11. Emisja dwutlenku węgla generowana przez tranzyt na terenie gminy Strawczyn.</w:t>
        </w:r>
        <w:r w:rsidR="00C167D6">
          <w:rPr>
            <w:noProof/>
            <w:webHidden/>
          </w:rPr>
          <w:tab/>
        </w:r>
        <w:r w:rsidR="00C167D6">
          <w:rPr>
            <w:noProof/>
            <w:webHidden/>
          </w:rPr>
          <w:fldChar w:fldCharType="begin"/>
        </w:r>
        <w:r w:rsidR="00C167D6">
          <w:rPr>
            <w:noProof/>
            <w:webHidden/>
          </w:rPr>
          <w:instrText xml:space="preserve"> PAGEREF _Toc427835438 \h </w:instrText>
        </w:r>
        <w:r w:rsidR="00C167D6">
          <w:rPr>
            <w:noProof/>
            <w:webHidden/>
          </w:rPr>
        </w:r>
        <w:r w:rsidR="00C167D6">
          <w:rPr>
            <w:noProof/>
            <w:webHidden/>
          </w:rPr>
          <w:fldChar w:fldCharType="separate"/>
        </w:r>
        <w:r w:rsidR="007773E8">
          <w:rPr>
            <w:noProof/>
            <w:webHidden/>
          </w:rPr>
          <w:t>86</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39" w:history="1">
        <w:r w:rsidR="00C167D6" w:rsidRPr="00D56F3A">
          <w:rPr>
            <w:rStyle w:val="Hipercze"/>
            <w:rFonts w:ascii="Cambria Math" w:hAnsi="Cambria Math"/>
            <w:noProof/>
          </w:rPr>
          <w:t>Tabela 12. Podsumowanie emisji z transportu na terenie gminy Strawczyn.</w:t>
        </w:r>
        <w:r w:rsidR="00C167D6">
          <w:rPr>
            <w:noProof/>
            <w:webHidden/>
          </w:rPr>
          <w:tab/>
        </w:r>
        <w:r w:rsidR="00C167D6">
          <w:rPr>
            <w:noProof/>
            <w:webHidden/>
          </w:rPr>
          <w:fldChar w:fldCharType="begin"/>
        </w:r>
        <w:r w:rsidR="00C167D6">
          <w:rPr>
            <w:noProof/>
            <w:webHidden/>
          </w:rPr>
          <w:instrText xml:space="preserve"> PAGEREF _Toc427835439 \h </w:instrText>
        </w:r>
        <w:r w:rsidR="00C167D6">
          <w:rPr>
            <w:noProof/>
            <w:webHidden/>
          </w:rPr>
        </w:r>
        <w:r w:rsidR="00C167D6">
          <w:rPr>
            <w:noProof/>
            <w:webHidden/>
          </w:rPr>
          <w:fldChar w:fldCharType="separate"/>
        </w:r>
        <w:r w:rsidR="007773E8">
          <w:rPr>
            <w:noProof/>
            <w:webHidden/>
          </w:rPr>
          <w:t>87</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0" w:history="1">
        <w:r w:rsidR="00C167D6" w:rsidRPr="00D56F3A">
          <w:rPr>
            <w:rStyle w:val="Hipercze"/>
            <w:rFonts w:ascii="Cambria Math" w:hAnsi="Cambria Math"/>
            <w:noProof/>
          </w:rPr>
          <w:t>Tabela 13. Zużycie oraz emisja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xml:space="preserve"> z tytułu zużycia energii elektrycznej w roku 2000.</w:t>
        </w:r>
        <w:r w:rsidR="00C167D6">
          <w:rPr>
            <w:noProof/>
            <w:webHidden/>
          </w:rPr>
          <w:tab/>
        </w:r>
        <w:r w:rsidR="00C167D6">
          <w:rPr>
            <w:noProof/>
            <w:webHidden/>
          </w:rPr>
          <w:fldChar w:fldCharType="begin"/>
        </w:r>
        <w:r w:rsidR="00C167D6">
          <w:rPr>
            <w:noProof/>
            <w:webHidden/>
          </w:rPr>
          <w:instrText xml:space="preserve"> PAGEREF _Toc427835440 \h </w:instrText>
        </w:r>
        <w:r w:rsidR="00C167D6">
          <w:rPr>
            <w:noProof/>
            <w:webHidden/>
          </w:rPr>
        </w:r>
        <w:r w:rsidR="00C167D6">
          <w:rPr>
            <w:noProof/>
            <w:webHidden/>
          </w:rPr>
          <w:fldChar w:fldCharType="separate"/>
        </w:r>
        <w:r w:rsidR="007773E8">
          <w:rPr>
            <w:noProof/>
            <w:webHidden/>
          </w:rPr>
          <w:t>88</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1" w:history="1">
        <w:r w:rsidR="00C167D6" w:rsidRPr="00D56F3A">
          <w:rPr>
            <w:rStyle w:val="Hipercze"/>
            <w:rFonts w:ascii="Cambria Math" w:hAnsi="Cambria Math"/>
            <w:noProof/>
          </w:rPr>
          <w:t>Tabela 14. Zużycie oraz emisja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xml:space="preserve"> z tytułu zużycia energii elektrycznej w roku 2013.</w:t>
        </w:r>
        <w:r w:rsidR="00C167D6">
          <w:rPr>
            <w:noProof/>
            <w:webHidden/>
          </w:rPr>
          <w:tab/>
        </w:r>
        <w:r w:rsidR="00C167D6">
          <w:rPr>
            <w:noProof/>
            <w:webHidden/>
          </w:rPr>
          <w:fldChar w:fldCharType="begin"/>
        </w:r>
        <w:r w:rsidR="00C167D6">
          <w:rPr>
            <w:noProof/>
            <w:webHidden/>
          </w:rPr>
          <w:instrText xml:space="preserve"> PAGEREF _Toc427835441 \h </w:instrText>
        </w:r>
        <w:r w:rsidR="00C167D6">
          <w:rPr>
            <w:noProof/>
            <w:webHidden/>
          </w:rPr>
        </w:r>
        <w:r w:rsidR="00C167D6">
          <w:rPr>
            <w:noProof/>
            <w:webHidden/>
          </w:rPr>
          <w:fldChar w:fldCharType="separate"/>
        </w:r>
        <w:r w:rsidR="007773E8">
          <w:rPr>
            <w:noProof/>
            <w:webHidden/>
          </w:rPr>
          <w:t>88</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2" w:history="1">
        <w:r w:rsidR="00C167D6" w:rsidRPr="00D56F3A">
          <w:rPr>
            <w:rStyle w:val="Hipercze"/>
            <w:rFonts w:ascii="Cambria Math" w:hAnsi="Cambria Math"/>
            <w:noProof/>
          </w:rPr>
          <w:t>Tabela 15. Prognozowane zużycie oraz emisja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xml:space="preserve"> z tytułu zużycia energii elektrycznej w roku 2020.</w:t>
        </w:r>
        <w:r w:rsidR="00C167D6">
          <w:rPr>
            <w:noProof/>
            <w:webHidden/>
          </w:rPr>
          <w:tab/>
        </w:r>
        <w:r w:rsidR="00C167D6">
          <w:rPr>
            <w:noProof/>
            <w:webHidden/>
          </w:rPr>
          <w:fldChar w:fldCharType="begin"/>
        </w:r>
        <w:r w:rsidR="00C167D6">
          <w:rPr>
            <w:noProof/>
            <w:webHidden/>
          </w:rPr>
          <w:instrText xml:space="preserve"> PAGEREF _Toc427835442 \h </w:instrText>
        </w:r>
        <w:r w:rsidR="00C167D6">
          <w:rPr>
            <w:noProof/>
            <w:webHidden/>
          </w:rPr>
        </w:r>
        <w:r w:rsidR="00C167D6">
          <w:rPr>
            <w:noProof/>
            <w:webHidden/>
          </w:rPr>
          <w:fldChar w:fldCharType="separate"/>
        </w:r>
        <w:r w:rsidR="007773E8">
          <w:rPr>
            <w:noProof/>
            <w:webHidden/>
          </w:rPr>
          <w:t>89</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3" w:history="1">
        <w:r w:rsidR="00C167D6" w:rsidRPr="00D56F3A">
          <w:rPr>
            <w:rStyle w:val="Hipercze"/>
            <w:rFonts w:ascii="Cambria Math" w:hAnsi="Cambria Math"/>
            <w:noProof/>
          </w:rPr>
          <w:t>Tabela 16. Zapotrzebowanie na energię cieplną na terenie gminy Strawczyn w analizowanych latach.</w:t>
        </w:r>
        <w:r w:rsidR="00C167D6">
          <w:rPr>
            <w:noProof/>
            <w:webHidden/>
          </w:rPr>
          <w:tab/>
        </w:r>
        <w:r w:rsidR="00C167D6">
          <w:rPr>
            <w:noProof/>
            <w:webHidden/>
          </w:rPr>
          <w:fldChar w:fldCharType="begin"/>
        </w:r>
        <w:r w:rsidR="00C167D6">
          <w:rPr>
            <w:noProof/>
            <w:webHidden/>
          </w:rPr>
          <w:instrText xml:space="preserve"> PAGEREF _Toc427835443 \h </w:instrText>
        </w:r>
        <w:r w:rsidR="00C167D6">
          <w:rPr>
            <w:noProof/>
            <w:webHidden/>
          </w:rPr>
        </w:r>
        <w:r w:rsidR="00C167D6">
          <w:rPr>
            <w:noProof/>
            <w:webHidden/>
          </w:rPr>
          <w:fldChar w:fldCharType="separate"/>
        </w:r>
        <w:r w:rsidR="007773E8">
          <w:rPr>
            <w:noProof/>
            <w:webHidden/>
          </w:rPr>
          <w:t>90</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4" w:history="1">
        <w:r w:rsidR="00C167D6" w:rsidRPr="00D56F3A">
          <w:rPr>
            <w:rStyle w:val="Hipercze"/>
            <w:rFonts w:ascii="Cambria Math" w:hAnsi="Cambria Math"/>
            <w:noProof/>
          </w:rPr>
          <w:t>Tabela 17. Potrzeby cieplne zaspokajane z danego rodzaju paliwa [GJ] oraz emisja [Mg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w roku 2000.</w:t>
        </w:r>
        <w:r w:rsidR="00C167D6">
          <w:rPr>
            <w:noProof/>
            <w:webHidden/>
          </w:rPr>
          <w:tab/>
        </w:r>
        <w:r w:rsidR="00C167D6">
          <w:rPr>
            <w:noProof/>
            <w:webHidden/>
          </w:rPr>
          <w:fldChar w:fldCharType="begin"/>
        </w:r>
        <w:r w:rsidR="00C167D6">
          <w:rPr>
            <w:noProof/>
            <w:webHidden/>
          </w:rPr>
          <w:instrText xml:space="preserve"> PAGEREF _Toc427835444 \h </w:instrText>
        </w:r>
        <w:r w:rsidR="00C167D6">
          <w:rPr>
            <w:noProof/>
            <w:webHidden/>
          </w:rPr>
        </w:r>
        <w:r w:rsidR="00C167D6">
          <w:rPr>
            <w:noProof/>
            <w:webHidden/>
          </w:rPr>
          <w:fldChar w:fldCharType="separate"/>
        </w:r>
        <w:r w:rsidR="007773E8">
          <w:rPr>
            <w:noProof/>
            <w:webHidden/>
          </w:rPr>
          <w:t>91</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5" w:history="1">
        <w:r w:rsidR="00C167D6" w:rsidRPr="00D56F3A">
          <w:rPr>
            <w:rStyle w:val="Hipercze"/>
            <w:rFonts w:ascii="Cambria Math" w:hAnsi="Cambria Math"/>
            <w:noProof/>
          </w:rPr>
          <w:t>Tabela 18. Potrzeby cieplne zaspokajane z danego rodzaju paliwa [GJ] oraz emisja [Mg CO2] w roku 2013.</w:t>
        </w:r>
        <w:r w:rsidR="00C167D6">
          <w:rPr>
            <w:noProof/>
            <w:webHidden/>
          </w:rPr>
          <w:tab/>
        </w:r>
        <w:r w:rsidR="00C167D6">
          <w:rPr>
            <w:noProof/>
            <w:webHidden/>
          </w:rPr>
          <w:fldChar w:fldCharType="begin"/>
        </w:r>
        <w:r w:rsidR="00C167D6">
          <w:rPr>
            <w:noProof/>
            <w:webHidden/>
          </w:rPr>
          <w:instrText xml:space="preserve"> PAGEREF _Toc427835445 \h </w:instrText>
        </w:r>
        <w:r w:rsidR="00C167D6">
          <w:rPr>
            <w:noProof/>
            <w:webHidden/>
          </w:rPr>
        </w:r>
        <w:r w:rsidR="00C167D6">
          <w:rPr>
            <w:noProof/>
            <w:webHidden/>
          </w:rPr>
          <w:fldChar w:fldCharType="separate"/>
        </w:r>
        <w:r w:rsidR="007773E8">
          <w:rPr>
            <w:noProof/>
            <w:webHidden/>
          </w:rPr>
          <w:t>92</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6" w:history="1">
        <w:r w:rsidR="00C167D6" w:rsidRPr="00D56F3A">
          <w:rPr>
            <w:rStyle w:val="Hipercze"/>
            <w:rFonts w:ascii="Cambria Math" w:hAnsi="Cambria Math"/>
            <w:noProof/>
          </w:rPr>
          <w:t>Tabela 19. Prognozowane zapotrzebowanie cieplne z danego rodzaju paliwa [GJ] oraz prognozowana emisja [Mg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w roku 2020.</w:t>
        </w:r>
        <w:r w:rsidR="00C167D6">
          <w:rPr>
            <w:noProof/>
            <w:webHidden/>
          </w:rPr>
          <w:tab/>
        </w:r>
        <w:r w:rsidR="00C167D6">
          <w:rPr>
            <w:noProof/>
            <w:webHidden/>
          </w:rPr>
          <w:fldChar w:fldCharType="begin"/>
        </w:r>
        <w:r w:rsidR="00C167D6">
          <w:rPr>
            <w:noProof/>
            <w:webHidden/>
          </w:rPr>
          <w:instrText xml:space="preserve"> PAGEREF _Toc427835446 \h </w:instrText>
        </w:r>
        <w:r w:rsidR="00C167D6">
          <w:rPr>
            <w:noProof/>
            <w:webHidden/>
          </w:rPr>
        </w:r>
        <w:r w:rsidR="00C167D6">
          <w:rPr>
            <w:noProof/>
            <w:webHidden/>
          </w:rPr>
          <w:fldChar w:fldCharType="separate"/>
        </w:r>
        <w:r w:rsidR="007773E8">
          <w:rPr>
            <w:noProof/>
            <w:webHidden/>
          </w:rPr>
          <w:t>92</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7" w:history="1">
        <w:r w:rsidR="00C167D6" w:rsidRPr="00D56F3A">
          <w:rPr>
            <w:rStyle w:val="Hipercze"/>
            <w:rFonts w:ascii="Cambria Math" w:hAnsi="Cambria Math"/>
            <w:noProof/>
          </w:rPr>
          <w:t>Tabela 20. Charakterystyka systemu oświetleniowego gminy Strawczyn.</w:t>
        </w:r>
        <w:r w:rsidR="00C167D6">
          <w:rPr>
            <w:noProof/>
            <w:webHidden/>
          </w:rPr>
          <w:tab/>
        </w:r>
        <w:r w:rsidR="00C167D6">
          <w:rPr>
            <w:noProof/>
            <w:webHidden/>
          </w:rPr>
          <w:fldChar w:fldCharType="begin"/>
        </w:r>
        <w:r w:rsidR="00C167D6">
          <w:rPr>
            <w:noProof/>
            <w:webHidden/>
          </w:rPr>
          <w:instrText xml:space="preserve"> PAGEREF _Toc427835447 \h </w:instrText>
        </w:r>
        <w:r w:rsidR="00C167D6">
          <w:rPr>
            <w:noProof/>
            <w:webHidden/>
          </w:rPr>
        </w:r>
        <w:r w:rsidR="00C167D6">
          <w:rPr>
            <w:noProof/>
            <w:webHidden/>
          </w:rPr>
          <w:fldChar w:fldCharType="separate"/>
        </w:r>
        <w:r w:rsidR="007773E8">
          <w:rPr>
            <w:noProof/>
            <w:webHidden/>
          </w:rPr>
          <w:t>93</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8" w:history="1">
        <w:r w:rsidR="00C167D6" w:rsidRPr="00D56F3A">
          <w:rPr>
            <w:rStyle w:val="Hipercze"/>
            <w:rFonts w:ascii="Cambria Math" w:hAnsi="Cambria Math"/>
            <w:noProof/>
          </w:rPr>
          <w:t>Tabela 21. Zestawienie zużycia energii elektrycznej, cieplnej oraz emisja CO</w:t>
        </w:r>
        <w:r w:rsidR="00C167D6" w:rsidRPr="00D56F3A">
          <w:rPr>
            <w:rStyle w:val="Hipercze"/>
            <w:rFonts w:ascii="Cambria Math" w:hAnsi="Cambria Math"/>
            <w:noProof/>
            <w:vertAlign w:val="subscript"/>
          </w:rPr>
          <w:t>2</w:t>
        </w:r>
        <w:r w:rsidR="00C167D6" w:rsidRPr="00D56F3A">
          <w:rPr>
            <w:rStyle w:val="Hipercze"/>
            <w:rFonts w:ascii="Cambria Math" w:hAnsi="Cambria Math"/>
            <w:noProof/>
          </w:rPr>
          <w:t xml:space="preserve"> w budynkach użyteczności publicznej na terenie gminy Strawczyn.</w:t>
        </w:r>
        <w:r w:rsidR="00C167D6">
          <w:rPr>
            <w:noProof/>
            <w:webHidden/>
          </w:rPr>
          <w:tab/>
        </w:r>
        <w:r w:rsidR="00C167D6">
          <w:rPr>
            <w:noProof/>
            <w:webHidden/>
          </w:rPr>
          <w:fldChar w:fldCharType="begin"/>
        </w:r>
        <w:r w:rsidR="00C167D6">
          <w:rPr>
            <w:noProof/>
            <w:webHidden/>
          </w:rPr>
          <w:instrText xml:space="preserve"> PAGEREF _Toc427835448 \h </w:instrText>
        </w:r>
        <w:r w:rsidR="00C167D6">
          <w:rPr>
            <w:noProof/>
            <w:webHidden/>
          </w:rPr>
        </w:r>
        <w:r w:rsidR="00C167D6">
          <w:rPr>
            <w:noProof/>
            <w:webHidden/>
          </w:rPr>
          <w:fldChar w:fldCharType="separate"/>
        </w:r>
        <w:r w:rsidR="007773E8">
          <w:rPr>
            <w:noProof/>
            <w:webHidden/>
          </w:rPr>
          <w:t>95</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49" w:history="1">
        <w:r w:rsidR="00C167D6" w:rsidRPr="00D56F3A">
          <w:rPr>
            <w:rStyle w:val="Hipercze"/>
            <w:rFonts w:ascii="Cambria Math" w:hAnsi="Cambria Math"/>
            <w:noProof/>
          </w:rPr>
          <w:t>Tabela 22. Bilans emisji wg rodzajów paliw.</w:t>
        </w:r>
        <w:r w:rsidR="00C167D6">
          <w:rPr>
            <w:noProof/>
            <w:webHidden/>
          </w:rPr>
          <w:tab/>
        </w:r>
        <w:r w:rsidR="00C167D6">
          <w:rPr>
            <w:noProof/>
            <w:webHidden/>
          </w:rPr>
          <w:fldChar w:fldCharType="begin"/>
        </w:r>
        <w:r w:rsidR="00C167D6">
          <w:rPr>
            <w:noProof/>
            <w:webHidden/>
          </w:rPr>
          <w:instrText xml:space="preserve"> PAGEREF _Toc427835449 \h </w:instrText>
        </w:r>
        <w:r w:rsidR="00C167D6">
          <w:rPr>
            <w:noProof/>
            <w:webHidden/>
          </w:rPr>
        </w:r>
        <w:r w:rsidR="00C167D6">
          <w:rPr>
            <w:noProof/>
            <w:webHidden/>
          </w:rPr>
          <w:fldChar w:fldCharType="separate"/>
        </w:r>
        <w:r w:rsidR="007773E8">
          <w:rPr>
            <w:noProof/>
            <w:webHidden/>
          </w:rPr>
          <w:t>97</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50" w:history="1">
        <w:r w:rsidR="00C167D6" w:rsidRPr="00D56F3A">
          <w:rPr>
            <w:rStyle w:val="Hipercze"/>
            <w:rFonts w:ascii="Cambria Math" w:hAnsi="Cambria Math"/>
            <w:noProof/>
          </w:rPr>
          <w:t>Tabela 23. Zestawienie zalet i wad poszczególnych rodzajów odnawialnych źródeł energii.</w:t>
        </w:r>
        <w:r w:rsidR="00C167D6">
          <w:rPr>
            <w:noProof/>
            <w:webHidden/>
          </w:rPr>
          <w:tab/>
        </w:r>
        <w:r w:rsidR="00C167D6">
          <w:rPr>
            <w:noProof/>
            <w:webHidden/>
          </w:rPr>
          <w:fldChar w:fldCharType="begin"/>
        </w:r>
        <w:r w:rsidR="00C167D6">
          <w:rPr>
            <w:noProof/>
            <w:webHidden/>
          </w:rPr>
          <w:instrText xml:space="preserve"> PAGEREF _Toc427835450 \h </w:instrText>
        </w:r>
        <w:r w:rsidR="00C167D6">
          <w:rPr>
            <w:noProof/>
            <w:webHidden/>
          </w:rPr>
        </w:r>
        <w:r w:rsidR="00C167D6">
          <w:rPr>
            <w:noProof/>
            <w:webHidden/>
          </w:rPr>
          <w:fldChar w:fldCharType="separate"/>
        </w:r>
        <w:r w:rsidR="007773E8">
          <w:rPr>
            <w:noProof/>
            <w:webHidden/>
          </w:rPr>
          <w:t>103</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51" w:history="1">
        <w:r w:rsidR="00C167D6" w:rsidRPr="00D56F3A">
          <w:rPr>
            <w:rStyle w:val="Hipercze"/>
            <w:rFonts w:ascii="Cambria Math" w:hAnsi="Cambria Math"/>
            <w:noProof/>
          </w:rPr>
          <w:t>Tabela 24. Zestawienie działań dla gminy Strawczyn.</w:t>
        </w:r>
        <w:r w:rsidR="00C167D6">
          <w:rPr>
            <w:noProof/>
            <w:webHidden/>
          </w:rPr>
          <w:tab/>
        </w:r>
        <w:r w:rsidR="00C167D6">
          <w:rPr>
            <w:noProof/>
            <w:webHidden/>
          </w:rPr>
          <w:fldChar w:fldCharType="begin"/>
        </w:r>
        <w:r w:rsidR="00C167D6">
          <w:rPr>
            <w:noProof/>
            <w:webHidden/>
          </w:rPr>
          <w:instrText xml:space="preserve"> PAGEREF _Toc427835451 \h </w:instrText>
        </w:r>
        <w:r w:rsidR="00C167D6">
          <w:rPr>
            <w:noProof/>
            <w:webHidden/>
          </w:rPr>
        </w:r>
        <w:r w:rsidR="00C167D6">
          <w:rPr>
            <w:noProof/>
            <w:webHidden/>
          </w:rPr>
          <w:fldChar w:fldCharType="separate"/>
        </w:r>
        <w:r w:rsidR="007773E8">
          <w:rPr>
            <w:noProof/>
            <w:webHidden/>
          </w:rPr>
          <w:t>132</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52" w:history="1">
        <w:r w:rsidR="00C167D6" w:rsidRPr="00D56F3A">
          <w:rPr>
            <w:rStyle w:val="Hipercze"/>
            <w:rFonts w:ascii="Cambria Math" w:hAnsi="Cambria Math"/>
            <w:noProof/>
          </w:rPr>
          <w:t xml:space="preserve">Tabela 25. Bilans emisji </w:t>
        </w:r>
        <w:r w:rsidR="00C167D6" w:rsidRPr="00D56F3A">
          <w:rPr>
            <w:rStyle w:val="Hipercze"/>
            <w:rFonts w:ascii="Cambria Math" w:hAnsi="Cambria Math"/>
            <w:noProof/>
            <w:lang w:eastAsia="pl-PL"/>
          </w:rPr>
          <w:t>[Mg CO</w:t>
        </w:r>
        <w:r w:rsidR="00C167D6" w:rsidRPr="00D56F3A">
          <w:rPr>
            <w:rStyle w:val="Hipercze"/>
            <w:rFonts w:ascii="Cambria Math" w:hAnsi="Cambria Math"/>
            <w:noProof/>
            <w:vertAlign w:val="subscript"/>
            <w:lang w:eastAsia="pl-PL"/>
          </w:rPr>
          <w:t>2</w:t>
        </w:r>
        <w:r w:rsidR="00C167D6" w:rsidRPr="00D56F3A">
          <w:rPr>
            <w:rStyle w:val="Hipercze"/>
            <w:rFonts w:ascii="Cambria Math" w:hAnsi="Cambria Math"/>
            <w:noProof/>
            <w:lang w:eastAsia="pl-PL"/>
          </w:rPr>
          <w:t>] na terenie gminy Strawczyn z uwzględnieniem scenariusza niskoemisyjnego.</w:t>
        </w:r>
        <w:r w:rsidR="00C167D6">
          <w:rPr>
            <w:noProof/>
            <w:webHidden/>
          </w:rPr>
          <w:tab/>
        </w:r>
        <w:r w:rsidR="00C167D6">
          <w:rPr>
            <w:noProof/>
            <w:webHidden/>
          </w:rPr>
          <w:fldChar w:fldCharType="begin"/>
        </w:r>
        <w:r w:rsidR="00C167D6">
          <w:rPr>
            <w:noProof/>
            <w:webHidden/>
          </w:rPr>
          <w:instrText xml:space="preserve"> PAGEREF _Toc427835452 \h </w:instrText>
        </w:r>
        <w:r w:rsidR="00C167D6">
          <w:rPr>
            <w:noProof/>
            <w:webHidden/>
          </w:rPr>
        </w:r>
        <w:r w:rsidR="00C167D6">
          <w:rPr>
            <w:noProof/>
            <w:webHidden/>
          </w:rPr>
          <w:fldChar w:fldCharType="separate"/>
        </w:r>
        <w:r w:rsidR="007773E8">
          <w:rPr>
            <w:noProof/>
            <w:webHidden/>
          </w:rPr>
          <w:t>134</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53" w:history="1">
        <w:r w:rsidR="00C167D6" w:rsidRPr="00D56F3A">
          <w:rPr>
            <w:rStyle w:val="Hipercze"/>
            <w:rFonts w:ascii="Cambria Math" w:hAnsi="Cambria Math"/>
            <w:noProof/>
          </w:rPr>
          <w:t>Tabela 26. Wskaźniki monitoringu dla grupy użyteczności publicznej.</w:t>
        </w:r>
        <w:r w:rsidR="00C167D6">
          <w:rPr>
            <w:noProof/>
            <w:webHidden/>
          </w:rPr>
          <w:tab/>
        </w:r>
        <w:r w:rsidR="00C167D6">
          <w:rPr>
            <w:noProof/>
            <w:webHidden/>
          </w:rPr>
          <w:fldChar w:fldCharType="begin"/>
        </w:r>
        <w:r w:rsidR="00C167D6">
          <w:rPr>
            <w:noProof/>
            <w:webHidden/>
          </w:rPr>
          <w:instrText xml:space="preserve"> PAGEREF _Toc427835453 \h </w:instrText>
        </w:r>
        <w:r w:rsidR="00C167D6">
          <w:rPr>
            <w:noProof/>
            <w:webHidden/>
          </w:rPr>
        </w:r>
        <w:r w:rsidR="00C167D6">
          <w:rPr>
            <w:noProof/>
            <w:webHidden/>
          </w:rPr>
          <w:fldChar w:fldCharType="separate"/>
        </w:r>
        <w:r w:rsidR="007773E8">
          <w:rPr>
            <w:noProof/>
            <w:webHidden/>
          </w:rPr>
          <w:t>137</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54" w:history="1">
        <w:r w:rsidR="00C167D6" w:rsidRPr="00D56F3A">
          <w:rPr>
            <w:rStyle w:val="Hipercze"/>
            <w:rFonts w:ascii="Cambria Math" w:hAnsi="Cambria Math"/>
            <w:noProof/>
          </w:rPr>
          <w:t>Tabela 27. Wskaźniki monitoringu dla sektora transportu.</w:t>
        </w:r>
        <w:r w:rsidR="00C167D6">
          <w:rPr>
            <w:noProof/>
            <w:webHidden/>
          </w:rPr>
          <w:tab/>
        </w:r>
        <w:r w:rsidR="00C167D6">
          <w:rPr>
            <w:noProof/>
            <w:webHidden/>
          </w:rPr>
          <w:fldChar w:fldCharType="begin"/>
        </w:r>
        <w:r w:rsidR="00C167D6">
          <w:rPr>
            <w:noProof/>
            <w:webHidden/>
          </w:rPr>
          <w:instrText xml:space="preserve"> PAGEREF _Toc427835454 \h </w:instrText>
        </w:r>
        <w:r w:rsidR="00C167D6">
          <w:rPr>
            <w:noProof/>
            <w:webHidden/>
          </w:rPr>
        </w:r>
        <w:r w:rsidR="00C167D6">
          <w:rPr>
            <w:noProof/>
            <w:webHidden/>
          </w:rPr>
          <w:fldChar w:fldCharType="separate"/>
        </w:r>
        <w:r w:rsidR="007773E8">
          <w:rPr>
            <w:noProof/>
            <w:webHidden/>
          </w:rPr>
          <w:t>138</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55" w:history="1">
        <w:r w:rsidR="00C167D6" w:rsidRPr="00D56F3A">
          <w:rPr>
            <w:rStyle w:val="Hipercze"/>
            <w:rFonts w:ascii="Cambria Math" w:hAnsi="Cambria Math"/>
            <w:noProof/>
          </w:rPr>
          <w:t>Tabela 28. Wskaźniki monitoringu dla sektora mieszkalnictwa.</w:t>
        </w:r>
        <w:r w:rsidR="00C167D6">
          <w:rPr>
            <w:noProof/>
            <w:webHidden/>
          </w:rPr>
          <w:tab/>
        </w:r>
        <w:r w:rsidR="00C167D6">
          <w:rPr>
            <w:noProof/>
            <w:webHidden/>
          </w:rPr>
          <w:fldChar w:fldCharType="begin"/>
        </w:r>
        <w:r w:rsidR="00C167D6">
          <w:rPr>
            <w:noProof/>
            <w:webHidden/>
          </w:rPr>
          <w:instrText xml:space="preserve"> PAGEREF _Toc427835455 \h </w:instrText>
        </w:r>
        <w:r w:rsidR="00C167D6">
          <w:rPr>
            <w:noProof/>
            <w:webHidden/>
          </w:rPr>
        </w:r>
        <w:r w:rsidR="00C167D6">
          <w:rPr>
            <w:noProof/>
            <w:webHidden/>
          </w:rPr>
          <w:fldChar w:fldCharType="separate"/>
        </w:r>
        <w:r w:rsidR="007773E8">
          <w:rPr>
            <w:noProof/>
            <w:webHidden/>
          </w:rPr>
          <w:t>138</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56" w:history="1">
        <w:r w:rsidR="00C167D6" w:rsidRPr="00D56F3A">
          <w:rPr>
            <w:rStyle w:val="Hipercze"/>
            <w:rFonts w:ascii="Cambria Math" w:hAnsi="Cambria Math"/>
            <w:noProof/>
          </w:rPr>
          <w:t>Tabela 29. Wskaźniki monitoringu dla sektora handlu, usług i przedsiębiorstw.</w:t>
        </w:r>
        <w:r w:rsidR="00C167D6">
          <w:rPr>
            <w:noProof/>
            <w:webHidden/>
          </w:rPr>
          <w:tab/>
        </w:r>
        <w:r w:rsidR="00C167D6">
          <w:rPr>
            <w:noProof/>
            <w:webHidden/>
          </w:rPr>
          <w:fldChar w:fldCharType="begin"/>
        </w:r>
        <w:r w:rsidR="00C167D6">
          <w:rPr>
            <w:noProof/>
            <w:webHidden/>
          </w:rPr>
          <w:instrText xml:space="preserve"> PAGEREF _Toc427835456 \h </w:instrText>
        </w:r>
        <w:r w:rsidR="00C167D6">
          <w:rPr>
            <w:noProof/>
            <w:webHidden/>
          </w:rPr>
        </w:r>
        <w:r w:rsidR="00C167D6">
          <w:rPr>
            <w:noProof/>
            <w:webHidden/>
          </w:rPr>
          <w:fldChar w:fldCharType="separate"/>
        </w:r>
        <w:r w:rsidR="007773E8">
          <w:rPr>
            <w:noProof/>
            <w:webHidden/>
          </w:rPr>
          <w:t>139</w:t>
        </w:r>
        <w:r w:rsidR="00C167D6">
          <w:rPr>
            <w:noProof/>
            <w:webHidden/>
          </w:rPr>
          <w:fldChar w:fldCharType="end"/>
        </w:r>
      </w:hyperlink>
    </w:p>
    <w:p w:rsidR="00C167D6" w:rsidRDefault="00C04E92">
      <w:pPr>
        <w:pStyle w:val="Spisilustracji"/>
        <w:tabs>
          <w:tab w:val="right" w:leader="dot" w:pos="9060"/>
        </w:tabs>
        <w:rPr>
          <w:rFonts w:eastAsiaTheme="minorEastAsia" w:cstheme="minorBidi"/>
          <w:caps w:val="0"/>
          <w:noProof/>
          <w:sz w:val="22"/>
          <w:szCs w:val="22"/>
          <w:lang w:eastAsia="pl-PL"/>
        </w:rPr>
      </w:pPr>
      <w:hyperlink w:anchor="_Toc427835457" w:history="1">
        <w:r w:rsidR="00C167D6" w:rsidRPr="00D56F3A">
          <w:rPr>
            <w:rStyle w:val="Hipercze"/>
            <w:rFonts w:ascii="Cambria Math" w:hAnsi="Cambria Math"/>
            <w:noProof/>
          </w:rPr>
          <w:t>Tabela 30. Analiza SWOT dla gminy Strawczyn.</w:t>
        </w:r>
        <w:r w:rsidR="00C167D6">
          <w:rPr>
            <w:noProof/>
            <w:webHidden/>
          </w:rPr>
          <w:tab/>
        </w:r>
        <w:r w:rsidR="00C167D6">
          <w:rPr>
            <w:noProof/>
            <w:webHidden/>
          </w:rPr>
          <w:fldChar w:fldCharType="begin"/>
        </w:r>
        <w:r w:rsidR="00C167D6">
          <w:rPr>
            <w:noProof/>
            <w:webHidden/>
          </w:rPr>
          <w:instrText xml:space="preserve"> PAGEREF _Toc427835457 \h </w:instrText>
        </w:r>
        <w:r w:rsidR="00C167D6">
          <w:rPr>
            <w:noProof/>
            <w:webHidden/>
          </w:rPr>
        </w:r>
        <w:r w:rsidR="00C167D6">
          <w:rPr>
            <w:noProof/>
            <w:webHidden/>
          </w:rPr>
          <w:fldChar w:fldCharType="separate"/>
        </w:r>
        <w:r w:rsidR="007773E8">
          <w:rPr>
            <w:noProof/>
            <w:webHidden/>
          </w:rPr>
          <w:t>142</w:t>
        </w:r>
        <w:r w:rsidR="00C167D6">
          <w:rPr>
            <w:noProof/>
            <w:webHidden/>
          </w:rPr>
          <w:fldChar w:fldCharType="end"/>
        </w:r>
      </w:hyperlink>
    </w:p>
    <w:p w:rsidR="00A4286B" w:rsidRDefault="00C167D6" w:rsidP="00C466BD">
      <w:pPr>
        <w:rPr>
          <w:rFonts w:asciiTheme="minorHAnsi" w:hAnsiTheme="minorHAnsi" w:cstheme="minorHAnsi"/>
          <w:caps/>
          <w:sz w:val="20"/>
          <w:szCs w:val="20"/>
        </w:rPr>
      </w:pPr>
      <w:r>
        <w:rPr>
          <w:rFonts w:asciiTheme="minorHAnsi" w:hAnsiTheme="minorHAnsi" w:cstheme="minorHAnsi"/>
          <w:caps/>
          <w:sz w:val="20"/>
          <w:szCs w:val="20"/>
        </w:rPr>
        <w:fldChar w:fldCharType="end"/>
      </w: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Default="00C167D6" w:rsidP="00C466BD">
      <w:pPr>
        <w:rPr>
          <w:rFonts w:asciiTheme="minorHAnsi" w:hAnsiTheme="minorHAnsi" w:cstheme="minorHAnsi"/>
          <w:caps/>
          <w:sz w:val="20"/>
          <w:szCs w:val="20"/>
        </w:rPr>
      </w:pPr>
    </w:p>
    <w:p w:rsidR="00C167D6" w:rsidRPr="00A4286B" w:rsidRDefault="00C167D6" w:rsidP="00C167D6">
      <w:pPr>
        <w:tabs>
          <w:tab w:val="left" w:pos="4253"/>
        </w:tabs>
        <w:rPr>
          <w:rFonts w:asciiTheme="minorHAnsi" w:hAnsiTheme="minorHAnsi" w:cstheme="minorHAnsi"/>
          <w:caps/>
          <w:sz w:val="20"/>
          <w:szCs w:val="20"/>
        </w:rPr>
      </w:pPr>
    </w:p>
    <w:p w:rsidR="00BD4A4F" w:rsidRPr="000C6F12" w:rsidRDefault="00A4286B" w:rsidP="00E32F2F">
      <w:pPr>
        <w:pStyle w:val="Nagwek1"/>
        <w:numPr>
          <w:ilvl w:val="0"/>
          <w:numId w:val="18"/>
        </w:numPr>
      </w:pPr>
      <w:bookmarkStart w:id="646" w:name="_Toc427835343"/>
      <w:bookmarkEnd w:id="643"/>
      <w:r>
        <w:lastRenderedPageBreak/>
        <w:t>Literatura</w:t>
      </w:r>
      <w:bookmarkEnd w:id="646"/>
    </w:p>
    <w:p w:rsidR="007B06F9" w:rsidRPr="000B6FFF" w:rsidRDefault="000B6FFF" w:rsidP="000B6FFF">
      <w:pPr>
        <w:pStyle w:val="Akapitzlist"/>
        <w:numPr>
          <w:ilvl w:val="0"/>
          <w:numId w:val="131"/>
        </w:numPr>
        <w:rPr>
          <w:rFonts w:ascii="Cambria Math" w:hAnsi="Cambria Math" w:cstheme="minorHAnsi"/>
          <w:color w:val="000000" w:themeColor="text1"/>
          <w:sz w:val="24"/>
          <w:szCs w:val="24"/>
        </w:rPr>
      </w:pPr>
      <w:r w:rsidRPr="000B6FFF">
        <w:rPr>
          <w:rFonts w:ascii="Cambria Math" w:hAnsi="Cambria Math" w:cstheme="minorHAnsi"/>
          <w:color w:val="000000" w:themeColor="text1"/>
          <w:sz w:val="24"/>
          <w:szCs w:val="24"/>
        </w:rPr>
        <w:t>http://stat.gov.pl/bdl/app/dane_podgrup.display?p_id=15003&amp;p_token=0.8660984023008496</w:t>
      </w:r>
    </w:p>
    <w:p w:rsidR="000B6FFF" w:rsidRDefault="000B6FFF" w:rsidP="000B6FFF">
      <w:pPr>
        <w:pStyle w:val="Akapitzlist"/>
        <w:numPr>
          <w:ilvl w:val="0"/>
          <w:numId w:val="131"/>
        </w:numPr>
        <w:rPr>
          <w:rFonts w:ascii="Cambria Math" w:hAnsi="Cambria Math" w:cstheme="minorHAnsi"/>
          <w:color w:val="000000" w:themeColor="text1"/>
          <w:sz w:val="24"/>
          <w:szCs w:val="24"/>
        </w:rPr>
      </w:pPr>
      <w:r w:rsidRPr="000B6FFF">
        <w:rPr>
          <w:rFonts w:ascii="Cambria Math" w:hAnsi="Cambria Math" w:cstheme="minorHAnsi"/>
          <w:color w:val="000000" w:themeColor="text1"/>
          <w:sz w:val="24"/>
          <w:szCs w:val="24"/>
        </w:rPr>
        <w:t>http://stat.gov.pl/bdl/app/dane_podgrup.display?p_id=15003&amp;p_token=0.44170232815667987</w:t>
      </w:r>
    </w:p>
    <w:p w:rsidR="000B6FFF" w:rsidRDefault="000B6FFF" w:rsidP="000B6FFF">
      <w:pPr>
        <w:pStyle w:val="Akapitzlist"/>
        <w:numPr>
          <w:ilvl w:val="0"/>
          <w:numId w:val="131"/>
        </w:numPr>
        <w:rPr>
          <w:rFonts w:ascii="Cambria Math" w:hAnsi="Cambria Math" w:cstheme="minorHAnsi"/>
          <w:color w:val="000000" w:themeColor="text1"/>
          <w:sz w:val="24"/>
          <w:szCs w:val="24"/>
        </w:rPr>
      </w:pPr>
      <w:r w:rsidRPr="000B6FFF">
        <w:rPr>
          <w:rFonts w:ascii="Cambria Math" w:hAnsi="Cambria Math" w:cstheme="minorHAnsi"/>
          <w:color w:val="000000" w:themeColor="text1"/>
          <w:sz w:val="24"/>
          <w:szCs w:val="24"/>
        </w:rPr>
        <w:t>http://strateg.stat.gov.pl/Home/Strateg</w:t>
      </w:r>
    </w:p>
    <w:p w:rsidR="000B6FFF" w:rsidRDefault="000B6FFF" w:rsidP="000B6FFF">
      <w:pPr>
        <w:pStyle w:val="Akapitzlist"/>
        <w:numPr>
          <w:ilvl w:val="0"/>
          <w:numId w:val="131"/>
        </w:numPr>
        <w:rPr>
          <w:rFonts w:ascii="Cambria Math" w:hAnsi="Cambria Math" w:cstheme="minorHAnsi"/>
          <w:color w:val="000000" w:themeColor="text1"/>
          <w:sz w:val="24"/>
          <w:szCs w:val="24"/>
        </w:rPr>
      </w:pPr>
      <w:r w:rsidRPr="000B6FFF">
        <w:rPr>
          <w:rFonts w:ascii="Cambria Math" w:hAnsi="Cambria Math" w:cstheme="minorHAnsi"/>
          <w:color w:val="000000" w:themeColor="text1"/>
          <w:sz w:val="24"/>
          <w:szCs w:val="24"/>
        </w:rPr>
        <w:t>http://stat.gov.pl/bdl/app/dane_podgrup.display?p_id=15003&amp;p_token=0.9847012462560087</w:t>
      </w:r>
    </w:p>
    <w:p w:rsidR="000B6FFF" w:rsidRDefault="000B6FFF" w:rsidP="000B6FFF">
      <w:pPr>
        <w:pStyle w:val="Akapitzlist"/>
        <w:numPr>
          <w:ilvl w:val="0"/>
          <w:numId w:val="131"/>
        </w:numPr>
        <w:rPr>
          <w:rFonts w:ascii="Cambria Math" w:hAnsi="Cambria Math" w:cstheme="minorHAnsi"/>
          <w:color w:val="000000" w:themeColor="text1"/>
          <w:sz w:val="24"/>
          <w:szCs w:val="24"/>
        </w:rPr>
      </w:pPr>
      <w:r w:rsidRPr="000B6FFF">
        <w:rPr>
          <w:rFonts w:ascii="Cambria Math" w:hAnsi="Cambria Math" w:cstheme="minorHAnsi"/>
          <w:color w:val="000000" w:themeColor="text1"/>
          <w:sz w:val="24"/>
          <w:szCs w:val="24"/>
        </w:rPr>
        <w:t>http://stat.gov.pl/bdl/app/dane_podgrup.display?p_id=15003&amp;p_token=0.1567850224673748</w:t>
      </w:r>
    </w:p>
    <w:p w:rsidR="000B6FFF" w:rsidRDefault="000B6FFF" w:rsidP="000B6FFF">
      <w:pPr>
        <w:pStyle w:val="Akapitzlist"/>
        <w:numPr>
          <w:ilvl w:val="0"/>
          <w:numId w:val="131"/>
        </w:numPr>
        <w:rPr>
          <w:rFonts w:ascii="Cambria Math" w:hAnsi="Cambria Math" w:cstheme="minorHAnsi"/>
          <w:color w:val="000000" w:themeColor="text1"/>
          <w:sz w:val="24"/>
          <w:szCs w:val="24"/>
        </w:rPr>
      </w:pPr>
      <w:r w:rsidRPr="000B6FFF">
        <w:rPr>
          <w:rFonts w:ascii="Cambria Math" w:hAnsi="Cambria Math" w:cstheme="minorHAnsi"/>
          <w:color w:val="000000" w:themeColor="text1"/>
          <w:sz w:val="24"/>
          <w:szCs w:val="24"/>
        </w:rPr>
        <w:t>http://stat.gov.pl/bdl/app/dane_podgrup.display?p_id=15003&amp;p_token=0.7628453932702541</w:t>
      </w:r>
    </w:p>
    <w:p w:rsidR="000B6FFF" w:rsidRDefault="00270950" w:rsidP="000B6FFF">
      <w:pPr>
        <w:pStyle w:val="Akapitzlist"/>
        <w:numPr>
          <w:ilvl w:val="0"/>
          <w:numId w:val="131"/>
        </w:numPr>
        <w:rPr>
          <w:rFonts w:ascii="Cambria Math" w:hAnsi="Cambria Math" w:cstheme="minorHAnsi"/>
          <w:color w:val="000000" w:themeColor="text1"/>
          <w:sz w:val="24"/>
          <w:szCs w:val="24"/>
        </w:rPr>
      </w:pPr>
      <w:r w:rsidRPr="00270950">
        <w:rPr>
          <w:rFonts w:ascii="Cambria Math" w:hAnsi="Cambria Math" w:cstheme="minorHAnsi"/>
          <w:color w:val="000000" w:themeColor="text1"/>
          <w:sz w:val="24"/>
          <w:szCs w:val="24"/>
        </w:rPr>
        <w:t>http://stat.gov.pl/bdl/app/dane_podgrup.display?p_id=15003&amp;p_token=0.49512237729504704</w:t>
      </w:r>
    </w:p>
    <w:p w:rsidR="00270950" w:rsidRDefault="00270950" w:rsidP="000B6FFF">
      <w:pPr>
        <w:pStyle w:val="Akapitzlist"/>
        <w:numPr>
          <w:ilvl w:val="0"/>
          <w:numId w:val="131"/>
        </w:numPr>
        <w:rPr>
          <w:rFonts w:ascii="Cambria Math" w:hAnsi="Cambria Math" w:cstheme="minorHAnsi"/>
          <w:color w:val="000000" w:themeColor="text1"/>
          <w:sz w:val="24"/>
          <w:szCs w:val="24"/>
        </w:rPr>
      </w:pPr>
      <w:r>
        <w:rPr>
          <w:rFonts w:ascii="Cambria Math" w:hAnsi="Cambria Math" w:cstheme="minorHAnsi"/>
          <w:color w:val="000000" w:themeColor="text1"/>
          <w:sz w:val="24"/>
          <w:szCs w:val="24"/>
        </w:rPr>
        <w:t>Centralna Ewidencja Pojazdów i Kierowców (</w:t>
      </w:r>
      <w:r w:rsidR="0044374B">
        <w:rPr>
          <w:rFonts w:ascii="Cambria Math" w:hAnsi="Cambria Math" w:cstheme="minorHAnsi"/>
          <w:color w:val="000000" w:themeColor="text1"/>
          <w:sz w:val="24"/>
          <w:szCs w:val="24"/>
        </w:rPr>
        <w:t>na podstawie wniosku wysłanego 13 stycznia 2015r.)</w:t>
      </w:r>
    </w:p>
    <w:p w:rsidR="00270950" w:rsidRDefault="00270950" w:rsidP="000B6FFF">
      <w:pPr>
        <w:pStyle w:val="Akapitzlist"/>
        <w:numPr>
          <w:ilvl w:val="0"/>
          <w:numId w:val="131"/>
        </w:numPr>
        <w:rPr>
          <w:rFonts w:ascii="Cambria Math" w:hAnsi="Cambria Math" w:cstheme="minorHAnsi"/>
          <w:color w:val="000000" w:themeColor="text1"/>
          <w:sz w:val="24"/>
          <w:szCs w:val="24"/>
        </w:rPr>
      </w:pPr>
      <w:r>
        <w:rPr>
          <w:rFonts w:ascii="Cambria Math" w:hAnsi="Cambria Math" w:cstheme="minorHAnsi"/>
          <w:color w:val="000000" w:themeColor="text1"/>
          <w:sz w:val="24"/>
          <w:szCs w:val="24"/>
        </w:rPr>
        <w:t>PGE Dystrybucja S.A. , Oddział Skarżysko – Kamienna (wniosek nr GD/16989/2014)</w:t>
      </w:r>
    </w:p>
    <w:p w:rsidR="00270950" w:rsidRDefault="00270950" w:rsidP="000B6FFF">
      <w:pPr>
        <w:pStyle w:val="Akapitzlist"/>
        <w:numPr>
          <w:ilvl w:val="0"/>
          <w:numId w:val="131"/>
        </w:numPr>
        <w:rPr>
          <w:rFonts w:ascii="Cambria Math" w:hAnsi="Cambria Math" w:cstheme="minorHAnsi"/>
          <w:color w:val="000000" w:themeColor="text1"/>
          <w:sz w:val="24"/>
          <w:szCs w:val="24"/>
        </w:rPr>
      </w:pPr>
      <w:r>
        <w:rPr>
          <w:rFonts w:ascii="Cambria Math" w:hAnsi="Cambria Math" w:cstheme="minorHAnsi"/>
          <w:color w:val="000000" w:themeColor="text1"/>
          <w:sz w:val="24"/>
          <w:szCs w:val="24"/>
        </w:rPr>
        <w:t>Projekt Założeń do Planu Zaopatrzenia w ciepło, energie elektryczną i paliwa gazowe (Kielce, sierpień 2002).</w:t>
      </w:r>
    </w:p>
    <w:p w:rsidR="004C1D09" w:rsidRDefault="004C1D09" w:rsidP="000B6FFF">
      <w:pPr>
        <w:pStyle w:val="Akapitzlist"/>
        <w:numPr>
          <w:ilvl w:val="0"/>
          <w:numId w:val="131"/>
        </w:numPr>
        <w:rPr>
          <w:rFonts w:ascii="Cambria Math" w:hAnsi="Cambria Math" w:cstheme="minorHAnsi"/>
          <w:color w:val="000000" w:themeColor="text1"/>
          <w:sz w:val="24"/>
          <w:szCs w:val="24"/>
        </w:rPr>
      </w:pPr>
      <w:r>
        <w:rPr>
          <w:rFonts w:ascii="Cambria Math" w:hAnsi="Cambria Math" w:cstheme="minorHAnsi"/>
          <w:color w:val="000000" w:themeColor="text1"/>
          <w:sz w:val="24"/>
          <w:szCs w:val="24"/>
        </w:rPr>
        <w:t>Strategia Rozwiązywania Problemów Społecznych Gminy Strawczyn na lata 2011 – 2020 (Uchwała nr V/35/2011, z dnia 14 marca 2011 roku).</w:t>
      </w:r>
    </w:p>
    <w:p w:rsidR="004C1D09" w:rsidRDefault="004C1D09" w:rsidP="000B6FFF">
      <w:pPr>
        <w:pStyle w:val="Akapitzlist"/>
        <w:numPr>
          <w:ilvl w:val="0"/>
          <w:numId w:val="131"/>
        </w:numPr>
        <w:rPr>
          <w:rFonts w:ascii="Cambria Math" w:hAnsi="Cambria Math" w:cstheme="minorHAnsi"/>
          <w:color w:val="000000" w:themeColor="text1"/>
          <w:sz w:val="24"/>
          <w:szCs w:val="24"/>
        </w:rPr>
      </w:pPr>
      <w:r>
        <w:rPr>
          <w:rFonts w:ascii="Cambria Math" w:hAnsi="Cambria Math" w:cstheme="minorHAnsi"/>
          <w:color w:val="000000" w:themeColor="text1"/>
          <w:sz w:val="24"/>
          <w:szCs w:val="24"/>
        </w:rPr>
        <w:t>Plan Rozwoju Lokalnego Gminy Strawczyn na lata 2007 – 2013 (Uchwała nr VII/60/07 z dnia 28 czerwca 2007 r.).</w:t>
      </w:r>
    </w:p>
    <w:p w:rsidR="004C1D09" w:rsidRDefault="004C1D09" w:rsidP="000B6FFF">
      <w:pPr>
        <w:pStyle w:val="Akapitzlist"/>
        <w:numPr>
          <w:ilvl w:val="0"/>
          <w:numId w:val="131"/>
        </w:numPr>
        <w:rPr>
          <w:rFonts w:ascii="Cambria Math" w:hAnsi="Cambria Math" w:cstheme="minorHAnsi"/>
          <w:color w:val="000000" w:themeColor="text1"/>
          <w:sz w:val="24"/>
          <w:szCs w:val="24"/>
        </w:rPr>
      </w:pPr>
      <w:r>
        <w:rPr>
          <w:rFonts w:ascii="Cambria Math" w:hAnsi="Cambria Math" w:cstheme="minorHAnsi"/>
          <w:color w:val="000000" w:themeColor="text1"/>
          <w:sz w:val="24"/>
          <w:szCs w:val="24"/>
        </w:rPr>
        <w:t xml:space="preserve">Program Ochrony Środowiska </w:t>
      </w:r>
      <w:r w:rsidR="00944403">
        <w:rPr>
          <w:rFonts w:ascii="Cambria Math" w:hAnsi="Cambria Math" w:cstheme="minorHAnsi"/>
          <w:color w:val="000000" w:themeColor="text1"/>
          <w:sz w:val="24"/>
          <w:szCs w:val="24"/>
        </w:rPr>
        <w:t>dla Gminy Strawczyn (Uchwała nr XXXV/272/10 z dnia 12 marca 2010 r.).</w:t>
      </w:r>
    </w:p>
    <w:p w:rsidR="00270950" w:rsidRPr="000B6FFF" w:rsidRDefault="00270950" w:rsidP="004C1D09">
      <w:pPr>
        <w:pStyle w:val="Akapitzlist"/>
        <w:rPr>
          <w:rFonts w:ascii="Cambria Math" w:hAnsi="Cambria Math" w:cstheme="minorHAnsi"/>
          <w:color w:val="000000" w:themeColor="text1"/>
          <w:sz w:val="24"/>
          <w:szCs w:val="24"/>
        </w:rPr>
      </w:pPr>
    </w:p>
    <w:p w:rsidR="000B6FFF" w:rsidRDefault="000B6FFF" w:rsidP="000B6FFF">
      <w:pPr>
        <w:rPr>
          <w:rFonts w:ascii="Cambria Math" w:hAnsi="Cambria Math" w:cstheme="minorHAnsi"/>
          <w:color w:val="000000" w:themeColor="text1"/>
          <w:sz w:val="24"/>
          <w:szCs w:val="24"/>
        </w:rPr>
      </w:pPr>
    </w:p>
    <w:p w:rsidR="000B6FFF" w:rsidRPr="000B6FFF" w:rsidRDefault="000B6FFF" w:rsidP="000B6FFF">
      <w:pPr>
        <w:rPr>
          <w:rFonts w:ascii="Cambria Math" w:hAnsi="Cambria Math" w:cstheme="minorHAnsi"/>
          <w:color w:val="000000" w:themeColor="text1"/>
          <w:sz w:val="24"/>
          <w:szCs w:val="24"/>
        </w:rPr>
      </w:pPr>
    </w:p>
    <w:p w:rsidR="000B6FFF" w:rsidRPr="000B6FFF" w:rsidRDefault="000B6FFF" w:rsidP="000B6FFF">
      <w:pPr>
        <w:rPr>
          <w:rFonts w:ascii="Cambria Math" w:hAnsi="Cambria Math" w:cstheme="minorHAnsi"/>
          <w:color w:val="000000" w:themeColor="text1"/>
          <w:sz w:val="24"/>
          <w:szCs w:val="24"/>
        </w:rPr>
      </w:pPr>
    </w:p>
    <w:p w:rsidR="003C34E8" w:rsidRDefault="003C34E8" w:rsidP="003C34E8">
      <w:pPr>
        <w:rPr>
          <w:rFonts w:asciiTheme="minorHAnsi" w:hAnsiTheme="minorHAnsi" w:cstheme="minorHAnsi"/>
          <w:color w:val="000000" w:themeColor="text1"/>
          <w:sz w:val="24"/>
          <w:szCs w:val="24"/>
        </w:rPr>
      </w:pPr>
    </w:p>
    <w:p w:rsidR="00C04E92" w:rsidRPr="00921340" w:rsidRDefault="00C04E92" w:rsidP="003C34E8">
      <w:pPr>
        <w:rPr>
          <w:rFonts w:asciiTheme="minorHAnsi" w:hAnsiTheme="minorHAnsi" w:cstheme="minorHAnsi"/>
          <w:color w:val="000000" w:themeColor="text1"/>
          <w:sz w:val="24"/>
          <w:szCs w:val="24"/>
        </w:rPr>
      </w:pPr>
    </w:p>
    <w:p w:rsidR="00D040FF" w:rsidRPr="00921340" w:rsidRDefault="00944A08" w:rsidP="00944A08">
      <w:pPr>
        <w:pStyle w:val="Nagwek1"/>
        <w:numPr>
          <w:ilvl w:val="0"/>
          <w:numId w:val="18"/>
        </w:numPr>
      </w:pPr>
      <w:bookmarkStart w:id="647" w:name="_Toc407553955"/>
      <w:r>
        <w:t xml:space="preserve">Załącznik I – Baza emisji </w:t>
      </w:r>
    </w:p>
    <w:p w:rsidR="00D040FF" w:rsidRPr="00921340" w:rsidRDefault="00D040FF" w:rsidP="00D040FF">
      <w:pPr>
        <w:rPr>
          <w:rFonts w:asciiTheme="minorHAnsi" w:hAnsiTheme="minorHAnsi" w:cstheme="minorHAnsi"/>
          <w:color w:val="000000" w:themeColor="text1"/>
          <w:sz w:val="24"/>
          <w:szCs w:val="24"/>
        </w:rPr>
      </w:pPr>
    </w:p>
    <w:p w:rsidR="00CE2F4B" w:rsidRPr="00921340" w:rsidRDefault="00CE2F4B" w:rsidP="00D040FF">
      <w:pPr>
        <w:rPr>
          <w:rFonts w:asciiTheme="minorHAnsi" w:hAnsiTheme="minorHAnsi" w:cstheme="minorHAnsi"/>
          <w:color w:val="000000" w:themeColor="text1"/>
          <w:sz w:val="24"/>
          <w:szCs w:val="24"/>
        </w:rPr>
      </w:pPr>
    </w:p>
    <w:p w:rsidR="00CE2F4B" w:rsidRPr="00921340" w:rsidRDefault="00CE2F4B" w:rsidP="00D040FF">
      <w:pPr>
        <w:rPr>
          <w:rFonts w:asciiTheme="minorHAnsi" w:hAnsiTheme="minorHAnsi" w:cstheme="minorHAnsi"/>
          <w:color w:val="000000" w:themeColor="text1"/>
          <w:sz w:val="24"/>
          <w:szCs w:val="24"/>
        </w:rPr>
      </w:pPr>
    </w:p>
    <w:p w:rsidR="00CE2F4B" w:rsidRDefault="00CE2F4B" w:rsidP="00D040FF">
      <w:pPr>
        <w:rPr>
          <w:rFonts w:asciiTheme="minorHAnsi" w:hAnsiTheme="minorHAnsi" w:cstheme="minorHAnsi"/>
          <w:color w:val="000000" w:themeColor="text1"/>
          <w:sz w:val="24"/>
          <w:szCs w:val="24"/>
        </w:rPr>
      </w:pPr>
    </w:p>
    <w:p w:rsidR="00212ED5" w:rsidRPr="00921340" w:rsidRDefault="00212ED5" w:rsidP="00D040FF">
      <w:pPr>
        <w:rPr>
          <w:rFonts w:asciiTheme="minorHAnsi" w:hAnsiTheme="minorHAnsi" w:cstheme="minorHAnsi"/>
          <w:color w:val="000000" w:themeColor="text1"/>
          <w:sz w:val="24"/>
          <w:szCs w:val="24"/>
        </w:rPr>
      </w:pPr>
    </w:p>
    <w:p w:rsidR="00CE2F4B" w:rsidRDefault="00CE2F4B" w:rsidP="00D040FF">
      <w:pPr>
        <w:rPr>
          <w:rFonts w:asciiTheme="minorHAnsi" w:hAnsiTheme="minorHAnsi" w:cstheme="minorHAnsi"/>
          <w:color w:val="000000" w:themeColor="text1"/>
          <w:sz w:val="24"/>
          <w:szCs w:val="24"/>
        </w:rPr>
      </w:pPr>
    </w:p>
    <w:p w:rsidR="000C6F12" w:rsidRDefault="000C6F12" w:rsidP="00D040FF">
      <w:pPr>
        <w:rPr>
          <w:rFonts w:asciiTheme="minorHAnsi" w:hAnsiTheme="minorHAnsi" w:cstheme="minorHAnsi"/>
          <w:color w:val="000000" w:themeColor="text1"/>
          <w:sz w:val="24"/>
          <w:szCs w:val="24"/>
        </w:rPr>
      </w:pPr>
    </w:p>
    <w:p w:rsidR="000C6F12" w:rsidRDefault="000C6F12" w:rsidP="00D040FF">
      <w:pPr>
        <w:rPr>
          <w:rFonts w:asciiTheme="minorHAnsi" w:hAnsiTheme="minorHAnsi" w:cstheme="minorHAnsi"/>
          <w:color w:val="000000" w:themeColor="text1"/>
          <w:sz w:val="24"/>
          <w:szCs w:val="24"/>
        </w:rPr>
      </w:pPr>
    </w:p>
    <w:p w:rsidR="000C6F12" w:rsidRDefault="000C6F12" w:rsidP="00D040FF">
      <w:pPr>
        <w:rPr>
          <w:rFonts w:asciiTheme="minorHAnsi" w:hAnsiTheme="minorHAnsi" w:cstheme="minorHAnsi"/>
          <w:color w:val="000000" w:themeColor="text1"/>
          <w:sz w:val="24"/>
          <w:szCs w:val="24"/>
        </w:rPr>
      </w:pPr>
    </w:p>
    <w:p w:rsidR="000C6F12" w:rsidRDefault="000C6F12" w:rsidP="00D040FF">
      <w:pPr>
        <w:rPr>
          <w:rFonts w:asciiTheme="minorHAnsi" w:hAnsiTheme="minorHAnsi" w:cstheme="minorHAnsi"/>
          <w:color w:val="000000" w:themeColor="text1"/>
          <w:sz w:val="24"/>
          <w:szCs w:val="24"/>
        </w:rPr>
      </w:pPr>
    </w:p>
    <w:p w:rsidR="000C6F12" w:rsidRDefault="000C6F12" w:rsidP="00D040FF">
      <w:pPr>
        <w:rPr>
          <w:rFonts w:asciiTheme="minorHAnsi" w:hAnsiTheme="minorHAnsi" w:cstheme="minorHAnsi"/>
          <w:color w:val="000000" w:themeColor="text1"/>
          <w:sz w:val="24"/>
          <w:szCs w:val="24"/>
        </w:rPr>
      </w:pPr>
    </w:p>
    <w:p w:rsidR="000C6F12" w:rsidRDefault="000C6F12" w:rsidP="00D040FF">
      <w:pPr>
        <w:rPr>
          <w:rFonts w:asciiTheme="minorHAnsi" w:hAnsiTheme="minorHAnsi" w:cstheme="minorHAnsi"/>
          <w:color w:val="000000" w:themeColor="text1"/>
          <w:sz w:val="24"/>
          <w:szCs w:val="24"/>
        </w:rPr>
      </w:pPr>
    </w:p>
    <w:p w:rsidR="00C25580" w:rsidRDefault="00C25580" w:rsidP="00D040FF">
      <w:pPr>
        <w:rPr>
          <w:rFonts w:asciiTheme="minorHAnsi" w:hAnsiTheme="minorHAnsi" w:cstheme="minorHAnsi"/>
          <w:color w:val="000000" w:themeColor="text1"/>
          <w:sz w:val="24"/>
          <w:szCs w:val="24"/>
        </w:rPr>
      </w:pPr>
    </w:p>
    <w:p w:rsidR="00C25580" w:rsidRDefault="00C25580" w:rsidP="00D040FF">
      <w:pPr>
        <w:rPr>
          <w:rFonts w:asciiTheme="minorHAnsi" w:hAnsiTheme="minorHAnsi" w:cstheme="minorHAnsi"/>
          <w:color w:val="000000" w:themeColor="text1"/>
          <w:sz w:val="24"/>
          <w:szCs w:val="24"/>
        </w:rPr>
      </w:pPr>
    </w:p>
    <w:p w:rsidR="00C25580" w:rsidRDefault="00C25580" w:rsidP="00D040FF">
      <w:pPr>
        <w:rPr>
          <w:rFonts w:asciiTheme="minorHAnsi" w:hAnsiTheme="minorHAnsi" w:cstheme="minorHAnsi"/>
          <w:color w:val="000000" w:themeColor="text1"/>
          <w:sz w:val="24"/>
          <w:szCs w:val="24"/>
        </w:rPr>
      </w:pPr>
    </w:p>
    <w:p w:rsidR="00C25580" w:rsidRDefault="00C25580" w:rsidP="00D040FF">
      <w:pPr>
        <w:rPr>
          <w:rFonts w:asciiTheme="minorHAnsi" w:hAnsiTheme="minorHAnsi" w:cstheme="minorHAnsi"/>
          <w:color w:val="000000" w:themeColor="text1"/>
          <w:sz w:val="24"/>
          <w:szCs w:val="24"/>
        </w:rPr>
      </w:pPr>
    </w:p>
    <w:p w:rsidR="00C25580" w:rsidRDefault="00C25580" w:rsidP="00D040FF">
      <w:pPr>
        <w:rPr>
          <w:rFonts w:asciiTheme="minorHAnsi" w:hAnsiTheme="minorHAnsi" w:cstheme="minorHAnsi"/>
          <w:color w:val="000000" w:themeColor="text1"/>
          <w:sz w:val="24"/>
          <w:szCs w:val="24"/>
        </w:rPr>
      </w:pPr>
    </w:p>
    <w:p w:rsidR="00C25580" w:rsidRDefault="00C25580" w:rsidP="00D040FF">
      <w:pPr>
        <w:rPr>
          <w:rFonts w:asciiTheme="minorHAnsi" w:hAnsiTheme="minorHAnsi" w:cstheme="minorHAnsi"/>
          <w:color w:val="000000" w:themeColor="text1"/>
          <w:sz w:val="24"/>
          <w:szCs w:val="24"/>
        </w:rPr>
      </w:pPr>
    </w:p>
    <w:p w:rsidR="00C25580" w:rsidRDefault="00C25580" w:rsidP="00D040FF">
      <w:pPr>
        <w:rPr>
          <w:rFonts w:asciiTheme="minorHAnsi" w:hAnsiTheme="minorHAnsi" w:cstheme="minorHAnsi"/>
          <w:color w:val="000000" w:themeColor="text1"/>
          <w:sz w:val="24"/>
          <w:szCs w:val="24"/>
        </w:rPr>
      </w:pPr>
    </w:p>
    <w:p w:rsidR="00930E16" w:rsidRDefault="00930E16" w:rsidP="00D040FF">
      <w:pPr>
        <w:rPr>
          <w:rFonts w:asciiTheme="minorHAnsi" w:hAnsiTheme="minorHAnsi" w:cstheme="minorHAnsi"/>
          <w:color w:val="000000" w:themeColor="text1"/>
          <w:sz w:val="24"/>
          <w:szCs w:val="24"/>
        </w:rPr>
      </w:pPr>
    </w:p>
    <w:p w:rsidR="00930E16" w:rsidRPr="00921340" w:rsidRDefault="00930E16" w:rsidP="00D040FF">
      <w:pPr>
        <w:rPr>
          <w:rFonts w:asciiTheme="minorHAnsi" w:hAnsiTheme="minorHAnsi" w:cstheme="minorHAnsi"/>
          <w:color w:val="000000" w:themeColor="text1"/>
          <w:sz w:val="24"/>
          <w:szCs w:val="24"/>
        </w:rPr>
      </w:pPr>
    </w:p>
    <w:p w:rsidR="005C0FED" w:rsidRPr="00921340" w:rsidRDefault="005C0FED" w:rsidP="00E32F2F">
      <w:pPr>
        <w:pStyle w:val="Nagwek1"/>
        <w:numPr>
          <w:ilvl w:val="0"/>
          <w:numId w:val="18"/>
        </w:numPr>
      </w:pPr>
      <w:bookmarkStart w:id="648" w:name="_Toc427835344"/>
      <w:r w:rsidRPr="00C25580">
        <w:lastRenderedPageBreak/>
        <w:t>Załącznik</w:t>
      </w:r>
      <w:r w:rsidRPr="00921340">
        <w:t xml:space="preserve"> II – Harmonogram</w:t>
      </w:r>
      <w:r w:rsidR="004B3F23">
        <w:t> i </w:t>
      </w:r>
      <w:r w:rsidRPr="00921340">
        <w:t>zestawienie działań</w:t>
      </w:r>
      <w:bookmarkEnd w:id="647"/>
      <w:bookmarkEnd w:id="648"/>
    </w:p>
    <w:p w:rsidR="00BA3E45" w:rsidRPr="00921340" w:rsidRDefault="00BA3E45" w:rsidP="00383958">
      <w:pPr>
        <w:rPr>
          <w:rFonts w:asciiTheme="minorHAnsi" w:hAnsiTheme="minorHAnsi" w:cstheme="minorHAnsi"/>
          <w:color w:val="000000" w:themeColor="text1"/>
          <w:sz w:val="24"/>
          <w:szCs w:val="24"/>
        </w:rPr>
      </w:pPr>
    </w:p>
    <w:p w:rsidR="00BA3E45" w:rsidRPr="00921340" w:rsidRDefault="00BA3E45"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C31DFA" w:rsidRPr="00921340" w:rsidRDefault="00C31DFA" w:rsidP="00383958">
      <w:pPr>
        <w:rPr>
          <w:rFonts w:asciiTheme="minorHAnsi" w:hAnsiTheme="minorHAnsi" w:cstheme="minorHAnsi"/>
          <w:color w:val="000000" w:themeColor="text1"/>
          <w:sz w:val="24"/>
          <w:szCs w:val="24"/>
        </w:rPr>
      </w:pPr>
    </w:p>
    <w:p w:rsidR="00BA3E45" w:rsidRPr="00921340" w:rsidRDefault="00BA3E45" w:rsidP="00383958">
      <w:pPr>
        <w:rPr>
          <w:rFonts w:asciiTheme="minorHAnsi" w:hAnsiTheme="minorHAnsi" w:cstheme="minorHAnsi"/>
          <w:color w:val="000000" w:themeColor="text1"/>
          <w:sz w:val="24"/>
          <w:szCs w:val="24"/>
        </w:rPr>
      </w:pPr>
    </w:p>
    <w:p w:rsidR="00BA3E45" w:rsidRPr="00921340" w:rsidRDefault="00BA3E45" w:rsidP="00383958">
      <w:pPr>
        <w:rPr>
          <w:rFonts w:asciiTheme="minorHAnsi" w:hAnsiTheme="minorHAnsi" w:cstheme="minorHAnsi"/>
          <w:color w:val="000000" w:themeColor="text1"/>
          <w:sz w:val="24"/>
          <w:szCs w:val="24"/>
        </w:rPr>
      </w:pPr>
    </w:p>
    <w:p w:rsidR="00BA3E45" w:rsidRPr="00921340" w:rsidRDefault="00BA3E45" w:rsidP="00383958">
      <w:pPr>
        <w:rPr>
          <w:rFonts w:asciiTheme="minorHAnsi" w:hAnsiTheme="minorHAnsi" w:cstheme="minorHAnsi"/>
          <w:color w:val="000000" w:themeColor="text1"/>
          <w:sz w:val="24"/>
          <w:szCs w:val="24"/>
        </w:rPr>
      </w:pPr>
    </w:p>
    <w:p w:rsidR="001F24EC" w:rsidRPr="00921340" w:rsidRDefault="001F24EC" w:rsidP="00383958">
      <w:pPr>
        <w:rPr>
          <w:rFonts w:asciiTheme="minorHAnsi" w:hAnsiTheme="minorHAnsi" w:cstheme="minorHAnsi"/>
          <w:color w:val="000000" w:themeColor="text1"/>
          <w:sz w:val="24"/>
          <w:szCs w:val="24"/>
        </w:rPr>
      </w:pPr>
    </w:p>
    <w:sectPr w:rsidR="001F24EC" w:rsidRPr="00921340" w:rsidSect="00414443">
      <w:headerReference w:type="default" r:id="rId55"/>
      <w:footerReference w:type="default" r:id="rId56"/>
      <w:pgSz w:w="11906" w:h="16838"/>
      <w:pgMar w:top="993" w:right="1418" w:bottom="1276" w:left="1418" w:header="142" w:footer="42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4E92" w:rsidRDefault="00C04E92" w:rsidP="00765B0F">
      <w:r>
        <w:separator/>
      </w:r>
    </w:p>
  </w:endnote>
  <w:endnote w:type="continuationSeparator" w:id="0">
    <w:p w:rsidR="00C04E92" w:rsidRDefault="00C04E92" w:rsidP="00765B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Georgia">
    <w:panose1 w:val="02040502050405020303"/>
    <w:charset w:val="EE"/>
    <w:family w:val="roman"/>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宋体">
    <w:charset w:val="00"/>
    <w:family w:val="auto"/>
    <w:pitch w:val="variable"/>
  </w:font>
  <w:font w:name="Mangal">
    <w:panose1 w:val="02040503050203030202"/>
    <w:charset w:val="00"/>
    <w:family w:val="roman"/>
    <w:pitch w:val="variable"/>
    <w:sig w:usb0="00008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Czcionka tekstu podstawowego">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Calibri,Bold">
    <w:altName w:val="MS Gothic"/>
    <w:panose1 w:val="00000000000000000000"/>
    <w:charset w:val="00"/>
    <w:family w:val="swiss"/>
    <w:notTrueType/>
    <w:pitch w:val="default"/>
    <w:sig w:usb0="00000000" w:usb1="08070000" w:usb2="00000010" w:usb3="00000000" w:csb0="00020001" w:csb1="00000000"/>
  </w:font>
  <w:font w:name="TimesNewRoman,Bold">
    <w:altName w:val="Times New Roman"/>
    <w:charset w:val="00"/>
    <w:family w:val="auto"/>
    <w:pitch w:val="default"/>
  </w:font>
  <w:font w:name="Vani">
    <w:panose1 w:val="020B0502040204020203"/>
    <w:charset w:val="00"/>
    <w:family w:val="swiss"/>
    <w:pitch w:val="variable"/>
    <w:sig w:usb0="00200003" w:usb1="00000000" w:usb2="00000000" w:usb3="00000000" w:csb0="00000001" w:csb1="00000000"/>
  </w:font>
  <w:font w:name="TimesNewRoman">
    <w:altName w:val="MS Mincho"/>
    <w:panose1 w:val="00000000000000000000"/>
    <w:charset w:val="80"/>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Pr="00A54151" w:rsidRDefault="00C04E92" w:rsidP="00A54151">
    <w:pPr>
      <w:pStyle w:val="Stopka"/>
      <w:tabs>
        <w:tab w:val="left" w:pos="6540"/>
        <w:tab w:val="right" w:pos="14323"/>
      </w:tabs>
      <w:jc w:val="center"/>
      <w:rPr>
        <w:rFonts w:ascii="Cambria Math" w:hAnsi="Cambria Math"/>
        <w:color w:val="4D4D4D"/>
        <w:sz w:val="18"/>
      </w:rPr>
    </w:pPr>
    <w:r w:rsidRPr="00A54151">
      <w:rPr>
        <w:rFonts w:ascii="Cambria Math" w:hAnsi="Cambria Math"/>
        <w:color w:val="4D4D4D"/>
        <w:sz w:val="18"/>
      </w:rPr>
      <w:t xml:space="preserve">„Projekt współfinansowany przez Unię Europejską ze środków Funduszu Spójności </w:t>
    </w:r>
  </w:p>
  <w:p w:rsidR="00C04E92" w:rsidRPr="00A54151" w:rsidRDefault="00C04E92" w:rsidP="00A54151">
    <w:pPr>
      <w:pStyle w:val="Stopka"/>
      <w:tabs>
        <w:tab w:val="left" w:pos="6540"/>
        <w:tab w:val="right" w:pos="14323"/>
      </w:tabs>
      <w:jc w:val="center"/>
      <w:rPr>
        <w:rFonts w:ascii="Cambria Math" w:hAnsi="Cambria Math"/>
        <w:color w:val="4D4D4D"/>
        <w:sz w:val="18"/>
      </w:rPr>
    </w:pPr>
    <w:r w:rsidRPr="00A54151">
      <w:rPr>
        <w:rFonts w:ascii="Cambria Math" w:hAnsi="Cambria Math"/>
        <w:color w:val="4D4D4D"/>
        <w:sz w:val="18"/>
      </w:rPr>
      <w:t>w ramach Programu Infrastruktura i Środowisko”</w:t>
    </w:r>
    <w:r>
      <w:rPr>
        <w:noProof/>
        <w:lang w:eastAsia="pl-PL"/>
      </w:rPr>
      <w:drawing>
        <wp:anchor distT="0" distB="0" distL="114300" distR="114300" simplePos="0" relativeHeight="251671040" behindDoc="0" locked="0" layoutInCell="1" allowOverlap="1" wp14:anchorId="02D245FC" wp14:editId="57D37E5B">
          <wp:simplePos x="0" y="0"/>
          <wp:positionH relativeFrom="column">
            <wp:posOffset>-135255</wp:posOffset>
          </wp:positionH>
          <wp:positionV relativeFrom="paragraph">
            <wp:posOffset>102235</wp:posOffset>
          </wp:positionV>
          <wp:extent cx="304800" cy="390525"/>
          <wp:effectExtent l="0" t="0" r="0" b="9525"/>
          <wp:wrapSquare wrapText="bothSides"/>
          <wp:docPr id="37" name="Obraz 37" descr="https://www.powiat.kielce.pl/star2/cache/multithumb_thumbs/b_200_150_16777215_00_images_stories_gminy_herby_strawczyn_h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powiat.kielce.pl/star2/cache/multithumb_thumbs/b_200_150_16777215_00_images_stories_gminy_herby_strawczyn_her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4E92" w:rsidRPr="002E53A7" w:rsidRDefault="00C04E92" w:rsidP="00A54151">
    <w:pPr>
      <w:pStyle w:val="Stopka"/>
      <w:tabs>
        <w:tab w:val="left" w:pos="6540"/>
        <w:tab w:val="right" w:pos="14323"/>
      </w:tabs>
      <w:jc w:val="right"/>
      <w:rPr>
        <w:color w:val="4D4D4D"/>
      </w:rPr>
    </w:pPr>
    <w:r w:rsidRPr="00A54151">
      <w:rPr>
        <w:rFonts w:ascii="Cambria Math" w:hAnsi="Cambria Math"/>
        <w:color w:val="4D4D4D"/>
        <w:sz w:val="18"/>
      </w:rPr>
      <w:tab/>
    </w:r>
    <w:r w:rsidRPr="00A54151">
      <w:rPr>
        <w:color w:val="4D4D4D"/>
        <w:sz w:val="18"/>
      </w:rPr>
      <w:t xml:space="preserve">       </w:t>
    </w:r>
    <w:r>
      <w:rPr>
        <w:color w:val="4D4D4D"/>
      </w:rPr>
      <w:tab/>
      <w:t xml:space="preserve">   </w:t>
    </w:r>
    <w:r w:rsidRPr="002E53A7">
      <w:rPr>
        <w:color w:val="4D4D4D"/>
      </w:rPr>
      <w:fldChar w:fldCharType="begin"/>
    </w:r>
    <w:r w:rsidRPr="002E53A7">
      <w:rPr>
        <w:color w:val="4D4D4D"/>
      </w:rPr>
      <w:instrText>PAGE   \* MERGEFORMAT</w:instrText>
    </w:r>
    <w:r w:rsidRPr="002E53A7">
      <w:rPr>
        <w:color w:val="4D4D4D"/>
      </w:rPr>
      <w:fldChar w:fldCharType="separate"/>
    </w:r>
    <w:r w:rsidR="007773E8" w:rsidRPr="007773E8">
      <w:rPr>
        <w:b/>
        <w:bCs/>
        <w:noProof/>
        <w:color w:val="4D4D4D"/>
      </w:rPr>
      <w:t>128</w:t>
    </w:r>
    <w:r w:rsidRPr="002E53A7">
      <w:rPr>
        <w:b/>
        <w:bCs/>
        <w:color w:val="4D4D4D"/>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Pr="0043148D" w:rsidRDefault="00C04E92" w:rsidP="00A3379F">
    <w:pPr>
      <w:pStyle w:val="Stopka"/>
      <w:jc w:val="center"/>
      <w:rPr>
        <w:rFonts w:asciiTheme="minorHAnsi" w:hAnsiTheme="minorHAnsi" w:cstheme="minorHAnsi"/>
        <w:i/>
        <w:color w:val="787878" w:themeColor="text2"/>
      </w:rPr>
    </w:pPr>
    <w:r w:rsidRPr="0043148D">
      <w:rPr>
        <w:rFonts w:asciiTheme="minorHAnsi" w:hAnsiTheme="minorHAnsi" w:cstheme="minorHAnsi"/>
        <w:i/>
        <w:color w:val="787878" w:themeColor="text2"/>
      </w:rPr>
      <w:t xml:space="preserve">Gmina </w:t>
    </w:r>
    <w:r>
      <w:rPr>
        <w:rFonts w:asciiTheme="minorHAnsi" w:hAnsiTheme="minorHAnsi" w:cstheme="minorHAnsi"/>
        <w:i/>
        <w:color w:val="787878" w:themeColor="text2"/>
      </w:rPr>
      <w:t>Strawczyn</w:t>
    </w:r>
    <w:r w:rsidRPr="0043148D">
      <w:rPr>
        <w:rFonts w:asciiTheme="minorHAnsi" w:hAnsiTheme="minorHAnsi" w:cstheme="minorHAnsi"/>
        <w:i/>
        <w:color w:val="787878" w:themeColor="text2"/>
      </w:rPr>
      <w:t xml:space="preserve">, </w:t>
    </w:r>
    <w:r>
      <w:rPr>
        <w:rFonts w:asciiTheme="minorHAnsi" w:hAnsiTheme="minorHAnsi" w:cstheme="minorHAnsi"/>
        <w:i/>
        <w:color w:val="787878" w:themeColor="text2"/>
      </w:rPr>
      <w:t>lipiec</w:t>
    </w:r>
    <w:r w:rsidRPr="0043148D">
      <w:rPr>
        <w:rFonts w:asciiTheme="minorHAnsi" w:hAnsiTheme="minorHAnsi" w:cstheme="minorHAnsi"/>
        <w:i/>
        <w:color w:val="787878" w:themeColor="text2"/>
      </w:rPr>
      <w:t>2015 r.</w:t>
    </w:r>
  </w:p>
  <w:p w:rsidR="00C04E92" w:rsidRPr="006B1F7B" w:rsidRDefault="00C04E92" w:rsidP="00765B0F">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Pr="002E53A7" w:rsidRDefault="00C04E92" w:rsidP="006842DF">
    <w:pPr>
      <w:pStyle w:val="Stopka"/>
      <w:tabs>
        <w:tab w:val="left" w:pos="1365"/>
        <w:tab w:val="left" w:pos="6540"/>
        <w:tab w:val="right" w:pos="14323"/>
      </w:tabs>
      <w:jc w:val="left"/>
      <w:rPr>
        <w:color w:val="4D4D4D"/>
      </w:rPr>
    </w:pPr>
    <w:r>
      <w:rPr>
        <w:noProof/>
        <w:lang w:eastAsia="pl-PL"/>
      </w:rPr>
      <w:drawing>
        <wp:anchor distT="0" distB="0" distL="114300" distR="114300" simplePos="0" relativeHeight="251674112" behindDoc="0" locked="0" layoutInCell="1" allowOverlap="1" wp14:anchorId="1AA4C311" wp14:editId="3DDC312D">
          <wp:simplePos x="0" y="0"/>
          <wp:positionH relativeFrom="column">
            <wp:posOffset>-90805</wp:posOffset>
          </wp:positionH>
          <wp:positionV relativeFrom="paragraph">
            <wp:posOffset>-45085</wp:posOffset>
          </wp:positionV>
          <wp:extent cx="304800" cy="390525"/>
          <wp:effectExtent l="0" t="0" r="0" b="9525"/>
          <wp:wrapSquare wrapText="bothSides"/>
          <wp:docPr id="45" name="Obraz 45" descr="https://www.powiat.kielce.pl/star2/cache/multithumb_thumbs/b_200_150_16777215_00_images_stories_gminy_herby_strawczyn_h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powiat.kielce.pl/star2/cache/multithumb_thumbs/b_200_150_16777215_00_images_stories_gminy_herby_strawczyn_her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4D4D4D"/>
      </w:rPr>
      <w:tab/>
    </w:r>
    <w:r>
      <w:rPr>
        <w:color w:val="4D4D4D"/>
      </w:rPr>
      <w:tab/>
    </w:r>
    <w:r>
      <w:rPr>
        <w:color w:val="4D4D4D"/>
      </w:rPr>
      <w:tab/>
    </w:r>
    <w:r>
      <w:rPr>
        <w:color w:val="4D4D4D"/>
      </w:rPr>
      <w:tab/>
    </w:r>
    <w:r>
      <w:rPr>
        <w:color w:val="4D4D4D"/>
      </w:rPr>
      <w:tab/>
    </w:r>
    <w:r>
      <w:rPr>
        <w:noProof/>
        <w:lang w:eastAsia="pl-PL"/>
      </w:rPr>
      <w:drawing>
        <wp:anchor distT="0" distB="0" distL="114300" distR="114300" simplePos="0" relativeHeight="251640320" behindDoc="0" locked="0" layoutInCell="1" allowOverlap="1" wp14:anchorId="4357688F" wp14:editId="0B530E4B">
          <wp:simplePos x="0" y="0"/>
          <wp:positionH relativeFrom="margin">
            <wp:posOffset>337185</wp:posOffset>
          </wp:positionH>
          <wp:positionV relativeFrom="margin">
            <wp:posOffset>9342120</wp:posOffset>
          </wp:positionV>
          <wp:extent cx="303530" cy="363220"/>
          <wp:effectExtent l="0" t="0" r="1270" b="0"/>
          <wp:wrapSquare wrapText="bothSides"/>
          <wp:docPr id="46" name="Obraz 46" descr="http://www.siedlce.pl/components/download/send.php?pos_id=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iedlce.pl/components/download/send.php?pos_id=3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03530" cy="363220"/>
                  </a:xfrm>
                  <a:prstGeom prst="rect">
                    <a:avLst/>
                  </a:prstGeom>
                  <a:noFill/>
                  <a:ln>
                    <a:noFill/>
                  </a:ln>
                </pic:spPr>
              </pic:pic>
            </a:graphicData>
          </a:graphic>
        </wp:anchor>
      </w:drawing>
    </w:r>
    <w:r w:rsidRPr="002E53A7">
      <w:rPr>
        <w:color w:val="4D4D4D"/>
      </w:rPr>
      <w:fldChar w:fldCharType="begin"/>
    </w:r>
    <w:r w:rsidRPr="002E53A7">
      <w:rPr>
        <w:color w:val="4D4D4D"/>
      </w:rPr>
      <w:instrText>PAGE   \* MERGEFORMAT</w:instrText>
    </w:r>
    <w:r w:rsidRPr="002E53A7">
      <w:rPr>
        <w:color w:val="4D4D4D"/>
      </w:rPr>
      <w:fldChar w:fldCharType="separate"/>
    </w:r>
    <w:r w:rsidR="007773E8" w:rsidRPr="007773E8">
      <w:rPr>
        <w:b/>
        <w:bCs/>
        <w:noProof/>
        <w:color w:val="4D4D4D"/>
      </w:rPr>
      <w:t>133</w:t>
    </w:r>
    <w:r w:rsidRPr="002E53A7">
      <w:rPr>
        <w:b/>
        <w:bCs/>
        <w:color w:val="4D4D4D"/>
      </w:rPr>
      <w:fldChar w:fldCharType="end"/>
    </w:r>
    <w:r w:rsidRPr="002E53A7">
      <w:rPr>
        <w:b/>
        <w:bCs/>
        <w:color w:val="4D4D4D"/>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Pr="002E53A7" w:rsidRDefault="00C04E92" w:rsidP="00A54151">
    <w:pPr>
      <w:pStyle w:val="Stopka"/>
      <w:tabs>
        <w:tab w:val="left" w:pos="1365"/>
        <w:tab w:val="left" w:pos="6540"/>
        <w:tab w:val="right" w:pos="14323"/>
      </w:tabs>
      <w:jc w:val="right"/>
      <w:rPr>
        <w:color w:val="4D4D4D"/>
      </w:rPr>
    </w:pPr>
    <w:r>
      <w:rPr>
        <w:noProof/>
        <w:lang w:eastAsia="pl-PL"/>
      </w:rPr>
      <w:drawing>
        <wp:anchor distT="0" distB="0" distL="114300" distR="114300" simplePos="0" relativeHeight="251677184" behindDoc="0" locked="0" layoutInCell="1" allowOverlap="1" wp14:anchorId="2CAA167E" wp14:editId="142DA53C">
          <wp:simplePos x="0" y="0"/>
          <wp:positionH relativeFrom="column">
            <wp:posOffset>-85725</wp:posOffset>
          </wp:positionH>
          <wp:positionV relativeFrom="paragraph">
            <wp:posOffset>-142875</wp:posOffset>
          </wp:positionV>
          <wp:extent cx="304800" cy="390525"/>
          <wp:effectExtent l="0" t="0" r="0" b="9525"/>
          <wp:wrapSquare wrapText="bothSides"/>
          <wp:docPr id="50" name="Obraz 50" descr="https://www.powiat.kielce.pl/star2/cache/multithumb_thumbs/b_200_150_16777215_00_images_stories_gminy_herby_strawczyn_h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powiat.kielce.pl/star2/cache/multithumb_thumbs/b_200_150_16777215_00_images_stories_gminy_herby_strawczyn_her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4D4D4D"/>
      </w:rPr>
      <w:tab/>
    </w:r>
    <w:r>
      <w:rPr>
        <w:color w:val="4D4D4D"/>
      </w:rPr>
      <w:tab/>
    </w:r>
    <w:r w:rsidRPr="006842DF">
      <w:rPr>
        <w:color w:val="4D4D4D"/>
      </w:rPr>
      <w:fldChar w:fldCharType="begin"/>
    </w:r>
    <w:r w:rsidRPr="006842DF">
      <w:rPr>
        <w:color w:val="4D4D4D"/>
      </w:rPr>
      <w:instrText>PAGE   \* MERGEFORMAT</w:instrText>
    </w:r>
    <w:r w:rsidRPr="006842DF">
      <w:rPr>
        <w:color w:val="4D4D4D"/>
      </w:rPr>
      <w:fldChar w:fldCharType="separate"/>
    </w:r>
    <w:r w:rsidR="007773E8" w:rsidRPr="007773E8">
      <w:rPr>
        <w:b/>
        <w:bCs/>
        <w:noProof/>
        <w:color w:val="4D4D4D"/>
      </w:rPr>
      <w:t>134</w:t>
    </w:r>
    <w:r w:rsidRPr="006842DF">
      <w:rPr>
        <w:b/>
        <w:bCs/>
        <w:color w:val="4D4D4D"/>
      </w:rPr>
      <w:fldChar w:fldCharType="end"/>
    </w:r>
    <w:r w:rsidRPr="006842DF">
      <w:rPr>
        <w:b/>
        <w:bCs/>
        <w:color w:val="4D4D4D"/>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Pr="002E53A7" w:rsidRDefault="00C04E92" w:rsidP="00BB4AD6">
    <w:pPr>
      <w:pStyle w:val="Stopka"/>
      <w:tabs>
        <w:tab w:val="left" w:pos="1365"/>
        <w:tab w:val="left" w:pos="6540"/>
        <w:tab w:val="right" w:pos="14323"/>
      </w:tabs>
      <w:jc w:val="right"/>
      <w:rPr>
        <w:color w:val="4D4D4D"/>
      </w:rPr>
    </w:pPr>
    <w:r>
      <w:rPr>
        <w:noProof/>
        <w:lang w:eastAsia="pl-PL"/>
      </w:rPr>
      <w:drawing>
        <wp:anchor distT="0" distB="0" distL="114300" distR="114300" simplePos="0" relativeHeight="251663872" behindDoc="0" locked="0" layoutInCell="1" allowOverlap="1" wp14:anchorId="57525BD0" wp14:editId="0D991AA0">
          <wp:simplePos x="0" y="0"/>
          <wp:positionH relativeFrom="column">
            <wp:posOffset>0</wp:posOffset>
          </wp:positionH>
          <wp:positionV relativeFrom="paragraph">
            <wp:posOffset>85725</wp:posOffset>
          </wp:positionV>
          <wp:extent cx="304800" cy="390525"/>
          <wp:effectExtent l="0" t="0" r="0" b="9525"/>
          <wp:wrapSquare wrapText="bothSides"/>
          <wp:docPr id="49" name="Obraz 49" descr="https://www.powiat.kielce.pl/star2/cache/multithumb_thumbs/b_200_150_16777215_00_images_stories_gminy_herby_strawczyn_h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powiat.kielce.pl/star2/cache/multithumb_thumbs/b_200_150_16777215_00_images_stories_gminy_herby_strawczyn_her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4D4D4D"/>
      </w:rPr>
      <w:tab/>
    </w:r>
    <w:r>
      <w:rPr>
        <w:color w:val="4D4D4D"/>
      </w:rPr>
      <w:tab/>
    </w:r>
    <w:r>
      <w:rPr>
        <w:color w:val="4D4D4D"/>
      </w:rPr>
      <w:tab/>
      <w:t xml:space="preserve">                                                </w:t>
    </w:r>
    <w:r w:rsidRPr="006842DF">
      <w:rPr>
        <w:color w:val="4D4D4D"/>
      </w:rPr>
      <w:fldChar w:fldCharType="begin"/>
    </w:r>
    <w:r w:rsidRPr="006842DF">
      <w:rPr>
        <w:color w:val="4D4D4D"/>
      </w:rPr>
      <w:instrText>PAGE   \* MERGEFORMAT</w:instrText>
    </w:r>
    <w:r w:rsidRPr="006842DF">
      <w:rPr>
        <w:color w:val="4D4D4D"/>
      </w:rPr>
      <w:fldChar w:fldCharType="separate"/>
    </w:r>
    <w:r w:rsidR="007773E8" w:rsidRPr="007773E8">
      <w:rPr>
        <w:b/>
        <w:bCs/>
        <w:noProof/>
        <w:color w:val="4D4D4D"/>
      </w:rPr>
      <w:t>135</w:t>
    </w:r>
    <w:r w:rsidRPr="006842DF">
      <w:rPr>
        <w:b/>
        <w:bCs/>
        <w:color w:val="4D4D4D"/>
      </w:rPr>
      <w:fldChar w:fldCharType="end"/>
    </w:r>
    <w:r>
      <w:rPr>
        <w:color w:val="4D4D4D"/>
      </w:rPr>
      <w:tab/>
    </w:r>
    <w:r w:rsidRPr="002E53A7">
      <w:rPr>
        <w:b/>
        <w:bCs/>
        <w:color w:val="4D4D4D"/>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4E92" w:rsidRDefault="00C04E92" w:rsidP="00765B0F">
      <w:r>
        <w:separator/>
      </w:r>
    </w:p>
  </w:footnote>
  <w:footnote w:type="continuationSeparator" w:id="0">
    <w:p w:rsidR="00C04E92" w:rsidRDefault="00C04E92" w:rsidP="00765B0F">
      <w:r>
        <w:continuationSeparator/>
      </w:r>
    </w:p>
  </w:footnote>
  <w:footnote w:id="1">
    <w:p w:rsidR="00C04E92" w:rsidRPr="001165B6" w:rsidRDefault="00C04E92" w:rsidP="009237F0">
      <w:pPr>
        <w:pStyle w:val="Tekstprzypisudolnego"/>
        <w:rPr>
          <w:rFonts w:ascii="Times New Roman" w:hAnsi="Times New Roman"/>
          <w:sz w:val="16"/>
          <w:szCs w:val="18"/>
        </w:rPr>
      </w:pPr>
      <w:r w:rsidRPr="001165B6">
        <w:rPr>
          <w:rStyle w:val="Odwoanieprzypisudolnego"/>
          <w:rFonts w:ascii="Times New Roman" w:hAnsi="Times New Roman"/>
          <w:sz w:val="18"/>
        </w:rPr>
        <w:footnoteRef/>
      </w:r>
      <w:r w:rsidRPr="001165B6">
        <w:rPr>
          <w:rFonts w:ascii="Times New Roman" w:hAnsi="Times New Roman"/>
          <w:sz w:val="18"/>
        </w:rPr>
        <w:t xml:space="preserve"> </w:t>
      </w:r>
      <w:r w:rsidRPr="001165B6">
        <w:rPr>
          <w:rFonts w:ascii="Times New Roman" w:hAnsi="Times New Roman"/>
          <w:sz w:val="16"/>
          <w:szCs w:val="18"/>
        </w:rPr>
        <w:t xml:space="preserve">Pakiet </w:t>
      </w:r>
      <w:proofErr w:type="spellStart"/>
      <w:r w:rsidRPr="001165B6">
        <w:rPr>
          <w:rFonts w:ascii="Times New Roman" w:hAnsi="Times New Roman"/>
          <w:sz w:val="16"/>
          <w:szCs w:val="18"/>
        </w:rPr>
        <w:t>klimatyczno</w:t>
      </w:r>
      <w:proofErr w:type="spellEnd"/>
      <w:r w:rsidRPr="001165B6">
        <w:rPr>
          <w:rFonts w:ascii="Times New Roman" w:hAnsi="Times New Roman"/>
          <w:sz w:val="16"/>
          <w:szCs w:val="18"/>
        </w:rPr>
        <w:t>–energetyczny jest próbą zintegrowania polityki klimatycznej</w:t>
      </w:r>
      <w:r>
        <w:rPr>
          <w:rFonts w:ascii="Times New Roman" w:hAnsi="Times New Roman"/>
          <w:sz w:val="16"/>
          <w:szCs w:val="18"/>
        </w:rPr>
        <w:t> i </w:t>
      </w:r>
      <w:r w:rsidRPr="001165B6">
        <w:rPr>
          <w:rFonts w:ascii="Times New Roman" w:hAnsi="Times New Roman"/>
          <w:sz w:val="16"/>
          <w:szCs w:val="18"/>
        </w:rPr>
        <w:t>energetycznej całej Unii Europejskiej. W skład pakietu wchodzi szereg aktów pranych</w:t>
      </w:r>
      <w:r>
        <w:rPr>
          <w:rFonts w:ascii="Times New Roman" w:hAnsi="Times New Roman"/>
          <w:sz w:val="16"/>
          <w:szCs w:val="18"/>
        </w:rPr>
        <w:t> i </w:t>
      </w:r>
      <w:r w:rsidRPr="001165B6">
        <w:rPr>
          <w:rFonts w:ascii="Times New Roman" w:hAnsi="Times New Roman"/>
          <w:sz w:val="16"/>
          <w:szCs w:val="18"/>
        </w:rPr>
        <w:t>założeń dotyczących redukcji emisji gazów cieplarnianych, zwiększenie efektywności energetycznej, promocji energii ze źródeł odnawialnych m.in.:</w:t>
      </w:r>
    </w:p>
    <w:p w:rsidR="00C04E92" w:rsidRPr="001165B6" w:rsidRDefault="00C04E92" w:rsidP="009237F0">
      <w:pPr>
        <w:pStyle w:val="Tekstprzypisudolnego"/>
        <w:rPr>
          <w:rFonts w:ascii="Times New Roman" w:hAnsi="Times New Roman"/>
          <w:sz w:val="16"/>
          <w:szCs w:val="18"/>
        </w:rPr>
      </w:pPr>
      <w:r w:rsidRPr="001165B6">
        <w:rPr>
          <w:rFonts w:ascii="Times New Roman" w:hAnsi="Times New Roman"/>
          <w:sz w:val="16"/>
          <w:szCs w:val="18"/>
        </w:rPr>
        <w:t>Dyrektywa 2003/87/WE Parlamentu Europejskiego</w:t>
      </w:r>
      <w:r>
        <w:rPr>
          <w:rFonts w:ascii="Times New Roman" w:hAnsi="Times New Roman"/>
          <w:sz w:val="16"/>
          <w:szCs w:val="18"/>
        </w:rPr>
        <w:t> i </w:t>
      </w:r>
      <w:r w:rsidRPr="001165B6">
        <w:rPr>
          <w:rFonts w:ascii="Times New Roman" w:hAnsi="Times New Roman"/>
          <w:sz w:val="16"/>
          <w:szCs w:val="18"/>
        </w:rPr>
        <w:t xml:space="preserve">Rady z dnia 13 października 2003 r., zmieniona dyrektywą 2009/29/WE, </w:t>
      </w:r>
    </w:p>
    <w:p w:rsidR="00C04E92" w:rsidRPr="001165B6" w:rsidRDefault="00C04E92" w:rsidP="009237F0">
      <w:pPr>
        <w:pStyle w:val="Tekstprzypisudolnego"/>
        <w:rPr>
          <w:rFonts w:ascii="Times New Roman" w:hAnsi="Times New Roman"/>
          <w:sz w:val="16"/>
          <w:szCs w:val="18"/>
        </w:rPr>
      </w:pPr>
      <w:r w:rsidRPr="001165B6">
        <w:rPr>
          <w:rFonts w:ascii="Times New Roman" w:hAnsi="Times New Roman"/>
          <w:sz w:val="16"/>
          <w:szCs w:val="18"/>
        </w:rPr>
        <w:t>Decyzja Parlamentu Europejskiego</w:t>
      </w:r>
      <w:r>
        <w:rPr>
          <w:rFonts w:ascii="Times New Roman" w:hAnsi="Times New Roman"/>
          <w:sz w:val="16"/>
          <w:szCs w:val="18"/>
        </w:rPr>
        <w:t> i </w:t>
      </w:r>
      <w:r w:rsidRPr="001165B6">
        <w:rPr>
          <w:rFonts w:ascii="Times New Roman" w:hAnsi="Times New Roman"/>
          <w:sz w:val="16"/>
          <w:szCs w:val="18"/>
        </w:rPr>
        <w:t>Rady nr 2009/406/WE z dnia 23 kwietnia 2009 r.</w:t>
      </w:r>
    </w:p>
    <w:p w:rsidR="00C04E92" w:rsidRPr="001165B6" w:rsidRDefault="00C04E92" w:rsidP="009237F0">
      <w:pPr>
        <w:pStyle w:val="Tekstprzypisudolnego"/>
        <w:rPr>
          <w:rFonts w:ascii="Times New Roman" w:hAnsi="Times New Roman"/>
          <w:sz w:val="16"/>
          <w:szCs w:val="18"/>
        </w:rPr>
      </w:pPr>
      <w:r w:rsidRPr="001165B6">
        <w:rPr>
          <w:rFonts w:ascii="Times New Roman" w:hAnsi="Times New Roman"/>
          <w:sz w:val="16"/>
          <w:szCs w:val="18"/>
        </w:rPr>
        <w:t>Dyrektywa Parlamentu Europejskiego</w:t>
      </w:r>
      <w:r>
        <w:rPr>
          <w:rFonts w:ascii="Times New Roman" w:hAnsi="Times New Roman"/>
          <w:sz w:val="16"/>
          <w:szCs w:val="18"/>
        </w:rPr>
        <w:t> i </w:t>
      </w:r>
      <w:r w:rsidRPr="001165B6">
        <w:rPr>
          <w:rFonts w:ascii="Times New Roman" w:hAnsi="Times New Roman"/>
          <w:sz w:val="16"/>
          <w:szCs w:val="18"/>
        </w:rPr>
        <w:t xml:space="preserve">Rady 2009/28/WE z dnia 23 kwietnia 2009 r. </w:t>
      </w:r>
    </w:p>
  </w:footnote>
  <w:footnote w:id="2">
    <w:p w:rsidR="00C04E92" w:rsidRPr="001165B6" w:rsidRDefault="00C04E92" w:rsidP="009237F0">
      <w:pPr>
        <w:pStyle w:val="Tekstprzypisudolnego"/>
        <w:rPr>
          <w:rFonts w:ascii="Times New Roman" w:hAnsi="Times New Roman"/>
          <w:sz w:val="16"/>
          <w:szCs w:val="18"/>
        </w:rPr>
      </w:pPr>
      <w:r w:rsidRPr="001165B6">
        <w:rPr>
          <w:rStyle w:val="Odwoanieprzypisudolnego"/>
          <w:rFonts w:ascii="Times New Roman" w:hAnsi="Times New Roman"/>
          <w:sz w:val="16"/>
          <w:szCs w:val="18"/>
        </w:rPr>
        <w:footnoteRef/>
      </w:r>
      <w:r w:rsidRPr="001165B6">
        <w:rPr>
          <w:rFonts w:ascii="Times New Roman" w:hAnsi="Times New Roman"/>
          <w:sz w:val="16"/>
          <w:szCs w:val="18"/>
        </w:rPr>
        <w:t xml:space="preserve"> „Europa 2020” jest strategią rozwoju </w:t>
      </w:r>
      <w:proofErr w:type="spellStart"/>
      <w:r w:rsidRPr="001165B6">
        <w:rPr>
          <w:rFonts w:ascii="Times New Roman" w:hAnsi="Times New Roman"/>
          <w:sz w:val="16"/>
          <w:szCs w:val="18"/>
        </w:rPr>
        <w:t>społeczno</w:t>
      </w:r>
      <w:proofErr w:type="spellEnd"/>
      <w:r w:rsidRPr="001165B6">
        <w:rPr>
          <w:rFonts w:ascii="Times New Roman" w:hAnsi="Times New Roman"/>
          <w:sz w:val="16"/>
          <w:szCs w:val="18"/>
        </w:rPr>
        <w:t xml:space="preserve"> – gospodarczego Unii Europejskiej obejmującą okres 10 lat do 2020 roku. Jest to dokument przedstawiający cele rozwoju Unii Europejskiej pod względem </w:t>
      </w:r>
      <w:proofErr w:type="spellStart"/>
      <w:r w:rsidRPr="001165B6">
        <w:rPr>
          <w:rFonts w:ascii="Times New Roman" w:hAnsi="Times New Roman"/>
          <w:sz w:val="16"/>
          <w:szCs w:val="18"/>
        </w:rPr>
        <w:t>społeczno</w:t>
      </w:r>
      <w:proofErr w:type="spellEnd"/>
      <w:r w:rsidRPr="001165B6">
        <w:rPr>
          <w:rFonts w:ascii="Times New Roman" w:hAnsi="Times New Roman"/>
          <w:sz w:val="16"/>
          <w:szCs w:val="18"/>
        </w:rPr>
        <w:t xml:space="preserve"> – gospodarczym, przy uwzględnieniu założeń zrównoważonego rozwoju. Przez rozwój zrównoważony należy rozumieć taki wzrost gospodarczy w którym zachowana jest wszelka równowaga pomiędzy środowiskiem naturalnym a człowiekiem. Jak podaje serwis internetowy europa.eu, W strategii Europa 2020 „ustalono pięć nadrzędnych celów, które UE ma osiągnąć do 2020 roku. Obejmują one zatrudnienie, badania</w:t>
      </w:r>
      <w:r>
        <w:rPr>
          <w:rFonts w:ascii="Times New Roman" w:hAnsi="Times New Roman"/>
          <w:sz w:val="16"/>
          <w:szCs w:val="18"/>
        </w:rPr>
        <w:t> i </w:t>
      </w:r>
      <w:r w:rsidRPr="001165B6">
        <w:rPr>
          <w:rFonts w:ascii="Times New Roman" w:hAnsi="Times New Roman"/>
          <w:sz w:val="16"/>
          <w:szCs w:val="18"/>
        </w:rPr>
        <w:t>rozwój, klimat</w:t>
      </w:r>
      <w:r>
        <w:rPr>
          <w:rFonts w:ascii="Times New Roman" w:hAnsi="Times New Roman"/>
          <w:sz w:val="16"/>
          <w:szCs w:val="18"/>
        </w:rPr>
        <w:t> i </w:t>
      </w:r>
      <w:r w:rsidRPr="001165B6">
        <w:rPr>
          <w:rFonts w:ascii="Times New Roman" w:hAnsi="Times New Roman"/>
          <w:sz w:val="16"/>
          <w:szCs w:val="18"/>
        </w:rPr>
        <w:t xml:space="preserve">energię, edukację, integrację społeczną </w:t>
      </w:r>
      <w:r>
        <w:rPr>
          <w:rFonts w:ascii="Times New Roman" w:hAnsi="Times New Roman"/>
          <w:sz w:val="16"/>
          <w:szCs w:val="18"/>
        </w:rPr>
        <w:br/>
      </w:r>
      <w:r w:rsidRPr="001165B6">
        <w:rPr>
          <w:rFonts w:ascii="Times New Roman" w:hAnsi="Times New Roman"/>
          <w:sz w:val="16"/>
          <w:szCs w:val="18"/>
        </w:rPr>
        <w:t>i walkę z ubóstwem</w:t>
      </w:r>
    </w:p>
  </w:footnote>
  <w:footnote w:id="3">
    <w:p w:rsidR="00C04E92" w:rsidRPr="00176C83" w:rsidRDefault="00C04E92" w:rsidP="009237F0">
      <w:pPr>
        <w:pStyle w:val="Tekstprzypisudolnego"/>
        <w:jc w:val="left"/>
        <w:rPr>
          <w:sz w:val="18"/>
          <w:szCs w:val="18"/>
        </w:rPr>
      </w:pPr>
      <w:r w:rsidRPr="001165B6">
        <w:rPr>
          <w:rStyle w:val="Odwoanieprzypisudolnego"/>
          <w:rFonts w:ascii="Times New Roman" w:hAnsi="Times New Roman"/>
          <w:sz w:val="16"/>
          <w:szCs w:val="18"/>
        </w:rPr>
        <w:footnoteRef/>
      </w:r>
      <w:r>
        <w:rPr>
          <w:rFonts w:ascii="Times New Roman" w:hAnsi="Times New Roman"/>
          <w:sz w:val="16"/>
          <w:szCs w:val="18"/>
        </w:rPr>
        <w:t xml:space="preserve"> </w:t>
      </w:r>
      <w:r w:rsidRPr="001165B6">
        <w:rPr>
          <w:rFonts w:ascii="Times New Roman" w:hAnsi="Times New Roman"/>
          <w:sz w:val="16"/>
          <w:szCs w:val="18"/>
        </w:rPr>
        <w:t xml:space="preserve">Termin </w:t>
      </w:r>
      <w:r w:rsidRPr="001165B6">
        <w:rPr>
          <w:rFonts w:ascii="Times New Roman" w:hAnsi="Times New Roman"/>
          <w:i/>
          <w:sz w:val="16"/>
          <w:szCs w:val="18"/>
        </w:rPr>
        <w:t xml:space="preserve">Business as </w:t>
      </w:r>
      <w:proofErr w:type="spellStart"/>
      <w:r w:rsidRPr="001165B6">
        <w:rPr>
          <w:rFonts w:ascii="Times New Roman" w:hAnsi="Times New Roman"/>
          <w:i/>
          <w:sz w:val="16"/>
          <w:szCs w:val="18"/>
        </w:rPr>
        <w:t>Usual</w:t>
      </w:r>
      <w:proofErr w:type="spellEnd"/>
      <w:r w:rsidRPr="001165B6">
        <w:rPr>
          <w:rFonts w:ascii="Times New Roman" w:hAnsi="Times New Roman"/>
          <w:i/>
          <w:sz w:val="16"/>
          <w:szCs w:val="18"/>
        </w:rPr>
        <w:t xml:space="preserve"> </w:t>
      </w:r>
      <w:r w:rsidRPr="001165B6">
        <w:rPr>
          <w:rFonts w:ascii="Times New Roman" w:hAnsi="Times New Roman"/>
          <w:sz w:val="16"/>
          <w:szCs w:val="18"/>
        </w:rPr>
        <w:t>określany jest jako scenariusz referencyjny, oznacza on perspektywę rozwoju gospodarcze</w:t>
      </w:r>
      <w:r>
        <w:rPr>
          <w:rFonts w:ascii="Times New Roman" w:hAnsi="Times New Roman"/>
          <w:sz w:val="16"/>
          <w:szCs w:val="18"/>
        </w:rPr>
        <w:t xml:space="preserve">go </w:t>
      </w:r>
      <w:r w:rsidRPr="001165B6">
        <w:rPr>
          <w:rFonts w:ascii="Times New Roman" w:hAnsi="Times New Roman"/>
          <w:sz w:val="16"/>
          <w:szCs w:val="18"/>
        </w:rPr>
        <w:t>w dotychczasowym, najbardziej standardowym kształcie – bez wpływu zdarzeń nadzwyczajnych, czy wydatków na dedykowane działania inwestycyjne.</w:t>
      </w:r>
    </w:p>
  </w:footnote>
  <w:footnote w:id="4">
    <w:p w:rsidR="00C04E92" w:rsidRDefault="00C04E92" w:rsidP="00407F2F">
      <w:pPr>
        <w:pStyle w:val="Tekstprzypisudolnego"/>
      </w:pPr>
      <w:r>
        <w:rPr>
          <w:rStyle w:val="Odwoanieprzypisudolnego"/>
        </w:rPr>
        <w:footnoteRef/>
      </w:r>
      <w:r>
        <w:t xml:space="preserve"> </w:t>
      </w:r>
      <w:r w:rsidRPr="001B2A1F">
        <w:rPr>
          <w:rFonts w:asciiTheme="minorHAnsi" w:eastAsia="Calibri" w:hAnsiTheme="minorHAnsi" w:cs="Calibri"/>
        </w:rPr>
        <w:t>Dz. U. z 2013 r., poz. 1235 ze zm.</w:t>
      </w:r>
    </w:p>
  </w:footnote>
  <w:footnote w:id="5">
    <w:p w:rsidR="00C04E92" w:rsidRDefault="00C04E92" w:rsidP="00172ABA">
      <w:pPr>
        <w:rPr>
          <w:rFonts w:ascii="Calibri" w:hAnsi="Calibri"/>
        </w:rPr>
      </w:pPr>
    </w:p>
    <w:p w:rsidR="00C04E92" w:rsidRDefault="00C04E92" w:rsidP="00172ABA"/>
  </w:footnote>
  <w:footnote w:id="6">
    <w:p w:rsidR="00C04E92" w:rsidRDefault="00C04E92">
      <w:pPr>
        <w:pStyle w:val="Tekstprzypisudolnego"/>
      </w:pPr>
      <w:r>
        <w:rPr>
          <w:rStyle w:val="Odwoanieprzypisudolnego"/>
        </w:rPr>
        <w:footnoteRef/>
      </w:r>
      <w:r>
        <w:t xml:space="preserve"> Dane otrzymane z Polskiej Grupy Energetycznej (PGE), Oddział Skarżysko Kamienna; na podstawie wysłanego wniosku.</w:t>
      </w:r>
    </w:p>
  </w:footnote>
  <w:footnote w:id="7">
    <w:p w:rsidR="00C04E92" w:rsidRDefault="00C04E92">
      <w:pPr>
        <w:pStyle w:val="Tekstprzypisudolnego"/>
      </w:pPr>
      <w:r>
        <w:rPr>
          <w:rStyle w:val="Odwoanieprzypisudolnego"/>
        </w:rPr>
        <w:footnoteRef/>
      </w:r>
      <w:r>
        <w:t xml:space="preserve"> Dane pochodzące z dokumentów strategicznych, danych statystycznych (Bank Danych Lokalnych), informacji zebranych na temat gminy.</w:t>
      </w:r>
    </w:p>
  </w:footnote>
  <w:footnote w:id="8">
    <w:p w:rsidR="00C04E92" w:rsidRDefault="00C04E92">
      <w:pPr>
        <w:pStyle w:val="Tekstprzypisudolnego"/>
      </w:pPr>
      <w:r>
        <w:rPr>
          <w:rStyle w:val="Odwoanieprzypisudolnego"/>
        </w:rPr>
        <w:footnoteRef/>
      </w:r>
      <w:r>
        <w:t xml:space="preserve"> Biomasa – paliwo, z którego nie jest wyliczana emisja dwutlenku węgla (paliwo ekologiczne).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Default="00C04E92" w:rsidP="00765B0F">
    <w:pPr>
      <w:pStyle w:val="Nagwek"/>
    </w:pPr>
    <w:r>
      <w:rPr>
        <w:noProof/>
        <w:lang w:eastAsia="pl-PL"/>
      </w:rPr>
      <mc:AlternateContent>
        <mc:Choice Requires="wps">
          <w:drawing>
            <wp:anchor distT="0" distB="0" distL="114300" distR="114300" simplePos="0" relativeHeight="251655680" behindDoc="1" locked="0" layoutInCell="1" allowOverlap="1" wp14:anchorId="6E6BBFC4" wp14:editId="36A8BFC9">
              <wp:simplePos x="0" y="0"/>
              <wp:positionH relativeFrom="page">
                <wp:align>left</wp:align>
              </wp:positionH>
              <wp:positionV relativeFrom="paragraph">
                <wp:posOffset>251929</wp:posOffset>
              </wp:positionV>
              <wp:extent cx="10624931" cy="285750"/>
              <wp:effectExtent l="19050" t="19050" r="43180" b="38100"/>
              <wp:wrapNone/>
              <wp:docPr id="47" name="Pięciokąt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24931" cy="285750"/>
                      </a:xfrm>
                      <a:prstGeom prst="homePlate">
                        <a:avLst/>
                      </a:prstGeom>
                      <a:solidFill>
                        <a:schemeClr val="accent1">
                          <a:lumMod val="75000"/>
                        </a:schemeClr>
                      </a:solidFill>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5="http://schemas.microsoft.com/office/word/2012/wordml">
          <w:pict>
            <v:shapetype w14:anchorId="60CA21EF"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ięciokąt 47" o:spid="_x0000_s1026" type="#_x0000_t15" style="position:absolute;margin-left:0;margin-top:19.85pt;width:836.6pt;height:22.5pt;z-index:-2516608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" adj="21310" fillcolor="#3a6fb5 [2404]" strokecolor="#3a6fb5 [2404]" strokeweight="1.52778mm">
              <v:stroke linestyle="thickThin"/>
              <v:path arrowok="t"/>
              <w10:wrap anchorx="page"/>
            </v:shape>
          </w:pict>
        </mc:Fallback>
      </mc:AlternateContent>
    </w:r>
    <w:r w:rsidRPr="004912FA">
      <w:tab/>
    </w:r>
  </w:p>
  <w:p w:rsidR="00C04E92" w:rsidRPr="009719A1" w:rsidRDefault="00C04E92" w:rsidP="00765B0F">
    <w:pPr>
      <w:pStyle w:val="Nagwek"/>
      <w:jc w:val="center"/>
      <w:rPr>
        <w:rFonts w:ascii="Cambria Math" w:hAnsi="Cambria Math" w:cstheme="minorHAnsi"/>
        <w:b/>
        <w:i/>
        <w:color w:val="FFFFFF" w:themeColor="background1"/>
        <w:sz w:val="24"/>
        <w:szCs w:val="20"/>
      </w:rPr>
    </w:pPr>
    <w:r w:rsidRPr="009719A1">
      <w:rPr>
        <w:rFonts w:ascii="Cambria Math" w:hAnsi="Cambria Math" w:cstheme="minorHAnsi"/>
        <w:b/>
        <w:i/>
        <w:color w:val="FFFFFF" w:themeColor="background1"/>
        <w:sz w:val="24"/>
        <w:szCs w:val="20"/>
      </w:rPr>
      <w:t>Plan Gospodarki Niskoemisyjnej dla Gminy Strawczyn</w:t>
    </w:r>
  </w:p>
  <w:p w:rsidR="00C04E92" w:rsidRPr="003B029D" w:rsidRDefault="00C04E92" w:rsidP="00765B0F">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Default="00C04E92" w:rsidP="001C6D5E">
    <w:pPr>
      <w:pStyle w:val="Nagwek"/>
    </w:pPr>
    <w:r>
      <w:rPr>
        <w:noProof/>
        <w:lang w:eastAsia="pl-PL"/>
      </w:rPr>
      <w:drawing>
        <wp:anchor distT="0" distB="0" distL="114300" distR="114300" simplePos="0" relativeHeight="251649536" behindDoc="0" locked="0" layoutInCell="1" allowOverlap="1" wp14:anchorId="67A35089" wp14:editId="7F5582B0">
          <wp:simplePos x="0" y="0"/>
          <wp:positionH relativeFrom="page">
            <wp:posOffset>95250</wp:posOffset>
          </wp:positionH>
          <wp:positionV relativeFrom="paragraph">
            <wp:posOffset>167005</wp:posOffset>
          </wp:positionV>
          <wp:extent cx="2494280" cy="1181100"/>
          <wp:effectExtent l="0" t="0" r="1270" b="0"/>
          <wp:wrapSquare wrapText="bothSides"/>
          <wp:docPr id="38" name="Obraz 1" descr="http://bip2.opi.org.pl/dokumenty/zalaczniki/96/96-8520_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http://bip2.opi.org.pl/dokumenty/zalaczniki/96/96-8520_g.jpg"/>
                  <pic:cNvPicPr>
                    <a:picLocks noChangeAspect="1" noChangeArrowheads="1"/>
                  </pic:cNvPicPr>
                </pic:nvPicPr>
                <pic:blipFill>
                  <a:blip r:embed="rId1"/>
                  <a:srcRect/>
                  <a:stretch>
                    <a:fillRect/>
                  </a:stretch>
                </pic:blipFill>
                <pic:spPr bwMode="auto">
                  <a:xfrm>
                    <a:off x="0" y="0"/>
                    <a:ext cx="2494280" cy="1181100"/>
                  </a:xfrm>
                  <a:prstGeom prst="rect">
                    <a:avLst/>
                  </a:prstGeom>
                  <a:noFill/>
                  <a:ln w="9525">
                    <a:noFill/>
                    <a:miter lim="800000"/>
                    <a:headEnd/>
                    <a:tailEnd/>
                  </a:ln>
                </pic:spPr>
              </pic:pic>
            </a:graphicData>
          </a:graphic>
        </wp:anchor>
      </w:drawing>
    </w:r>
  </w:p>
  <w:p w:rsidR="00C04E92" w:rsidRDefault="00C04E92" w:rsidP="001C6D5E">
    <w:pPr>
      <w:pStyle w:val="Nagwek"/>
    </w:pPr>
    <w:r>
      <w:rPr>
        <w:noProof/>
        <w:lang w:eastAsia="pl-PL"/>
      </w:rPr>
      <w:drawing>
        <wp:anchor distT="0" distB="0" distL="114300" distR="114300" simplePos="0" relativeHeight="251652608" behindDoc="0" locked="0" layoutInCell="1" allowOverlap="1" wp14:anchorId="0E83A1DC" wp14:editId="6AE53B94">
          <wp:simplePos x="0" y="0"/>
          <wp:positionH relativeFrom="column">
            <wp:posOffset>3813810</wp:posOffset>
          </wp:positionH>
          <wp:positionV relativeFrom="paragraph">
            <wp:posOffset>27305</wp:posOffset>
          </wp:positionV>
          <wp:extent cx="2703195" cy="1000125"/>
          <wp:effectExtent l="19050" t="0" r="1905" b="0"/>
          <wp:wrapSquare wrapText="bothSides"/>
          <wp:docPr id="39" name="Obraz 2" descr="http://t0.gstatic.com/images?q=tbn:ANd9GcTniZY-c7J0FzEI8CH1y-ETOzt3esJkA5OPHDCL8C46nrfp0Sfg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http://t0.gstatic.com/images?q=tbn:ANd9GcTniZY-c7J0FzEI8CH1y-ETOzt3esJkA5OPHDCL8C46nrfp0Sfgfg"/>
                  <pic:cNvPicPr>
                    <a:picLocks noChangeAspect="1" noChangeArrowheads="1"/>
                  </pic:cNvPicPr>
                </pic:nvPicPr>
                <pic:blipFill>
                  <a:blip r:embed="rId2"/>
                  <a:srcRect/>
                  <a:stretch>
                    <a:fillRect/>
                  </a:stretch>
                </pic:blipFill>
                <pic:spPr bwMode="auto">
                  <a:xfrm>
                    <a:off x="0" y="0"/>
                    <a:ext cx="2703195" cy="1000125"/>
                  </a:xfrm>
                  <a:prstGeom prst="rect">
                    <a:avLst/>
                  </a:prstGeom>
                  <a:noFill/>
                  <a:ln w="9525">
                    <a:noFill/>
                    <a:miter lim="800000"/>
                    <a:headEnd/>
                    <a:tailEnd/>
                  </a:ln>
                </pic:spPr>
              </pic:pic>
            </a:graphicData>
          </a:graphic>
        </wp:anchor>
      </w:drawing>
    </w:r>
  </w:p>
  <w:p w:rsidR="00C04E92" w:rsidRDefault="00C04E92" w:rsidP="00C6271A">
    <w:pPr>
      <w:pStyle w:val="Nagwek"/>
      <w:jc w:val="center"/>
    </w:pPr>
    <w:r>
      <w:rPr>
        <w:noProof/>
        <w:lang w:eastAsia="pl-PL"/>
      </w:rPr>
      <w:drawing>
        <wp:anchor distT="0" distB="0" distL="114300" distR="114300" simplePos="0" relativeHeight="251667968" behindDoc="1" locked="0" layoutInCell="1" allowOverlap="1" wp14:anchorId="772B819E" wp14:editId="5B18771E">
          <wp:simplePos x="0" y="0"/>
          <wp:positionH relativeFrom="column">
            <wp:posOffset>2620010</wp:posOffset>
          </wp:positionH>
          <wp:positionV relativeFrom="paragraph">
            <wp:posOffset>6985</wp:posOffset>
          </wp:positionV>
          <wp:extent cx="483235" cy="483235"/>
          <wp:effectExtent l="0" t="0" r="0" b="0"/>
          <wp:wrapTight wrapText="bothSides">
            <wp:wrapPolygon edited="0">
              <wp:start x="0" y="0"/>
              <wp:lineTo x="0" y="20436"/>
              <wp:lineTo x="20436" y="20436"/>
              <wp:lineTo x="20436" y="0"/>
              <wp:lineTo x="0" y="0"/>
            </wp:wrapPolygon>
          </wp:wrapTight>
          <wp:docPr id="40" name="Picture 2" descr="C:\Users\HP CDE\Desktop\10152003_546061335507436_80961860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CDE\Desktop\10152003_546061335507436_809618606_n.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83235" cy="4832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4E92" w:rsidRDefault="00C04E92" w:rsidP="00FF0CCF">
    <w:pPr>
      <w:pStyle w:val="Nagwek"/>
      <w:jc w:val="center"/>
    </w:pPr>
  </w:p>
  <w:p w:rsidR="00C04E92" w:rsidRDefault="00C04E92" w:rsidP="007A5834">
    <w:pPr>
      <w:pStyle w:val="Nagwek"/>
    </w:pPr>
  </w:p>
  <w:p w:rsidR="00C04E92" w:rsidRDefault="00C04E92" w:rsidP="00FF0CCF">
    <w:pPr>
      <w:pStyle w:val="Nagwek"/>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Default="00C04E92" w:rsidP="001C6D5E">
    <w:pPr>
      <w:pStyle w:val="Nagwek"/>
    </w:pPr>
    <w:r>
      <w:rPr>
        <w:noProof/>
        <w:lang w:eastAsia="pl-PL"/>
      </w:rPr>
      <w:drawing>
        <wp:anchor distT="0" distB="0" distL="114300" distR="114300" simplePos="0" relativeHeight="251658752" behindDoc="0" locked="0" layoutInCell="1" allowOverlap="1" wp14:anchorId="549EA951" wp14:editId="65D26616">
          <wp:simplePos x="0" y="0"/>
          <wp:positionH relativeFrom="page">
            <wp:posOffset>95250</wp:posOffset>
          </wp:positionH>
          <wp:positionV relativeFrom="paragraph">
            <wp:posOffset>167005</wp:posOffset>
          </wp:positionV>
          <wp:extent cx="2494280" cy="1181100"/>
          <wp:effectExtent l="0" t="0" r="1270" b="0"/>
          <wp:wrapSquare wrapText="bothSides"/>
          <wp:docPr id="29" name="Obraz 1" descr="http://bip2.opi.org.pl/dokumenty/zalaczniki/96/96-8520_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http://bip2.opi.org.pl/dokumenty/zalaczniki/96/96-8520_g.jpg"/>
                  <pic:cNvPicPr>
                    <a:picLocks noChangeAspect="1" noChangeArrowheads="1"/>
                  </pic:cNvPicPr>
                </pic:nvPicPr>
                <pic:blipFill>
                  <a:blip r:embed="rId1"/>
                  <a:srcRect/>
                  <a:stretch>
                    <a:fillRect/>
                  </a:stretch>
                </pic:blipFill>
                <pic:spPr bwMode="auto">
                  <a:xfrm>
                    <a:off x="0" y="0"/>
                    <a:ext cx="2494280" cy="1181100"/>
                  </a:xfrm>
                  <a:prstGeom prst="rect">
                    <a:avLst/>
                  </a:prstGeom>
                  <a:noFill/>
                  <a:ln w="9525">
                    <a:noFill/>
                    <a:miter lim="800000"/>
                    <a:headEnd/>
                    <a:tailEnd/>
                  </a:ln>
                </pic:spPr>
              </pic:pic>
            </a:graphicData>
          </a:graphic>
        </wp:anchor>
      </w:drawing>
    </w:r>
  </w:p>
  <w:p w:rsidR="00C04E92" w:rsidRDefault="00C04E92" w:rsidP="001C6D5E">
    <w:pPr>
      <w:pStyle w:val="Nagwek"/>
    </w:pPr>
    <w:r>
      <w:rPr>
        <w:noProof/>
        <w:lang w:eastAsia="pl-PL"/>
      </w:rPr>
      <w:drawing>
        <wp:anchor distT="0" distB="0" distL="114300" distR="114300" simplePos="0" relativeHeight="251661824" behindDoc="0" locked="0" layoutInCell="1" allowOverlap="1" wp14:anchorId="53A335C7" wp14:editId="375300B0">
          <wp:simplePos x="0" y="0"/>
          <wp:positionH relativeFrom="column">
            <wp:posOffset>3813810</wp:posOffset>
          </wp:positionH>
          <wp:positionV relativeFrom="paragraph">
            <wp:posOffset>27305</wp:posOffset>
          </wp:positionV>
          <wp:extent cx="2703195" cy="1000125"/>
          <wp:effectExtent l="19050" t="0" r="1905" b="0"/>
          <wp:wrapSquare wrapText="bothSides"/>
          <wp:docPr id="30" name="Obraz 2" descr="http://t0.gstatic.com/images?q=tbn:ANd9GcTniZY-c7J0FzEI8CH1y-ETOzt3esJkA5OPHDCL8C46nrfp0Sfg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http://t0.gstatic.com/images?q=tbn:ANd9GcTniZY-c7J0FzEI8CH1y-ETOzt3esJkA5OPHDCL8C46nrfp0Sfgfg"/>
                  <pic:cNvPicPr>
                    <a:picLocks noChangeAspect="1" noChangeArrowheads="1"/>
                  </pic:cNvPicPr>
                </pic:nvPicPr>
                <pic:blipFill>
                  <a:blip r:embed="rId2"/>
                  <a:srcRect/>
                  <a:stretch>
                    <a:fillRect/>
                  </a:stretch>
                </pic:blipFill>
                <pic:spPr bwMode="auto">
                  <a:xfrm>
                    <a:off x="0" y="0"/>
                    <a:ext cx="2703195" cy="1000125"/>
                  </a:xfrm>
                  <a:prstGeom prst="rect">
                    <a:avLst/>
                  </a:prstGeom>
                  <a:noFill/>
                  <a:ln w="9525">
                    <a:noFill/>
                    <a:miter lim="800000"/>
                    <a:headEnd/>
                    <a:tailEnd/>
                  </a:ln>
                </pic:spPr>
              </pic:pic>
            </a:graphicData>
          </a:graphic>
        </wp:anchor>
      </w:drawing>
    </w:r>
  </w:p>
  <w:p w:rsidR="00C04E92" w:rsidRDefault="00C04E92" w:rsidP="00FF0CCF">
    <w:pPr>
      <w:pStyle w:val="Nagwek"/>
      <w:jc w:val="center"/>
    </w:pPr>
    <w:r>
      <w:rPr>
        <w:noProof/>
        <w:lang w:eastAsia="pl-PL"/>
      </w:rPr>
      <w:drawing>
        <wp:anchor distT="0" distB="0" distL="114300" distR="114300" simplePos="0" relativeHeight="251664896" behindDoc="0" locked="0" layoutInCell="1" allowOverlap="1" wp14:anchorId="064E4146" wp14:editId="032ACC09">
          <wp:simplePos x="0" y="0"/>
          <wp:positionH relativeFrom="column">
            <wp:posOffset>2614295</wp:posOffset>
          </wp:positionH>
          <wp:positionV relativeFrom="paragraph">
            <wp:posOffset>78105</wp:posOffset>
          </wp:positionV>
          <wp:extent cx="402590" cy="466725"/>
          <wp:effectExtent l="0" t="0" r="0" b="9525"/>
          <wp:wrapSquare wrapText="bothSides"/>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0/0e/POL_gmina_Le%C5%9Bnica_COA.svg/2000px-POL_gmina_Le%C5%9Bnica_COA.svg.png"/>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402590" cy="466725"/>
                  </a:xfrm>
                  <a:prstGeom prst="rect">
                    <a:avLst/>
                  </a:prstGeom>
                  <a:noFill/>
                  <a:ln>
                    <a:noFill/>
                  </a:ln>
                </pic:spPr>
              </pic:pic>
            </a:graphicData>
          </a:graphic>
        </wp:anchor>
      </w:drawing>
    </w:r>
    <w:r>
      <w:t xml:space="preserve">    </w:t>
    </w:r>
  </w:p>
  <w:p w:rsidR="00C04E92" w:rsidRDefault="00C04E92" w:rsidP="00FF0CCF">
    <w:pPr>
      <w:pStyle w:val="Nagwek"/>
      <w:jc w:val="center"/>
    </w:pPr>
  </w:p>
  <w:p w:rsidR="00C04E92" w:rsidRDefault="00C04E92" w:rsidP="007A5834">
    <w:pPr>
      <w:pStyle w:val="Nagwek"/>
    </w:pPr>
  </w:p>
  <w:p w:rsidR="00C04E92" w:rsidRDefault="00C04E92" w:rsidP="00FF0CCF">
    <w:pPr>
      <w:pStyle w:val="Nagwek"/>
      <w:jc w:val="cent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Default="00C04E92" w:rsidP="00765B0F">
    <w:pPr>
      <w:pStyle w:val="Nagwek"/>
    </w:pPr>
    <w:r>
      <w:rPr>
        <w:noProof/>
        <w:lang w:eastAsia="pl-PL"/>
      </w:rPr>
      <mc:AlternateContent>
        <mc:Choice Requires="wps">
          <w:drawing>
            <wp:anchor distT="0" distB="0" distL="114300" distR="114300" simplePos="0" relativeHeight="251643392" behindDoc="1" locked="0" layoutInCell="1" allowOverlap="1" wp14:anchorId="1BE23230" wp14:editId="4FAC28C4">
              <wp:simplePos x="0" y="0"/>
              <wp:positionH relativeFrom="page">
                <wp:posOffset>25400</wp:posOffset>
              </wp:positionH>
              <wp:positionV relativeFrom="paragraph">
                <wp:posOffset>240030</wp:posOffset>
              </wp:positionV>
              <wp:extent cx="10807700" cy="308919"/>
              <wp:effectExtent l="19050" t="19050" r="31750" b="34290"/>
              <wp:wrapNone/>
              <wp:docPr id="52" name="Pięciokąt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07700" cy="308919"/>
                      </a:xfrm>
                      <a:prstGeom prst="homePlate">
                        <a:avLst/>
                      </a:prstGeom>
                      <a:solidFill>
                        <a:schemeClr val="accent1">
                          <a:lumMod val="75000"/>
                        </a:schemeClr>
                      </a:solidFill>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5="http://schemas.microsoft.com/office/word/2012/wordml">
          <w:pict>
            <v:shapetype w14:anchorId="3C8C71CC"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ięciokąt 52" o:spid="_x0000_s1026" type="#_x0000_t15" style="position:absolute;margin-left:2pt;margin-top:18.9pt;width:851pt;height:24.3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" adj="21291" fillcolor="#3a6fb5 [2404]" strokecolor="#3a6fb5 [2404]" strokeweight="1.52778mm">
              <v:stroke linestyle="thickThin"/>
              <v:path arrowok="t"/>
              <w10:wrap anchorx="page"/>
            </v:shape>
          </w:pict>
        </mc:Fallback>
      </mc:AlternateContent>
    </w:r>
    <w:r w:rsidRPr="004912FA">
      <w:tab/>
    </w:r>
  </w:p>
  <w:p w:rsidR="00C04E92" w:rsidRPr="001818A4" w:rsidRDefault="00C04E92" w:rsidP="00765B0F">
    <w:pPr>
      <w:pStyle w:val="Nagwek"/>
      <w:jc w:val="center"/>
      <w:rPr>
        <w:rFonts w:ascii="Cambria Math" w:hAnsi="Cambria Math" w:cstheme="minorHAnsi"/>
        <w:b/>
        <w:i/>
        <w:color w:val="FFFFFF" w:themeColor="background1"/>
        <w:szCs w:val="20"/>
      </w:rPr>
    </w:pPr>
    <w:r w:rsidRPr="001818A4">
      <w:rPr>
        <w:rFonts w:ascii="Cambria Math" w:hAnsi="Cambria Math" w:cstheme="minorHAnsi"/>
        <w:b/>
        <w:i/>
        <w:color w:val="FFFFFF" w:themeColor="background1"/>
        <w:sz w:val="24"/>
        <w:szCs w:val="20"/>
      </w:rPr>
      <w:t xml:space="preserve">Plan Gospodarki Niskoemisyjnej dla gminy </w:t>
    </w:r>
    <w:r>
      <w:rPr>
        <w:rFonts w:ascii="Cambria Math" w:hAnsi="Cambria Math" w:cstheme="minorHAnsi"/>
        <w:b/>
        <w:i/>
        <w:color w:val="FFFFFF" w:themeColor="background1"/>
        <w:sz w:val="24"/>
        <w:szCs w:val="20"/>
      </w:rPr>
      <w:t>Strawczyn</w:t>
    </w:r>
  </w:p>
  <w:p w:rsidR="00C04E92" w:rsidRPr="003B029D" w:rsidRDefault="00C04E92" w:rsidP="00765B0F">
    <w:pPr>
      <w:pStyle w:val="Nagwek"/>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Default="00C04E92" w:rsidP="00765B0F">
    <w:pPr>
      <w:pStyle w:val="Nagwek"/>
    </w:pPr>
    <w:r>
      <w:rPr>
        <w:noProof/>
        <w:lang w:eastAsia="pl-PL"/>
      </w:rPr>
      <mc:AlternateContent>
        <mc:Choice Requires="wps">
          <w:drawing>
            <wp:anchor distT="0" distB="0" distL="114300" distR="114300" simplePos="0" relativeHeight="251646464" behindDoc="1" locked="0" layoutInCell="1" allowOverlap="1" wp14:anchorId="0C580CA5" wp14:editId="28E9CEAA">
              <wp:simplePos x="0" y="0"/>
              <wp:positionH relativeFrom="page">
                <wp:posOffset>25400</wp:posOffset>
              </wp:positionH>
              <wp:positionV relativeFrom="paragraph">
                <wp:posOffset>201930</wp:posOffset>
              </wp:positionV>
              <wp:extent cx="7645400" cy="321275"/>
              <wp:effectExtent l="19050" t="19050" r="31750" b="41275"/>
              <wp:wrapNone/>
              <wp:docPr id="54" name="Pięciokąt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45400" cy="321275"/>
                      </a:xfrm>
                      <a:prstGeom prst="homePlate">
                        <a:avLst/>
                      </a:prstGeom>
                      <a:solidFill>
                        <a:schemeClr val="accent1">
                          <a:lumMod val="75000"/>
                        </a:schemeClr>
                      </a:solidFill>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5="http://schemas.microsoft.com/office/word/2012/wordml">
          <w:pict>
            <v:shapetype w14:anchorId="6633B797"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ięciokąt 54" o:spid="_x0000_s1026" type="#_x0000_t15" style="position:absolute;margin-left:2pt;margin-top:15.9pt;width:602pt;height:25.3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" adj="21146" fillcolor="#3a6fb5 [2404]" strokecolor="#3a6fb5 [2404]" strokeweight="1.52778mm">
              <v:stroke linestyle="thickThin"/>
              <v:path arrowok="t"/>
              <w10:wrap anchorx="page"/>
            </v:shape>
          </w:pict>
        </mc:Fallback>
      </mc:AlternateContent>
    </w:r>
    <w:r w:rsidRPr="004912FA">
      <w:tab/>
    </w:r>
  </w:p>
  <w:p w:rsidR="00C04E92" w:rsidRPr="001818A4" w:rsidRDefault="00C04E92" w:rsidP="00765B0F">
    <w:pPr>
      <w:pStyle w:val="Nagwek"/>
      <w:jc w:val="center"/>
      <w:rPr>
        <w:rFonts w:ascii="Cambria Math" w:hAnsi="Cambria Math" w:cstheme="minorHAnsi"/>
        <w:b/>
        <w:i/>
        <w:color w:val="FFFFFF" w:themeColor="background1"/>
        <w:sz w:val="24"/>
        <w:szCs w:val="20"/>
      </w:rPr>
    </w:pPr>
    <w:r w:rsidRPr="001818A4">
      <w:rPr>
        <w:rFonts w:ascii="Cambria Math" w:hAnsi="Cambria Math" w:cstheme="minorHAnsi"/>
        <w:b/>
        <w:i/>
        <w:color w:val="FFFFFF" w:themeColor="background1"/>
        <w:sz w:val="24"/>
        <w:szCs w:val="20"/>
      </w:rPr>
      <w:t xml:space="preserve">Plan Gospodarki Niskoemisyjnej dla Gminy </w:t>
    </w:r>
    <w:r>
      <w:rPr>
        <w:rFonts w:ascii="Cambria Math" w:hAnsi="Cambria Math" w:cstheme="minorHAnsi"/>
        <w:b/>
        <w:i/>
        <w:color w:val="FFFFFF" w:themeColor="background1"/>
        <w:sz w:val="24"/>
        <w:szCs w:val="20"/>
      </w:rPr>
      <w:t>Strawczyn</w:t>
    </w:r>
  </w:p>
  <w:p w:rsidR="00C04E92" w:rsidRPr="003B029D" w:rsidRDefault="00C04E92" w:rsidP="00765B0F">
    <w:pPr>
      <w:pStyle w:val="Nagwek"/>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E92" w:rsidRDefault="00C04E92" w:rsidP="00765B0F">
    <w:pPr>
      <w:pStyle w:val="Nagwek"/>
    </w:pPr>
    <w:r>
      <w:rPr>
        <w:noProof/>
        <w:lang w:eastAsia="pl-PL"/>
      </w:rPr>
      <mc:AlternateContent>
        <mc:Choice Requires="wps">
          <w:drawing>
            <wp:anchor distT="0" distB="0" distL="114300" distR="114300" simplePos="0" relativeHeight="251654656" behindDoc="1" locked="0" layoutInCell="1" allowOverlap="1" wp14:anchorId="73E41051" wp14:editId="0F52DDAD">
              <wp:simplePos x="0" y="0"/>
              <wp:positionH relativeFrom="page">
                <wp:posOffset>25400</wp:posOffset>
              </wp:positionH>
              <wp:positionV relativeFrom="paragraph">
                <wp:posOffset>240030</wp:posOffset>
              </wp:positionV>
              <wp:extent cx="7620000" cy="254000"/>
              <wp:effectExtent l="19050" t="19050" r="38100" b="31750"/>
              <wp:wrapNone/>
              <wp:docPr id="56" name="Pięciokąt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00" cy="254000"/>
                      </a:xfrm>
                      <a:prstGeom prst="homePlate">
                        <a:avLst/>
                      </a:prstGeom>
                      <a:solidFill>
                        <a:schemeClr val="accent1">
                          <a:lumMod val="75000"/>
                        </a:schemeClr>
                      </a:solidFill>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5="http://schemas.microsoft.com/office/word/2012/wordml">
          <w:pict>
            <v:shapetype w14:anchorId="3579DFFC"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ięciokąt 56" o:spid="_x0000_s1026" type="#_x0000_t15" style="position:absolute;margin-left:2pt;margin-top:18.9pt;width:600pt;height:20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" adj="21240" fillcolor="#3a6fb5 [2404]" strokecolor="#3a6fb5 [2404]" strokeweight="1.52778mm">
              <v:stroke linestyle="thickThin"/>
              <v:path arrowok="t"/>
              <w10:wrap anchorx="page"/>
            </v:shape>
          </w:pict>
        </mc:Fallback>
      </mc:AlternateContent>
    </w:r>
    <w:r w:rsidRPr="004912FA">
      <w:tab/>
    </w:r>
  </w:p>
  <w:p w:rsidR="00C04E92" w:rsidRPr="001818A4" w:rsidRDefault="00C04E92" w:rsidP="00765B0F">
    <w:pPr>
      <w:pStyle w:val="Nagwek"/>
      <w:jc w:val="center"/>
      <w:rPr>
        <w:rFonts w:ascii="Cambria Math" w:hAnsi="Cambria Math" w:cstheme="minorHAnsi"/>
        <w:b/>
        <w:i/>
        <w:color w:val="FFFFFF" w:themeColor="background1"/>
        <w:sz w:val="24"/>
        <w:szCs w:val="20"/>
      </w:rPr>
    </w:pPr>
    <w:r w:rsidRPr="001818A4">
      <w:rPr>
        <w:rFonts w:ascii="Cambria Math" w:hAnsi="Cambria Math" w:cstheme="minorHAnsi"/>
        <w:b/>
        <w:i/>
        <w:color w:val="FFFFFF" w:themeColor="background1"/>
        <w:sz w:val="24"/>
        <w:szCs w:val="20"/>
      </w:rPr>
      <w:t xml:space="preserve">Plan Gospodarki Niskoemisyjnej dla gminy </w:t>
    </w:r>
    <w:r>
      <w:rPr>
        <w:rFonts w:ascii="Cambria Math" w:hAnsi="Cambria Math" w:cstheme="minorHAnsi"/>
        <w:b/>
        <w:i/>
        <w:color w:val="FFFFFF" w:themeColor="background1"/>
        <w:sz w:val="24"/>
        <w:szCs w:val="20"/>
      </w:rPr>
      <w:t>Strawczyn</w:t>
    </w:r>
  </w:p>
  <w:p w:rsidR="00C04E92" w:rsidRPr="003B029D" w:rsidRDefault="00C04E92" w:rsidP="00765B0F">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62pt;height:126.75pt" o:bullet="t">
        <v:imagedata r:id="rId1" o:title="punktor"/>
      </v:shape>
    </w:pict>
  </w:numPicBullet>
  <w:abstractNum w:abstractNumId="0">
    <w:nsid w:val="FFFFFF83"/>
    <w:multiLevelType w:val="singleLevel"/>
    <w:tmpl w:val="549C7774"/>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FFFFFF89"/>
    <w:multiLevelType w:val="singleLevel"/>
    <w:tmpl w:val="A6D0204E"/>
    <w:lvl w:ilvl="0">
      <w:start w:val="1"/>
      <w:numFmt w:val="bullet"/>
      <w:pStyle w:val="Listapunktowana"/>
      <w:lvlText w:val=""/>
      <w:lvlJc w:val="left"/>
      <w:pPr>
        <w:tabs>
          <w:tab w:val="num" w:pos="360"/>
        </w:tabs>
        <w:ind w:left="360" w:hanging="360"/>
      </w:pPr>
      <w:rPr>
        <w:rFonts w:ascii="Symbol" w:hAnsi="Symbol" w:hint="default"/>
      </w:rPr>
    </w:lvl>
  </w:abstractNum>
  <w:abstractNum w:abstractNumId="2">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3"/>
    <w:multiLevelType w:val="multilevel"/>
    <w:tmpl w:val="00000003"/>
    <w:name w:val="WW8Num3"/>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4">
    <w:nsid w:val="00000004"/>
    <w:multiLevelType w:val="multilevel"/>
    <w:tmpl w:val="00000004"/>
    <w:name w:val="WW8Num4"/>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5">
    <w:nsid w:val="00000005"/>
    <w:multiLevelType w:val="multilevel"/>
    <w:tmpl w:val="00000005"/>
    <w:name w:val="WW8Num5"/>
    <w:lvl w:ilvl="0">
      <w:start w:val="1"/>
      <w:numFmt w:val="bullet"/>
      <w:lvlText w:val=""/>
      <w:lvlJc w:val="left"/>
      <w:pPr>
        <w:tabs>
          <w:tab w:val="num" w:pos="11"/>
        </w:tabs>
        <w:ind w:left="11" w:hanging="360"/>
      </w:pPr>
      <w:rPr>
        <w:rFonts w:ascii="Symbol" w:hAnsi="Symbol" w:cs="OpenSymbol"/>
      </w:rPr>
    </w:lvl>
    <w:lvl w:ilvl="1">
      <w:start w:val="1"/>
      <w:numFmt w:val="bullet"/>
      <w:lvlText w:val="◦"/>
      <w:lvlJc w:val="left"/>
      <w:pPr>
        <w:tabs>
          <w:tab w:val="num" w:pos="371"/>
        </w:tabs>
        <w:ind w:left="371" w:hanging="360"/>
      </w:pPr>
      <w:rPr>
        <w:rFonts w:ascii="OpenSymbol" w:hAnsi="OpenSymbol" w:cs="OpenSymbol"/>
      </w:rPr>
    </w:lvl>
    <w:lvl w:ilvl="2">
      <w:start w:val="1"/>
      <w:numFmt w:val="bullet"/>
      <w:lvlText w:val="▪"/>
      <w:lvlJc w:val="left"/>
      <w:pPr>
        <w:tabs>
          <w:tab w:val="num" w:pos="731"/>
        </w:tabs>
        <w:ind w:left="731" w:hanging="360"/>
      </w:pPr>
      <w:rPr>
        <w:rFonts w:ascii="OpenSymbol" w:hAnsi="OpenSymbol" w:cs="OpenSymbol"/>
      </w:rPr>
    </w:lvl>
    <w:lvl w:ilvl="3">
      <w:start w:val="1"/>
      <w:numFmt w:val="bullet"/>
      <w:lvlText w:val=""/>
      <w:lvlJc w:val="left"/>
      <w:pPr>
        <w:tabs>
          <w:tab w:val="num" w:pos="1091"/>
        </w:tabs>
        <w:ind w:left="1091" w:hanging="360"/>
      </w:pPr>
      <w:rPr>
        <w:rFonts w:ascii="Symbol" w:hAnsi="Symbol" w:cs="OpenSymbol"/>
      </w:rPr>
    </w:lvl>
    <w:lvl w:ilvl="4">
      <w:start w:val="1"/>
      <w:numFmt w:val="bullet"/>
      <w:lvlText w:val="◦"/>
      <w:lvlJc w:val="left"/>
      <w:pPr>
        <w:tabs>
          <w:tab w:val="num" w:pos="1451"/>
        </w:tabs>
        <w:ind w:left="1451" w:hanging="360"/>
      </w:pPr>
      <w:rPr>
        <w:rFonts w:ascii="OpenSymbol" w:hAnsi="OpenSymbol" w:cs="OpenSymbol"/>
      </w:rPr>
    </w:lvl>
    <w:lvl w:ilvl="5">
      <w:start w:val="1"/>
      <w:numFmt w:val="bullet"/>
      <w:lvlText w:val="▪"/>
      <w:lvlJc w:val="left"/>
      <w:pPr>
        <w:tabs>
          <w:tab w:val="num" w:pos="1811"/>
        </w:tabs>
        <w:ind w:left="1811" w:hanging="360"/>
      </w:pPr>
      <w:rPr>
        <w:rFonts w:ascii="OpenSymbol" w:hAnsi="OpenSymbol" w:cs="OpenSymbol"/>
      </w:rPr>
    </w:lvl>
    <w:lvl w:ilvl="6">
      <w:start w:val="1"/>
      <w:numFmt w:val="bullet"/>
      <w:lvlText w:val=""/>
      <w:lvlJc w:val="left"/>
      <w:pPr>
        <w:tabs>
          <w:tab w:val="num" w:pos="2171"/>
        </w:tabs>
        <w:ind w:left="2171" w:hanging="360"/>
      </w:pPr>
      <w:rPr>
        <w:rFonts w:ascii="Symbol" w:hAnsi="Symbol" w:cs="OpenSymbol"/>
      </w:rPr>
    </w:lvl>
    <w:lvl w:ilvl="7">
      <w:start w:val="1"/>
      <w:numFmt w:val="bullet"/>
      <w:lvlText w:val="◦"/>
      <w:lvlJc w:val="left"/>
      <w:pPr>
        <w:tabs>
          <w:tab w:val="num" w:pos="2531"/>
        </w:tabs>
        <w:ind w:left="2531" w:hanging="360"/>
      </w:pPr>
      <w:rPr>
        <w:rFonts w:ascii="OpenSymbol" w:hAnsi="OpenSymbol" w:cs="OpenSymbol"/>
      </w:rPr>
    </w:lvl>
    <w:lvl w:ilvl="8">
      <w:start w:val="1"/>
      <w:numFmt w:val="bullet"/>
      <w:lvlText w:val="▪"/>
      <w:lvlJc w:val="left"/>
      <w:pPr>
        <w:tabs>
          <w:tab w:val="num" w:pos="2891"/>
        </w:tabs>
        <w:ind w:left="2891" w:hanging="360"/>
      </w:pPr>
      <w:rPr>
        <w:rFonts w:ascii="OpenSymbol" w:hAnsi="OpenSymbol" w:cs="OpenSymbol"/>
      </w:rPr>
    </w:lvl>
  </w:abstractNum>
  <w:abstractNum w:abstractNumId="6">
    <w:nsid w:val="00000006"/>
    <w:multiLevelType w:val="multilevel"/>
    <w:tmpl w:val="00000006"/>
    <w:name w:val="WW8Num6"/>
    <w:lvl w:ilvl="0">
      <w:start w:val="1"/>
      <w:numFmt w:val="bullet"/>
      <w:suff w:val="nothing"/>
      <w:lvlText w:val=""/>
      <w:lvlJc w:val="left"/>
      <w:pPr>
        <w:tabs>
          <w:tab w:val="num" w:pos="0"/>
        </w:tabs>
        <w:ind w:left="0" w:firstLine="0"/>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7">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0">
    <w:nsid w:val="02B04B00"/>
    <w:multiLevelType w:val="hybridMultilevel"/>
    <w:tmpl w:val="0B5065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31032C2"/>
    <w:multiLevelType w:val="multilevel"/>
    <w:tmpl w:val="F294B6AA"/>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037B3E30"/>
    <w:multiLevelType w:val="hybridMultilevel"/>
    <w:tmpl w:val="BB204972"/>
    <w:lvl w:ilvl="0" w:tplc="7C648A72">
      <w:start w:val="1"/>
      <w:numFmt w:val="bullet"/>
      <w:pStyle w:val="Listapunkty"/>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68E37D5"/>
    <w:multiLevelType w:val="hybridMultilevel"/>
    <w:tmpl w:val="1722BE3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6935522"/>
    <w:multiLevelType w:val="hybridMultilevel"/>
    <w:tmpl w:val="8C1CA5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823465B"/>
    <w:multiLevelType w:val="hybridMultilevel"/>
    <w:tmpl w:val="C7BABC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8B775F0"/>
    <w:multiLevelType w:val="hybridMultilevel"/>
    <w:tmpl w:val="3D5A104A"/>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0A1209F4"/>
    <w:multiLevelType w:val="multilevel"/>
    <w:tmpl w:val="890298EE"/>
    <w:lvl w:ilvl="0">
      <w:start w:val="1"/>
      <w:numFmt w:val="decimal"/>
      <w:pStyle w:val="Nagwek2"/>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8">
    <w:nsid w:val="0A1C0F39"/>
    <w:multiLevelType w:val="hybridMultilevel"/>
    <w:tmpl w:val="DEB68D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B7A74FA"/>
    <w:multiLevelType w:val="multilevel"/>
    <w:tmpl w:val="F54ACA16"/>
    <w:lvl w:ilvl="0">
      <w:start w:val="1"/>
      <w:numFmt w:val="upperRoman"/>
      <w:pStyle w:val="Nagwek1"/>
      <w:lvlText w:val="%1."/>
      <w:lvlJc w:val="righ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20">
    <w:nsid w:val="0D496D87"/>
    <w:multiLevelType w:val="hybridMultilevel"/>
    <w:tmpl w:val="2634FD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E161B3C"/>
    <w:multiLevelType w:val="hybridMultilevel"/>
    <w:tmpl w:val="A6E664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0E3821F8"/>
    <w:multiLevelType w:val="hybridMultilevel"/>
    <w:tmpl w:val="DAA6CA2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nsid w:val="0E5627C2"/>
    <w:multiLevelType w:val="hybridMultilevel"/>
    <w:tmpl w:val="91C84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0E5E6119"/>
    <w:multiLevelType w:val="hybridMultilevel"/>
    <w:tmpl w:val="206AD3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0EE46315"/>
    <w:multiLevelType w:val="multilevel"/>
    <w:tmpl w:val="B96E2736"/>
    <w:styleLink w:val="WWNum34"/>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6">
    <w:nsid w:val="0FF30857"/>
    <w:multiLevelType w:val="multilevel"/>
    <w:tmpl w:val="334AEAE4"/>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10A67306"/>
    <w:multiLevelType w:val="multilevel"/>
    <w:tmpl w:val="DFCAF8E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10CF7703"/>
    <w:multiLevelType w:val="hybridMultilevel"/>
    <w:tmpl w:val="01DA65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12AD1DA4"/>
    <w:multiLevelType w:val="hybridMultilevel"/>
    <w:tmpl w:val="B2829714"/>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130153C5"/>
    <w:multiLevelType w:val="hybridMultilevel"/>
    <w:tmpl w:val="DF6824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15022020"/>
    <w:multiLevelType w:val="hybridMultilevel"/>
    <w:tmpl w:val="FC783F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163F2F70"/>
    <w:multiLevelType w:val="hybridMultilevel"/>
    <w:tmpl w:val="E58AA0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16E0443F"/>
    <w:multiLevelType w:val="hybridMultilevel"/>
    <w:tmpl w:val="CBE47B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178E4A16"/>
    <w:multiLevelType w:val="multilevel"/>
    <w:tmpl w:val="BCDA6EFC"/>
    <w:lvl w:ilvl="0">
      <w:start w:val="1"/>
      <w:numFmt w:val="upperRoman"/>
      <w:lvlText w:val="%1."/>
      <w:lvlJc w:val="left"/>
      <w:pPr>
        <w:ind w:left="1003" w:hanging="720"/>
      </w:pPr>
      <w:rPr>
        <w:rFonts w:hint="default"/>
        <w:b/>
        <w:color w:val="3A6FB5" w:themeColor="accent1" w:themeShade="BF"/>
      </w:rPr>
    </w:lvl>
    <w:lvl w:ilvl="1">
      <w:start w:val="1"/>
      <w:numFmt w:val="decimal"/>
      <w:isLgl/>
      <w:lvlText w:val="%1.%2."/>
      <w:lvlJc w:val="left"/>
      <w:pPr>
        <w:ind w:left="1003" w:hanging="720"/>
      </w:pPr>
      <w:rPr>
        <w:rFonts w:hint="default"/>
        <w:color w:val="3A6FB5" w:themeColor="accent1" w:themeShade="BF"/>
      </w:rPr>
    </w:lvl>
    <w:lvl w:ilvl="2">
      <w:start w:val="1"/>
      <w:numFmt w:val="decimal"/>
      <w:isLgl/>
      <w:lvlText w:val="%1.%2.%3."/>
      <w:lvlJc w:val="left"/>
      <w:pPr>
        <w:ind w:left="1003" w:hanging="720"/>
      </w:pPr>
      <w:rPr>
        <w:rFonts w:hint="default"/>
      </w:rPr>
    </w:lvl>
    <w:lvl w:ilvl="3">
      <w:start w:val="1"/>
      <w:numFmt w:val="decimal"/>
      <w:isLgl/>
      <w:lvlText w:val="%1.%2.%3.%4."/>
      <w:lvlJc w:val="left"/>
      <w:pPr>
        <w:ind w:left="1363" w:hanging="108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723" w:hanging="1440"/>
      </w:pPr>
      <w:rPr>
        <w:rFonts w:hint="default"/>
      </w:rPr>
    </w:lvl>
    <w:lvl w:ilvl="6">
      <w:start w:val="1"/>
      <w:numFmt w:val="decimal"/>
      <w:isLgl/>
      <w:lvlText w:val="%1.%2.%3.%4.%5.%6.%7."/>
      <w:lvlJc w:val="left"/>
      <w:pPr>
        <w:ind w:left="2083" w:hanging="1800"/>
      </w:pPr>
      <w:rPr>
        <w:rFonts w:hint="default"/>
      </w:rPr>
    </w:lvl>
    <w:lvl w:ilvl="7">
      <w:start w:val="1"/>
      <w:numFmt w:val="decimal"/>
      <w:isLgl/>
      <w:lvlText w:val="%1.%2.%3.%4.%5.%6.%7.%8."/>
      <w:lvlJc w:val="left"/>
      <w:pPr>
        <w:ind w:left="2083" w:hanging="1800"/>
      </w:pPr>
      <w:rPr>
        <w:rFonts w:hint="default"/>
      </w:rPr>
    </w:lvl>
    <w:lvl w:ilvl="8">
      <w:start w:val="1"/>
      <w:numFmt w:val="decimal"/>
      <w:isLgl/>
      <w:lvlText w:val="%1.%2.%3.%4.%5.%6.%7.%8.%9."/>
      <w:lvlJc w:val="left"/>
      <w:pPr>
        <w:ind w:left="2443" w:hanging="2160"/>
      </w:pPr>
      <w:rPr>
        <w:rFonts w:hint="default"/>
      </w:rPr>
    </w:lvl>
  </w:abstractNum>
  <w:abstractNum w:abstractNumId="35">
    <w:nsid w:val="1B9E25F5"/>
    <w:multiLevelType w:val="hybridMultilevel"/>
    <w:tmpl w:val="C1A8D0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1BB93C0C"/>
    <w:multiLevelType w:val="hybridMultilevel"/>
    <w:tmpl w:val="56686A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1BBD48B6"/>
    <w:multiLevelType w:val="hybridMultilevel"/>
    <w:tmpl w:val="9374343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BE84543"/>
    <w:multiLevelType w:val="hybridMultilevel"/>
    <w:tmpl w:val="F90E3D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BEB42A6"/>
    <w:multiLevelType w:val="hybridMultilevel"/>
    <w:tmpl w:val="E32C9B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BF30145"/>
    <w:multiLevelType w:val="multilevel"/>
    <w:tmpl w:val="E47628BC"/>
    <w:styleLink w:val="LFO19"/>
    <w:lvl w:ilvl="0">
      <w:start w:val="1"/>
      <w:numFmt w:val="decimal"/>
      <w:lvlText w:val="%1."/>
      <w:lvlJc w:val="left"/>
      <w:pPr>
        <w:ind w:left="502"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1C00661D"/>
    <w:multiLevelType w:val="hybridMultilevel"/>
    <w:tmpl w:val="5D24C21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2">
    <w:nsid w:val="1E0302D7"/>
    <w:multiLevelType w:val="hybridMultilevel"/>
    <w:tmpl w:val="9404ED12"/>
    <w:lvl w:ilvl="0" w:tplc="7B70F440">
      <w:start w:val="1"/>
      <w:numFmt w:val="decimal"/>
      <w:pStyle w:val="Nagwek3"/>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1E0D1C8D"/>
    <w:multiLevelType w:val="hybridMultilevel"/>
    <w:tmpl w:val="B2B8BC3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1EC63699"/>
    <w:multiLevelType w:val="hybridMultilevel"/>
    <w:tmpl w:val="85DE10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201A4D07"/>
    <w:multiLevelType w:val="hybridMultilevel"/>
    <w:tmpl w:val="25CA2A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20261B72"/>
    <w:multiLevelType w:val="hybridMultilevel"/>
    <w:tmpl w:val="2556A1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21C36439"/>
    <w:multiLevelType w:val="hybridMultilevel"/>
    <w:tmpl w:val="41502196"/>
    <w:lvl w:ilvl="0" w:tplc="B9BE3C78">
      <w:start w:val="1"/>
      <w:numFmt w:val="decimal"/>
      <w:pStyle w:val="Rozdziay"/>
      <w:lvlText w:val="%1."/>
      <w:lvlJc w:val="left"/>
      <w:pPr>
        <w:ind w:left="1778" w:hanging="360"/>
      </w:pPr>
      <w:rPr>
        <w:b/>
        <w:bCs w:val="0"/>
        <w:i w:val="0"/>
        <w:iCs w:val="0"/>
        <w:caps w:val="0"/>
        <w:smallCaps w:val="0"/>
        <w:strike w:val="0"/>
        <w:dstrike w:val="0"/>
        <w:noProof w:val="0"/>
        <w:vanish w:val="0"/>
        <w:color w:val="000000"/>
        <w:spacing w:val="0"/>
        <w:kern w:val="0"/>
        <w:position w:val="0"/>
        <w:u w:val="none"/>
        <w:vertAlign w:val="baseline"/>
        <w:em w:val="none"/>
      </w:rPr>
    </w:lvl>
    <w:lvl w:ilvl="1" w:tplc="04150019">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48">
    <w:nsid w:val="21FD2B07"/>
    <w:multiLevelType w:val="hybridMultilevel"/>
    <w:tmpl w:val="22D4A9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22EB5167"/>
    <w:multiLevelType w:val="hybridMultilevel"/>
    <w:tmpl w:val="2AD6D2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240049C8"/>
    <w:multiLevelType w:val="hybridMultilevel"/>
    <w:tmpl w:val="9BC69EA0"/>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251D7F23"/>
    <w:multiLevelType w:val="hybridMultilevel"/>
    <w:tmpl w:val="7FF0BC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26640733"/>
    <w:multiLevelType w:val="hybridMultilevel"/>
    <w:tmpl w:val="BF2EFA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27DD0837"/>
    <w:multiLevelType w:val="hybridMultilevel"/>
    <w:tmpl w:val="ADCAD4D0"/>
    <w:lvl w:ilvl="0" w:tplc="DB68A8C0">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299F7F34"/>
    <w:multiLevelType w:val="hybridMultilevel"/>
    <w:tmpl w:val="A55AE2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2A036625"/>
    <w:multiLevelType w:val="hybridMultilevel"/>
    <w:tmpl w:val="AA48FA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2A140D5B"/>
    <w:multiLevelType w:val="hybridMultilevel"/>
    <w:tmpl w:val="2F4CD4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2D9F5AFB"/>
    <w:multiLevelType w:val="hybridMultilevel"/>
    <w:tmpl w:val="57E2F9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2F6743BA"/>
    <w:multiLevelType w:val="hybridMultilevel"/>
    <w:tmpl w:val="126CFF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30DE6470"/>
    <w:multiLevelType w:val="hybridMultilevel"/>
    <w:tmpl w:val="3A042AFE"/>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0">
    <w:nsid w:val="32A103C2"/>
    <w:multiLevelType w:val="hybridMultilevel"/>
    <w:tmpl w:val="EC74E6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330867AF"/>
    <w:multiLevelType w:val="hybridMultilevel"/>
    <w:tmpl w:val="C762B3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339069BD"/>
    <w:multiLevelType w:val="hybridMultilevel"/>
    <w:tmpl w:val="85DEFD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35647B1B"/>
    <w:multiLevelType w:val="hybridMultilevel"/>
    <w:tmpl w:val="2146CBA8"/>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35F94D8A"/>
    <w:multiLevelType w:val="hybridMultilevel"/>
    <w:tmpl w:val="D97887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nsid w:val="365511D1"/>
    <w:multiLevelType w:val="hybridMultilevel"/>
    <w:tmpl w:val="517EE0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36BA4AA7"/>
    <w:multiLevelType w:val="hybridMultilevel"/>
    <w:tmpl w:val="7228DB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37050241"/>
    <w:multiLevelType w:val="hybridMultilevel"/>
    <w:tmpl w:val="331C24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38E02E64"/>
    <w:multiLevelType w:val="hybridMultilevel"/>
    <w:tmpl w:val="03FE75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394B1F5D"/>
    <w:multiLevelType w:val="hybridMultilevel"/>
    <w:tmpl w:val="E90649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3A2A2D9C"/>
    <w:multiLevelType w:val="hybridMultilevel"/>
    <w:tmpl w:val="94E218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3AFF1B6F"/>
    <w:multiLevelType w:val="hybridMultilevel"/>
    <w:tmpl w:val="B20054FE"/>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3CCB0A9F"/>
    <w:multiLevelType w:val="hybridMultilevel"/>
    <w:tmpl w:val="45949018"/>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3">
    <w:nsid w:val="3D814793"/>
    <w:multiLevelType w:val="hybridMultilevel"/>
    <w:tmpl w:val="1CA06F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3F530DD1"/>
    <w:multiLevelType w:val="hybridMultilevel"/>
    <w:tmpl w:val="771CE9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3F6E30C2"/>
    <w:multiLevelType w:val="hybridMultilevel"/>
    <w:tmpl w:val="6862FB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3FC1171B"/>
    <w:multiLevelType w:val="hybridMultilevel"/>
    <w:tmpl w:val="158AA2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3FEA4059"/>
    <w:multiLevelType w:val="hybridMultilevel"/>
    <w:tmpl w:val="0DC23F5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404D128E"/>
    <w:multiLevelType w:val="hybridMultilevel"/>
    <w:tmpl w:val="2C2E4A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418D060B"/>
    <w:multiLevelType w:val="hybridMultilevel"/>
    <w:tmpl w:val="C93C7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422E1122"/>
    <w:multiLevelType w:val="hybridMultilevel"/>
    <w:tmpl w:val="0C6001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437B1B1F"/>
    <w:multiLevelType w:val="hybridMultilevel"/>
    <w:tmpl w:val="427E2D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44106B0A"/>
    <w:multiLevelType w:val="hybridMultilevel"/>
    <w:tmpl w:val="44329590"/>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nsid w:val="45470AB0"/>
    <w:multiLevelType w:val="multilevel"/>
    <w:tmpl w:val="A97214BA"/>
    <w:lvl w:ilvl="0">
      <w:start w:val="6"/>
      <w:numFmt w:val="decimal"/>
      <w:lvlText w:val="%1."/>
      <w:lvlJc w:val="left"/>
      <w:pPr>
        <w:ind w:left="450" w:hanging="450"/>
      </w:pPr>
      <w:rPr>
        <w:rFonts w:hint="default"/>
        <w:color w:val="3A6FB5" w:themeColor="accent1" w:themeShade="BF"/>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4">
    <w:nsid w:val="459E729D"/>
    <w:multiLevelType w:val="hybridMultilevel"/>
    <w:tmpl w:val="28A6C2CA"/>
    <w:lvl w:ilvl="0" w:tplc="04150001">
      <w:start w:val="1"/>
      <w:numFmt w:val="bullet"/>
      <w:lvlText w:val=""/>
      <w:lvlJc w:val="left"/>
      <w:pPr>
        <w:ind w:left="720" w:hanging="360"/>
      </w:pPr>
      <w:rPr>
        <w:rFonts w:ascii="Symbol" w:hAnsi="Symbol" w:hint="default"/>
      </w:rPr>
    </w:lvl>
    <w:lvl w:ilvl="1" w:tplc="393ADF94">
      <w:numFmt w:val="bullet"/>
      <w:lvlText w:val="·"/>
      <w:lvlJc w:val="left"/>
      <w:pPr>
        <w:ind w:left="1440" w:hanging="360"/>
      </w:pPr>
      <w:rPr>
        <w:rFonts w:ascii="Trebuchet MS" w:eastAsia="Symbol" w:hAnsi="Trebuchet MS" w:cs="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5EE70CA"/>
    <w:multiLevelType w:val="hybridMultilevel"/>
    <w:tmpl w:val="ACF01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466D0ABE"/>
    <w:multiLevelType w:val="hybridMultilevel"/>
    <w:tmpl w:val="9A227D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46D76B23"/>
    <w:multiLevelType w:val="hybridMultilevel"/>
    <w:tmpl w:val="8B2467C6"/>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483014FD"/>
    <w:multiLevelType w:val="multilevel"/>
    <w:tmpl w:val="D186C00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9">
    <w:nsid w:val="491C6B0C"/>
    <w:multiLevelType w:val="hybridMultilevel"/>
    <w:tmpl w:val="CEA07FD2"/>
    <w:lvl w:ilvl="0" w:tplc="0E5050EE">
      <w:start w:val="1"/>
      <w:numFmt w:val="lowerLetter"/>
      <w:pStyle w:val="litery"/>
      <w:lvlText w:val="%1)"/>
      <w:lvlJc w:val="left"/>
      <w:pPr>
        <w:ind w:left="1287" w:hanging="360"/>
      </w:pPr>
      <w:rPr>
        <w:rFonts w:hint="default"/>
        <w:color w:val="auto"/>
      </w:rPr>
    </w:lvl>
    <w:lvl w:ilvl="1" w:tplc="04150003">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0">
    <w:nsid w:val="49657ADB"/>
    <w:multiLevelType w:val="hybridMultilevel"/>
    <w:tmpl w:val="F64435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4A3A52BE"/>
    <w:multiLevelType w:val="hybridMultilevel"/>
    <w:tmpl w:val="17380754"/>
    <w:lvl w:ilvl="0" w:tplc="0BCE5A7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4AD34173"/>
    <w:multiLevelType w:val="hybridMultilevel"/>
    <w:tmpl w:val="E5AC76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4B7B62EE"/>
    <w:multiLevelType w:val="hybridMultilevel"/>
    <w:tmpl w:val="38F456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4C7B540F"/>
    <w:multiLevelType w:val="hybridMultilevel"/>
    <w:tmpl w:val="3C7491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nsid w:val="4C872EE3"/>
    <w:multiLevelType w:val="hybridMultilevel"/>
    <w:tmpl w:val="5C86E2A4"/>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nsid w:val="4CC569AA"/>
    <w:multiLevelType w:val="hybridMultilevel"/>
    <w:tmpl w:val="F4DAE1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4CFD59FB"/>
    <w:multiLevelType w:val="hybridMultilevel"/>
    <w:tmpl w:val="AA52A2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4D0620D4"/>
    <w:multiLevelType w:val="hybridMultilevel"/>
    <w:tmpl w:val="30662B08"/>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4DDF28BC"/>
    <w:multiLevelType w:val="hybridMultilevel"/>
    <w:tmpl w:val="C2C2065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nsid w:val="4E8F7B30"/>
    <w:multiLevelType w:val="hybridMultilevel"/>
    <w:tmpl w:val="829E7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4F117B4C"/>
    <w:multiLevelType w:val="hybridMultilevel"/>
    <w:tmpl w:val="CCAC9DF2"/>
    <w:lvl w:ilvl="0" w:tplc="04150001">
      <w:start w:val="1"/>
      <w:numFmt w:val="bullet"/>
      <w:lvlText w:val=""/>
      <w:lvlJc w:val="left"/>
      <w:pPr>
        <w:ind w:left="720" w:hanging="360"/>
      </w:pPr>
      <w:rPr>
        <w:rFonts w:ascii="Symbol" w:hAnsi="Symbol" w:hint="default"/>
      </w:rPr>
    </w:lvl>
    <w:lvl w:ilvl="1" w:tplc="E86AD120">
      <w:numFmt w:val="bullet"/>
      <w:lvlText w:val="·"/>
      <w:lvlJc w:val="left"/>
      <w:pPr>
        <w:ind w:left="1440" w:hanging="360"/>
      </w:pPr>
      <w:rPr>
        <w:rFonts w:ascii="Times New Roman" w:eastAsia="Times New Roman"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508D68B5"/>
    <w:multiLevelType w:val="hybridMultilevel"/>
    <w:tmpl w:val="724AF2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50980ADB"/>
    <w:multiLevelType w:val="hybridMultilevel"/>
    <w:tmpl w:val="611E1BA0"/>
    <w:lvl w:ilvl="0" w:tplc="04150017">
      <w:start w:val="1"/>
      <w:numFmt w:val="lowerLetter"/>
      <w:lvlText w:val="%1)"/>
      <w:lvlJc w:val="left"/>
      <w:pPr>
        <w:ind w:left="1571" w:hanging="360"/>
      </w:pPr>
      <w:rPr>
        <w:rFonts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04">
    <w:nsid w:val="52636113"/>
    <w:multiLevelType w:val="hybridMultilevel"/>
    <w:tmpl w:val="A4224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nsid w:val="529B51DE"/>
    <w:multiLevelType w:val="hybridMultilevel"/>
    <w:tmpl w:val="B574B0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nsid w:val="53DF5253"/>
    <w:multiLevelType w:val="hybridMultilevel"/>
    <w:tmpl w:val="A18CE57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07">
    <w:nsid w:val="53E1189E"/>
    <w:multiLevelType w:val="hybridMultilevel"/>
    <w:tmpl w:val="247039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nsid w:val="54A052C8"/>
    <w:multiLevelType w:val="hybridMultilevel"/>
    <w:tmpl w:val="26DADADE"/>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109">
    <w:nsid w:val="55D93F20"/>
    <w:multiLevelType w:val="hybridMultilevel"/>
    <w:tmpl w:val="D3A84D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561F1A6C"/>
    <w:multiLevelType w:val="hybridMultilevel"/>
    <w:tmpl w:val="9E2A5A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nsid w:val="568B57A8"/>
    <w:multiLevelType w:val="hybridMultilevel"/>
    <w:tmpl w:val="C12EBDB6"/>
    <w:lvl w:ilvl="0" w:tplc="3860179C">
      <w:start w:val="1"/>
      <w:numFmt w:val="decimal"/>
      <w:pStyle w:val="Dziay"/>
      <w:lvlText w:val="%1."/>
      <w:lvlJc w:val="left"/>
      <w:pPr>
        <w:ind w:left="502" w:hanging="360"/>
      </w:pPr>
    </w:lvl>
    <w:lvl w:ilvl="1" w:tplc="0415000F">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58156383"/>
    <w:multiLevelType w:val="hybridMultilevel"/>
    <w:tmpl w:val="844618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nsid w:val="581A2C48"/>
    <w:multiLevelType w:val="hybridMultilevel"/>
    <w:tmpl w:val="1FE01C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598805E8"/>
    <w:multiLevelType w:val="hybridMultilevel"/>
    <w:tmpl w:val="8E20F9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nsid w:val="59EF6BDE"/>
    <w:multiLevelType w:val="hybridMultilevel"/>
    <w:tmpl w:val="C2223C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nsid w:val="5A2E52B5"/>
    <w:multiLevelType w:val="hybridMultilevel"/>
    <w:tmpl w:val="82A2E4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5A8F692F"/>
    <w:multiLevelType w:val="hybridMultilevel"/>
    <w:tmpl w:val="327C16D4"/>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5CA610AC"/>
    <w:multiLevelType w:val="hybridMultilevel"/>
    <w:tmpl w:val="A6F8F0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60A02281"/>
    <w:multiLevelType w:val="hybridMultilevel"/>
    <w:tmpl w:val="C7BE6C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nsid w:val="619429E3"/>
    <w:multiLevelType w:val="hybridMultilevel"/>
    <w:tmpl w:val="6B92172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1">
    <w:nsid w:val="649B52E1"/>
    <w:multiLevelType w:val="multilevel"/>
    <w:tmpl w:val="FEB8A07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2">
    <w:nsid w:val="65472052"/>
    <w:multiLevelType w:val="hybridMultilevel"/>
    <w:tmpl w:val="2E7808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66911020"/>
    <w:multiLevelType w:val="hybridMultilevel"/>
    <w:tmpl w:val="97A2C3E4"/>
    <w:lvl w:ilvl="0" w:tplc="04150001">
      <w:start w:val="1"/>
      <w:numFmt w:val="bullet"/>
      <w:lvlText w:val=""/>
      <w:lvlJc w:val="left"/>
      <w:pPr>
        <w:ind w:left="720" w:hanging="360"/>
      </w:pPr>
      <w:rPr>
        <w:rFonts w:ascii="Symbol" w:hAnsi="Symbol" w:hint="default"/>
      </w:rPr>
    </w:lvl>
    <w:lvl w:ilvl="1" w:tplc="9702C720">
      <w:start w:val="4"/>
      <w:numFmt w:val="bullet"/>
      <w:lvlText w:val="•"/>
      <w:lvlJc w:val="left"/>
      <w:pPr>
        <w:ind w:left="1440" w:hanging="360"/>
      </w:pPr>
      <w:rPr>
        <w:rFonts w:ascii="Times New Roman" w:eastAsia="Times New Roman"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67863FB6"/>
    <w:multiLevelType w:val="hybridMultilevel"/>
    <w:tmpl w:val="F0545E7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5">
    <w:nsid w:val="687B75F5"/>
    <w:multiLevelType w:val="hybridMultilevel"/>
    <w:tmpl w:val="EEF01194"/>
    <w:lvl w:ilvl="0" w:tplc="6A967892">
      <w:start w:val="1"/>
      <w:numFmt w:val="decimal"/>
      <w:pStyle w:val="punkty"/>
      <w:lvlText w:val="%1)"/>
      <w:lvlJc w:val="left"/>
      <w:pPr>
        <w:ind w:left="644" w:hanging="360"/>
      </w:pPr>
      <w:rPr>
        <w:rFont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6">
    <w:nsid w:val="6A7678D9"/>
    <w:multiLevelType w:val="hybridMultilevel"/>
    <w:tmpl w:val="5FBC3626"/>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nsid w:val="6CB358A2"/>
    <w:multiLevelType w:val="hybridMultilevel"/>
    <w:tmpl w:val="17F4441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6D1F0368"/>
    <w:multiLevelType w:val="hybridMultilevel"/>
    <w:tmpl w:val="E662BC3A"/>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nsid w:val="6D3E26B5"/>
    <w:multiLevelType w:val="multilevel"/>
    <w:tmpl w:val="AD7CEA3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0">
    <w:nsid w:val="6FF60DB3"/>
    <w:multiLevelType w:val="hybridMultilevel"/>
    <w:tmpl w:val="7CFEA8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nsid w:val="703C108D"/>
    <w:multiLevelType w:val="multilevel"/>
    <w:tmpl w:val="4B4AB3FA"/>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2">
    <w:nsid w:val="7176099F"/>
    <w:multiLevelType w:val="hybridMultilevel"/>
    <w:tmpl w:val="A95CC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nsid w:val="74B46E71"/>
    <w:multiLevelType w:val="hybridMultilevel"/>
    <w:tmpl w:val="C9181A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nsid w:val="77A719E3"/>
    <w:multiLevelType w:val="hybridMultilevel"/>
    <w:tmpl w:val="45C27142"/>
    <w:lvl w:ilvl="0" w:tplc="7C40229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nsid w:val="784246C9"/>
    <w:multiLevelType w:val="hybridMultilevel"/>
    <w:tmpl w:val="EEF23F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nsid w:val="78B16AC1"/>
    <w:multiLevelType w:val="hybridMultilevel"/>
    <w:tmpl w:val="CDCEE0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nsid w:val="7A235C19"/>
    <w:multiLevelType w:val="hybridMultilevel"/>
    <w:tmpl w:val="F0A6C2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nsid w:val="7A9B4EE0"/>
    <w:multiLevelType w:val="hybridMultilevel"/>
    <w:tmpl w:val="6C461E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7AA72974"/>
    <w:multiLevelType w:val="hybridMultilevel"/>
    <w:tmpl w:val="03B0B3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nsid w:val="7DA44C23"/>
    <w:multiLevelType w:val="hybridMultilevel"/>
    <w:tmpl w:val="5BF092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nsid w:val="7E350474"/>
    <w:multiLevelType w:val="hybridMultilevel"/>
    <w:tmpl w:val="2C58BA0A"/>
    <w:lvl w:ilvl="0" w:tplc="A3188096">
      <w:start w:val="1"/>
      <w:numFmt w:val="bullet"/>
      <w:pStyle w:val="ListaCDE"/>
      <w:lvlText w:val=""/>
      <w:lvlPicBulletId w:val="0"/>
      <w:lvlJc w:val="left"/>
      <w:pPr>
        <w:ind w:left="1287" w:hanging="360"/>
      </w:pPr>
      <w:rPr>
        <w:rFonts w:ascii="Symbol" w:hAnsi="Symbol" w:hint="default"/>
        <w:color w:val="auto"/>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num w:numId="1">
    <w:abstractNumId w:val="125"/>
  </w:num>
  <w:num w:numId="2">
    <w:abstractNumId w:val="141"/>
  </w:num>
  <w:num w:numId="3">
    <w:abstractNumId w:val="89"/>
  </w:num>
  <w:num w:numId="4">
    <w:abstractNumId w:val="111"/>
  </w:num>
  <w:num w:numId="5">
    <w:abstractNumId w:val="47"/>
  </w:num>
  <w:num w:numId="6">
    <w:abstractNumId w:val="19"/>
  </w:num>
  <w:num w:numId="7">
    <w:abstractNumId w:val="0"/>
  </w:num>
  <w:num w:numId="8">
    <w:abstractNumId w:val="12"/>
  </w:num>
  <w:num w:numId="9">
    <w:abstractNumId w:val="1"/>
  </w:num>
  <w:num w:numId="10">
    <w:abstractNumId w:val="17"/>
  </w:num>
  <w:num w:numId="11">
    <w:abstractNumId w:val="42"/>
  </w:num>
  <w:num w:numId="12">
    <w:abstractNumId w:val="121"/>
  </w:num>
  <w:num w:numId="13">
    <w:abstractNumId w:val="86"/>
  </w:num>
  <w:num w:numId="14">
    <w:abstractNumId w:val="129"/>
  </w:num>
  <w:num w:numId="15">
    <w:abstractNumId w:val="27"/>
  </w:num>
  <w:num w:numId="16">
    <w:abstractNumId w:val="117"/>
  </w:num>
  <w:num w:numId="17">
    <w:abstractNumId w:val="13"/>
  </w:num>
  <w:num w:numId="18">
    <w:abstractNumId w:val="34"/>
  </w:num>
  <w:num w:numId="19">
    <w:abstractNumId w:val="57"/>
  </w:num>
  <w:num w:numId="20">
    <w:abstractNumId w:val="40"/>
  </w:num>
  <w:num w:numId="21">
    <w:abstractNumId w:val="43"/>
  </w:num>
  <w:num w:numId="22">
    <w:abstractNumId w:val="59"/>
  </w:num>
  <w:num w:numId="23">
    <w:abstractNumId w:val="82"/>
  </w:num>
  <w:num w:numId="24">
    <w:abstractNumId w:val="72"/>
  </w:num>
  <w:num w:numId="25">
    <w:abstractNumId w:val="84"/>
  </w:num>
  <w:num w:numId="26">
    <w:abstractNumId w:val="25"/>
  </w:num>
  <w:num w:numId="27">
    <w:abstractNumId w:val="64"/>
  </w:num>
  <w:num w:numId="28">
    <w:abstractNumId w:val="58"/>
  </w:num>
  <w:num w:numId="29">
    <w:abstractNumId w:val="33"/>
  </w:num>
  <w:num w:numId="30">
    <w:abstractNumId w:val="76"/>
  </w:num>
  <w:num w:numId="31">
    <w:abstractNumId w:val="135"/>
  </w:num>
  <w:num w:numId="32">
    <w:abstractNumId w:val="68"/>
  </w:num>
  <w:num w:numId="33">
    <w:abstractNumId w:val="70"/>
  </w:num>
  <w:num w:numId="34">
    <w:abstractNumId w:val="133"/>
  </w:num>
  <w:num w:numId="35">
    <w:abstractNumId w:val="60"/>
  </w:num>
  <w:num w:numId="36">
    <w:abstractNumId w:val="136"/>
  </w:num>
  <w:num w:numId="37">
    <w:abstractNumId w:val="67"/>
  </w:num>
  <w:num w:numId="38">
    <w:abstractNumId w:val="24"/>
  </w:num>
  <w:num w:numId="39">
    <w:abstractNumId w:val="132"/>
  </w:num>
  <w:num w:numId="40">
    <w:abstractNumId w:val="139"/>
  </w:num>
  <w:num w:numId="41">
    <w:abstractNumId w:val="113"/>
  </w:num>
  <w:num w:numId="42">
    <w:abstractNumId w:val="105"/>
  </w:num>
  <w:num w:numId="43">
    <w:abstractNumId w:val="97"/>
  </w:num>
  <w:num w:numId="44">
    <w:abstractNumId w:val="18"/>
  </w:num>
  <w:num w:numId="45">
    <w:abstractNumId w:val="96"/>
  </w:num>
  <w:num w:numId="46">
    <w:abstractNumId w:val="52"/>
  </w:num>
  <w:num w:numId="47">
    <w:abstractNumId w:val="51"/>
  </w:num>
  <w:num w:numId="48">
    <w:abstractNumId w:val="106"/>
  </w:num>
  <w:num w:numId="49">
    <w:abstractNumId w:val="61"/>
  </w:num>
  <w:num w:numId="50">
    <w:abstractNumId w:val="44"/>
  </w:num>
  <w:num w:numId="51">
    <w:abstractNumId w:val="39"/>
  </w:num>
  <w:num w:numId="52">
    <w:abstractNumId w:val="130"/>
  </w:num>
  <w:num w:numId="53">
    <w:abstractNumId w:val="32"/>
  </w:num>
  <w:num w:numId="54">
    <w:abstractNumId w:val="23"/>
  </w:num>
  <w:num w:numId="55">
    <w:abstractNumId w:val="15"/>
  </w:num>
  <w:num w:numId="56">
    <w:abstractNumId w:val="80"/>
  </w:num>
  <w:num w:numId="57">
    <w:abstractNumId w:val="94"/>
  </w:num>
  <w:num w:numId="58">
    <w:abstractNumId w:val="28"/>
  </w:num>
  <w:num w:numId="59">
    <w:abstractNumId w:val="79"/>
  </w:num>
  <w:num w:numId="60">
    <w:abstractNumId w:val="21"/>
  </w:num>
  <w:num w:numId="61">
    <w:abstractNumId w:val="92"/>
  </w:num>
  <w:num w:numId="62">
    <w:abstractNumId w:val="38"/>
  </w:num>
  <w:num w:numId="63">
    <w:abstractNumId w:val="45"/>
  </w:num>
  <w:num w:numId="64">
    <w:abstractNumId w:val="85"/>
  </w:num>
  <w:num w:numId="65">
    <w:abstractNumId w:val="53"/>
  </w:num>
  <w:num w:numId="66">
    <w:abstractNumId w:val="134"/>
  </w:num>
  <w:num w:numId="67">
    <w:abstractNumId w:val="128"/>
  </w:num>
  <w:num w:numId="68">
    <w:abstractNumId w:val="71"/>
  </w:num>
  <w:num w:numId="69">
    <w:abstractNumId w:val="16"/>
  </w:num>
  <w:num w:numId="70">
    <w:abstractNumId w:val="29"/>
  </w:num>
  <w:num w:numId="71">
    <w:abstractNumId w:val="126"/>
  </w:num>
  <w:num w:numId="72">
    <w:abstractNumId w:val="63"/>
  </w:num>
  <w:num w:numId="73">
    <w:abstractNumId w:val="87"/>
  </w:num>
  <w:num w:numId="74">
    <w:abstractNumId w:val="50"/>
  </w:num>
  <w:num w:numId="75">
    <w:abstractNumId w:val="95"/>
  </w:num>
  <w:num w:numId="76">
    <w:abstractNumId w:val="98"/>
  </w:num>
  <w:num w:numId="77">
    <w:abstractNumId w:val="119"/>
  </w:num>
  <w:num w:numId="78">
    <w:abstractNumId w:val="138"/>
  </w:num>
  <w:num w:numId="79">
    <w:abstractNumId w:val="109"/>
  </w:num>
  <w:num w:numId="80">
    <w:abstractNumId w:val="110"/>
  </w:num>
  <w:num w:numId="81">
    <w:abstractNumId w:val="11"/>
  </w:num>
  <w:num w:numId="82">
    <w:abstractNumId w:val="26"/>
  </w:num>
  <w:num w:numId="83">
    <w:abstractNumId w:val="83"/>
  </w:num>
  <w:num w:numId="84">
    <w:abstractNumId w:val="88"/>
  </w:num>
  <w:num w:numId="85">
    <w:abstractNumId w:val="114"/>
  </w:num>
  <w:num w:numId="86">
    <w:abstractNumId w:val="49"/>
  </w:num>
  <w:num w:numId="87">
    <w:abstractNumId w:val="22"/>
  </w:num>
  <w:num w:numId="88">
    <w:abstractNumId w:val="54"/>
  </w:num>
  <w:num w:numId="89">
    <w:abstractNumId w:val="140"/>
  </w:num>
  <w:num w:numId="90">
    <w:abstractNumId w:val="10"/>
  </w:num>
  <w:num w:numId="91">
    <w:abstractNumId w:val="112"/>
  </w:num>
  <w:num w:numId="92">
    <w:abstractNumId w:val="35"/>
  </w:num>
  <w:num w:numId="93">
    <w:abstractNumId w:val="66"/>
  </w:num>
  <w:num w:numId="94">
    <w:abstractNumId w:val="20"/>
  </w:num>
  <w:num w:numId="95">
    <w:abstractNumId w:val="36"/>
  </w:num>
  <w:num w:numId="96">
    <w:abstractNumId w:val="78"/>
  </w:num>
  <w:num w:numId="97">
    <w:abstractNumId w:val="107"/>
  </w:num>
  <w:num w:numId="98">
    <w:abstractNumId w:val="123"/>
  </w:num>
  <w:num w:numId="99">
    <w:abstractNumId w:val="100"/>
  </w:num>
  <w:num w:numId="100">
    <w:abstractNumId w:val="30"/>
  </w:num>
  <w:num w:numId="101">
    <w:abstractNumId w:val="101"/>
  </w:num>
  <w:num w:numId="102">
    <w:abstractNumId w:val="74"/>
  </w:num>
  <w:num w:numId="103">
    <w:abstractNumId w:val="91"/>
  </w:num>
  <w:num w:numId="104">
    <w:abstractNumId w:val="99"/>
  </w:num>
  <w:num w:numId="105">
    <w:abstractNumId w:val="65"/>
  </w:num>
  <w:num w:numId="106">
    <w:abstractNumId w:val="102"/>
  </w:num>
  <w:num w:numId="107">
    <w:abstractNumId w:val="104"/>
  </w:num>
  <w:num w:numId="108">
    <w:abstractNumId w:val="46"/>
  </w:num>
  <w:num w:numId="109">
    <w:abstractNumId w:val="73"/>
  </w:num>
  <w:num w:numId="110">
    <w:abstractNumId w:val="116"/>
  </w:num>
  <w:num w:numId="111">
    <w:abstractNumId w:val="81"/>
  </w:num>
  <w:num w:numId="112">
    <w:abstractNumId w:val="137"/>
  </w:num>
  <w:num w:numId="113">
    <w:abstractNumId w:val="14"/>
  </w:num>
  <w:num w:numId="114">
    <w:abstractNumId w:val="118"/>
  </w:num>
  <w:num w:numId="115">
    <w:abstractNumId w:val="122"/>
  </w:num>
  <w:num w:numId="116">
    <w:abstractNumId w:val="75"/>
  </w:num>
  <w:num w:numId="117">
    <w:abstractNumId w:val="115"/>
  </w:num>
  <w:num w:numId="118">
    <w:abstractNumId w:val="55"/>
  </w:num>
  <w:num w:numId="119">
    <w:abstractNumId w:val="108"/>
  </w:num>
  <w:num w:numId="120">
    <w:abstractNumId w:val="69"/>
  </w:num>
  <w:num w:numId="121">
    <w:abstractNumId w:val="62"/>
  </w:num>
  <w:num w:numId="122">
    <w:abstractNumId w:val="41"/>
  </w:num>
  <w:num w:numId="123">
    <w:abstractNumId w:val="120"/>
  </w:num>
  <w:num w:numId="124">
    <w:abstractNumId w:val="103"/>
  </w:num>
  <w:num w:numId="125">
    <w:abstractNumId w:val="90"/>
  </w:num>
  <w:num w:numId="126">
    <w:abstractNumId w:val="48"/>
  </w:num>
  <w:num w:numId="127">
    <w:abstractNumId w:val="93"/>
  </w:num>
  <w:num w:numId="128">
    <w:abstractNumId w:val="56"/>
  </w:num>
  <w:num w:numId="129">
    <w:abstractNumId w:val="31"/>
  </w:num>
  <w:num w:numId="130">
    <w:abstractNumId w:val="124"/>
  </w:num>
  <w:num w:numId="131">
    <w:abstractNumId w:val="77"/>
  </w:num>
  <w:num w:numId="132">
    <w:abstractNumId w:val="131"/>
  </w:num>
  <w:num w:numId="133">
    <w:abstractNumId w:val="37"/>
  </w:num>
  <w:num w:numId="134">
    <w:abstractNumId w:val="127"/>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attachedTemplate r:id="rId1"/>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3C37"/>
    <w:rsid w:val="000009EA"/>
    <w:rsid w:val="00000CBF"/>
    <w:rsid w:val="00001E5E"/>
    <w:rsid w:val="00002100"/>
    <w:rsid w:val="00002E3A"/>
    <w:rsid w:val="000038C1"/>
    <w:rsid w:val="00003D7A"/>
    <w:rsid w:val="00005A54"/>
    <w:rsid w:val="00006437"/>
    <w:rsid w:val="0000646B"/>
    <w:rsid w:val="00007843"/>
    <w:rsid w:val="00007CED"/>
    <w:rsid w:val="00010077"/>
    <w:rsid w:val="00010A63"/>
    <w:rsid w:val="0001115D"/>
    <w:rsid w:val="00011746"/>
    <w:rsid w:val="000134BA"/>
    <w:rsid w:val="00014FCA"/>
    <w:rsid w:val="000174A7"/>
    <w:rsid w:val="00017545"/>
    <w:rsid w:val="0002074D"/>
    <w:rsid w:val="0002088C"/>
    <w:rsid w:val="00021007"/>
    <w:rsid w:val="00022820"/>
    <w:rsid w:val="00024C16"/>
    <w:rsid w:val="00026052"/>
    <w:rsid w:val="0002615A"/>
    <w:rsid w:val="000266F4"/>
    <w:rsid w:val="00027036"/>
    <w:rsid w:val="00030D70"/>
    <w:rsid w:val="000317CF"/>
    <w:rsid w:val="00031A72"/>
    <w:rsid w:val="00033125"/>
    <w:rsid w:val="000337E5"/>
    <w:rsid w:val="000337F4"/>
    <w:rsid w:val="000338BD"/>
    <w:rsid w:val="00033A5C"/>
    <w:rsid w:val="00034616"/>
    <w:rsid w:val="00035467"/>
    <w:rsid w:val="0003707F"/>
    <w:rsid w:val="0003711B"/>
    <w:rsid w:val="00040686"/>
    <w:rsid w:val="000408BC"/>
    <w:rsid w:val="00040AC9"/>
    <w:rsid w:val="00041AA6"/>
    <w:rsid w:val="0004206C"/>
    <w:rsid w:val="00043354"/>
    <w:rsid w:val="00043475"/>
    <w:rsid w:val="00043F0F"/>
    <w:rsid w:val="00044EFA"/>
    <w:rsid w:val="00045BAA"/>
    <w:rsid w:val="000465BD"/>
    <w:rsid w:val="00046F63"/>
    <w:rsid w:val="00047A98"/>
    <w:rsid w:val="00047DCD"/>
    <w:rsid w:val="0005082C"/>
    <w:rsid w:val="00051877"/>
    <w:rsid w:val="00052201"/>
    <w:rsid w:val="0005383A"/>
    <w:rsid w:val="00053965"/>
    <w:rsid w:val="0005403F"/>
    <w:rsid w:val="0005415A"/>
    <w:rsid w:val="000548F1"/>
    <w:rsid w:val="000558E9"/>
    <w:rsid w:val="000559B3"/>
    <w:rsid w:val="000565B2"/>
    <w:rsid w:val="00056B91"/>
    <w:rsid w:val="000575A0"/>
    <w:rsid w:val="000576A8"/>
    <w:rsid w:val="00057DFF"/>
    <w:rsid w:val="00060AEC"/>
    <w:rsid w:val="00060C3E"/>
    <w:rsid w:val="00060F95"/>
    <w:rsid w:val="00061D97"/>
    <w:rsid w:val="00062544"/>
    <w:rsid w:val="00062D97"/>
    <w:rsid w:val="00063D1E"/>
    <w:rsid w:val="00065158"/>
    <w:rsid w:val="000655F9"/>
    <w:rsid w:val="00066412"/>
    <w:rsid w:val="00067B3F"/>
    <w:rsid w:val="0007233A"/>
    <w:rsid w:val="0007243C"/>
    <w:rsid w:val="00072E74"/>
    <w:rsid w:val="00073290"/>
    <w:rsid w:val="00073668"/>
    <w:rsid w:val="00075126"/>
    <w:rsid w:val="00075C38"/>
    <w:rsid w:val="00076D48"/>
    <w:rsid w:val="00076E63"/>
    <w:rsid w:val="00077A55"/>
    <w:rsid w:val="00077C9B"/>
    <w:rsid w:val="00077FA3"/>
    <w:rsid w:val="000818E5"/>
    <w:rsid w:val="0008274C"/>
    <w:rsid w:val="000827B6"/>
    <w:rsid w:val="0008287F"/>
    <w:rsid w:val="00082945"/>
    <w:rsid w:val="00082B43"/>
    <w:rsid w:val="00083802"/>
    <w:rsid w:val="00086934"/>
    <w:rsid w:val="00087F43"/>
    <w:rsid w:val="00090C9B"/>
    <w:rsid w:val="000911A3"/>
    <w:rsid w:val="00091475"/>
    <w:rsid w:val="0009164A"/>
    <w:rsid w:val="00092661"/>
    <w:rsid w:val="0009302E"/>
    <w:rsid w:val="000939E6"/>
    <w:rsid w:val="000943F9"/>
    <w:rsid w:val="00095B1B"/>
    <w:rsid w:val="000973FD"/>
    <w:rsid w:val="0009796E"/>
    <w:rsid w:val="000A0256"/>
    <w:rsid w:val="000A1F22"/>
    <w:rsid w:val="000A31A1"/>
    <w:rsid w:val="000A3D3F"/>
    <w:rsid w:val="000A47A1"/>
    <w:rsid w:val="000A4A02"/>
    <w:rsid w:val="000A4CB8"/>
    <w:rsid w:val="000A55FE"/>
    <w:rsid w:val="000A69CF"/>
    <w:rsid w:val="000B05D5"/>
    <w:rsid w:val="000B0A63"/>
    <w:rsid w:val="000B0E3B"/>
    <w:rsid w:val="000B1629"/>
    <w:rsid w:val="000B262A"/>
    <w:rsid w:val="000B29BF"/>
    <w:rsid w:val="000B4151"/>
    <w:rsid w:val="000B4304"/>
    <w:rsid w:val="000B4E8C"/>
    <w:rsid w:val="000B578E"/>
    <w:rsid w:val="000B5AEE"/>
    <w:rsid w:val="000B6A46"/>
    <w:rsid w:val="000B6CF9"/>
    <w:rsid w:val="000B6FFF"/>
    <w:rsid w:val="000C1260"/>
    <w:rsid w:val="000C2352"/>
    <w:rsid w:val="000C4704"/>
    <w:rsid w:val="000C519F"/>
    <w:rsid w:val="000C5472"/>
    <w:rsid w:val="000C5920"/>
    <w:rsid w:val="000C6F12"/>
    <w:rsid w:val="000D0A4D"/>
    <w:rsid w:val="000D20CD"/>
    <w:rsid w:val="000D307A"/>
    <w:rsid w:val="000D4536"/>
    <w:rsid w:val="000D5641"/>
    <w:rsid w:val="000D6D97"/>
    <w:rsid w:val="000D7022"/>
    <w:rsid w:val="000E031B"/>
    <w:rsid w:val="000E0A2F"/>
    <w:rsid w:val="000E1739"/>
    <w:rsid w:val="000E2169"/>
    <w:rsid w:val="000E2CA4"/>
    <w:rsid w:val="000E2CA8"/>
    <w:rsid w:val="000E34BA"/>
    <w:rsid w:val="000E3889"/>
    <w:rsid w:val="000E40C3"/>
    <w:rsid w:val="000E4E07"/>
    <w:rsid w:val="000E5F05"/>
    <w:rsid w:val="000E6D80"/>
    <w:rsid w:val="000E7033"/>
    <w:rsid w:val="000F186E"/>
    <w:rsid w:val="000F29F3"/>
    <w:rsid w:val="000F3019"/>
    <w:rsid w:val="000F378C"/>
    <w:rsid w:val="000F37E3"/>
    <w:rsid w:val="000F38FD"/>
    <w:rsid w:val="000F3ECB"/>
    <w:rsid w:val="000F43A0"/>
    <w:rsid w:val="000F62FD"/>
    <w:rsid w:val="000F6578"/>
    <w:rsid w:val="000F6D0C"/>
    <w:rsid w:val="000F7C52"/>
    <w:rsid w:val="0010012F"/>
    <w:rsid w:val="00100AF6"/>
    <w:rsid w:val="00101425"/>
    <w:rsid w:val="00101BD8"/>
    <w:rsid w:val="0010278D"/>
    <w:rsid w:val="00102CC3"/>
    <w:rsid w:val="001041C6"/>
    <w:rsid w:val="0010461A"/>
    <w:rsid w:val="001048CA"/>
    <w:rsid w:val="00106064"/>
    <w:rsid w:val="0011011D"/>
    <w:rsid w:val="00111039"/>
    <w:rsid w:val="0011185F"/>
    <w:rsid w:val="00112692"/>
    <w:rsid w:val="00112D7E"/>
    <w:rsid w:val="0011326E"/>
    <w:rsid w:val="00113C0D"/>
    <w:rsid w:val="00113DEF"/>
    <w:rsid w:val="001148A3"/>
    <w:rsid w:val="001151DC"/>
    <w:rsid w:val="00115681"/>
    <w:rsid w:val="00115992"/>
    <w:rsid w:val="001165B6"/>
    <w:rsid w:val="00116E56"/>
    <w:rsid w:val="00117B2C"/>
    <w:rsid w:val="00120487"/>
    <w:rsid w:val="00120834"/>
    <w:rsid w:val="00120BBD"/>
    <w:rsid w:val="00120F14"/>
    <w:rsid w:val="001212BA"/>
    <w:rsid w:val="00121BA5"/>
    <w:rsid w:val="00122A59"/>
    <w:rsid w:val="00123340"/>
    <w:rsid w:val="0012341B"/>
    <w:rsid w:val="00123964"/>
    <w:rsid w:val="00123CF8"/>
    <w:rsid w:val="00123F4F"/>
    <w:rsid w:val="0012477F"/>
    <w:rsid w:val="0012560B"/>
    <w:rsid w:val="00126DFF"/>
    <w:rsid w:val="00130B20"/>
    <w:rsid w:val="00130D86"/>
    <w:rsid w:val="0013116A"/>
    <w:rsid w:val="0013218F"/>
    <w:rsid w:val="001329D3"/>
    <w:rsid w:val="00132C03"/>
    <w:rsid w:val="00134516"/>
    <w:rsid w:val="00134844"/>
    <w:rsid w:val="00135042"/>
    <w:rsid w:val="0013554E"/>
    <w:rsid w:val="001362C2"/>
    <w:rsid w:val="0013767A"/>
    <w:rsid w:val="0014021D"/>
    <w:rsid w:val="00140246"/>
    <w:rsid w:val="00141A94"/>
    <w:rsid w:val="001423F3"/>
    <w:rsid w:val="00142496"/>
    <w:rsid w:val="00143108"/>
    <w:rsid w:val="00143EA6"/>
    <w:rsid w:val="00145609"/>
    <w:rsid w:val="001464F7"/>
    <w:rsid w:val="0014677A"/>
    <w:rsid w:val="00146C90"/>
    <w:rsid w:val="001470D0"/>
    <w:rsid w:val="001518F0"/>
    <w:rsid w:val="001531DF"/>
    <w:rsid w:val="00154405"/>
    <w:rsid w:val="00155161"/>
    <w:rsid w:val="001564CE"/>
    <w:rsid w:val="00156963"/>
    <w:rsid w:val="00160413"/>
    <w:rsid w:val="00163410"/>
    <w:rsid w:val="00163908"/>
    <w:rsid w:val="00165434"/>
    <w:rsid w:val="001659CF"/>
    <w:rsid w:val="00165BCB"/>
    <w:rsid w:val="00166AC7"/>
    <w:rsid w:val="00167BE5"/>
    <w:rsid w:val="00171F7A"/>
    <w:rsid w:val="00172392"/>
    <w:rsid w:val="00172766"/>
    <w:rsid w:val="00172ABA"/>
    <w:rsid w:val="00176C83"/>
    <w:rsid w:val="00180067"/>
    <w:rsid w:val="00180D3C"/>
    <w:rsid w:val="0018149F"/>
    <w:rsid w:val="001818A4"/>
    <w:rsid w:val="00182534"/>
    <w:rsid w:val="00182878"/>
    <w:rsid w:val="00182BD3"/>
    <w:rsid w:val="00182D8E"/>
    <w:rsid w:val="0018337E"/>
    <w:rsid w:val="001837C3"/>
    <w:rsid w:val="00183ADA"/>
    <w:rsid w:val="00184290"/>
    <w:rsid w:val="0018489A"/>
    <w:rsid w:val="0018492F"/>
    <w:rsid w:val="00184F5C"/>
    <w:rsid w:val="001855B3"/>
    <w:rsid w:val="0018608B"/>
    <w:rsid w:val="00186225"/>
    <w:rsid w:val="0018746E"/>
    <w:rsid w:val="00187EC1"/>
    <w:rsid w:val="00191139"/>
    <w:rsid w:val="00192113"/>
    <w:rsid w:val="00193181"/>
    <w:rsid w:val="00194AB9"/>
    <w:rsid w:val="0019755E"/>
    <w:rsid w:val="001A0F81"/>
    <w:rsid w:val="001A3D97"/>
    <w:rsid w:val="001A6709"/>
    <w:rsid w:val="001A6EDA"/>
    <w:rsid w:val="001A7C19"/>
    <w:rsid w:val="001B0A98"/>
    <w:rsid w:val="001B13E5"/>
    <w:rsid w:val="001B4794"/>
    <w:rsid w:val="001B49D4"/>
    <w:rsid w:val="001B4BCC"/>
    <w:rsid w:val="001B5320"/>
    <w:rsid w:val="001B7643"/>
    <w:rsid w:val="001B7A54"/>
    <w:rsid w:val="001C10F3"/>
    <w:rsid w:val="001C1485"/>
    <w:rsid w:val="001C2196"/>
    <w:rsid w:val="001C3B32"/>
    <w:rsid w:val="001C4414"/>
    <w:rsid w:val="001C5062"/>
    <w:rsid w:val="001C52E5"/>
    <w:rsid w:val="001C5975"/>
    <w:rsid w:val="001C6A6B"/>
    <w:rsid w:val="001C6D5E"/>
    <w:rsid w:val="001C7885"/>
    <w:rsid w:val="001D0FBF"/>
    <w:rsid w:val="001D134D"/>
    <w:rsid w:val="001D22F4"/>
    <w:rsid w:val="001D2672"/>
    <w:rsid w:val="001D36FE"/>
    <w:rsid w:val="001D3705"/>
    <w:rsid w:val="001D5D3D"/>
    <w:rsid w:val="001D6C87"/>
    <w:rsid w:val="001D71E8"/>
    <w:rsid w:val="001D739A"/>
    <w:rsid w:val="001D7EA4"/>
    <w:rsid w:val="001E1188"/>
    <w:rsid w:val="001E3677"/>
    <w:rsid w:val="001E388B"/>
    <w:rsid w:val="001E3938"/>
    <w:rsid w:val="001E3EDC"/>
    <w:rsid w:val="001E475B"/>
    <w:rsid w:val="001E4EA9"/>
    <w:rsid w:val="001E54F0"/>
    <w:rsid w:val="001E79C9"/>
    <w:rsid w:val="001E7BC6"/>
    <w:rsid w:val="001F062B"/>
    <w:rsid w:val="001F24EC"/>
    <w:rsid w:val="001F37DB"/>
    <w:rsid w:val="001F39C1"/>
    <w:rsid w:val="001F39FE"/>
    <w:rsid w:val="001F425A"/>
    <w:rsid w:val="001F4E93"/>
    <w:rsid w:val="001F5301"/>
    <w:rsid w:val="001F5F5E"/>
    <w:rsid w:val="001F7925"/>
    <w:rsid w:val="0020084C"/>
    <w:rsid w:val="00202313"/>
    <w:rsid w:val="00202F2B"/>
    <w:rsid w:val="00202F90"/>
    <w:rsid w:val="00203339"/>
    <w:rsid w:val="00204534"/>
    <w:rsid w:val="00204A35"/>
    <w:rsid w:val="002050DF"/>
    <w:rsid w:val="002065A1"/>
    <w:rsid w:val="002068D8"/>
    <w:rsid w:val="00206E7E"/>
    <w:rsid w:val="00211F3F"/>
    <w:rsid w:val="0021201E"/>
    <w:rsid w:val="00212ED5"/>
    <w:rsid w:val="00213E7B"/>
    <w:rsid w:val="00214288"/>
    <w:rsid w:val="0021433F"/>
    <w:rsid w:val="0021583A"/>
    <w:rsid w:val="00215919"/>
    <w:rsid w:val="002166F9"/>
    <w:rsid w:val="00216A82"/>
    <w:rsid w:val="00216CE4"/>
    <w:rsid w:val="00216DC8"/>
    <w:rsid w:val="0022089E"/>
    <w:rsid w:val="00221A7A"/>
    <w:rsid w:val="00221CA7"/>
    <w:rsid w:val="00222BE0"/>
    <w:rsid w:val="00223082"/>
    <w:rsid w:val="002230A4"/>
    <w:rsid w:val="00223655"/>
    <w:rsid w:val="00223913"/>
    <w:rsid w:val="002256A6"/>
    <w:rsid w:val="002261A5"/>
    <w:rsid w:val="00226205"/>
    <w:rsid w:val="00227625"/>
    <w:rsid w:val="002278C9"/>
    <w:rsid w:val="00227931"/>
    <w:rsid w:val="00227C35"/>
    <w:rsid w:val="00232D2E"/>
    <w:rsid w:val="00232E49"/>
    <w:rsid w:val="00233A64"/>
    <w:rsid w:val="002341F8"/>
    <w:rsid w:val="00235998"/>
    <w:rsid w:val="00237A91"/>
    <w:rsid w:val="00237D0E"/>
    <w:rsid w:val="002407F7"/>
    <w:rsid w:val="00240AFA"/>
    <w:rsid w:val="00240E0E"/>
    <w:rsid w:val="00241CD0"/>
    <w:rsid w:val="00244146"/>
    <w:rsid w:val="00244E55"/>
    <w:rsid w:val="00245D65"/>
    <w:rsid w:val="00247466"/>
    <w:rsid w:val="002501FF"/>
    <w:rsid w:val="00253477"/>
    <w:rsid w:val="00253851"/>
    <w:rsid w:val="0025404D"/>
    <w:rsid w:val="0025417A"/>
    <w:rsid w:val="00254E78"/>
    <w:rsid w:val="00255562"/>
    <w:rsid w:val="00256264"/>
    <w:rsid w:val="00260943"/>
    <w:rsid w:val="002621A0"/>
    <w:rsid w:val="00262EE3"/>
    <w:rsid w:val="0026367C"/>
    <w:rsid w:val="00263A01"/>
    <w:rsid w:val="0026400E"/>
    <w:rsid w:val="002651CF"/>
    <w:rsid w:val="00265E84"/>
    <w:rsid w:val="0026697E"/>
    <w:rsid w:val="00270550"/>
    <w:rsid w:val="00270950"/>
    <w:rsid w:val="00270CE5"/>
    <w:rsid w:val="00271469"/>
    <w:rsid w:val="0027339A"/>
    <w:rsid w:val="00274380"/>
    <w:rsid w:val="00274478"/>
    <w:rsid w:val="00275053"/>
    <w:rsid w:val="002768D9"/>
    <w:rsid w:val="002773C7"/>
    <w:rsid w:val="002800FB"/>
    <w:rsid w:val="00280108"/>
    <w:rsid w:val="0028028F"/>
    <w:rsid w:val="00281424"/>
    <w:rsid w:val="00281562"/>
    <w:rsid w:val="00282BC7"/>
    <w:rsid w:val="00284A8E"/>
    <w:rsid w:val="00285E34"/>
    <w:rsid w:val="002867DF"/>
    <w:rsid w:val="00286C08"/>
    <w:rsid w:val="00286D2B"/>
    <w:rsid w:val="002871EC"/>
    <w:rsid w:val="00287306"/>
    <w:rsid w:val="00287A56"/>
    <w:rsid w:val="0029023F"/>
    <w:rsid w:val="00290CF7"/>
    <w:rsid w:val="00291AE2"/>
    <w:rsid w:val="00292135"/>
    <w:rsid w:val="002923EA"/>
    <w:rsid w:val="00294011"/>
    <w:rsid w:val="00295934"/>
    <w:rsid w:val="00295E07"/>
    <w:rsid w:val="00295EC5"/>
    <w:rsid w:val="00296147"/>
    <w:rsid w:val="002971AD"/>
    <w:rsid w:val="002A0009"/>
    <w:rsid w:val="002A0387"/>
    <w:rsid w:val="002A0A02"/>
    <w:rsid w:val="002A17B8"/>
    <w:rsid w:val="002A1CEE"/>
    <w:rsid w:val="002A21E6"/>
    <w:rsid w:val="002A2548"/>
    <w:rsid w:val="002A25E2"/>
    <w:rsid w:val="002A49B3"/>
    <w:rsid w:val="002A4C8A"/>
    <w:rsid w:val="002A52AA"/>
    <w:rsid w:val="002A683A"/>
    <w:rsid w:val="002A6BCB"/>
    <w:rsid w:val="002A73BE"/>
    <w:rsid w:val="002A7F43"/>
    <w:rsid w:val="002B00BD"/>
    <w:rsid w:val="002B42E8"/>
    <w:rsid w:val="002B6E15"/>
    <w:rsid w:val="002B73AA"/>
    <w:rsid w:val="002C02F3"/>
    <w:rsid w:val="002C1597"/>
    <w:rsid w:val="002C1D34"/>
    <w:rsid w:val="002C4BCD"/>
    <w:rsid w:val="002C4C2F"/>
    <w:rsid w:val="002C5DA7"/>
    <w:rsid w:val="002D119C"/>
    <w:rsid w:val="002D11C4"/>
    <w:rsid w:val="002D1546"/>
    <w:rsid w:val="002D257D"/>
    <w:rsid w:val="002D38E7"/>
    <w:rsid w:val="002D3E20"/>
    <w:rsid w:val="002D48A1"/>
    <w:rsid w:val="002D52C0"/>
    <w:rsid w:val="002D5D5F"/>
    <w:rsid w:val="002D65A5"/>
    <w:rsid w:val="002D6ECD"/>
    <w:rsid w:val="002D7BE0"/>
    <w:rsid w:val="002D7F05"/>
    <w:rsid w:val="002E2471"/>
    <w:rsid w:val="002E2526"/>
    <w:rsid w:val="002E2575"/>
    <w:rsid w:val="002E39F4"/>
    <w:rsid w:val="002E4CE2"/>
    <w:rsid w:val="002E4E36"/>
    <w:rsid w:val="002E53A7"/>
    <w:rsid w:val="002E5E44"/>
    <w:rsid w:val="002E6BF8"/>
    <w:rsid w:val="002E6D16"/>
    <w:rsid w:val="002F0173"/>
    <w:rsid w:val="002F09E2"/>
    <w:rsid w:val="002F0A91"/>
    <w:rsid w:val="002F18E2"/>
    <w:rsid w:val="002F1C1E"/>
    <w:rsid w:val="002F1CE4"/>
    <w:rsid w:val="002F326F"/>
    <w:rsid w:val="002F32A3"/>
    <w:rsid w:val="002F32CB"/>
    <w:rsid w:val="002F44A8"/>
    <w:rsid w:val="002F4A73"/>
    <w:rsid w:val="002F4E6E"/>
    <w:rsid w:val="002F532B"/>
    <w:rsid w:val="002F62A8"/>
    <w:rsid w:val="002F6407"/>
    <w:rsid w:val="002F69CD"/>
    <w:rsid w:val="002F6B16"/>
    <w:rsid w:val="003000D2"/>
    <w:rsid w:val="00301295"/>
    <w:rsid w:val="00301C05"/>
    <w:rsid w:val="003031F1"/>
    <w:rsid w:val="00303D4F"/>
    <w:rsid w:val="00304344"/>
    <w:rsid w:val="003045FA"/>
    <w:rsid w:val="0030527A"/>
    <w:rsid w:val="00306908"/>
    <w:rsid w:val="00307F1B"/>
    <w:rsid w:val="0031190C"/>
    <w:rsid w:val="00311A4A"/>
    <w:rsid w:val="00311B44"/>
    <w:rsid w:val="003144A1"/>
    <w:rsid w:val="00316830"/>
    <w:rsid w:val="00317A5B"/>
    <w:rsid w:val="00317CB1"/>
    <w:rsid w:val="00320671"/>
    <w:rsid w:val="00320A1E"/>
    <w:rsid w:val="0032130E"/>
    <w:rsid w:val="003217D6"/>
    <w:rsid w:val="003228AF"/>
    <w:rsid w:val="00322BDB"/>
    <w:rsid w:val="00323100"/>
    <w:rsid w:val="003236C0"/>
    <w:rsid w:val="00324CD8"/>
    <w:rsid w:val="00324E2A"/>
    <w:rsid w:val="003252A1"/>
    <w:rsid w:val="003253FE"/>
    <w:rsid w:val="0032573D"/>
    <w:rsid w:val="00325758"/>
    <w:rsid w:val="003266DB"/>
    <w:rsid w:val="00330BD8"/>
    <w:rsid w:val="00330F28"/>
    <w:rsid w:val="00331199"/>
    <w:rsid w:val="00331463"/>
    <w:rsid w:val="003342DA"/>
    <w:rsid w:val="00334F91"/>
    <w:rsid w:val="00336BD3"/>
    <w:rsid w:val="00336F2A"/>
    <w:rsid w:val="00337DB7"/>
    <w:rsid w:val="00340274"/>
    <w:rsid w:val="0034068D"/>
    <w:rsid w:val="00340758"/>
    <w:rsid w:val="00340A03"/>
    <w:rsid w:val="00341503"/>
    <w:rsid w:val="003418C2"/>
    <w:rsid w:val="00341B4F"/>
    <w:rsid w:val="00342601"/>
    <w:rsid w:val="003428DC"/>
    <w:rsid w:val="00342BAC"/>
    <w:rsid w:val="003435E9"/>
    <w:rsid w:val="00344A68"/>
    <w:rsid w:val="00345122"/>
    <w:rsid w:val="00345469"/>
    <w:rsid w:val="003477C5"/>
    <w:rsid w:val="0035032F"/>
    <w:rsid w:val="00350BDF"/>
    <w:rsid w:val="00351278"/>
    <w:rsid w:val="003516C4"/>
    <w:rsid w:val="00353741"/>
    <w:rsid w:val="00353766"/>
    <w:rsid w:val="00353BBB"/>
    <w:rsid w:val="00353DA0"/>
    <w:rsid w:val="00354800"/>
    <w:rsid w:val="00354C98"/>
    <w:rsid w:val="00356FFF"/>
    <w:rsid w:val="00357876"/>
    <w:rsid w:val="00360313"/>
    <w:rsid w:val="0036067E"/>
    <w:rsid w:val="003625C2"/>
    <w:rsid w:val="00365776"/>
    <w:rsid w:val="00366C97"/>
    <w:rsid w:val="00366FDE"/>
    <w:rsid w:val="00367819"/>
    <w:rsid w:val="003700B6"/>
    <w:rsid w:val="003701B0"/>
    <w:rsid w:val="00370FA1"/>
    <w:rsid w:val="00371049"/>
    <w:rsid w:val="00371F50"/>
    <w:rsid w:val="003724E1"/>
    <w:rsid w:val="00372539"/>
    <w:rsid w:val="00373170"/>
    <w:rsid w:val="00373329"/>
    <w:rsid w:val="00373610"/>
    <w:rsid w:val="003736F1"/>
    <w:rsid w:val="00373EA3"/>
    <w:rsid w:val="003743EE"/>
    <w:rsid w:val="00375D50"/>
    <w:rsid w:val="00380B16"/>
    <w:rsid w:val="00380F5E"/>
    <w:rsid w:val="00381C19"/>
    <w:rsid w:val="00382475"/>
    <w:rsid w:val="0038284A"/>
    <w:rsid w:val="00382E2C"/>
    <w:rsid w:val="00383318"/>
    <w:rsid w:val="00383789"/>
    <w:rsid w:val="00383958"/>
    <w:rsid w:val="00383BAA"/>
    <w:rsid w:val="00383DF1"/>
    <w:rsid w:val="00384A5F"/>
    <w:rsid w:val="00384E88"/>
    <w:rsid w:val="00387596"/>
    <w:rsid w:val="00390E58"/>
    <w:rsid w:val="003927F5"/>
    <w:rsid w:val="00393EE6"/>
    <w:rsid w:val="003943D1"/>
    <w:rsid w:val="00397511"/>
    <w:rsid w:val="003A062A"/>
    <w:rsid w:val="003A065C"/>
    <w:rsid w:val="003A1A44"/>
    <w:rsid w:val="003A3F09"/>
    <w:rsid w:val="003A47E2"/>
    <w:rsid w:val="003A574F"/>
    <w:rsid w:val="003A6DB4"/>
    <w:rsid w:val="003A70A6"/>
    <w:rsid w:val="003A79F4"/>
    <w:rsid w:val="003B00DA"/>
    <w:rsid w:val="003B029D"/>
    <w:rsid w:val="003B068B"/>
    <w:rsid w:val="003B0CD1"/>
    <w:rsid w:val="003B1897"/>
    <w:rsid w:val="003B198D"/>
    <w:rsid w:val="003B20A7"/>
    <w:rsid w:val="003B3037"/>
    <w:rsid w:val="003B37CD"/>
    <w:rsid w:val="003B4E7D"/>
    <w:rsid w:val="003B5FE9"/>
    <w:rsid w:val="003B7532"/>
    <w:rsid w:val="003B7728"/>
    <w:rsid w:val="003B7927"/>
    <w:rsid w:val="003B7D55"/>
    <w:rsid w:val="003C07A8"/>
    <w:rsid w:val="003C0C94"/>
    <w:rsid w:val="003C0E01"/>
    <w:rsid w:val="003C1523"/>
    <w:rsid w:val="003C1B14"/>
    <w:rsid w:val="003C1CA5"/>
    <w:rsid w:val="003C34E8"/>
    <w:rsid w:val="003C5C11"/>
    <w:rsid w:val="003C5FE5"/>
    <w:rsid w:val="003C628D"/>
    <w:rsid w:val="003C6573"/>
    <w:rsid w:val="003C65FF"/>
    <w:rsid w:val="003D055F"/>
    <w:rsid w:val="003D09DD"/>
    <w:rsid w:val="003D0C81"/>
    <w:rsid w:val="003D4BD4"/>
    <w:rsid w:val="003D624F"/>
    <w:rsid w:val="003D6DAF"/>
    <w:rsid w:val="003D7A2C"/>
    <w:rsid w:val="003D7F54"/>
    <w:rsid w:val="003E0078"/>
    <w:rsid w:val="003E18D8"/>
    <w:rsid w:val="003E2BC5"/>
    <w:rsid w:val="003E3205"/>
    <w:rsid w:val="003E336F"/>
    <w:rsid w:val="003E3486"/>
    <w:rsid w:val="003E3587"/>
    <w:rsid w:val="003E3808"/>
    <w:rsid w:val="003E3AD3"/>
    <w:rsid w:val="003E3CCE"/>
    <w:rsid w:val="003E69FA"/>
    <w:rsid w:val="003E6DC9"/>
    <w:rsid w:val="003E7ABA"/>
    <w:rsid w:val="003F029A"/>
    <w:rsid w:val="003F066A"/>
    <w:rsid w:val="003F0E3D"/>
    <w:rsid w:val="003F1BDE"/>
    <w:rsid w:val="003F1D85"/>
    <w:rsid w:val="003F293D"/>
    <w:rsid w:val="003F2C9B"/>
    <w:rsid w:val="003F5961"/>
    <w:rsid w:val="00400468"/>
    <w:rsid w:val="004009C3"/>
    <w:rsid w:val="00400F3F"/>
    <w:rsid w:val="0040213A"/>
    <w:rsid w:val="00402756"/>
    <w:rsid w:val="0040275A"/>
    <w:rsid w:val="004050E0"/>
    <w:rsid w:val="00405B72"/>
    <w:rsid w:val="00405D84"/>
    <w:rsid w:val="0040622A"/>
    <w:rsid w:val="004070A8"/>
    <w:rsid w:val="004070E0"/>
    <w:rsid w:val="00407F2F"/>
    <w:rsid w:val="00410A36"/>
    <w:rsid w:val="00410F5C"/>
    <w:rsid w:val="004125E9"/>
    <w:rsid w:val="00414443"/>
    <w:rsid w:val="0041476D"/>
    <w:rsid w:val="00415A55"/>
    <w:rsid w:val="00416112"/>
    <w:rsid w:val="00416790"/>
    <w:rsid w:val="00416A31"/>
    <w:rsid w:val="00416F46"/>
    <w:rsid w:val="00416F7C"/>
    <w:rsid w:val="004209C8"/>
    <w:rsid w:val="00420C61"/>
    <w:rsid w:val="004220EF"/>
    <w:rsid w:val="00422225"/>
    <w:rsid w:val="00423437"/>
    <w:rsid w:val="00424B7F"/>
    <w:rsid w:val="00426A6F"/>
    <w:rsid w:val="00426D69"/>
    <w:rsid w:val="00430BEC"/>
    <w:rsid w:val="0043148D"/>
    <w:rsid w:val="00431F86"/>
    <w:rsid w:val="00432FC7"/>
    <w:rsid w:val="00433B61"/>
    <w:rsid w:val="00434F4A"/>
    <w:rsid w:val="0043541F"/>
    <w:rsid w:val="004356FB"/>
    <w:rsid w:val="00436922"/>
    <w:rsid w:val="00436D02"/>
    <w:rsid w:val="00436EA5"/>
    <w:rsid w:val="00440EC4"/>
    <w:rsid w:val="0044186D"/>
    <w:rsid w:val="004418F8"/>
    <w:rsid w:val="00441A5B"/>
    <w:rsid w:val="0044374B"/>
    <w:rsid w:val="00443911"/>
    <w:rsid w:val="00443C9F"/>
    <w:rsid w:val="00444390"/>
    <w:rsid w:val="004460C1"/>
    <w:rsid w:val="00450600"/>
    <w:rsid w:val="004508F1"/>
    <w:rsid w:val="004512A9"/>
    <w:rsid w:val="00452616"/>
    <w:rsid w:val="00453245"/>
    <w:rsid w:val="00454157"/>
    <w:rsid w:val="0045504F"/>
    <w:rsid w:val="004554AD"/>
    <w:rsid w:val="004560F4"/>
    <w:rsid w:val="0045688E"/>
    <w:rsid w:val="004609D6"/>
    <w:rsid w:val="004609FB"/>
    <w:rsid w:val="00460EA2"/>
    <w:rsid w:val="004622E3"/>
    <w:rsid w:val="00462B9C"/>
    <w:rsid w:val="00465C24"/>
    <w:rsid w:val="0046651F"/>
    <w:rsid w:val="00466C31"/>
    <w:rsid w:val="00466DB7"/>
    <w:rsid w:val="00467111"/>
    <w:rsid w:val="00467265"/>
    <w:rsid w:val="004701B5"/>
    <w:rsid w:val="00470382"/>
    <w:rsid w:val="00472C69"/>
    <w:rsid w:val="00472FEF"/>
    <w:rsid w:val="004734CE"/>
    <w:rsid w:val="00473B7B"/>
    <w:rsid w:val="00473D14"/>
    <w:rsid w:val="00473DBC"/>
    <w:rsid w:val="00473F93"/>
    <w:rsid w:val="00475ABF"/>
    <w:rsid w:val="0047707A"/>
    <w:rsid w:val="00477E4A"/>
    <w:rsid w:val="004803E6"/>
    <w:rsid w:val="00480458"/>
    <w:rsid w:val="0048057F"/>
    <w:rsid w:val="00481AB0"/>
    <w:rsid w:val="0048205B"/>
    <w:rsid w:val="00482729"/>
    <w:rsid w:val="00485D0B"/>
    <w:rsid w:val="00486C2B"/>
    <w:rsid w:val="00486F3C"/>
    <w:rsid w:val="00486FED"/>
    <w:rsid w:val="004900E8"/>
    <w:rsid w:val="004904AA"/>
    <w:rsid w:val="004912FA"/>
    <w:rsid w:val="00491982"/>
    <w:rsid w:val="004919B2"/>
    <w:rsid w:val="00491AD7"/>
    <w:rsid w:val="00491AF9"/>
    <w:rsid w:val="004964B8"/>
    <w:rsid w:val="0049675B"/>
    <w:rsid w:val="00497C49"/>
    <w:rsid w:val="004A0BD5"/>
    <w:rsid w:val="004A16B2"/>
    <w:rsid w:val="004A2545"/>
    <w:rsid w:val="004A3BFC"/>
    <w:rsid w:val="004A48F1"/>
    <w:rsid w:val="004A48FB"/>
    <w:rsid w:val="004A7143"/>
    <w:rsid w:val="004A733E"/>
    <w:rsid w:val="004A74E8"/>
    <w:rsid w:val="004A74F4"/>
    <w:rsid w:val="004B11D0"/>
    <w:rsid w:val="004B28F9"/>
    <w:rsid w:val="004B2A1D"/>
    <w:rsid w:val="004B2CF3"/>
    <w:rsid w:val="004B3934"/>
    <w:rsid w:val="004B3D2D"/>
    <w:rsid w:val="004B3F23"/>
    <w:rsid w:val="004B5268"/>
    <w:rsid w:val="004B5C3D"/>
    <w:rsid w:val="004B6904"/>
    <w:rsid w:val="004B7E4C"/>
    <w:rsid w:val="004B7EFE"/>
    <w:rsid w:val="004C0BFC"/>
    <w:rsid w:val="004C1065"/>
    <w:rsid w:val="004C1D09"/>
    <w:rsid w:val="004C2BF6"/>
    <w:rsid w:val="004C559B"/>
    <w:rsid w:val="004C5746"/>
    <w:rsid w:val="004C6BF2"/>
    <w:rsid w:val="004D0FD5"/>
    <w:rsid w:val="004D20D4"/>
    <w:rsid w:val="004D26B4"/>
    <w:rsid w:val="004D2D70"/>
    <w:rsid w:val="004D6E10"/>
    <w:rsid w:val="004D7159"/>
    <w:rsid w:val="004D75A2"/>
    <w:rsid w:val="004E039B"/>
    <w:rsid w:val="004E0B45"/>
    <w:rsid w:val="004E16AA"/>
    <w:rsid w:val="004E2407"/>
    <w:rsid w:val="004E3CB7"/>
    <w:rsid w:val="004E48D3"/>
    <w:rsid w:val="004E4AD2"/>
    <w:rsid w:val="004E55E4"/>
    <w:rsid w:val="004E5913"/>
    <w:rsid w:val="004E67FF"/>
    <w:rsid w:val="004F3C4D"/>
    <w:rsid w:val="004F51C2"/>
    <w:rsid w:val="004F5B7B"/>
    <w:rsid w:val="004F5F21"/>
    <w:rsid w:val="004F643F"/>
    <w:rsid w:val="004F68CE"/>
    <w:rsid w:val="004F6A23"/>
    <w:rsid w:val="004F771E"/>
    <w:rsid w:val="004F79CE"/>
    <w:rsid w:val="00500A25"/>
    <w:rsid w:val="0050368F"/>
    <w:rsid w:val="00506DB5"/>
    <w:rsid w:val="00506FDB"/>
    <w:rsid w:val="005076B0"/>
    <w:rsid w:val="00507E54"/>
    <w:rsid w:val="00510212"/>
    <w:rsid w:val="00512D23"/>
    <w:rsid w:val="00513B61"/>
    <w:rsid w:val="0051498D"/>
    <w:rsid w:val="00515734"/>
    <w:rsid w:val="00515D91"/>
    <w:rsid w:val="005162C6"/>
    <w:rsid w:val="005168B2"/>
    <w:rsid w:val="005171F0"/>
    <w:rsid w:val="005177A5"/>
    <w:rsid w:val="00517F8E"/>
    <w:rsid w:val="00520C89"/>
    <w:rsid w:val="0052113D"/>
    <w:rsid w:val="00521A17"/>
    <w:rsid w:val="00522795"/>
    <w:rsid w:val="005229CD"/>
    <w:rsid w:val="00522C3B"/>
    <w:rsid w:val="0052312E"/>
    <w:rsid w:val="00524270"/>
    <w:rsid w:val="0052477C"/>
    <w:rsid w:val="005251D8"/>
    <w:rsid w:val="005257CA"/>
    <w:rsid w:val="00526A90"/>
    <w:rsid w:val="00527093"/>
    <w:rsid w:val="00527215"/>
    <w:rsid w:val="00527376"/>
    <w:rsid w:val="00527FA0"/>
    <w:rsid w:val="00534401"/>
    <w:rsid w:val="00535041"/>
    <w:rsid w:val="005360A9"/>
    <w:rsid w:val="00536238"/>
    <w:rsid w:val="00536AE3"/>
    <w:rsid w:val="005379EB"/>
    <w:rsid w:val="00540BB6"/>
    <w:rsid w:val="005414B2"/>
    <w:rsid w:val="00541580"/>
    <w:rsid w:val="005416B1"/>
    <w:rsid w:val="005418B2"/>
    <w:rsid w:val="00541AB3"/>
    <w:rsid w:val="005420D4"/>
    <w:rsid w:val="005424A3"/>
    <w:rsid w:val="005425C0"/>
    <w:rsid w:val="0054439F"/>
    <w:rsid w:val="00545AD4"/>
    <w:rsid w:val="00546F99"/>
    <w:rsid w:val="0054767C"/>
    <w:rsid w:val="00547811"/>
    <w:rsid w:val="00547C7C"/>
    <w:rsid w:val="00551287"/>
    <w:rsid w:val="00551E08"/>
    <w:rsid w:val="00552FEC"/>
    <w:rsid w:val="00553B86"/>
    <w:rsid w:val="005542CD"/>
    <w:rsid w:val="0055438C"/>
    <w:rsid w:val="00554E5F"/>
    <w:rsid w:val="00555C43"/>
    <w:rsid w:val="00555E34"/>
    <w:rsid w:val="00555FBC"/>
    <w:rsid w:val="005573DE"/>
    <w:rsid w:val="00560D45"/>
    <w:rsid w:val="00561A66"/>
    <w:rsid w:val="00561C82"/>
    <w:rsid w:val="00563FC2"/>
    <w:rsid w:val="0056430B"/>
    <w:rsid w:val="0056517A"/>
    <w:rsid w:val="0056570C"/>
    <w:rsid w:val="0056627C"/>
    <w:rsid w:val="00566563"/>
    <w:rsid w:val="0056736F"/>
    <w:rsid w:val="00571803"/>
    <w:rsid w:val="00572608"/>
    <w:rsid w:val="005726EE"/>
    <w:rsid w:val="005733E3"/>
    <w:rsid w:val="00573E59"/>
    <w:rsid w:val="0057468B"/>
    <w:rsid w:val="0057498A"/>
    <w:rsid w:val="00575342"/>
    <w:rsid w:val="0057565D"/>
    <w:rsid w:val="00575838"/>
    <w:rsid w:val="00576344"/>
    <w:rsid w:val="00576397"/>
    <w:rsid w:val="00576B83"/>
    <w:rsid w:val="00576EC6"/>
    <w:rsid w:val="00581A45"/>
    <w:rsid w:val="00583AD7"/>
    <w:rsid w:val="00583E1A"/>
    <w:rsid w:val="005846FF"/>
    <w:rsid w:val="00587328"/>
    <w:rsid w:val="0058754B"/>
    <w:rsid w:val="005904ED"/>
    <w:rsid w:val="005907BE"/>
    <w:rsid w:val="0059133E"/>
    <w:rsid w:val="005928E9"/>
    <w:rsid w:val="00593BCF"/>
    <w:rsid w:val="005A09E2"/>
    <w:rsid w:val="005A0AB7"/>
    <w:rsid w:val="005A17CD"/>
    <w:rsid w:val="005A2568"/>
    <w:rsid w:val="005A323C"/>
    <w:rsid w:val="005A34DC"/>
    <w:rsid w:val="005A549D"/>
    <w:rsid w:val="005A5E0B"/>
    <w:rsid w:val="005A5F66"/>
    <w:rsid w:val="005A6172"/>
    <w:rsid w:val="005A677A"/>
    <w:rsid w:val="005A68C4"/>
    <w:rsid w:val="005A6FDA"/>
    <w:rsid w:val="005A7072"/>
    <w:rsid w:val="005A7479"/>
    <w:rsid w:val="005B0500"/>
    <w:rsid w:val="005B1905"/>
    <w:rsid w:val="005B2747"/>
    <w:rsid w:val="005B28CA"/>
    <w:rsid w:val="005B30A8"/>
    <w:rsid w:val="005B4284"/>
    <w:rsid w:val="005B44DB"/>
    <w:rsid w:val="005B729F"/>
    <w:rsid w:val="005B7426"/>
    <w:rsid w:val="005B74C7"/>
    <w:rsid w:val="005B798A"/>
    <w:rsid w:val="005C0FED"/>
    <w:rsid w:val="005C1E18"/>
    <w:rsid w:val="005C251E"/>
    <w:rsid w:val="005C2E85"/>
    <w:rsid w:val="005C3F17"/>
    <w:rsid w:val="005C4438"/>
    <w:rsid w:val="005C546A"/>
    <w:rsid w:val="005C5846"/>
    <w:rsid w:val="005C5AAE"/>
    <w:rsid w:val="005D08DD"/>
    <w:rsid w:val="005D10CC"/>
    <w:rsid w:val="005D18C4"/>
    <w:rsid w:val="005D1A23"/>
    <w:rsid w:val="005D2DAA"/>
    <w:rsid w:val="005D33C9"/>
    <w:rsid w:val="005D3FBB"/>
    <w:rsid w:val="005D48DC"/>
    <w:rsid w:val="005D5119"/>
    <w:rsid w:val="005D6A7E"/>
    <w:rsid w:val="005D6B3B"/>
    <w:rsid w:val="005D78B3"/>
    <w:rsid w:val="005E0630"/>
    <w:rsid w:val="005E0A06"/>
    <w:rsid w:val="005E12A1"/>
    <w:rsid w:val="005E19DF"/>
    <w:rsid w:val="005E27E8"/>
    <w:rsid w:val="005E27ED"/>
    <w:rsid w:val="005E3709"/>
    <w:rsid w:val="005E6F9D"/>
    <w:rsid w:val="005E73B9"/>
    <w:rsid w:val="005E76D5"/>
    <w:rsid w:val="005E7AD8"/>
    <w:rsid w:val="005F0269"/>
    <w:rsid w:val="005F0DD5"/>
    <w:rsid w:val="005F1286"/>
    <w:rsid w:val="005F19A1"/>
    <w:rsid w:val="005F19C6"/>
    <w:rsid w:val="005F2C28"/>
    <w:rsid w:val="005F2D40"/>
    <w:rsid w:val="005F339F"/>
    <w:rsid w:val="005F3628"/>
    <w:rsid w:val="005F3859"/>
    <w:rsid w:val="005F4B96"/>
    <w:rsid w:val="005F4D84"/>
    <w:rsid w:val="005F5D25"/>
    <w:rsid w:val="005F64D6"/>
    <w:rsid w:val="005F679F"/>
    <w:rsid w:val="005F6AB5"/>
    <w:rsid w:val="005F71B6"/>
    <w:rsid w:val="005F71CB"/>
    <w:rsid w:val="005F7F96"/>
    <w:rsid w:val="00600012"/>
    <w:rsid w:val="0060108B"/>
    <w:rsid w:val="00601239"/>
    <w:rsid w:val="006013F3"/>
    <w:rsid w:val="00601B40"/>
    <w:rsid w:val="00601EB6"/>
    <w:rsid w:val="00602E73"/>
    <w:rsid w:val="0061056F"/>
    <w:rsid w:val="006135F0"/>
    <w:rsid w:val="006142AF"/>
    <w:rsid w:val="006145FA"/>
    <w:rsid w:val="00614FB2"/>
    <w:rsid w:val="00615608"/>
    <w:rsid w:val="006161D8"/>
    <w:rsid w:val="00616FDB"/>
    <w:rsid w:val="00617B1A"/>
    <w:rsid w:val="00621FCB"/>
    <w:rsid w:val="00623558"/>
    <w:rsid w:val="00623F9D"/>
    <w:rsid w:val="006240CB"/>
    <w:rsid w:val="00626A49"/>
    <w:rsid w:val="00630B39"/>
    <w:rsid w:val="006314D4"/>
    <w:rsid w:val="0063241E"/>
    <w:rsid w:val="006326C7"/>
    <w:rsid w:val="006329FE"/>
    <w:rsid w:val="00633615"/>
    <w:rsid w:val="00634154"/>
    <w:rsid w:val="00634572"/>
    <w:rsid w:val="0063545F"/>
    <w:rsid w:val="00635DF2"/>
    <w:rsid w:val="00636D6F"/>
    <w:rsid w:val="00641614"/>
    <w:rsid w:val="006417EE"/>
    <w:rsid w:val="0064222C"/>
    <w:rsid w:val="0064236F"/>
    <w:rsid w:val="00642506"/>
    <w:rsid w:val="0064326A"/>
    <w:rsid w:val="00643963"/>
    <w:rsid w:val="00644AA1"/>
    <w:rsid w:val="006450BA"/>
    <w:rsid w:val="0064540A"/>
    <w:rsid w:val="00645EA4"/>
    <w:rsid w:val="00646158"/>
    <w:rsid w:val="0064644B"/>
    <w:rsid w:val="00646E6B"/>
    <w:rsid w:val="00647F2D"/>
    <w:rsid w:val="00651F9E"/>
    <w:rsid w:val="00652BFA"/>
    <w:rsid w:val="00653770"/>
    <w:rsid w:val="0065391E"/>
    <w:rsid w:val="00654053"/>
    <w:rsid w:val="00654867"/>
    <w:rsid w:val="006564A5"/>
    <w:rsid w:val="00656DF2"/>
    <w:rsid w:val="00657E9C"/>
    <w:rsid w:val="00660735"/>
    <w:rsid w:val="006625AB"/>
    <w:rsid w:val="006628D3"/>
    <w:rsid w:val="00662F9C"/>
    <w:rsid w:val="00664AF0"/>
    <w:rsid w:val="0066524C"/>
    <w:rsid w:val="0066573D"/>
    <w:rsid w:val="006668EF"/>
    <w:rsid w:val="00671E47"/>
    <w:rsid w:val="00674B37"/>
    <w:rsid w:val="00674FEE"/>
    <w:rsid w:val="006758CB"/>
    <w:rsid w:val="00675B1C"/>
    <w:rsid w:val="00675F2E"/>
    <w:rsid w:val="00676A50"/>
    <w:rsid w:val="00676BD1"/>
    <w:rsid w:val="00680BFD"/>
    <w:rsid w:val="0068206F"/>
    <w:rsid w:val="00682D10"/>
    <w:rsid w:val="00682F3C"/>
    <w:rsid w:val="00683267"/>
    <w:rsid w:val="006842DF"/>
    <w:rsid w:val="00685AC1"/>
    <w:rsid w:val="006868D3"/>
    <w:rsid w:val="00686D18"/>
    <w:rsid w:val="006904C9"/>
    <w:rsid w:val="00690BEE"/>
    <w:rsid w:val="00690D6A"/>
    <w:rsid w:val="0069160F"/>
    <w:rsid w:val="00691DF7"/>
    <w:rsid w:val="00694955"/>
    <w:rsid w:val="00695A5F"/>
    <w:rsid w:val="00696720"/>
    <w:rsid w:val="00696FF6"/>
    <w:rsid w:val="00697F64"/>
    <w:rsid w:val="006A108D"/>
    <w:rsid w:val="006A145D"/>
    <w:rsid w:val="006A20F4"/>
    <w:rsid w:val="006A2970"/>
    <w:rsid w:val="006A46B6"/>
    <w:rsid w:val="006A5A34"/>
    <w:rsid w:val="006A7AEE"/>
    <w:rsid w:val="006A7E11"/>
    <w:rsid w:val="006B073C"/>
    <w:rsid w:val="006B0A8E"/>
    <w:rsid w:val="006B1F7B"/>
    <w:rsid w:val="006B356D"/>
    <w:rsid w:val="006B3F17"/>
    <w:rsid w:val="006B6D83"/>
    <w:rsid w:val="006B7C31"/>
    <w:rsid w:val="006C152A"/>
    <w:rsid w:val="006C1D0B"/>
    <w:rsid w:val="006C1F63"/>
    <w:rsid w:val="006C2A1B"/>
    <w:rsid w:val="006C2C3E"/>
    <w:rsid w:val="006C3245"/>
    <w:rsid w:val="006C4BB7"/>
    <w:rsid w:val="006C4F0B"/>
    <w:rsid w:val="006C574C"/>
    <w:rsid w:val="006D0694"/>
    <w:rsid w:val="006D0EA4"/>
    <w:rsid w:val="006D0FD0"/>
    <w:rsid w:val="006D1043"/>
    <w:rsid w:val="006D1DE6"/>
    <w:rsid w:val="006D2331"/>
    <w:rsid w:val="006D2B00"/>
    <w:rsid w:val="006D2E96"/>
    <w:rsid w:val="006D3BDD"/>
    <w:rsid w:val="006D3C22"/>
    <w:rsid w:val="006D3F38"/>
    <w:rsid w:val="006D4DEC"/>
    <w:rsid w:val="006D531F"/>
    <w:rsid w:val="006D5DE7"/>
    <w:rsid w:val="006D5ECB"/>
    <w:rsid w:val="006E0337"/>
    <w:rsid w:val="006E03CC"/>
    <w:rsid w:val="006E3374"/>
    <w:rsid w:val="006E3C72"/>
    <w:rsid w:val="006E3E79"/>
    <w:rsid w:val="006E5499"/>
    <w:rsid w:val="006E6730"/>
    <w:rsid w:val="006E7895"/>
    <w:rsid w:val="006F0BF5"/>
    <w:rsid w:val="006F1DF3"/>
    <w:rsid w:val="006F1F35"/>
    <w:rsid w:val="006F2BB2"/>
    <w:rsid w:val="006F31D6"/>
    <w:rsid w:val="006F3570"/>
    <w:rsid w:val="006F3758"/>
    <w:rsid w:val="006F3817"/>
    <w:rsid w:val="006F53E9"/>
    <w:rsid w:val="006F5E42"/>
    <w:rsid w:val="006F7DA6"/>
    <w:rsid w:val="00700E0B"/>
    <w:rsid w:val="00702494"/>
    <w:rsid w:val="00702E3A"/>
    <w:rsid w:val="007032A2"/>
    <w:rsid w:val="00703A68"/>
    <w:rsid w:val="00704596"/>
    <w:rsid w:val="007048A5"/>
    <w:rsid w:val="00705D4B"/>
    <w:rsid w:val="00707A0F"/>
    <w:rsid w:val="007101B0"/>
    <w:rsid w:val="007105E0"/>
    <w:rsid w:val="00710AD4"/>
    <w:rsid w:val="00714512"/>
    <w:rsid w:val="00714E3D"/>
    <w:rsid w:val="00715FBC"/>
    <w:rsid w:val="00716318"/>
    <w:rsid w:val="00720015"/>
    <w:rsid w:val="0072017B"/>
    <w:rsid w:val="007207AC"/>
    <w:rsid w:val="00721435"/>
    <w:rsid w:val="007220BC"/>
    <w:rsid w:val="00723D2F"/>
    <w:rsid w:val="00723E07"/>
    <w:rsid w:val="00725A21"/>
    <w:rsid w:val="00725A99"/>
    <w:rsid w:val="0072649D"/>
    <w:rsid w:val="007264F9"/>
    <w:rsid w:val="00727277"/>
    <w:rsid w:val="00727699"/>
    <w:rsid w:val="0073004F"/>
    <w:rsid w:val="00730205"/>
    <w:rsid w:val="00730253"/>
    <w:rsid w:val="00730352"/>
    <w:rsid w:val="00730A87"/>
    <w:rsid w:val="00731209"/>
    <w:rsid w:val="0073203A"/>
    <w:rsid w:val="00732472"/>
    <w:rsid w:val="007330F5"/>
    <w:rsid w:val="007341E4"/>
    <w:rsid w:val="00734905"/>
    <w:rsid w:val="00735343"/>
    <w:rsid w:val="0073677E"/>
    <w:rsid w:val="007368B2"/>
    <w:rsid w:val="00740817"/>
    <w:rsid w:val="007411A8"/>
    <w:rsid w:val="00741982"/>
    <w:rsid w:val="00744C0E"/>
    <w:rsid w:val="00744D82"/>
    <w:rsid w:val="00745016"/>
    <w:rsid w:val="007452F8"/>
    <w:rsid w:val="00745574"/>
    <w:rsid w:val="00746C85"/>
    <w:rsid w:val="00747081"/>
    <w:rsid w:val="00752FEA"/>
    <w:rsid w:val="00753653"/>
    <w:rsid w:val="00756741"/>
    <w:rsid w:val="00756D42"/>
    <w:rsid w:val="007574B2"/>
    <w:rsid w:val="00760469"/>
    <w:rsid w:val="007612BA"/>
    <w:rsid w:val="00761A1F"/>
    <w:rsid w:val="00762195"/>
    <w:rsid w:val="00763B9B"/>
    <w:rsid w:val="00764B27"/>
    <w:rsid w:val="0076561E"/>
    <w:rsid w:val="00765B0F"/>
    <w:rsid w:val="00767C27"/>
    <w:rsid w:val="007702E9"/>
    <w:rsid w:val="00772A22"/>
    <w:rsid w:val="00772F2C"/>
    <w:rsid w:val="00773B41"/>
    <w:rsid w:val="00774064"/>
    <w:rsid w:val="007745C6"/>
    <w:rsid w:val="00775FFE"/>
    <w:rsid w:val="007765FD"/>
    <w:rsid w:val="007773E8"/>
    <w:rsid w:val="00777A9B"/>
    <w:rsid w:val="00780474"/>
    <w:rsid w:val="00781465"/>
    <w:rsid w:val="007817CE"/>
    <w:rsid w:val="00783694"/>
    <w:rsid w:val="00784E59"/>
    <w:rsid w:val="00785BE6"/>
    <w:rsid w:val="00790300"/>
    <w:rsid w:val="00790CE0"/>
    <w:rsid w:val="00791332"/>
    <w:rsid w:val="00791E4E"/>
    <w:rsid w:val="0079401C"/>
    <w:rsid w:val="007940A1"/>
    <w:rsid w:val="007941CE"/>
    <w:rsid w:val="00794B54"/>
    <w:rsid w:val="00794CAF"/>
    <w:rsid w:val="007951E1"/>
    <w:rsid w:val="00795884"/>
    <w:rsid w:val="00795B72"/>
    <w:rsid w:val="00796237"/>
    <w:rsid w:val="00796856"/>
    <w:rsid w:val="00796F96"/>
    <w:rsid w:val="00797946"/>
    <w:rsid w:val="007A0572"/>
    <w:rsid w:val="007A0701"/>
    <w:rsid w:val="007A08DA"/>
    <w:rsid w:val="007A13E4"/>
    <w:rsid w:val="007A24FE"/>
    <w:rsid w:val="007A291A"/>
    <w:rsid w:val="007A29EF"/>
    <w:rsid w:val="007A2D9F"/>
    <w:rsid w:val="007A3AF3"/>
    <w:rsid w:val="007A4059"/>
    <w:rsid w:val="007A4161"/>
    <w:rsid w:val="007A4861"/>
    <w:rsid w:val="007A4CA9"/>
    <w:rsid w:val="007A5834"/>
    <w:rsid w:val="007A6902"/>
    <w:rsid w:val="007A6E3D"/>
    <w:rsid w:val="007A7D27"/>
    <w:rsid w:val="007A7D8C"/>
    <w:rsid w:val="007B06F9"/>
    <w:rsid w:val="007B0B42"/>
    <w:rsid w:val="007B0D04"/>
    <w:rsid w:val="007B0D05"/>
    <w:rsid w:val="007B1282"/>
    <w:rsid w:val="007B3E0A"/>
    <w:rsid w:val="007B4AD5"/>
    <w:rsid w:val="007B4C10"/>
    <w:rsid w:val="007B5F8E"/>
    <w:rsid w:val="007B7045"/>
    <w:rsid w:val="007B79D3"/>
    <w:rsid w:val="007C0766"/>
    <w:rsid w:val="007C0F0C"/>
    <w:rsid w:val="007C1E2D"/>
    <w:rsid w:val="007C222A"/>
    <w:rsid w:val="007C4C7B"/>
    <w:rsid w:val="007C68B8"/>
    <w:rsid w:val="007C6969"/>
    <w:rsid w:val="007D12F7"/>
    <w:rsid w:val="007D2439"/>
    <w:rsid w:val="007D34B1"/>
    <w:rsid w:val="007D37D4"/>
    <w:rsid w:val="007D38D8"/>
    <w:rsid w:val="007D4731"/>
    <w:rsid w:val="007D58DC"/>
    <w:rsid w:val="007D7621"/>
    <w:rsid w:val="007E0536"/>
    <w:rsid w:val="007E1FC4"/>
    <w:rsid w:val="007E27F7"/>
    <w:rsid w:val="007E2DFA"/>
    <w:rsid w:val="007E34B5"/>
    <w:rsid w:val="007E4190"/>
    <w:rsid w:val="007E452F"/>
    <w:rsid w:val="007E4F60"/>
    <w:rsid w:val="007E56CE"/>
    <w:rsid w:val="007E69B9"/>
    <w:rsid w:val="007E7034"/>
    <w:rsid w:val="007F0162"/>
    <w:rsid w:val="007F0168"/>
    <w:rsid w:val="007F0FF4"/>
    <w:rsid w:val="007F1E28"/>
    <w:rsid w:val="007F2E4A"/>
    <w:rsid w:val="007F3399"/>
    <w:rsid w:val="007F3CED"/>
    <w:rsid w:val="007F4B82"/>
    <w:rsid w:val="007F4D42"/>
    <w:rsid w:val="007F5912"/>
    <w:rsid w:val="007F5F07"/>
    <w:rsid w:val="007F71E9"/>
    <w:rsid w:val="008001FC"/>
    <w:rsid w:val="00800AD7"/>
    <w:rsid w:val="00801339"/>
    <w:rsid w:val="0080204D"/>
    <w:rsid w:val="0080245A"/>
    <w:rsid w:val="0080298C"/>
    <w:rsid w:val="00803416"/>
    <w:rsid w:val="008044E2"/>
    <w:rsid w:val="0080537D"/>
    <w:rsid w:val="008063DF"/>
    <w:rsid w:val="00806BDC"/>
    <w:rsid w:val="00806CD9"/>
    <w:rsid w:val="00807CD3"/>
    <w:rsid w:val="0081128D"/>
    <w:rsid w:val="00811FCF"/>
    <w:rsid w:val="008129D1"/>
    <w:rsid w:val="0081383B"/>
    <w:rsid w:val="008148C3"/>
    <w:rsid w:val="00814A9A"/>
    <w:rsid w:val="00816328"/>
    <w:rsid w:val="00816396"/>
    <w:rsid w:val="00816E3B"/>
    <w:rsid w:val="008170A0"/>
    <w:rsid w:val="0082168C"/>
    <w:rsid w:val="008219D7"/>
    <w:rsid w:val="00823C10"/>
    <w:rsid w:val="00823C49"/>
    <w:rsid w:val="00823E73"/>
    <w:rsid w:val="008269BE"/>
    <w:rsid w:val="00826ACB"/>
    <w:rsid w:val="00827D8B"/>
    <w:rsid w:val="008302D2"/>
    <w:rsid w:val="00830A13"/>
    <w:rsid w:val="00831245"/>
    <w:rsid w:val="00831284"/>
    <w:rsid w:val="00831E90"/>
    <w:rsid w:val="008346DA"/>
    <w:rsid w:val="00835175"/>
    <w:rsid w:val="008355B4"/>
    <w:rsid w:val="00835E31"/>
    <w:rsid w:val="008361D8"/>
    <w:rsid w:val="008368D5"/>
    <w:rsid w:val="00840055"/>
    <w:rsid w:val="008407F5"/>
    <w:rsid w:val="00841933"/>
    <w:rsid w:val="00843652"/>
    <w:rsid w:val="00844763"/>
    <w:rsid w:val="008450B6"/>
    <w:rsid w:val="00845458"/>
    <w:rsid w:val="00846112"/>
    <w:rsid w:val="00846619"/>
    <w:rsid w:val="00847EF2"/>
    <w:rsid w:val="008501C5"/>
    <w:rsid w:val="00850471"/>
    <w:rsid w:val="0085133D"/>
    <w:rsid w:val="00853318"/>
    <w:rsid w:val="00853DB0"/>
    <w:rsid w:val="00854902"/>
    <w:rsid w:val="008556C6"/>
    <w:rsid w:val="008577D9"/>
    <w:rsid w:val="008618C3"/>
    <w:rsid w:val="00861B8F"/>
    <w:rsid w:val="008631F6"/>
    <w:rsid w:val="00864043"/>
    <w:rsid w:val="008655DE"/>
    <w:rsid w:val="0087026E"/>
    <w:rsid w:val="008704B8"/>
    <w:rsid w:val="008706CB"/>
    <w:rsid w:val="00870BB2"/>
    <w:rsid w:val="00871ADF"/>
    <w:rsid w:val="00871D1F"/>
    <w:rsid w:val="008731F5"/>
    <w:rsid w:val="00875A4F"/>
    <w:rsid w:val="0087606F"/>
    <w:rsid w:val="008765EA"/>
    <w:rsid w:val="00876756"/>
    <w:rsid w:val="00877901"/>
    <w:rsid w:val="00877FE4"/>
    <w:rsid w:val="00880263"/>
    <w:rsid w:val="008811F3"/>
    <w:rsid w:val="008829B4"/>
    <w:rsid w:val="008838F0"/>
    <w:rsid w:val="00884D6B"/>
    <w:rsid w:val="008859C2"/>
    <w:rsid w:val="00886A49"/>
    <w:rsid w:val="00886BF7"/>
    <w:rsid w:val="00887347"/>
    <w:rsid w:val="00887CDE"/>
    <w:rsid w:val="00891FD0"/>
    <w:rsid w:val="00892116"/>
    <w:rsid w:val="008924E1"/>
    <w:rsid w:val="008940CB"/>
    <w:rsid w:val="008946B7"/>
    <w:rsid w:val="00895F80"/>
    <w:rsid w:val="00896AF0"/>
    <w:rsid w:val="008971A9"/>
    <w:rsid w:val="008972B8"/>
    <w:rsid w:val="008A0267"/>
    <w:rsid w:val="008A039D"/>
    <w:rsid w:val="008A133F"/>
    <w:rsid w:val="008A18AF"/>
    <w:rsid w:val="008A1BD0"/>
    <w:rsid w:val="008A1D6C"/>
    <w:rsid w:val="008A2CC7"/>
    <w:rsid w:val="008A2EAB"/>
    <w:rsid w:val="008A2EB3"/>
    <w:rsid w:val="008A4262"/>
    <w:rsid w:val="008B0BCA"/>
    <w:rsid w:val="008B1EEC"/>
    <w:rsid w:val="008B3B44"/>
    <w:rsid w:val="008B46BB"/>
    <w:rsid w:val="008B627D"/>
    <w:rsid w:val="008B7151"/>
    <w:rsid w:val="008B72AD"/>
    <w:rsid w:val="008B7D85"/>
    <w:rsid w:val="008C18E3"/>
    <w:rsid w:val="008C1E20"/>
    <w:rsid w:val="008C3364"/>
    <w:rsid w:val="008C3A1D"/>
    <w:rsid w:val="008C5CAF"/>
    <w:rsid w:val="008C5D21"/>
    <w:rsid w:val="008C6AEE"/>
    <w:rsid w:val="008C7978"/>
    <w:rsid w:val="008C7C72"/>
    <w:rsid w:val="008C7DE8"/>
    <w:rsid w:val="008D027C"/>
    <w:rsid w:val="008D0BE4"/>
    <w:rsid w:val="008D1E14"/>
    <w:rsid w:val="008D2722"/>
    <w:rsid w:val="008D3D56"/>
    <w:rsid w:val="008D43E9"/>
    <w:rsid w:val="008D46F9"/>
    <w:rsid w:val="008D4B79"/>
    <w:rsid w:val="008D55E7"/>
    <w:rsid w:val="008D57C2"/>
    <w:rsid w:val="008D60F4"/>
    <w:rsid w:val="008D6341"/>
    <w:rsid w:val="008D7BFC"/>
    <w:rsid w:val="008E1D05"/>
    <w:rsid w:val="008E1F89"/>
    <w:rsid w:val="008E23E9"/>
    <w:rsid w:val="008E2A9E"/>
    <w:rsid w:val="008E302C"/>
    <w:rsid w:val="008E39DC"/>
    <w:rsid w:val="008E3A1C"/>
    <w:rsid w:val="008E54D1"/>
    <w:rsid w:val="008E586F"/>
    <w:rsid w:val="008E7F29"/>
    <w:rsid w:val="008F0663"/>
    <w:rsid w:val="008F337D"/>
    <w:rsid w:val="008F3A4D"/>
    <w:rsid w:val="008F4578"/>
    <w:rsid w:val="008F4791"/>
    <w:rsid w:val="008F54C4"/>
    <w:rsid w:val="008F6920"/>
    <w:rsid w:val="008F7B83"/>
    <w:rsid w:val="0090114C"/>
    <w:rsid w:val="00903C37"/>
    <w:rsid w:val="0090472E"/>
    <w:rsid w:val="009050AD"/>
    <w:rsid w:val="00905D08"/>
    <w:rsid w:val="00906D2E"/>
    <w:rsid w:val="009070F5"/>
    <w:rsid w:val="00907803"/>
    <w:rsid w:val="0091035C"/>
    <w:rsid w:val="009129CE"/>
    <w:rsid w:val="00912C9D"/>
    <w:rsid w:val="00913850"/>
    <w:rsid w:val="00913AEE"/>
    <w:rsid w:val="009142FF"/>
    <w:rsid w:val="009170D6"/>
    <w:rsid w:val="00917388"/>
    <w:rsid w:val="00917A22"/>
    <w:rsid w:val="009202CA"/>
    <w:rsid w:val="00920384"/>
    <w:rsid w:val="009205A7"/>
    <w:rsid w:val="00920D1D"/>
    <w:rsid w:val="00921340"/>
    <w:rsid w:val="009237F0"/>
    <w:rsid w:val="00925A15"/>
    <w:rsid w:val="0092640C"/>
    <w:rsid w:val="00926EB9"/>
    <w:rsid w:val="0092772F"/>
    <w:rsid w:val="009304B5"/>
    <w:rsid w:val="009308C5"/>
    <w:rsid w:val="009308F1"/>
    <w:rsid w:val="00930E16"/>
    <w:rsid w:val="009314E5"/>
    <w:rsid w:val="00931F0B"/>
    <w:rsid w:val="00932126"/>
    <w:rsid w:val="009325AB"/>
    <w:rsid w:val="00932ABB"/>
    <w:rsid w:val="00933752"/>
    <w:rsid w:val="00934595"/>
    <w:rsid w:val="00934D28"/>
    <w:rsid w:val="00936187"/>
    <w:rsid w:val="00936220"/>
    <w:rsid w:val="00936901"/>
    <w:rsid w:val="009372C2"/>
    <w:rsid w:val="009374FD"/>
    <w:rsid w:val="009403EE"/>
    <w:rsid w:val="009413D6"/>
    <w:rsid w:val="00941D47"/>
    <w:rsid w:val="00943D02"/>
    <w:rsid w:val="00944403"/>
    <w:rsid w:val="00944804"/>
    <w:rsid w:val="00944A08"/>
    <w:rsid w:val="00944F1D"/>
    <w:rsid w:val="00946682"/>
    <w:rsid w:val="009507F3"/>
    <w:rsid w:val="00950B3E"/>
    <w:rsid w:val="00951145"/>
    <w:rsid w:val="00951C57"/>
    <w:rsid w:val="009529DE"/>
    <w:rsid w:val="00954927"/>
    <w:rsid w:val="00955EA5"/>
    <w:rsid w:val="009560E4"/>
    <w:rsid w:val="009578A9"/>
    <w:rsid w:val="009609CA"/>
    <w:rsid w:val="00960A24"/>
    <w:rsid w:val="00961680"/>
    <w:rsid w:val="00961F55"/>
    <w:rsid w:val="0096252E"/>
    <w:rsid w:val="00962CF0"/>
    <w:rsid w:val="009638C5"/>
    <w:rsid w:val="00964794"/>
    <w:rsid w:val="00964892"/>
    <w:rsid w:val="0096539D"/>
    <w:rsid w:val="00966D98"/>
    <w:rsid w:val="009675BA"/>
    <w:rsid w:val="00970398"/>
    <w:rsid w:val="009703FD"/>
    <w:rsid w:val="009719A1"/>
    <w:rsid w:val="00973E6A"/>
    <w:rsid w:val="00977E20"/>
    <w:rsid w:val="009807BD"/>
    <w:rsid w:val="0098233A"/>
    <w:rsid w:val="009826B7"/>
    <w:rsid w:val="00982C53"/>
    <w:rsid w:val="00983065"/>
    <w:rsid w:val="00983D1A"/>
    <w:rsid w:val="00984536"/>
    <w:rsid w:val="009852BA"/>
    <w:rsid w:val="00986892"/>
    <w:rsid w:val="0098725D"/>
    <w:rsid w:val="009876BB"/>
    <w:rsid w:val="009906FB"/>
    <w:rsid w:val="009909C9"/>
    <w:rsid w:val="0099145E"/>
    <w:rsid w:val="009927E1"/>
    <w:rsid w:val="0099512C"/>
    <w:rsid w:val="00995668"/>
    <w:rsid w:val="00995C74"/>
    <w:rsid w:val="00997FEC"/>
    <w:rsid w:val="009A0136"/>
    <w:rsid w:val="009A3B77"/>
    <w:rsid w:val="009A4B14"/>
    <w:rsid w:val="009A4B37"/>
    <w:rsid w:val="009A5DC9"/>
    <w:rsid w:val="009A66A0"/>
    <w:rsid w:val="009A767D"/>
    <w:rsid w:val="009B1E09"/>
    <w:rsid w:val="009B7A27"/>
    <w:rsid w:val="009C05F8"/>
    <w:rsid w:val="009C3667"/>
    <w:rsid w:val="009C3746"/>
    <w:rsid w:val="009C3DA7"/>
    <w:rsid w:val="009C4456"/>
    <w:rsid w:val="009C456F"/>
    <w:rsid w:val="009C5284"/>
    <w:rsid w:val="009C66E6"/>
    <w:rsid w:val="009C7265"/>
    <w:rsid w:val="009C75B9"/>
    <w:rsid w:val="009D0A76"/>
    <w:rsid w:val="009D1161"/>
    <w:rsid w:val="009D1757"/>
    <w:rsid w:val="009D289A"/>
    <w:rsid w:val="009D2D1A"/>
    <w:rsid w:val="009D2DD0"/>
    <w:rsid w:val="009D3DEB"/>
    <w:rsid w:val="009D4456"/>
    <w:rsid w:val="009D4631"/>
    <w:rsid w:val="009D49CA"/>
    <w:rsid w:val="009D4B74"/>
    <w:rsid w:val="009D7612"/>
    <w:rsid w:val="009E0BE6"/>
    <w:rsid w:val="009E1D40"/>
    <w:rsid w:val="009E2A08"/>
    <w:rsid w:val="009E2B47"/>
    <w:rsid w:val="009E3DA6"/>
    <w:rsid w:val="009E3EA2"/>
    <w:rsid w:val="009E42DC"/>
    <w:rsid w:val="009E4CAD"/>
    <w:rsid w:val="009E4F0F"/>
    <w:rsid w:val="009E5A7E"/>
    <w:rsid w:val="009E605D"/>
    <w:rsid w:val="009E6BEE"/>
    <w:rsid w:val="009E76DE"/>
    <w:rsid w:val="009E7CD4"/>
    <w:rsid w:val="009F0335"/>
    <w:rsid w:val="009F0455"/>
    <w:rsid w:val="009F0D45"/>
    <w:rsid w:val="009F15E2"/>
    <w:rsid w:val="009F2CD0"/>
    <w:rsid w:val="009F4666"/>
    <w:rsid w:val="009F59E6"/>
    <w:rsid w:val="009F5B29"/>
    <w:rsid w:val="009F5BB4"/>
    <w:rsid w:val="009F6B64"/>
    <w:rsid w:val="00A0009C"/>
    <w:rsid w:val="00A000B7"/>
    <w:rsid w:val="00A01B5B"/>
    <w:rsid w:val="00A0305B"/>
    <w:rsid w:val="00A03FEC"/>
    <w:rsid w:val="00A04088"/>
    <w:rsid w:val="00A041FA"/>
    <w:rsid w:val="00A0725D"/>
    <w:rsid w:val="00A07CFD"/>
    <w:rsid w:val="00A07E45"/>
    <w:rsid w:val="00A108A3"/>
    <w:rsid w:val="00A10C29"/>
    <w:rsid w:val="00A12226"/>
    <w:rsid w:val="00A12258"/>
    <w:rsid w:val="00A12840"/>
    <w:rsid w:val="00A1398B"/>
    <w:rsid w:val="00A1450A"/>
    <w:rsid w:val="00A14E07"/>
    <w:rsid w:val="00A1607B"/>
    <w:rsid w:val="00A16200"/>
    <w:rsid w:val="00A16C69"/>
    <w:rsid w:val="00A16DF9"/>
    <w:rsid w:val="00A210A7"/>
    <w:rsid w:val="00A2501B"/>
    <w:rsid w:val="00A25F8F"/>
    <w:rsid w:val="00A26546"/>
    <w:rsid w:val="00A26CC6"/>
    <w:rsid w:val="00A3092D"/>
    <w:rsid w:val="00A317EA"/>
    <w:rsid w:val="00A3379F"/>
    <w:rsid w:val="00A33C11"/>
    <w:rsid w:val="00A34D66"/>
    <w:rsid w:val="00A409A7"/>
    <w:rsid w:val="00A41AE3"/>
    <w:rsid w:val="00A4286B"/>
    <w:rsid w:val="00A42DD4"/>
    <w:rsid w:val="00A42EE4"/>
    <w:rsid w:val="00A431FF"/>
    <w:rsid w:val="00A43DB3"/>
    <w:rsid w:val="00A447FA"/>
    <w:rsid w:val="00A45C97"/>
    <w:rsid w:val="00A46988"/>
    <w:rsid w:val="00A46B81"/>
    <w:rsid w:val="00A46D1A"/>
    <w:rsid w:val="00A4720F"/>
    <w:rsid w:val="00A47B22"/>
    <w:rsid w:val="00A47FEB"/>
    <w:rsid w:val="00A5059E"/>
    <w:rsid w:val="00A51E6C"/>
    <w:rsid w:val="00A52E77"/>
    <w:rsid w:val="00A54151"/>
    <w:rsid w:val="00A54460"/>
    <w:rsid w:val="00A54EF2"/>
    <w:rsid w:val="00A552F4"/>
    <w:rsid w:val="00A573E7"/>
    <w:rsid w:val="00A6010B"/>
    <w:rsid w:val="00A60A9E"/>
    <w:rsid w:val="00A60B3B"/>
    <w:rsid w:val="00A60DC8"/>
    <w:rsid w:val="00A60EEB"/>
    <w:rsid w:val="00A6172F"/>
    <w:rsid w:val="00A61EB1"/>
    <w:rsid w:val="00A61FD4"/>
    <w:rsid w:val="00A620FC"/>
    <w:rsid w:val="00A62D3B"/>
    <w:rsid w:val="00A63203"/>
    <w:rsid w:val="00A65FD7"/>
    <w:rsid w:val="00A671B3"/>
    <w:rsid w:val="00A67621"/>
    <w:rsid w:val="00A707A0"/>
    <w:rsid w:val="00A70BF8"/>
    <w:rsid w:val="00A71050"/>
    <w:rsid w:val="00A71F92"/>
    <w:rsid w:val="00A7377C"/>
    <w:rsid w:val="00A75250"/>
    <w:rsid w:val="00A75DE7"/>
    <w:rsid w:val="00A76C00"/>
    <w:rsid w:val="00A7717A"/>
    <w:rsid w:val="00A777AC"/>
    <w:rsid w:val="00A81EBC"/>
    <w:rsid w:val="00A820BE"/>
    <w:rsid w:val="00A82279"/>
    <w:rsid w:val="00A82483"/>
    <w:rsid w:val="00A83507"/>
    <w:rsid w:val="00A857F9"/>
    <w:rsid w:val="00A85E9B"/>
    <w:rsid w:val="00A868DE"/>
    <w:rsid w:val="00A86911"/>
    <w:rsid w:val="00A8762C"/>
    <w:rsid w:val="00A87EB0"/>
    <w:rsid w:val="00A905ED"/>
    <w:rsid w:val="00A92E09"/>
    <w:rsid w:val="00A9387D"/>
    <w:rsid w:val="00A952F2"/>
    <w:rsid w:val="00A95580"/>
    <w:rsid w:val="00A96BBF"/>
    <w:rsid w:val="00A97E8D"/>
    <w:rsid w:val="00AA3084"/>
    <w:rsid w:val="00AA352C"/>
    <w:rsid w:val="00AA38F6"/>
    <w:rsid w:val="00AA5E91"/>
    <w:rsid w:val="00AA6504"/>
    <w:rsid w:val="00AA71B7"/>
    <w:rsid w:val="00AA7322"/>
    <w:rsid w:val="00AA7997"/>
    <w:rsid w:val="00AA7F61"/>
    <w:rsid w:val="00AB0689"/>
    <w:rsid w:val="00AB0AE9"/>
    <w:rsid w:val="00AB11FC"/>
    <w:rsid w:val="00AB1F0E"/>
    <w:rsid w:val="00AB3118"/>
    <w:rsid w:val="00AB639A"/>
    <w:rsid w:val="00AB6C35"/>
    <w:rsid w:val="00AB76C9"/>
    <w:rsid w:val="00AC06BA"/>
    <w:rsid w:val="00AC0E41"/>
    <w:rsid w:val="00AC1286"/>
    <w:rsid w:val="00AC1494"/>
    <w:rsid w:val="00AC1F71"/>
    <w:rsid w:val="00AC1FC2"/>
    <w:rsid w:val="00AC4392"/>
    <w:rsid w:val="00AC5AC2"/>
    <w:rsid w:val="00AC5B0A"/>
    <w:rsid w:val="00AC5F70"/>
    <w:rsid w:val="00AC719D"/>
    <w:rsid w:val="00AD0133"/>
    <w:rsid w:val="00AD0581"/>
    <w:rsid w:val="00AD0953"/>
    <w:rsid w:val="00AD0C71"/>
    <w:rsid w:val="00AD1AB1"/>
    <w:rsid w:val="00AD1FA9"/>
    <w:rsid w:val="00AD54C0"/>
    <w:rsid w:val="00AD5E21"/>
    <w:rsid w:val="00AE0110"/>
    <w:rsid w:val="00AE068F"/>
    <w:rsid w:val="00AE0722"/>
    <w:rsid w:val="00AE1D83"/>
    <w:rsid w:val="00AE221B"/>
    <w:rsid w:val="00AE2F85"/>
    <w:rsid w:val="00AE3AFC"/>
    <w:rsid w:val="00AE3F50"/>
    <w:rsid w:val="00AE48A2"/>
    <w:rsid w:val="00AE4B17"/>
    <w:rsid w:val="00AE4C60"/>
    <w:rsid w:val="00AE5263"/>
    <w:rsid w:val="00AE5E19"/>
    <w:rsid w:val="00AF1A86"/>
    <w:rsid w:val="00AF48BF"/>
    <w:rsid w:val="00AF4A44"/>
    <w:rsid w:val="00AF4E41"/>
    <w:rsid w:val="00AF4EE8"/>
    <w:rsid w:val="00AF6CCD"/>
    <w:rsid w:val="00AF6EDB"/>
    <w:rsid w:val="00B00656"/>
    <w:rsid w:val="00B00AEC"/>
    <w:rsid w:val="00B00CC6"/>
    <w:rsid w:val="00B0138B"/>
    <w:rsid w:val="00B014CD"/>
    <w:rsid w:val="00B0185F"/>
    <w:rsid w:val="00B018AD"/>
    <w:rsid w:val="00B039F8"/>
    <w:rsid w:val="00B041A8"/>
    <w:rsid w:val="00B06D7A"/>
    <w:rsid w:val="00B06E8C"/>
    <w:rsid w:val="00B071D1"/>
    <w:rsid w:val="00B0762A"/>
    <w:rsid w:val="00B1028E"/>
    <w:rsid w:val="00B11C02"/>
    <w:rsid w:val="00B122A7"/>
    <w:rsid w:val="00B12884"/>
    <w:rsid w:val="00B12B10"/>
    <w:rsid w:val="00B13461"/>
    <w:rsid w:val="00B14AF1"/>
    <w:rsid w:val="00B15B4B"/>
    <w:rsid w:val="00B1717D"/>
    <w:rsid w:val="00B20012"/>
    <w:rsid w:val="00B20B23"/>
    <w:rsid w:val="00B21045"/>
    <w:rsid w:val="00B2151A"/>
    <w:rsid w:val="00B21F78"/>
    <w:rsid w:val="00B22AC5"/>
    <w:rsid w:val="00B26C9B"/>
    <w:rsid w:val="00B277AB"/>
    <w:rsid w:val="00B30960"/>
    <w:rsid w:val="00B3204E"/>
    <w:rsid w:val="00B340F9"/>
    <w:rsid w:val="00B35066"/>
    <w:rsid w:val="00B356D8"/>
    <w:rsid w:val="00B36091"/>
    <w:rsid w:val="00B362C2"/>
    <w:rsid w:val="00B4143C"/>
    <w:rsid w:val="00B41A2A"/>
    <w:rsid w:val="00B41C9F"/>
    <w:rsid w:val="00B42389"/>
    <w:rsid w:val="00B4298B"/>
    <w:rsid w:val="00B42F7E"/>
    <w:rsid w:val="00B4355B"/>
    <w:rsid w:val="00B45A15"/>
    <w:rsid w:val="00B500C1"/>
    <w:rsid w:val="00B507BB"/>
    <w:rsid w:val="00B50818"/>
    <w:rsid w:val="00B51A7D"/>
    <w:rsid w:val="00B53405"/>
    <w:rsid w:val="00B53E6A"/>
    <w:rsid w:val="00B54ABF"/>
    <w:rsid w:val="00B54B9D"/>
    <w:rsid w:val="00B55FA2"/>
    <w:rsid w:val="00B5663A"/>
    <w:rsid w:val="00B56771"/>
    <w:rsid w:val="00B56B69"/>
    <w:rsid w:val="00B57704"/>
    <w:rsid w:val="00B578A8"/>
    <w:rsid w:val="00B60228"/>
    <w:rsid w:val="00B607E7"/>
    <w:rsid w:val="00B629FC"/>
    <w:rsid w:val="00B62A4E"/>
    <w:rsid w:val="00B64139"/>
    <w:rsid w:val="00B65262"/>
    <w:rsid w:val="00B654BE"/>
    <w:rsid w:val="00B656AD"/>
    <w:rsid w:val="00B657DF"/>
    <w:rsid w:val="00B66DF2"/>
    <w:rsid w:val="00B6704C"/>
    <w:rsid w:val="00B6706C"/>
    <w:rsid w:val="00B673E7"/>
    <w:rsid w:val="00B7028A"/>
    <w:rsid w:val="00B7091E"/>
    <w:rsid w:val="00B73B0D"/>
    <w:rsid w:val="00B74DAC"/>
    <w:rsid w:val="00B7692B"/>
    <w:rsid w:val="00B776DB"/>
    <w:rsid w:val="00B77F9E"/>
    <w:rsid w:val="00B805E9"/>
    <w:rsid w:val="00B81F2E"/>
    <w:rsid w:val="00B82CF4"/>
    <w:rsid w:val="00B835CC"/>
    <w:rsid w:val="00B84A10"/>
    <w:rsid w:val="00B902C7"/>
    <w:rsid w:val="00B9046A"/>
    <w:rsid w:val="00B90627"/>
    <w:rsid w:val="00B9234C"/>
    <w:rsid w:val="00B92437"/>
    <w:rsid w:val="00B92BE9"/>
    <w:rsid w:val="00B9478A"/>
    <w:rsid w:val="00B954DF"/>
    <w:rsid w:val="00B956E0"/>
    <w:rsid w:val="00B95702"/>
    <w:rsid w:val="00B96045"/>
    <w:rsid w:val="00B97405"/>
    <w:rsid w:val="00B97AB3"/>
    <w:rsid w:val="00BA012C"/>
    <w:rsid w:val="00BA0B61"/>
    <w:rsid w:val="00BA1138"/>
    <w:rsid w:val="00BA2598"/>
    <w:rsid w:val="00BA25AD"/>
    <w:rsid w:val="00BA27E8"/>
    <w:rsid w:val="00BA30C3"/>
    <w:rsid w:val="00BA30C8"/>
    <w:rsid w:val="00BA3E45"/>
    <w:rsid w:val="00BA67AA"/>
    <w:rsid w:val="00BA78E0"/>
    <w:rsid w:val="00BB036C"/>
    <w:rsid w:val="00BB045B"/>
    <w:rsid w:val="00BB22F4"/>
    <w:rsid w:val="00BB2680"/>
    <w:rsid w:val="00BB2E33"/>
    <w:rsid w:val="00BB42F9"/>
    <w:rsid w:val="00BB4679"/>
    <w:rsid w:val="00BB4855"/>
    <w:rsid w:val="00BB4AD6"/>
    <w:rsid w:val="00BB6322"/>
    <w:rsid w:val="00BB6C87"/>
    <w:rsid w:val="00BC0D55"/>
    <w:rsid w:val="00BC1136"/>
    <w:rsid w:val="00BC1A3F"/>
    <w:rsid w:val="00BC1AC9"/>
    <w:rsid w:val="00BC2963"/>
    <w:rsid w:val="00BC2A09"/>
    <w:rsid w:val="00BC32DD"/>
    <w:rsid w:val="00BC4102"/>
    <w:rsid w:val="00BC631B"/>
    <w:rsid w:val="00BC65DA"/>
    <w:rsid w:val="00BC7656"/>
    <w:rsid w:val="00BD0D21"/>
    <w:rsid w:val="00BD14FA"/>
    <w:rsid w:val="00BD1E0F"/>
    <w:rsid w:val="00BD2B14"/>
    <w:rsid w:val="00BD31E7"/>
    <w:rsid w:val="00BD4A4F"/>
    <w:rsid w:val="00BD4C5F"/>
    <w:rsid w:val="00BD65FF"/>
    <w:rsid w:val="00BD78DC"/>
    <w:rsid w:val="00BE001B"/>
    <w:rsid w:val="00BE034B"/>
    <w:rsid w:val="00BE145F"/>
    <w:rsid w:val="00BE14E6"/>
    <w:rsid w:val="00BE274E"/>
    <w:rsid w:val="00BE3391"/>
    <w:rsid w:val="00BE55B2"/>
    <w:rsid w:val="00BE76F1"/>
    <w:rsid w:val="00BF00C0"/>
    <w:rsid w:val="00BF1C82"/>
    <w:rsid w:val="00BF2DD2"/>
    <w:rsid w:val="00BF6799"/>
    <w:rsid w:val="00BF69EE"/>
    <w:rsid w:val="00BF71CF"/>
    <w:rsid w:val="00BF7906"/>
    <w:rsid w:val="00C00A96"/>
    <w:rsid w:val="00C00F33"/>
    <w:rsid w:val="00C0110D"/>
    <w:rsid w:val="00C01873"/>
    <w:rsid w:val="00C03725"/>
    <w:rsid w:val="00C04205"/>
    <w:rsid w:val="00C04E92"/>
    <w:rsid w:val="00C06079"/>
    <w:rsid w:val="00C0696A"/>
    <w:rsid w:val="00C11A48"/>
    <w:rsid w:val="00C11BA3"/>
    <w:rsid w:val="00C1290A"/>
    <w:rsid w:val="00C13137"/>
    <w:rsid w:val="00C1392C"/>
    <w:rsid w:val="00C14DCD"/>
    <w:rsid w:val="00C16263"/>
    <w:rsid w:val="00C167D6"/>
    <w:rsid w:val="00C168B6"/>
    <w:rsid w:val="00C16DC8"/>
    <w:rsid w:val="00C171BC"/>
    <w:rsid w:val="00C177C8"/>
    <w:rsid w:val="00C205D6"/>
    <w:rsid w:val="00C20D33"/>
    <w:rsid w:val="00C21E57"/>
    <w:rsid w:val="00C22ECC"/>
    <w:rsid w:val="00C233BD"/>
    <w:rsid w:val="00C23A71"/>
    <w:rsid w:val="00C251A9"/>
    <w:rsid w:val="00C25580"/>
    <w:rsid w:val="00C26D2C"/>
    <w:rsid w:val="00C26DC3"/>
    <w:rsid w:val="00C3004E"/>
    <w:rsid w:val="00C30255"/>
    <w:rsid w:val="00C30A0F"/>
    <w:rsid w:val="00C312C0"/>
    <w:rsid w:val="00C31DFA"/>
    <w:rsid w:val="00C32499"/>
    <w:rsid w:val="00C32E81"/>
    <w:rsid w:val="00C3365B"/>
    <w:rsid w:val="00C34FC0"/>
    <w:rsid w:val="00C35482"/>
    <w:rsid w:val="00C36CB4"/>
    <w:rsid w:val="00C37C61"/>
    <w:rsid w:val="00C4152F"/>
    <w:rsid w:val="00C4240D"/>
    <w:rsid w:val="00C42B8C"/>
    <w:rsid w:val="00C453EA"/>
    <w:rsid w:val="00C466BD"/>
    <w:rsid w:val="00C46CE9"/>
    <w:rsid w:val="00C50948"/>
    <w:rsid w:val="00C50FC4"/>
    <w:rsid w:val="00C51666"/>
    <w:rsid w:val="00C516F8"/>
    <w:rsid w:val="00C52C3C"/>
    <w:rsid w:val="00C534C6"/>
    <w:rsid w:val="00C5644B"/>
    <w:rsid w:val="00C56BCA"/>
    <w:rsid w:val="00C5700E"/>
    <w:rsid w:val="00C61738"/>
    <w:rsid w:val="00C62408"/>
    <w:rsid w:val="00C6271A"/>
    <w:rsid w:val="00C65A51"/>
    <w:rsid w:val="00C667C0"/>
    <w:rsid w:val="00C67330"/>
    <w:rsid w:val="00C72BBC"/>
    <w:rsid w:val="00C74DC8"/>
    <w:rsid w:val="00C751FC"/>
    <w:rsid w:val="00C75459"/>
    <w:rsid w:val="00C755AE"/>
    <w:rsid w:val="00C7752B"/>
    <w:rsid w:val="00C77DCB"/>
    <w:rsid w:val="00C803DE"/>
    <w:rsid w:val="00C81477"/>
    <w:rsid w:val="00C82135"/>
    <w:rsid w:val="00C82272"/>
    <w:rsid w:val="00C83121"/>
    <w:rsid w:val="00C83331"/>
    <w:rsid w:val="00C83A83"/>
    <w:rsid w:val="00C860EF"/>
    <w:rsid w:val="00C86209"/>
    <w:rsid w:val="00C866DF"/>
    <w:rsid w:val="00C86CC4"/>
    <w:rsid w:val="00C90884"/>
    <w:rsid w:val="00C90BA1"/>
    <w:rsid w:val="00C90F1F"/>
    <w:rsid w:val="00C91357"/>
    <w:rsid w:val="00C9190C"/>
    <w:rsid w:val="00C91B0C"/>
    <w:rsid w:val="00C93F6A"/>
    <w:rsid w:val="00C94336"/>
    <w:rsid w:val="00C94DF6"/>
    <w:rsid w:val="00C95764"/>
    <w:rsid w:val="00C95EA6"/>
    <w:rsid w:val="00C96669"/>
    <w:rsid w:val="00C96740"/>
    <w:rsid w:val="00C9756E"/>
    <w:rsid w:val="00CA00F8"/>
    <w:rsid w:val="00CA0158"/>
    <w:rsid w:val="00CA0188"/>
    <w:rsid w:val="00CA0354"/>
    <w:rsid w:val="00CA126F"/>
    <w:rsid w:val="00CA202F"/>
    <w:rsid w:val="00CA2634"/>
    <w:rsid w:val="00CA2922"/>
    <w:rsid w:val="00CA3579"/>
    <w:rsid w:val="00CA4C25"/>
    <w:rsid w:val="00CA6FCE"/>
    <w:rsid w:val="00CB19A8"/>
    <w:rsid w:val="00CB1E66"/>
    <w:rsid w:val="00CB23B7"/>
    <w:rsid w:val="00CB2CEB"/>
    <w:rsid w:val="00CB5E85"/>
    <w:rsid w:val="00CB60DC"/>
    <w:rsid w:val="00CB685C"/>
    <w:rsid w:val="00CB6B83"/>
    <w:rsid w:val="00CB6CC0"/>
    <w:rsid w:val="00CC003E"/>
    <w:rsid w:val="00CC0F5B"/>
    <w:rsid w:val="00CC1C18"/>
    <w:rsid w:val="00CC2401"/>
    <w:rsid w:val="00CC2EB9"/>
    <w:rsid w:val="00CC302C"/>
    <w:rsid w:val="00CC3267"/>
    <w:rsid w:val="00CC337C"/>
    <w:rsid w:val="00CC3743"/>
    <w:rsid w:val="00CC3D59"/>
    <w:rsid w:val="00CC47C9"/>
    <w:rsid w:val="00CC48EB"/>
    <w:rsid w:val="00CC543E"/>
    <w:rsid w:val="00CC57A0"/>
    <w:rsid w:val="00CC591D"/>
    <w:rsid w:val="00CC7C02"/>
    <w:rsid w:val="00CD0315"/>
    <w:rsid w:val="00CD2D9D"/>
    <w:rsid w:val="00CD3153"/>
    <w:rsid w:val="00CD334A"/>
    <w:rsid w:val="00CD3C00"/>
    <w:rsid w:val="00CD4A74"/>
    <w:rsid w:val="00CD54DF"/>
    <w:rsid w:val="00CD59F8"/>
    <w:rsid w:val="00CD6028"/>
    <w:rsid w:val="00CD704A"/>
    <w:rsid w:val="00CD7754"/>
    <w:rsid w:val="00CE245A"/>
    <w:rsid w:val="00CE2F4B"/>
    <w:rsid w:val="00CE6C75"/>
    <w:rsid w:val="00CE7CBA"/>
    <w:rsid w:val="00CF039C"/>
    <w:rsid w:val="00CF0862"/>
    <w:rsid w:val="00CF125F"/>
    <w:rsid w:val="00CF12B7"/>
    <w:rsid w:val="00CF16C8"/>
    <w:rsid w:val="00CF1A2F"/>
    <w:rsid w:val="00CF2750"/>
    <w:rsid w:val="00CF2B8A"/>
    <w:rsid w:val="00CF42BD"/>
    <w:rsid w:val="00CF50DE"/>
    <w:rsid w:val="00CF52B1"/>
    <w:rsid w:val="00D016F3"/>
    <w:rsid w:val="00D021AF"/>
    <w:rsid w:val="00D02D3C"/>
    <w:rsid w:val="00D0336E"/>
    <w:rsid w:val="00D03783"/>
    <w:rsid w:val="00D040FF"/>
    <w:rsid w:val="00D06A3F"/>
    <w:rsid w:val="00D10081"/>
    <w:rsid w:val="00D10A44"/>
    <w:rsid w:val="00D10CA7"/>
    <w:rsid w:val="00D10D1B"/>
    <w:rsid w:val="00D10FC8"/>
    <w:rsid w:val="00D11EA8"/>
    <w:rsid w:val="00D12364"/>
    <w:rsid w:val="00D13152"/>
    <w:rsid w:val="00D13846"/>
    <w:rsid w:val="00D15E06"/>
    <w:rsid w:val="00D16F1B"/>
    <w:rsid w:val="00D17CC4"/>
    <w:rsid w:val="00D209AC"/>
    <w:rsid w:val="00D2103C"/>
    <w:rsid w:val="00D21589"/>
    <w:rsid w:val="00D22DF6"/>
    <w:rsid w:val="00D22EE9"/>
    <w:rsid w:val="00D23CA5"/>
    <w:rsid w:val="00D24DDB"/>
    <w:rsid w:val="00D2703C"/>
    <w:rsid w:val="00D271EE"/>
    <w:rsid w:val="00D27597"/>
    <w:rsid w:val="00D27F34"/>
    <w:rsid w:val="00D3004B"/>
    <w:rsid w:val="00D30713"/>
    <w:rsid w:val="00D3209B"/>
    <w:rsid w:val="00D33077"/>
    <w:rsid w:val="00D33320"/>
    <w:rsid w:val="00D350B0"/>
    <w:rsid w:val="00D3540C"/>
    <w:rsid w:val="00D3571B"/>
    <w:rsid w:val="00D37411"/>
    <w:rsid w:val="00D4046B"/>
    <w:rsid w:val="00D414D7"/>
    <w:rsid w:val="00D42110"/>
    <w:rsid w:val="00D4278A"/>
    <w:rsid w:val="00D44056"/>
    <w:rsid w:val="00D4544B"/>
    <w:rsid w:val="00D4549A"/>
    <w:rsid w:val="00D463A0"/>
    <w:rsid w:val="00D46E49"/>
    <w:rsid w:val="00D501C2"/>
    <w:rsid w:val="00D50BAC"/>
    <w:rsid w:val="00D51AA8"/>
    <w:rsid w:val="00D5234F"/>
    <w:rsid w:val="00D52B02"/>
    <w:rsid w:val="00D551A9"/>
    <w:rsid w:val="00D55601"/>
    <w:rsid w:val="00D55840"/>
    <w:rsid w:val="00D56797"/>
    <w:rsid w:val="00D57C9F"/>
    <w:rsid w:val="00D6016D"/>
    <w:rsid w:val="00D60E1A"/>
    <w:rsid w:val="00D60F85"/>
    <w:rsid w:val="00D61887"/>
    <w:rsid w:val="00D61DD8"/>
    <w:rsid w:val="00D62D93"/>
    <w:rsid w:val="00D631B8"/>
    <w:rsid w:val="00D640BF"/>
    <w:rsid w:val="00D65FDB"/>
    <w:rsid w:val="00D66194"/>
    <w:rsid w:val="00D66BFB"/>
    <w:rsid w:val="00D67D33"/>
    <w:rsid w:val="00D70F79"/>
    <w:rsid w:val="00D7127B"/>
    <w:rsid w:val="00D71D53"/>
    <w:rsid w:val="00D72F32"/>
    <w:rsid w:val="00D7353B"/>
    <w:rsid w:val="00D75183"/>
    <w:rsid w:val="00D7772E"/>
    <w:rsid w:val="00D77E23"/>
    <w:rsid w:val="00D77F70"/>
    <w:rsid w:val="00D80482"/>
    <w:rsid w:val="00D81DC0"/>
    <w:rsid w:val="00D82861"/>
    <w:rsid w:val="00D82AC0"/>
    <w:rsid w:val="00D86A95"/>
    <w:rsid w:val="00D917F6"/>
    <w:rsid w:val="00D91955"/>
    <w:rsid w:val="00D933AC"/>
    <w:rsid w:val="00D950DD"/>
    <w:rsid w:val="00D9613C"/>
    <w:rsid w:val="00D9732C"/>
    <w:rsid w:val="00D97DB4"/>
    <w:rsid w:val="00DA0C7F"/>
    <w:rsid w:val="00DA0D47"/>
    <w:rsid w:val="00DA0D51"/>
    <w:rsid w:val="00DA191B"/>
    <w:rsid w:val="00DA2E15"/>
    <w:rsid w:val="00DA4583"/>
    <w:rsid w:val="00DA551D"/>
    <w:rsid w:val="00DA70DD"/>
    <w:rsid w:val="00DA7739"/>
    <w:rsid w:val="00DA79D3"/>
    <w:rsid w:val="00DB1CB1"/>
    <w:rsid w:val="00DB1D6A"/>
    <w:rsid w:val="00DB211B"/>
    <w:rsid w:val="00DB29E4"/>
    <w:rsid w:val="00DB308D"/>
    <w:rsid w:val="00DB4431"/>
    <w:rsid w:val="00DB498C"/>
    <w:rsid w:val="00DB7357"/>
    <w:rsid w:val="00DB7515"/>
    <w:rsid w:val="00DB796B"/>
    <w:rsid w:val="00DC01B0"/>
    <w:rsid w:val="00DC0D06"/>
    <w:rsid w:val="00DC0EC8"/>
    <w:rsid w:val="00DC103D"/>
    <w:rsid w:val="00DC27FE"/>
    <w:rsid w:val="00DC2CEC"/>
    <w:rsid w:val="00DC4F40"/>
    <w:rsid w:val="00DC4FA2"/>
    <w:rsid w:val="00DC5AFC"/>
    <w:rsid w:val="00DC7D72"/>
    <w:rsid w:val="00DD0DEF"/>
    <w:rsid w:val="00DD172E"/>
    <w:rsid w:val="00DD1E93"/>
    <w:rsid w:val="00DD31D2"/>
    <w:rsid w:val="00DD3AB7"/>
    <w:rsid w:val="00DD4089"/>
    <w:rsid w:val="00DD4D37"/>
    <w:rsid w:val="00DD519B"/>
    <w:rsid w:val="00DD74E8"/>
    <w:rsid w:val="00DE19FB"/>
    <w:rsid w:val="00DE1C76"/>
    <w:rsid w:val="00DE297E"/>
    <w:rsid w:val="00DE3019"/>
    <w:rsid w:val="00DE57E8"/>
    <w:rsid w:val="00DE5E22"/>
    <w:rsid w:val="00DE65F8"/>
    <w:rsid w:val="00DE7058"/>
    <w:rsid w:val="00DE7763"/>
    <w:rsid w:val="00DE7D37"/>
    <w:rsid w:val="00DE7DDD"/>
    <w:rsid w:val="00DE7DFF"/>
    <w:rsid w:val="00DF0D3A"/>
    <w:rsid w:val="00DF0DC3"/>
    <w:rsid w:val="00DF2C92"/>
    <w:rsid w:val="00DF33F3"/>
    <w:rsid w:val="00DF4BE7"/>
    <w:rsid w:val="00DF4CA7"/>
    <w:rsid w:val="00DF4F4D"/>
    <w:rsid w:val="00DF5DB2"/>
    <w:rsid w:val="00DF6D8D"/>
    <w:rsid w:val="00DF7E07"/>
    <w:rsid w:val="00E00BA9"/>
    <w:rsid w:val="00E010A0"/>
    <w:rsid w:val="00E01FC7"/>
    <w:rsid w:val="00E02D28"/>
    <w:rsid w:val="00E02EA5"/>
    <w:rsid w:val="00E032A6"/>
    <w:rsid w:val="00E03EC4"/>
    <w:rsid w:val="00E045EE"/>
    <w:rsid w:val="00E0566F"/>
    <w:rsid w:val="00E062A4"/>
    <w:rsid w:val="00E07810"/>
    <w:rsid w:val="00E114F2"/>
    <w:rsid w:val="00E116A4"/>
    <w:rsid w:val="00E11A80"/>
    <w:rsid w:val="00E12086"/>
    <w:rsid w:val="00E143DC"/>
    <w:rsid w:val="00E154FA"/>
    <w:rsid w:val="00E15B61"/>
    <w:rsid w:val="00E162E0"/>
    <w:rsid w:val="00E17BB0"/>
    <w:rsid w:val="00E2059B"/>
    <w:rsid w:val="00E20B8D"/>
    <w:rsid w:val="00E217D8"/>
    <w:rsid w:val="00E21A0F"/>
    <w:rsid w:val="00E22CD9"/>
    <w:rsid w:val="00E247D2"/>
    <w:rsid w:val="00E262C1"/>
    <w:rsid w:val="00E27BB7"/>
    <w:rsid w:val="00E27FBA"/>
    <w:rsid w:val="00E30D1A"/>
    <w:rsid w:val="00E30F78"/>
    <w:rsid w:val="00E31E49"/>
    <w:rsid w:val="00E3208C"/>
    <w:rsid w:val="00E325D8"/>
    <w:rsid w:val="00E32F2F"/>
    <w:rsid w:val="00E334A5"/>
    <w:rsid w:val="00E3354E"/>
    <w:rsid w:val="00E34812"/>
    <w:rsid w:val="00E34E2B"/>
    <w:rsid w:val="00E35F42"/>
    <w:rsid w:val="00E36525"/>
    <w:rsid w:val="00E36E36"/>
    <w:rsid w:val="00E37D74"/>
    <w:rsid w:val="00E410C4"/>
    <w:rsid w:val="00E413CF"/>
    <w:rsid w:val="00E4173F"/>
    <w:rsid w:val="00E46057"/>
    <w:rsid w:val="00E46A21"/>
    <w:rsid w:val="00E46E28"/>
    <w:rsid w:val="00E4794C"/>
    <w:rsid w:val="00E47CCC"/>
    <w:rsid w:val="00E50979"/>
    <w:rsid w:val="00E50E3D"/>
    <w:rsid w:val="00E512A9"/>
    <w:rsid w:val="00E51826"/>
    <w:rsid w:val="00E51A3B"/>
    <w:rsid w:val="00E53021"/>
    <w:rsid w:val="00E54298"/>
    <w:rsid w:val="00E55129"/>
    <w:rsid w:val="00E57618"/>
    <w:rsid w:val="00E57637"/>
    <w:rsid w:val="00E6014F"/>
    <w:rsid w:val="00E606D8"/>
    <w:rsid w:val="00E60B6A"/>
    <w:rsid w:val="00E60CE4"/>
    <w:rsid w:val="00E615CE"/>
    <w:rsid w:val="00E61FE1"/>
    <w:rsid w:val="00E62840"/>
    <w:rsid w:val="00E63278"/>
    <w:rsid w:val="00E6337B"/>
    <w:rsid w:val="00E6407B"/>
    <w:rsid w:val="00E647FC"/>
    <w:rsid w:val="00E648CF"/>
    <w:rsid w:val="00E65953"/>
    <w:rsid w:val="00E66FFE"/>
    <w:rsid w:val="00E6736C"/>
    <w:rsid w:val="00E67F4E"/>
    <w:rsid w:val="00E705F3"/>
    <w:rsid w:val="00E70B66"/>
    <w:rsid w:val="00E7172A"/>
    <w:rsid w:val="00E73004"/>
    <w:rsid w:val="00E73DE6"/>
    <w:rsid w:val="00E7462C"/>
    <w:rsid w:val="00E74A7E"/>
    <w:rsid w:val="00E75188"/>
    <w:rsid w:val="00E75E7F"/>
    <w:rsid w:val="00E762CE"/>
    <w:rsid w:val="00E7633A"/>
    <w:rsid w:val="00E77133"/>
    <w:rsid w:val="00E801F4"/>
    <w:rsid w:val="00E82145"/>
    <w:rsid w:val="00E83173"/>
    <w:rsid w:val="00E84B2C"/>
    <w:rsid w:val="00E84FE6"/>
    <w:rsid w:val="00E90520"/>
    <w:rsid w:val="00E90F81"/>
    <w:rsid w:val="00E91517"/>
    <w:rsid w:val="00E91B2D"/>
    <w:rsid w:val="00E924DD"/>
    <w:rsid w:val="00E92943"/>
    <w:rsid w:val="00E9398F"/>
    <w:rsid w:val="00E94A15"/>
    <w:rsid w:val="00E957A8"/>
    <w:rsid w:val="00E95A32"/>
    <w:rsid w:val="00E97842"/>
    <w:rsid w:val="00E97DF5"/>
    <w:rsid w:val="00EA2FB5"/>
    <w:rsid w:val="00EA36E0"/>
    <w:rsid w:val="00EA450B"/>
    <w:rsid w:val="00EA5272"/>
    <w:rsid w:val="00EA6A2D"/>
    <w:rsid w:val="00EA7578"/>
    <w:rsid w:val="00EA774D"/>
    <w:rsid w:val="00EA7C18"/>
    <w:rsid w:val="00EA7FE9"/>
    <w:rsid w:val="00EB0CEE"/>
    <w:rsid w:val="00EB1256"/>
    <w:rsid w:val="00EB15F0"/>
    <w:rsid w:val="00EB162B"/>
    <w:rsid w:val="00EB2DD4"/>
    <w:rsid w:val="00EB389F"/>
    <w:rsid w:val="00EB5A8F"/>
    <w:rsid w:val="00EB632F"/>
    <w:rsid w:val="00EC016A"/>
    <w:rsid w:val="00EC0BF6"/>
    <w:rsid w:val="00EC18B3"/>
    <w:rsid w:val="00EC3B79"/>
    <w:rsid w:val="00EC3B8D"/>
    <w:rsid w:val="00EC47FE"/>
    <w:rsid w:val="00EC4B8B"/>
    <w:rsid w:val="00EC54D0"/>
    <w:rsid w:val="00EC7945"/>
    <w:rsid w:val="00ED0109"/>
    <w:rsid w:val="00ED060F"/>
    <w:rsid w:val="00ED1056"/>
    <w:rsid w:val="00ED1A2A"/>
    <w:rsid w:val="00ED1D8F"/>
    <w:rsid w:val="00ED2507"/>
    <w:rsid w:val="00ED367B"/>
    <w:rsid w:val="00ED4967"/>
    <w:rsid w:val="00ED4CAC"/>
    <w:rsid w:val="00ED5A04"/>
    <w:rsid w:val="00EE032B"/>
    <w:rsid w:val="00EE16AA"/>
    <w:rsid w:val="00EE1903"/>
    <w:rsid w:val="00EE1DF5"/>
    <w:rsid w:val="00EE2BD7"/>
    <w:rsid w:val="00EE2F90"/>
    <w:rsid w:val="00EE3C10"/>
    <w:rsid w:val="00EE4A46"/>
    <w:rsid w:val="00EE6348"/>
    <w:rsid w:val="00EE72AA"/>
    <w:rsid w:val="00EE77B1"/>
    <w:rsid w:val="00EE7FBF"/>
    <w:rsid w:val="00EF1821"/>
    <w:rsid w:val="00EF1BF5"/>
    <w:rsid w:val="00EF1C5C"/>
    <w:rsid w:val="00EF2295"/>
    <w:rsid w:val="00EF22EB"/>
    <w:rsid w:val="00EF2AC7"/>
    <w:rsid w:val="00EF2D5A"/>
    <w:rsid w:val="00EF3D09"/>
    <w:rsid w:val="00EF4296"/>
    <w:rsid w:val="00EF55F7"/>
    <w:rsid w:val="00EF5772"/>
    <w:rsid w:val="00EF5A33"/>
    <w:rsid w:val="00EF6558"/>
    <w:rsid w:val="00EF670C"/>
    <w:rsid w:val="00EF7049"/>
    <w:rsid w:val="00EF7CA1"/>
    <w:rsid w:val="00EF7E48"/>
    <w:rsid w:val="00EF7F57"/>
    <w:rsid w:val="00F00923"/>
    <w:rsid w:val="00F01197"/>
    <w:rsid w:val="00F03298"/>
    <w:rsid w:val="00F035F0"/>
    <w:rsid w:val="00F039A9"/>
    <w:rsid w:val="00F04D37"/>
    <w:rsid w:val="00F065E4"/>
    <w:rsid w:val="00F06ECB"/>
    <w:rsid w:val="00F117D3"/>
    <w:rsid w:val="00F13722"/>
    <w:rsid w:val="00F13A1A"/>
    <w:rsid w:val="00F173BF"/>
    <w:rsid w:val="00F17F8D"/>
    <w:rsid w:val="00F2025A"/>
    <w:rsid w:val="00F204D0"/>
    <w:rsid w:val="00F206AE"/>
    <w:rsid w:val="00F224E2"/>
    <w:rsid w:val="00F23006"/>
    <w:rsid w:val="00F25E30"/>
    <w:rsid w:val="00F30949"/>
    <w:rsid w:val="00F3134B"/>
    <w:rsid w:val="00F31BFD"/>
    <w:rsid w:val="00F35532"/>
    <w:rsid w:val="00F35718"/>
    <w:rsid w:val="00F35A16"/>
    <w:rsid w:val="00F35BFB"/>
    <w:rsid w:val="00F370F8"/>
    <w:rsid w:val="00F37C44"/>
    <w:rsid w:val="00F403A3"/>
    <w:rsid w:val="00F40527"/>
    <w:rsid w:val="00F42603"/>
    <w:rsid w:val="00F43191"/>
    <w:rsid w:val="00F44834"/>
    <w:rsid w:val="00F46F93"/>
    <w:rsid w:val="00F475A1"/>
    <w:rsid w:val="00F5075D"/>
    <w:rsid w:val="00F519BF"/>
    <w:rsid w:val="00F52717"/>
    <w:rsid w:val="00F52EDD"/>
    <w:rsid w:val="00F536FD"/>
    <w:rsid w:val="00F54821"/>
    <w:rsid w:val="00F548BE"/>
    <w:rsid w:val="00F54BB0"/>
    <w:rsid w:val="00F55596"/>
    <w:rsid w:val="00F5562D"/>
    <w:rsid w:val="00F577B5"/>
    <w:rsid w:val="00F6071E"/>
    <w:rsid w:val="00F60D84"/>
    <w:rsid w:val="00F61A63"/>
    <w:rsid w:val="00F61A68"/>
    <w:rsid w:val="00F62CA1"/>
    <w:rsid w:val="00F71020"/>
    <w:rsid w:val="00F711D4"/>
    <w:rsid w:val="00F71624"/>
    <w:rsid w:val="00F71B1A"/>
    <w:rsid w:val="00F71C3B"/>
    <w:rsid w:val="00F71CFA"/>
    <w:rsid w:val="00F726FB"/>
    <w:rsid w:val="00F7305B"/>
    <w:rsid w:val="00F7417F"/>
    <w:rsid w:val="00F74E91"/>
    <w:rsid w:val="00F7518B"/>
    <w:rsid w:val="00F75244"/>
    <w:rsid w:val="00F755FF"/>
    <w:rsid w:val="00F762B2"/>
    <w:rsid w:val="00F76732"/>
    <w:rsid w:val="00F76F8B"/>
    <w:rsid w:val="00F778D4"/>
    <w:rsid w:val="00F77B61"/>
    <w:rsid w:val="00F80630"/>
    <w:rsid w:val="00F8197B"/>
    <w:rsid w:val="00F82D06"/>
    <w:rsid w:val="00F83C49"/>
    <w:rsid w:val="00F83E9F"/>
    <w:rsid w:val="00F84914"/>
    <w:rsid w:val="00F84C86"/>
    <w:rsid w:val="00F85084"/>
    <w:rsid w:val="00F85766"/>
    <w:rsid w:val="00F85836"/>
    <w:rsid w:val="00F878B4"/>
    <w:rsid w:val="00F90D71"/>
    <w:rsid w:val="00F919F3"/>
    <w:rsid w:val="00F92670"/>
    <w:rsid w:val="00F933C1"/>
    <w:rsid w:val="00F93574"/>
    <w:rsid w:val="00F938E6"/>
    <w:rsid w:val="00F95496"/>
    <w:rsid w:val="00F954E1"/>
    <w:rsid w:val="00F961AD"/>
    <w:rsid w:val="00F9753E"/>
    <w:rsid w:val="00F97900"/>
    <w:rsid w:val="00F97F8C"/>
    <w:rsid w:val="00FA0901"/>
    <w:rsid w:val="00FA0D54"/>
    <w:rsid w:val="00FA0F70"/>
    <w:rsid w:val="00FA2B1E"/>
    <w:rsid w:val="00FA2ED2"/>
    <w:rsid w:val="00FA5406"/>
    <w:rsid w:val="00FA5462"/>
    <w:rsid w:val="00FA5837"/>
    <w:rsid w:val="00FA5AB0"/>
    <w:rsid w:val="00FA6198"/>
    <w:rsid w:val="00FA662B"/>
    <w:rsid w:val="00FA7215"/>
    <w:rsid w:val="00FB1E60"/>
    <w:rsid w:val="00FB2625"/>
    <w:rsid w:val="00FB3EBB"/>
    <w:rsid w:val="00FB4479"/>
    <w:rsid w:val="00FB4E8A"/>
    <w:rsid w:val="00FC07EC"/>
    <w:rsid w:val="00FC10B6"/>
    <w:rsid w:val="00FC2C03"/>
    <w:rsid w:val="00FC2F54"/>
    <w:rsid w:val="00FC3654"/>
    <w:rsid w:val="00FC3C8B"/>
    <w:rsid w:val="00FC464B"/>
    <w:rsid w:val="00FC4752"/>
    <w:rsid w:val="00FC492D"/>
    <w:rsid w:val="00FC7326"/>
    <w:rsid w:val="00FC73F8"/>
    <w:rsid w:val="00FC7CED"/>
    <w:rsid w:val="00FD006B"/>
    <w:rsid w:val="00FD30EB"/>
    <w:rsid w:val="00FD6815"/>
    <w:rsid w:val="00FD6C84"/>
    <w:rsid w:val="00FD7086"/>
    <w:rsid w:val="00FD7280"/>
    <w:rsid w:val="00FD72E7"/>
    <w:rsid w:val="00FE0AF9"/>
    <w:rsid w:val="00FE1812"/>
    <w:rsid w:val="00FE1C8B"/>
    <w:rsid w:val="00FE2155"/>
    <w:rsid w:val="00FE4DA9"/>
    <w:rsid w:val="00FE525D"/>
    <w:rsid w:val="00FE5539"/>
    <w:rsid w:val="00FE57AC"/>
    <w:rsid w:val="00FE57DF"/>
    <w:rsid w:val="00FE5DBD"/>
    <w:rsid w:val="00FE6E23"/>
    <w:rsid w:val="00FE7DB0"/>
    <w:rsid w:val="00FF0B20"/>
    <w:rsid w:val="00FF0CCF"/>
    <w:rsid w:val="00FF2BDD"/>
    <w:rsid w:val="00FF39EF"/>
    <w:rsid w:val="00FF5093"/>
    <w:rsid w:val="00FF565D"/>
    <w:rsid w:val="00FF7CFC"/>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82945"/>
    <w:pPr>
      <w:spacing w:before="120" w:after="120" w:line="360" w:lineRule="auto"/>
      <w:jc w:val="both"/>
    </w:pPr>
    <w:rPr>
      <w:rFonts w:ascii="Georgia" w:hAnsi="Georgia"/>
      <w:sz w:val="22"/>
      <w:szCs w:val="22"/>
      <w:lang w:eastAsia="en-US"/>
    </w:rPr>
  </w:style>
  <w:style w:type="paragraph" w:styleId="Nagwek1">
    <w:name w:val="heading 1"/>
    <w:basedOn w:val="Normalny"/>
    <w:next w:val="Nagwek2"/>
    <w:link w:val="Nagwek1Znak"/>
    <w:uiPriority w:val="9"/>
    <w:qFormat/>
    <w:rsid w:val="001818A4"/>
    <w:pPr>
      <w:keepNext/>
      <w:keepLines/>
      <w:numPr>
        <w:numId w:val="6"/>
      </w:numPr>
      <w:spacing w:before="480" w:after="240" w:line="240" w:lineRule="auto"/>
      <w:jc w:val="left"/>
      <w:outlineLvl w:val="0"/>
    </w:pPr>
    <w:rPr>
      <w:rFonts w:ascii="Cambria Math" w:eastAsiaTheme="majorEastAsia" w:hAnsi="Cambria Math" w:cstheme="majorBidi"/>
      <w:b/>
      <w:bCs/>
      <w:color w:val="3A6FB5" w:themeColor="accent1" w:themeShade="BF"/>
      <w:sz w:val="48"/>
      <w:szCs w:val="36"/>
    </w:rPr>
  </w:style>
  <w:style w:type="paragraph" w:styleId="Nagwek2">
    <w:name w:val="heading 2"/>
    <w:basedOn w:val="Normalny"/>
    <w:next w:val="Normalny"/>
    <w:link w:val="Nagwek2Znak"/>
    <w:uiPriority w:val="9"/>
    <w:unhideWhenUsed/>
    <w:qFormat/>
    <w:rsid w:val="001818A4"/>
    <w:pPr>
      <w:keepNext/>
      <w:numPr>
        <w:numId w:val="10"/>
      </w:numPr>
      <w:spacing w:before="360" w:line="240" w:lineRule="auto"/>
      <w:ind w:left="360"/>
      <w:jc w:val="left"/>
      <w:outlineLvl w:val="1"/>
    </w:pPr>
    <w:rPr>
      <w:rFonts w:ascii="Cambria Math" w:eastAsiaTheme="majorEastAsia" w:hAnsi="Cambria Math" w:cstheme="majorBidi"/>
      <w:b/>
      <w:color w:val="3A6FB5" w:themeColor="accent1" w:themeShade="BF"/>
      <w:sz w:val="32"/>
    </w:rPr>
  </w:style>
  <w:style w:type="paragraph" w:styleId="Nagwek3">
    <w:name w:val="heading 3"/>
    <w:basedOn w:val="Normalny"/>
    <w:next w:val="Normalny"/>
    <w:link w:val="Nagwek3Znak"/>
    <w:uiPriority w:val="9"/>
    <w:unhideWhenUsed/>
    <w:qFormat/>
    <w:rsid w:val="001818A4"/>
    <w:pPr>
      <w:keepNext/>
      <w:numPr>
        <w:numId w:val="11"/>
      </w:numPr>
      <w:spacing w:line="240" w:lineRule="auto"/>
      <w:jc w:val="left"/>
      <w:outlineLvl w:val="2"/>
    </w:pPr>
    <w:rPr>
      <w:rFonts w:ascii="Cambria Math" w:eastAsiaTheme="majorEastAsia" w:hAnsi="Cambria Math" w:cstheme="minorHAnsi"/>
      <w:b/>
      <w:color w:val="3A6FB5" w:themeColor="accent1" w:themeShade="BF"/>
      <w:sz w:val="28"/>
    </w:rPr>
  </w:style>
  <w:style w:type="paragraph" w:styleId="Nagwek4">
    <w:name w:val="heading 4"/>
    <w:basedOn w:val="Normalny"/>
    <w:link w:val="Nagwek4Znak"/>
    <w:uiPriority w:val="9"/>
    <w:rsid w:val="00370FA1"/>
    <w:pPr>
      <w:numPr>
        <w:ilvl w:val="3"/>
        <w:numId w:val="6"/>
      </w:numPr>
      <w:spacing w:before="100" w:beforeAutospacing="1" w:after="100" w:afterAutospacing="1" w:line="240" w:lineRule="auto"/>
      <w:outlineLvl w:val="3"/>
    </w:pPr>
    <w:rPr>
      <w:rFonts w:ascii="Times New Roman" w:hAnsi="Times New Roman"/>
      <w:b/>
      <w:bCs/>
      <w:sz w:val="24"/>
      <w:szCs w:val="24"/>
      <w:lang w:eastAsia="pl-PL"/>
    </w:rPr>
  </w:style>
  <w:style w:type="paragraph" w:styleId="Nagwek5">
    <w:name w:val="heading 5"/>
    <w:basedOn w:val="Normalny"/>
    <w:next w:val="Normalny"/>
    <w:link w:val="Nagwek5Znak"/>
    <w:uiPriority w:val="9"/>
    <w:unhideWhenUsed/>
    <w:qFormat/>
    <w:rsid w:val="005D18C4"/>
    <w:pPr>
      <w:keepNext/>
      <w:keepLines/>
      <w:numPr>
        <w:ilvl w:val="4"/>
        <w:numId w:val="6"/>
      </w:numPr>
      <w:spacing w:before="200" w:after="0"/>
      <w:outlineLvl w:val="4"/>
    </w:pPr>
    <w:rPr>
      <w:rFonts w:asciiTheme="majorHAnsi" w:eastAsiaTheme="majorEastAsia" w:hAnsiTheme="majorHAnsi" w:cstheme="majorBidi"/>
      <w:color w:val="274A78" w:themeColor="accent1" w:themeShade="7F"/>
    </w:rPr>
  </w:style>
  <w:style w:type="paragraph" w:styleId="Nagwek6">
    <w:name w:val="heading 6"/>
    <w:basedOn w:val="Normalny"/>
    <w:next w:val="Normalny"/>
    <w:link w:val="Nagwek6Znak"/>
    <w:uiPriority w:val="9"/>
    <w:semiHidden/>
    <w:unhideWhenUsed/>
    <w:qFormat/>
    <w:rsid w:val="005D18C4"/>
    <w:pPr>
      <w:keepNext/>
      <w:keepLines/>
      <w:numPr>
        <w:ilvl w:val="5"/>
        <w:numId w:val="6"/>
      </w:numPr>
      <w:spacing w:before="200" w:after="0"/>
      <w:outlineLvl w:val="5"/>
    </w:pPr>
    <w:rPr>
      <w:rFonts w:asciiTheme="majorHAnsi" w:eastAsiaTheme="majorEastAsia" w:hAnsiTheme="majorHAnsi" w:cstheme="majorBidi"/>
      <w:i/>
      <w:iCs/>
      <w:color w:val="274A78" w:themeColor="accent1" w:themeShade="7F"/>
    </w:rPr>
  </w:style>
  <w:style w:type="paragraph" w:styleId="Nagwek7">
    <w:name w:val="heading 7"/>
    <w:basedOn w:val="Normalny"/>
    <w:next w:val="Normalny"/>
    <w:link w:val="Nagwek7Znak"/>
    <w:uiPriority w:val="9"/>
    <w:unhideWhenUsed/>
    <w:qFormat/>
    <w:rsid w:val="005D18C4"/>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5D18C4"/>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5D18C4"/>
    <w:pPr>
      <w:keepNext/>
      <w:keepLines/>
      <w:numPr>
        <w:ilvl w:val="8"/>
        <w:numId w:val="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2F6B16"/>
    <w:pPr>
      <w:tabs>
        <w:tab w:val="center" w:pos="4536"/>
        <w:tab w:val="right" w:pos="9072"/>
      </w:tabs>
      <w:spacing w:after="0" w:line="240" w:lineRule="auto"/>
    </w:pPr>
  </w:style>
  <w:style w:type="character" w:customStyle="1" w:styleId="NagwekZnak">
    <w:name w:val="Nagłówek Znak"/>
    <w:basedOn w:val="Domylnaczcionkaakapitu"/>
    <w:link w:val="Nagwek"/>
    <w:uiPriority w:val="99"/>
    <w:locked/>
    <w:rsid w:val="002F6B16"/>
    <w:rPr>
      <w:rFonts w:cs="Times New Roman"/>
    </w:rPr>
  </w:style>
  <w:style w:type="paragraph" w:styleId="Stopka">
    <w:name w:val="footer"/>
    <w:basedOn w:val="Normalny"/>
    <w:link w:val="StopkaZnak"/>
    <w:uiPriority w:val="99"/>
    <w:unhideWhenUsed/>
    <w:rsid w:val="002F6B16"/>
    <w:pPr>
      <w:tabs>
        <w:tab w:val="center" w:pos="4536"/>
        <w:tab w:val="right" w:pos="9072"/>
      </w:tabs>
      <w:spacing w:after="0" w:line="240" w:lineRule="auto"/>
    </w:pPr>
  </w:style>
  <w:style w:type="character" w:customStyle="1" w:styleId="StopkaZnak">
    <w:name w:val="Stopka Znak"/>
    <w:basedOn w:val="Domylnaczcionkaakapitu"/>
    <w:link w:val="Stopka"/>
    <w:uiPriority w:val="99"/>
    <w:locked/>
    <w:rsid w:val="002F6B16"/>
    <w:rPr>
      <w:rFonts w:cs="Times New Roman"/>
    </w:rPr>
  </w:style>
  <w:style w:type="paragraph" w:styleId="Tekstdymka">
    <w:name w:val="Balloon Text"/>
    <w:basedOn w:val="Normalny"/>
    <w:link w:val="TekstdymkaZnak"/>
    <w:uiPriority w:val="99"/>
    <w:semiHidden/>
    <w:unhideWhenUsed/>
    <w:rsid w:val="002F6B1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2F6B16"/>
    <w:rPr>
      <w:rFonts w:ascii="Tahoma" w:hAnsi="Tahoma" w:cs="Tahoma"/>
      <w:sz w:val="16"/>
      <w:szCs w:val="16"/>
    </w:rPr>
  </w:style>
  <w:style w:type="table" w:styleId="Tabela-Siatka">
    <w:name w:val="Table Grid"/>
    <w:basedOn w:val="Standardowy"/>
    <w:uiPriority w:val="59"/>
    <w:rsid w:val="007F3C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omylnaczcionkaakapitu"/>
    <w:rsid w:val="000E031B"/>
  </w:style>
  <w:style w:type="paragraph" w:styleId="Tytu">
    <w:name w:val="Title"/>
    <w:basedOn w:val="Normalny"/>
    <w:next w:val="Podtytu"/>
    <w:link w:val="TytuZnak"/>
    <w:qFormat/>
    <w:rsid w:val="005D18C4"/>
    <w:pPr>
      <w:spacing w:before="480" w:after="1200"/>
      <w:contextualSpacing/>
      <w:jc w:val="center"/>
      <w:outlineLvl w:val="0"/>
    </w:pPr>
    <w:rPr>
      <w:rFonts w:eastAsiaTheme="majorEastAsia" w:cstheme="majorBidi"/>
      <w:b/>
      <w:smallCaps/>
      <w:sz w:val="96"/>
      <w:szCs w:val="96"/>
    </w:rPr>
  </w:style>
  <w:style w:type="character" w:customStyle="1" w:styleId="TytuZnak">
    <w:name w:val="Tytuł Znak"/>
    <w:basedOn w:val="Domylnaczcionkaakapitu"/>
    <w:link w:val="Tytu"/>
    <w:uiPriority w:val="10"/>
    <w:rsid w:val="005D18C4"/>
    <w:rPr>
      <w:rFonts w:eastAsiaTheme="majorEastAsia" w:cstheme="majorBidi"/>
      <w:b/>
      <w:smallCaps/>
      <w:sz w:val="96"/>
      <w:szCs w:val="96"/>
      <w:lang w:eastAsia="en-US"/>
    </w:rPr>
  </w:style>
  <w:style w:type="character" w:customStyle="1" w:styleId="Nagwek1Znak">
    <w:name w:val="Nagłówek 1 Znak"/>
    <w:basedOn w:val="Domylnaczcionkaakapitu"/>
    <w:link w:val="Nagwek1"/>
    <w:uiPriority w:val="9"/>
    <w:rsid w:val="001818A4"/>
    <w:rPr>
      <w:rFonts w:ascii="Cambria Math" w:eastAsiaTheme="majorEastAsia" w:hAnsi="Cambria Math" w:cstheme="majorBidi"/>
      <w:b/>
      <w:bCs/>
      <w:color w:val="3A6FB5" w:themeColor="accent1" w:themeShade="BF"/>
      <w:sz w:val="48"/>
      <w:szCs w:val="36"/>
      <w:lang w:eastAsia="en-US"/>
    </w:rPr>
  </w:style>
  <w:style w:type="character" w:styleId="Pogrubienie">
    <w:name w:val="Strong"/>
    <w:basedOn w:val="Domylnaczcionkaakapitu"/>
    <w:uiPriority w:val="22"/>
    <w:qFormat/>
    <w:rsid w:val="003E336F"/>
    <w:rPr>
      <w:b/>
      <w:bCs/>
    </w:rPr>
  </w:style>
  <w:style w:type="character" w:styleId="Uwydatnienie">
    <w:name w:val="Emphasis"/>
    <w:basedOn w:val="Domylnaczcionkaakapitu"/>
    <w:uiPriority w:val="20"/>
    <w:rsid w:val="003E336F"/>
    <w:rPr>
      <w:i/>
      <w:iCs/>
    </w:rPr>
  </w:style>
  <w:style w:type="character" w:styleId="Tytuksiki">
    <w:name w:val="Book Title"/>
    <w:uiPriority w:val="33"/>
    <w:qFormat/>
    <w:rsid w:val="005D18C4"/>
    <w:rPr>
      <w:rFonts w:asciiTheme="majorHAnsi" w:eastAsiaTheme="majorEastAsia" w:hAnsiTheme="majorHAnsi" w:cstheme="majorBidi"/>
      <w:b/>
      <w:bCs/>
      <w:smallCaps/>
      <w:color w:val="595959" w:themeColor="text2" w:themeShade="BF"/>
      <w:spacing w:val="10"/>
      <w:u w:val="single"/>
    </w:rPr>
  </w:style>
  <w:style w:type="character" w:styleId="Wyrnieniedelikatne">
    <w:name w:val="Subtle Emphasis"/>
    <w:basedOn w:val="Domylnaczcionkaakapitu"/>
    <w:uiPriority w:val="19"/>
    <w:qFormat/>
    <w:rsid w:val="005D18C4"/>
    <w:rPr>
      <w:i/>
      <w:iCs/>
      <w:color w:val="808080" w:themeColor="text1" w:themeTint="7F"/>
    </w:rPr>
  </w:style>
  <w:style w:type="paragraph" w:styleId="Bezodstpw">
    <w:name w:val="No Spacing"/>
    <w:link w:val="BezodstpwZnak"/>
    <w:uiPriority w:val="1"/>
    <w:qFormat/>
    <w:rsid w:val="005D18C4"/>
    <w:pPr>
      <w:spacing w:line="276" w:lineRule="auto"/>
      <w:jc w:val="both"/>
    </w:pPr>
    <w:rPr>
      <w:sz w:val="22"/>
      <w:szCs w:val="22"/>
      <w:lang w:eastAsia="en-US"/>
    </w:rPr>
  </w:style>
  <w:style w:type="character" w:customStyle="1" w:styleId="Nagwek2Znak">
    <w:name w:val="Nagłówek 2 Znak"/>
    <w:basedOn w:val="Domylnaczcionkaakapitu"/>
    <w:link w:val="Nagwek2"/>
    <w:uiPriority w:val="9"/>
    <w:rsid w:val="001818A4"/>
    <w:rPr>
      <w:rFonts w:ascii="Cambria Math" w:eastAsiaTheme="majorEastAsia" w:hAnsi="Cambria Math" w:cstheme="majorBidi"/>
      <w:b/>
      <w:color w:val="3A6FB5" w:themeColor="accent1" w:themeShade="BF"/>
      <w:sz w:val="32"/>
      <w:szCs w:val="22"/>
      <w:lang w:eastAsia="en-US"/>
    </w:rPr>
  </w:style>
  <w:style w:type="paragraph" w:styleId="Akapitzlist">
    <w:name w:val="List Paragraph"/>
    <w:basedOn w:val="Normalny"/>
    <w:link w:val="AkapitzlistZnak"/>
    <w:uiPriority w:val="34"/>
    <w:qFormat/>
    <w:rsid w:val="00D4046B"/>
    <w:pPr>
      <w:ind w:left="720"/>
      <w:contextualSpacing/>
    </w:pPr>
  </w:style>
  <w:style w:type="paragraph" w:styleId="NormalnyWeb">
    <w:name w:val="Normal (Web)"/>
    <w:basedOn w:val="Normalny"/>
    <w:uiPriority w:val="99"/>
    <w:unhideWhenUsed/>
    <w:rsid w:val="000E2CA4"/>
    <w:pPr>
      <w:spacing w:before="100" w:beforeAutospacing="1" w:after="100" w:afterAutospacing="1" w:line="240" w:lineRule="auto"/>
    </w:pPr>
    <w:rPr>
      <w:rFonts w:ascii="Times New Roman" w:hAnsi="Times New Roman"/>
      <w:sz w:val="24"/>
      <w:szCs w:val="24"/>
      <w:lang w:eastAsia="pl-PL"/>
    </w:rPr>
  </w:style>
  <w:style w:type="paragraph" w:styleId="Legenda">
    <w:name w:val="caption"/>
    <w:basedOn w:val="Normalny"/>
    <w:next w:val="Normalny"/>
    <w:uiPriority w:val="35"/>
    <w:unhideWhenUsed/>
    <w:qFormat/>
    <w:rsid w:val="000E2CA4"/>
    <w:pPr>
      <w:spacing w:line="240" w:lineRule="auto"/>
    </w:pPr>
    <w:rPr>
      <w:b/>
      <w:bCs/>
      <w:color w:val="709AD1" w:themeColor="accent1"/>
      <w:sz w:val="18"/>
      <w:szCs w:val="18"/>
    </w:rPr>
  </w:style>
  <w:style w:type="character" w:customStyle="1" w:styleId="apple-converted-space">
    <w:name w:val="apple-converted-space"/>
    <w:basedOn w:val="Domylnaczcionkaakapitu"/>
    <w:rsid w:val="00BC65DA"/>
  </w:style>
  <w:style w:type="character" w:customStyle="1" w:styleId="Nagwek3Znak">
    <w:name w:val="Nagłówek 3 Znak"/>
    <w:basedOn w:val="Domylnaczcionkaakapitu"/>
    <w:link w:val="Nagwek3"/>
    <w:uiPriority w:val="9"/>
    <w:rsid w:val="001818A4"/>
    <w:rPr>
      <w:rFonts w:ascii="Cambria Math" w:eastAsiaTheme="majorEastAsia" w:hAnsi="Cambria Math" w:cstheme="minorHAnsi"/>
      <w:b/>
      <w:color w:val="3A6FB5" w:themeColor="accent1" w:themeShade="BF"/>
      <w:sz w:val="28"/>
      <w:szCs w:val="22"/>
      <w:lang w:eastAsia="en-US"/>
    </w:rPr>
  </w:style>
  <w:style w:type="character" w:customStyle="1" w:styleId="Nagwek4Znak">
    <w:name w:val="Nagłówek 4 Znak"/>
    <w:basedOn w:val="Domylnaczcionkaakapitu"/>
    <w:link w:val="Nagwek4"/>
    <w:uiPriority w:val="9"/>
    <w:rsid w:val="00370FA1"/>
    <w:rPr>
      <w:rFonts w:ascii="Times New Roman" w:hAnsi="Times New Roman"/>
      <w:b/>
      <w:bCs/>
      <w:sz w:val="24"/>
      <w:szCs w:val="24"/>
    </w:rPr>
  </w:style>
  <w:style w:type="paragraph" w:styleId="Cytat">
    <w:name w:val="Quote"/>
    <w:basedOn w:val="Normalny"/>
    <w:next w:val="Normalny"/>
    <w:link w:val="CytatZnak"/>
    <w:uiPriority w:val="29"/>
    <w:qFormat/>
    <w:rsid w:val="005D18C4"/>
    <w:pPr>
      <w:jc w:val="center"/>
    </w:pPr>
    <w:rPr>
      <w:rFonts w:ascii="Cambria" w:hAnsi="Cambria"/>
    </w:rPr>
  </w:style>
  <w:style w:type="character" w:customStyle="1" w:styleId="CytatZnak">
    <w:name w:val="Cytat Znak"/>
    <w:basedOn w:val="Domylnaczcionkaakapitu"/>
    <w:link w:val="Cytat"/>
    <w:uiPriority w:val="29"/>
    <w:rsid w:val="005D18C4"/>
    <w:rPr>
      <w:rFonts w:ascii="Cambria" w:hAnsi="Cambria"/>
      <w:sz w:val="22"/>
      <w:szCs w:val="22"/>
      <w:lang w:eastAsia="en-US"/>
    </w:rPr>
  </w:style>
  <w:style w:type="paragraph" w:styleId="Podtytu">
    <w:name w:val="Subtitle"/>
    <w:basedOn w:val="Normalny"/>
    <w:next w:val="Normalny"/>
    <w:link w:val="PodtytuZnak"/>
    <w:qFormat/>
    <w:rsid w:val="005D18C4"/>
    <w:pPr>
      <w:spacing w:before="240" w:after="480"/>
      <w:jc w:val="center"/>
      <w:outlineLvl w:val="1"/>
    </w:pPr>
    <w:rPr>
      <w:rFonts w:eastAsiaTheme="majorEastAsia" w:cstheme="majorBidi"/>
      <w:sz w:val="36"/>
      <w:szCs w:val="36"/>
    </w:rPr>
  </w:style>
  <w:style w:type="character" w:customStyle="1" w:styleId="PodtytuZnak">
    <w:name w:val="Podtytuł Znak"/>
    <w:basedOn w:val="Domylnaczcionkaakapitu"/>
    <w:link w:val="Podtytu"/>
    <w:uiPriority w:val="11"/>
    <w:rsid w:val="005D18C4"/>
    <w:rPr>
      <w:rFonts w:eastAsiaTheme="majorEastAsia" w:cstheme="majorBidi"/>
      <w:sz w:val="36"/>
      <w:szCs w:val="36"/>
      <w:lang w:eastAsia="en-US"/>
    </w:rPr>
  </w:style>
  <w:style w:type="character" w:customStyle="1" w:styleId="BezodstpwZnak">
    <w:name w:val="Bez odstępów Znak"/>
    <w:basedOn w:val="Domylnaczcionkaakapitu"/>
    <w:link w:val="Bezodstpw"/>
    <w:uiPriority w:val="1"/>
    <w:rsid w:val="005D18C4"/>
    <w:rPr>
      <w:sz w:val="22"/>
      <w:szCs w:val="22"/>
      <w:lang w:eastAsia="en-US"/>
    </w:rPr>
  </w:style>
  <w:style w:type="paragraph" w:styleId="Cytatintensywny">
    <w:name w:val="Intense Quote"/>
    <w:basedOn w:val="Normalny"/>
    <w:next w:val="Normalny"/>
    <w:link w:val="CytatintensywnyZnak"/>
    <w:uiPriority w:val="30"/>
    <w:qFormat/>
    <w:rsid w:val="005D18C4"/>
    <w:pPr>
      <w:pBdr>
        <w:bottom w:val="single" w:sz="4" w:space="4" w:color="787878" w:themeColor="text2"/>
      </w:pBdr>
      <w:spacing w:before="240" w:after="240"/>
      <w:ind w:left="907" w:right="907"/>
      <w:jc w:val="center"/>
    </w:pPr>
    <w:rPr>
      <w:rFonts w:eastAsiaTheme="majorEastAsia" w:cstheme="majorBidi"/>
      <w:b/>
      <w:bCs/>
      <w:i/>
      <w:iCs/>
      <w:color w:val="787878" w:themeColor="text2"/>
    </w:rPr>
  </w:style>
  <w:style w:type="character" w:customStyle="1" w:styleId="CytatintensywnyZnak">
    <w:name w:val="Cytat intensywny Znak"/>
    <w:basedOn w:val="Domylnaczcionkaakapitu"/>
    <w:link w:val="Cytatintensywny"/>
    <w:uiPriority w:val="30"/>
    <w:rsid w:val="005D18C4"/>
    <w:rPr>
      <w:rFonts w:eastAsiaTheme="majorEastAsia" w:cstheme="majorBidi"/>
      <w:b/>
      <w:bCs/>
      <w:i/>
      <w:iCs/>
      <w:color w:val="787878" w:themeColor="text2"/>
      <w:sz w:val="22"/>
      <w:szCs w:val="22"/>
      <w:lang w:eastAsia="en-US"/>
    </w:rPr>
  </w:style>
  <w:style w:type="character" w:styleId="Odwoanieintensywne">
    <w:name w:val="Intense Reference"/>
    <w:basedOn w:val="Domylnaczcionkaakapitu"/>
    <w:uiPriority w:val="32"/>
    <w:qFormat/>
    <w:rsid w:val="005D18C4"/>
    <w:rPr>
      <w:b/>
      <w:bCs/>
      <w:smallCaps/>
      <w:color w:val="81C210" w:themeColor="accent2"/>
      <w:spacing w:val="5"/>
      <w:u w:val="single"/>
    </w:rPr>
  </w:style>
  <w:style w:type="paragraph" w:styleId="Nagwekspisutreci">
    <w:name w:val="TOC Heading"/>
    <w:basedOn w:val="Nagwek1"/>
    <w:next w:val="Normalny"/>
    <w:uiPriority w:val="39"/>
    <w:unhideWhenUsed/>
    <w:qFormat/>
    <w:rsid w:val="005D18C4"/>
    <w:pPr>
      <w:spacing w:after="0" w:line="276" w:lineRule="auto"/>
      <w:outlineLvl w:val="9"/>
    </w:pPr>
    <w:rPr>
      <w:rFonts w:asciiTheme="majorHAnsi" w:hAnsiTheme="majorHAnsi"/>
      <w:b w:val="0"/>
      <w:sz w:val="28"/>
      <w:szCs w:val="28"/>
    </w:rPr>
  </w:style>
  <w:style w:type="paragraph" w:customStyle="1" w:styleId="punkty">
    <w:name w:val="punkty"/>
    <w:basedOn w:val="Akapitzlist"/>
    <w:link w:val="punktyZnak"/>
    <w:qFormat/>
    <w:rsid w:val="005D18C4"/>
    <w:pPr>
      <w:numPr>
        <w:numId w:val="1"/>
      </w:numPr>
      <w:contextualSpacing w:val="0"/>
      <w:outlineLvl w:val="4"/>
    </w:pPr>
    <w:rPr>
      <w:rFonts w:ascii="Cambria" w:hAnsi="Cambria" w:cstheme="minorHAnsi"/>
    </w:rPr>
  </w:style>
  <w:style w:type="character" w:customStyle="1" w:styleId="punktyZnak">
    <w:name w:val="punkty Znak"/>
    <w:basedOn w:val="Domylnaczcionkaakapitu"/>
    <w:link w:val="punkty"/>
    <w:rsid w:val="005D18C4"/>
    <w:rPr>
      <w:rFonts w:ascii="Cambria" w:hAnsi="Cambria" w:cstheme="minorHAnsi"/>
      <w:sz w:val="22"/>
      <w:szCs w:val="22"/>
      <w:lang w:eastAsia="en-US"/>
    </w:rPr>
  </w:style>
  <w:style w:type="paragraph" w:customStyle="1" w:styleId="Listabezodstpw">
    <w:name w:val="Lista bez odstępów"/>
    <w:basedOn w:val="punkty"/>
    <w:link w:val="ListabezodstpwZnak"/>
    <w:qFormat/>
    <w:rsid w:val="005D18C4"/>
    <w:pPr>
      <w:numPr>
        <w:numId w:val="0"/>
      </w:numPr>
      <w:contextualSpacing/>
    </w:pPr>
  </w:style>
  <w:style w:type="character" w:customStyle="1" w:styleId="ListabezodstpwZnak">
    <w:name w:val="Lista bez odstępów Znak"/>
    <w:basedOn w:val="punktyZnak"/>
    <w:link w:val="Listabezodstpw"/>
    <w:rsid w:val="005D18C4"/>
    <w:rPr>
      <w:rFonts w:ascii="Cambria" w:hAnsi="Cambria" w:cstheme="minorHAnsi"/>
      <w:sz w:val="22"/>
      <w:szCs w:val="22"/>
      <w:lang w:eastAsia="en-US"/>
    </w:rPr>
  </w:style>
  <w:style w:type="paragraph" w:customStyle="1" w:styleId="ListaCDE">
    <w:name w:val="Lista CDE"/>
    <w:basedOn w:val="Listabezodstpw"/>
    <w:link w:val="ListaCDEZnak"/>
    <w:qFormat/>
    <w:rsid w:val="005D18C4"/>
    <w:pPr>
      <w:numPr>
        <w:numId w:val="2"/>
      </w:numPr>
    </w:pPr>
  </w:style>
  <w:style w:type="character" w:customStyle="1" w:styleId="ListaCDEZnak">
    <w:name w:val="Lista CDE Znak"/>
    <w:basedOn w:val="ListabezodstpwZnak"/>
    <w:link w:val="ListaCDE"/>
    <w:rsid w:val="005D18C4"/>
    <w:rPr>
      <w:rFonts w:ascii="Cambria" w:hAnsi="Cambria" w:cstheme="minorHAnsi"/>
      <w:sz w:val="22"/>
      <w:szCs w:val="22"/>
      <w:lang w:eastAsia="en-US"/>
    </w:rPr>
  </w:style>
  <w:style w:type="paragraph" w:customStyle="1" w:styleId="litery">
    <w:name w:val="litery"/>
    <w:basedOn w:val="ListaCDE"/>
    <w:link w:val="literyZnak"/>
    <w:qFormat/>
    <w:rsid w:val="005D18C4"/>
    <w:pPr>
      <w:numPr>
        <w:numId w:val="3"/>
      </w:numPr>
      <w:contextualSpacing w:val="0"/>
      <w:outlineLvl w:val="5"/>
    </w:pPr>
  </w:style>
  <w:style w:type="character" w:customStyle="1" w:styleId="literyZnak">
    <w:name w:val="litery Znak"/>
    <w:basedOn w:val="ListaCDEZnak"/>
    <w:link w:val="litery"/>
    <w:rsid w:val="005D18C4"/>
    <w:rPr>
      <w:rFonts w:ascii="Cambria" w:hAnsi="Cambria" w:cstheme="minorHAnsi"/>
      <w:sz w:val="22"/>
      <w:szCs w:val="22"/>
      <w:lang w:eastAsia="en-US"/>
    </w:rPr>
  </w:style>
  <w:style w:type="paragraph" w:customStyle="1" w:styleId="Wyrnienie">
    <w:name w:val="Wyróżnienie"/>
    <w:basedOn w:val="Normalny"/>
    <w:next w:val="Normalny"/>
    <w:link w:val="WyrnienieZnak"/>
    <w:qFormat/>
    <w:rsid w:val="005D18C4"/>
    <w:pPr>
      <w:jc w:val="center"/>
    </w:pPr>
    <w:rPr>
      <w:color w:val="787878" w:themeColor="text2"/>
      <w:sz w:val="24"/>
      <w:szCs w:val="28"/>
    </w:rPr>
  </w:style>
  <w:style w:type="character" w:customStyle="1" w:styleId="WyrnienieZnak">
    <w:name w:val="Wyróżnienie Znak"/>
    <w:basedOn w:val="Domylnaczcionkaakapitu"/>
    <w:link w:val="Wyrnienie"/>
    <w:rsid w:val="005D18C4"/>
    <w:rPr>
      <w:color w:val="787878" w:themeColor="text2"/>
      <w:sz w:val="24"/>
      <w:szCs w:val="28"/>
      <w:lang w:eastAsia="en-US"/>
    </w:rPr>
  </w:style>
  <w:style w:type="paragraph" w:customStyle="1" w:styleId="Artykuy">
    <w:name w:val="Artykuły"/>
    <w:basedOn w:val="Normalny"/>
    <w:link w:val="ArtykuyZnak"/>
    <w:qFormat/>
    <w:rsid w:val="005D18C4"/>
    <w:pPr>
      <w:spacing w:before="360"/>
      <w:ind w:firstLine="431"/>
      <w:outlineLvl w:val="2"/>
    </w:pPr>
    <w:rPr>
      <w:rFonts w:ascii="Cambria" w:hAnsi="Cambria"/>
      <w:b/>
      <w:bCs/>
    </w:rPr>
  </w:style>
  <w:style w:type="character" w:customStyle="1" w:styleId="ArtykuyZnak">
    <w:name w:val="Artykuły Znak"/>
    <w:basedOn w:val="Domylnaczcionkaakapitu"/>
    <w:link w:val="Artykuy"/>
    <w:rsid w:val="005D18C4"/>
    <w:rPr>
      <w:rFonts w:ascii="Cambria" w:hAnsi="Cambria"/>
      <w:b/>
      <w:bCs/>
      <w:sz w:val="22"/>
      <w:szCs w:val="22"/>
      <w:lang w:eastAsia="en-US"/>
    </w:rPr>
  </w:style>
  <w:style w:type="paragraph" w:customStyle="1" w:styleId="ustpy">
    <w:name w:val="ustępy"/>
    <w:basedOn w:val="Normalny"/>
    <w:link w:val="ustpyZnak"/>
    <w:qFormat/>
    <w:rsid w:val="005D18C4"/>
    <w:pPr>
      <w:spacing w:before="240" w:line="240" w:lineRule="auto"/>
      <w:ind w:left="227" w:hanging="227"/>
      <w:outlineLvl w:val="3"/>
    </w:pPr>
    <w:rPr>
      <w:rFonts w:ascii="Cambria" w:hAnsi="Cambria"/>
    </w:rPr>
  </w:style>
  <w:style w:type="character" w:customStyle="1" w:styleId="ustpyZnak">
    <w:name w:val="ustępy Znak"/>
    <w:basedOn w:val="Domylnaczcionkaakapitu"/>
    <w:link w:val="ustpy"/>
    <w:rsid w:val="005D18C4"/>
    <w:rPr>
      <w:rFonts w:ascii="Cambria" w:hAnsi="Cambria"/>
      <w:sz w:val="22"/>
      <w:szCs w:val="22"/>
      <w:lang w:eastAsia="en-US"/>
    </w:rPr>
  </w:style>
  <w:style w:type="paragraph" w:customStyle="1" w:styleId="Rozdzia">
    <w:name w:val="Rozdział"/>
    <w:basedOn w:val="Normalny"/>
    <w:link w:val="RozdziaZnak"/>
    <w:qFormat/>
    <w:rsid w:val="00295EC5"/>
    <w:pPr>
      <w:spacing w:before="240"/>
      <w:jc w:val="center"/>
      <w:outlineLvl w:val="1"/>
    </w:pPr>
    <w:rPr>
      <w:b/>
      <w:bCs/>
      <w:sz w:val="24"/>
    </w:rPr>
  </w:style>
  <w:style w:type="character" w:customStyle="1" w:styleId="RozdziaZnak">
    <w:name w:val="Rozdział Znak"/>
    <w:basedOn w:val="Domylnaczcionkaakapitu"/>
    <w:link w:val="Rozdzia"/>
    <w:rsid w:val="00295EC5"/>
    <w:rPr>
      <w:rFonts w:ascii="Georgia" w:hAnsi="Georgia"/>
      <w:b/>
      <w:bCs/>
      <w:sz w:val="24"/>
      <w:szCs w:val="22"/>
      <w:lang w:eastAsia="en-US"/>
    </w:rPr>
  </w:style>
  <w:style w:type="character" w:customStyle="1" w:styleId="Nagwek5Znak">
    <w:name w:val="Nagłówek 5 Znak"/>
    <w:basedOn w:val="Domylnaczcionkaakapitu"/>
    <w:link w:val="Nagwek5"/>
    <w:uiPriority w:val="9"/>
    <w:rsid w:val="005D18C4"/>
    <w:rPr>
      <w:rFonts w:asciiTheme="majorHAnsi" w:eastAsiaTheme="majorEastAsia" w:hAnsiTheme="majorHAnsi" w:cstheme="majorBidi"/>
      <w:color w:val="274A78" w:themeColor="accent1" w:themeShade="7F"/>
      <w:sz w:val="22"/>
      <w:szCs w:val="22"/>
      <w:lang w:eastAsia="en-US"/>
    </w:rPr>
  </w:style>
  <w:style w:type="character" w:customStyle="1" w:styleId="Nagwek6Znak">
    <w:name w:val="Nagłówek 6 Znak"/>
    <w:basedOn w:val="Domylnaczcionkaakapitu"/>
    <w:link w:val="Nagwek6"/>
    <w:uiPriority w:val="9"/>
    <w:semiHidden/>
    <w:rsid w:val="005D18C4"/>
    <w:rPr>
      <w:rFonts w:asciiTheme="majorHAnsi" w:eastAsiaTheme="majorEastAsia" w:hAnsiTheme="majorHAnsi" w:cstheme="majorBidi"/>
      <w:i/>
      <w:iCs/>
      <w:color w:val="274A78" w:themeColor="accent1" w:themeShade="7F"/>
      <w:sz w:val="22"/>
      <w:szCs w:val="22"/>
      <w:lang w:eastAsia="en-US"/>
    </w:rPr>
  </w:style>
  <w:style w:type="character" w:customStyle="1" w:styleId="Nagwek7Znak">
    <w:name w:val="Nagłówek 7 Znak"/>
    <w:basedOn w:val="Domylnaczcionkaakapitu"/>
    <w:link w:val="Nagwek7"/>
    <w:uiPriority w:val="9"/>
    <w:rsid w:val="005D18C4"/>
    <w:rPr>
      <w:rFonts w:asciiTheme="majorHAnsi" w:eastAsiaTheme="majorEastAsia" w:hAnsiTheme="majorHAnsi" w:cstheme="majorBidi"/>
      <w:i/>
      <w:iCs/>
      <w:color w:val="404040" w:themeColor="text1" w:themeTint="BF"/>
      <w:sz w:val="22"/>
      <w:szCs w:val="22"/>
      <w:lang w:eastAsia="en-US"/>
    </w:rPr>
  </w:style>
  <w:style w:type="character" w:customStyle="1" w:styleId="Nagwek8Znak">
    <w:name w:val="Nagłówek 8 Znak"/>
    <w:basedOn w:val="Domylnaczcionkaakapitu"/>
    <w:link w:val="Nagwek8"/>
    <w:uiPriority w:val="9"/>
    <w:rsid w:val="005D18C4"/>
    <w:rPr>
      <w:rFonts w:asciiTheme="majorHAnsi" w:eastAsiaTheme="majorEastAsia" w:hAnsiTheme="majorHAnsi" w:cstheme="majorBidi"/>
      <w:color w:val="404040" w:themeColor="text1" w:themeTint="BF"/>
      <w:lang w:eastAsia="en-US"/>
    </w:rPr>
  </w:style>
  <w:style w:type="character" w:customStyle="1" w:styleId="Nagwek9Znak">
    <w:name w:val="Nagłówek 9 Znak"/>
    <w:basedOn w:val="Domylnaczcionkaakapitu"/>
    <w:link w:val="Nagwek9"/>
    <w:uiPriority w:val="9"/>
    <w:semiHidden/>
    <w:rsid w:val="005D18C4"/>
    <w:rPr>
      <w:rFonts w:asciiTheme="majorHAnsi" w:eastAsiaTheme="majorEastAsia" w:hAnsiTheme="majorHAnsi" w:cstheme="majorBidi"/>
      <w:i/>
      <w:iCs/>
      <w:color w:val="404040" w:themeColor="text1" w:themeTint="BF"/>
      <w:lang w:eastAsia="en-US"/>
    </w:rPr>
  </w:style>
  <w:style w:type="character" w:styleId="Odwoaniedelikatne">
    <w:name w:val="Subtle Reference"/>
    <w:uiPriority w:val="31"/>
    <w:qFormat/>
    <w:rsid w:val="005D18C4"/>
    <w:rPr>
      <w:smallCaps/>
      <w:color w:val="81C210" w:themeColor="accent2"/>
      <w:u w:val="single"/>
    </w:rPr>
  </w:style>
  <w:style w:type="paragraph" w:customStyle="1" w:styleId="Default">
    <w:name w:val="Default"/>
    <w:rsid w:val="00CB685C"/>
    <w:pPr>
      <w:autoSpaceDE w:val="0"/>
      <w:autoSpaceDN w:val="0"/>
      <w:adjustRightInd w:val="0"/>
    </w:pPr>
    <w:rPr>
      <w:rFonts w:ascii="Garamond" w:hAnsi="Garamond" w:cs="Garamond"/>
      <w:color w:val="000000"/>
      <w:sz w:val="24"/>
      <w:szCs w:val="24"/>
    </w:rPr>
  </w:style>
  <w:style w:type="table" w:customStyle="1" w:styleId="Jasnecieniowanie1">
    <w:name w:val="Jasne cieniowanie1"/>
    <w:basedOn w:val="Standardowy"/>
    <w:uiPriority w:val="60"/>
    <w:rsid w:val="00A83507"/>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alistaakcent4">
    <w:name w:val="Light List Accent 4"/>
    <w:basedOn w:val="Standardowy"/>
    <w:uiPriority w:val="61"/>
    <w:rsid w:val="00A83507"/>
    <w:tblPr>
      <w:tblStyleRowBandSize w:val="1"/>
      <w:tblStyleColBandSize w:val="1"/>
      <w:tblInd w:w="0" w:type="dxa"/>
      <w:tblBorders>
        <w:top w:val="single" w:sz="8" w:space="0" w:color="50A000" w:themeColor="accent4"/>
        <w:left w:val="single" w:sz="8" w:space="0" w:color="50A000" w:themeColor="accent4"/>
        <w:bottom w:val="single" w:sz="8" w:space="0" w:color="50A000" w:themeColor="accent4"/>
        <w:right w:val="single" w:sz="8" w:space="0" w:color="50A000"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50A000" w:themeFill="accent4"/>
      </w:tcPr>
    </w:tblStylePr>
    <w:tblStylePr w:type="lastRow">
      <w:pPr>
        <w:spacing w:before="0" w:after="0" w:line="240" w:lineRule="auto"/>
      </w:pPr>
      <w:rPr>
        <w:b/>
        <w:bCs/>
      </w:rPr>
      <w:tblPr/>
      <w:tcPr>
        <w:tcBorders>
          <w:top w:val="double" w:sz="6" w:space="0" w:color="50A000" w:themeColor="accent4"/>
          <w:left w:val="single" w:sz="8" w:space="0" w:color="50A000" w:themeColor="accent4"/>
          <w:bottom w:val="single" w:sz="8" w:space="0" w:color="50A000" w:themeColor="accent4"/>
          <w:right w:val="single" w:sz="8" w:space="0" w:color="50A000" w:themeColor="accent4"/>
        </w:tcBorders>
      </w:tcPr>
    </w:tblStylePr>
    <w:tblStylePr w:type="firstCol">
      <w:rPr>
        <w:b/>
        <w:bCs/>
      </w:rPr>
    </w:tblStylePr>
    <w:tblStylePr w:type="lastCol">
      <w:rPr>
        <w:b/>
        <w:bCs/>
      </w:rPr>
    </w:tblStylePr>
    <w:tblStylePr w:type="band1Vert">
      <w:tblPr/>
      <w:tcPr>
        <w:tcBorders>
          <w:top w:val="single" w:sz="8" w:space="0" w:color="50A000" w:themeColor="accent4"/>
          <w:left w:val="single" w:sz="8" w:space="0" w:color="50A000" w:themeColor="accent4"/>
          <w:bottom w:val="single" w:sz="8" w:space="0" w:color="50A000" w:themeColor="accent4"/>
          <w:right w:val="single" w:sz="8" w:space="0" w:color="50A000" w:themeColor="accent4"/>
        </w:tcBorders>
      </w:tcPr>
    </w:tblStylePr>
    <w:tblStylePr w:type="band1Horz">
      <w:tblPr/>
      <w:tcPr>
        <w:tcBorders>
          <w:top w:val="single" w:sz="8" w:space="0" w:color="50A000" w:themeColor="accent4"/>
          <w:left w:val="single" w:sz="8" w:space="0" w:color="50A000" w:themeColor="accent4"/>
          <w:bottom w:val="single" w:sz="8" w:space="0" w:color="50A000" w:themeColor="accent4"/>
          <w:right w:val="single" w:sz="8" w:space="0" w:color="50A000" w:themeColor="accent4"/>
        </w:tcBorders>
      </w:tcPr>
    </w:tblStylePr>
  </w:style>
  <w:style w:type="table" w:styleId="Jasnecieniowanieakcent2">
    <w:name w:val="Light Shading Accent 2"/>
    <w:basedOn w:val="Standardowy"/>
    <w:uiPriority w:val="60"/>
    <w:rsid w:val="00A83507"/>
    <w:rPr>
      <w:color w:val="5F900C" w:themeColor="accent2" w:themeShade="BF"/>
    </w:rPr>
    <w:tblPr>
      <w:tblStyleRowBandSize w:val="1"/>
      <w:tblStyleColBandSize w:val="1"/>
      <w:tblInd w:w="0" w:type="dxa"/>
      <w:tblBorders>
        <w:top w:val="single" w:sz="8" w:space="0" w:color="81C210" w:themeColor="accent2"/>
        <w:bottom w:val="single" w:sz="8" w:space="0" w:color="81C210"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1C210" w:themeColor="accent2"/>
          <w:left w:val="nil"/>
          <w:bottom w:val="single" w:sz="8" w:space="0" w:color="81C210" w:themeColor="accent2"/>
          <w:right w:val="nil"/>
          <w:insideH w:val="nil"/>
          <w:insideV w:val="nil"/>
        </w:tcBorders>
      </w:tcPr>
    </w:tblStylePr>
    <w:tblStylePr w:type="lastRow">
      <w:pPr>
        <w:spacing w:before="0" w:after="0" w:line="240" w:lineRule="auto"/>
      </w:pPr>
      <w:rPr>
        <w:b/>
        <w:bCs/>
      </w:rPr>
      <w:tblPr/>
      <w:tcPr>
        <w:tcBorders>
          <w:top w:val="single" w:sz="8" w:space="0" w:color="81C210" w:themeColor="accent2"/>
          <w:left w:val="nil"/>
          <w:bottom w:val="single" w:sz="8" w:space="0" w:color="81C21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F9BA" w:themeFill="accent2" w:themeFillTint="3F"/>
      </w:tcPr>
    </w:tblStylePr>
    <w:tblStylePr w:type="band1Horz">
      <w:tblPr/>
      <w:tcPr>
        <w:tcBorders>
          <w:left w:val="nil"/>
          <w:right w:val="nil"/>
          <w:insideH w:val="nil"/>
          <w:insideV w:val="nil"/>
        </w:tcBorders>
        <w:shd w:val="clear" w:color="auto" w:fill="E2F9BA" w:themeFill="accent2" w:themeFillTint="3F"/>
      </w:tcPr>
    </w:tblStylePr>
  </w:style>
  <w:style w:type="table" w:styleId="Jasnecieniowanieakcent4">
    <w:name w:val="Light Shading Accent 4"/>
    <w:basedOn w:val="Standardowy"/>
    <w:uiPriority w:val="60"/>
    <w:rsid w:val="00A83507"/>
    <w:rPr>
      <w:color w:val="3B7700" w:themeColor="accent4" w:themeShade="BF"/>
    </w:rPr>
    <w:tblPr>
      <w:tblStyleRowBandSize w:val="1"/>
      <w:tblStyleColBandSize w:val="1"/>
      <w:tblInd w:w="0" w:type="dxa"/>
      <w:tblBorders>
        <w:top w:val="single" w:sz="8" w:space="0" w:color="50A000" w:themeColor="accent4"/>
        <w:bottom w:val="single" w:sz="8" w:space="0" w:color="50A000"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0A000" w:themeColor="accent4"/>
          <w:left w:val="nil"/>
          <w:bottom w:val="single" w:sz="8" w:space="0" w:color="50A000" w:themeColor="accent4"/>
          <w:right w:val="nil"/>
          <w:insideH w:val="nil"/>
          <w:insideV w:val="nil"/>
        </w:tcBorders>
      </w:tcPr>
    </w:tblStylePr>
    <w:tblStylePr w:type="lastRow">
      <w:pPr>
        <w:spacing w:before="0" w:after="0" w:line="240" w:lineRule="auto"/>
      </w:pPr>
      <w:rPr>
        <w:b/>
        <w:bCs/>
      </w:rPr>
      <w:tblPr/>
      <w:tcPr>
        <w:tcBorders>
          <w:top w:val="single" w:sz="8" w:space="0" w:color="50A000" w:themeColor="accent4"/>
          <w:left w:val="nil"/>
          <w:bottom w:val="single" w:sz="8" w:space="0" w:color="50A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FFA8" w:themeFill="accent4" w:themeFillTint="3F"/>
      </w:tcPr>
    </w:tblStylePr>
    <w:tblStylePr w:type="band1Horz">
      <w:tblPr/>
      <w:tcPr>
        <w:tcBorders>
          <w:left w:val="nil"/>
          <w:right w:val="nil"/>
          <w:insideH w:val="nil"/>
          <w:insideV w:val="nil"/>
        </w:tcBorders>
        <w:shd w:val="clear" w:color="auto" w:fill="D3FFA8" w:themeFill="accent4" w:themeFillTint="3F"/>
      </w:tcPr>
    </w:tblStylePr>
  </w:style>
  <w:style w:type="paragraph" w:styleId="Tekstprzypisudolnego">
    <w:name w:val="footnote text"/>
    <w:aliases w:val="Tekst przypisu,Podrozdział"/>
    <w:basedOn w:val="Normalny"/>
    <w:link w:val="TekstprzypisudolnegoZnak"/>
    <w:uiPriority w:val="99"/>
    <w:unhideWhenUsed/>
    <w:rsid w:val="0048057F"/>
    <w:pPr>
      <w:spacing w:before="0" w:after="0" w:line="240" w:lineRule="auto"/>
    </w:pPr>
    <w:rPr>
      <w:sz w:val="20"/>
      <w:szCs w:val="20"/>
    </w:rPr>
  </w:style>
  <w:style w:type="character" w:customStyle="1" w:styleId="TekstprzypisudolnegoZnak">
    <w:name w:val="Tekst przypisu dolnego Znak"/>
    <w:aliases w:val="Tekst przypisu Znak,Podrozdział Znak"/>
    <w:basedOn w:val="Domylnaczcionkaakapitu"/>
    <w:link w:val="Tekstprzypisudolnego"/>
    <w:uiPriority w:val="99"/>
    <w:rsid w:val="0048057F"/>
    <w:rPr>
      <w:lang w:eastAsia="en-US"/>
    </w:rPr>
  </w:style>
  <w:style w:type="character" w:styleId="Odwoanieprzypisudolnego">
    <w:name w:val="footnote reference"/>
    <w:basedOn w:val="Domylnaczcionkaakapitu"/>
    <w:uiPriority w:val="99"/>
    <w:semiHidden/>
    <w:unhideWhenUsed/>
    <w:rsid w:val="0048057F"/>
    <w:rPr>
      <w:vertAlign w:val="superscript"/>
    </w:rPr>
  </w:style>
  <w:style w:type="table" w:styleId="redniecieniowanie2akcent4">
    <w:name w:val="Medium Shading 2 Accent 4"/>
    <w:basedOn w:val="Standardowy"/>
    <w:uiPriority w:val="64"/>
    <w:rsid w:val="009F0D4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0A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0A000" w:themeFill="accent4"/>
      </w:tcPr>
    </w:tblStylePr>
    <w:tblStylePr w:type="lastCol">
      <w:rPr>
        <w:b/>
        <w:bCs/>
        <w:color w:val="FFFFFF" w:themeColor="background1"/>
      </w:rPr>
      <w:tblPr/>
      <w:tcPr>
        <w:tcBorders>
          <w:left w:val="nil"/>
          <w:right w:val="nil"/>
          <w:insideH w:val="nil"/>
          <w:insideV w:val="nil"/>
        </w:tcBorders>
        <w:shd w:val="clear" w:color="auto" w:fill="50A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Jasnalistaakcent2">
    <w:name w:val="Light List Accent 2"/>
    <w:basedOn w:val="Standardowy"/>
    <w:uiPriority w:val="61"/>
    <w:rsid w:val="009F0D45"/>
    <w:tblPr>
      <w:tblStyleRowBandSize w:val="1"/>
      <w:tblStyleColBandSize w:val="1"/>
      <w:tblInd w:w="0" w:type="dxa"/>
      <w:tblBorders>
        <w:top w:val="single" w:sz="8" w:space="0" w:color="81C210" w:themeColor="accent2"/>
        <w:left w:val="single" w:sz="8" w:space="0" w:color="81C210" w:themeColor="accent2"/>
        <w:bottom w:val="single" w:sz="8" w:space="0" w:color="81C210" w:themeColor="accent2"/>
        <w:right w:val="single" w:sz="8" w:space="0" w:color="81C210"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C210" w:themeFill="accent2"/>
      </w:tcPr>
    </w:tblStylePr>
    <w:tblStylePr w:type="lastRow">
      <w:pPr>
        <w:spacing w:before="0" w:after="0" w:line="240" w:lineRule="auto"/>
      </w:pPr>
      <w:rPr>
        <w:b/>
        <w:bCs/>
      </w:rPr>
      <w:tblPr/>
      <w:tcPr>
        <w:tcBorders>
          <w:top w:val="double" w:sz="6" w:space="0" w:color="81C210" w:themeColor="accent2"/>
          <w:left w:val="single" w:sz="8" w:space="0" w:color="81C210" w:themeColor="accent2"/>
          <w:bottom w:val="single" w:sz="8" w:space="0" w:color="81C210" w:themeColor="accent2"/>
          <w:right w:val="single" w:sz="8" w:space="0" w:color="81C210" w:themeColor="accent2"/>
        </w:tcBorders>
      </w:tcPr>
    </w:tblStylePr>
    <w:tblStylePr w:type="firstCol">
      <w:rPr>
        <w:b/>
        <w:bCs/>
      </w:rPr>
    </w:tblStylePr>
    <w:tblStylePr w:type="lastCol">
      <w:rPr>
        <w:b/>
        <w:bCs/>
      </w:rPr>
    </w:tblStylePr>
    <w:tblStylePr w:type="band1Vert">
      <w:tblPr/>
      <w:tcPr>
        <w:tcBorders>
          <w:top w:val="single" w:sz="8" w:space="0" w:color="81C210" w:themeColor="accent2"/>
          <w:left w:val="single" w:sz="8" w:space="0" w:color="81C210" w:themeColor="accent2"/>
          <w:bottom w:val="single" w:sz="8" w:space="0" w:color="81C210" w:themeColor="accent2"/>
          <w:right w:val="single" w:sz="8" w:space="0" w:color="81C210" w:themeColor="accent2"/>
        </w:tcBorders>
      </w:tcPr>
    </w:tblStylePr>
    <w:tblStylePr w:type="band1Horz">
      <w:tblPr/>
      <w:tcPr>
        <w:tcBorders>
          <w:top w:val="single" w:sz="8" w:space="0" w:color="81C210" w:themeColor="accent2"/>
          <w:left w:val="single" w:sz="8" w:space="0" w:color="81C210" w:themeColor="accent2"/>
          <w:bottom w:val="single" w:sz="8" w:space="0" w:color="81C210" w:themeColor="accent2"/>
          <w:right w:val="single" w:sz="8" w:space="0" w:color="81C210" w:themeColor="accent2"/>
        </w:tcBorders>
      </w:tcPr>
    </w:tblStylePr>
  </w:style>
  <w:style w:type="table" w:styleId="redniecieniowanie1akcent2">
    <w:name w:val="Medium Shading 1 Accent 2"/>
    <w:basedOn w:val="Standardowy"/>
    <w:uiPriority w:val="63"/>
    <w:rsid w:val="009F0D45"/>
    <w:tblPr>
      <w:tblStyleRowBandSize w:val="1"/>
      <w:tblStyleColBandSize w:val="1"/>
      <w:tblInd w:w="0" w:type="dxa"/>
      <w:tblBorders>
        <w:top w:val="single" w:sz="8" w:space="0" w:color="A7ED2F" w:themeColor="accent2" w:themeTint="BF"/>
        <w:left w:val="single" w:sz="8" w:space="0" w:color="A7ED2F" w:themeColor="accent2" w:themeTint="BF"/>
        <w:bottom w:val="single" w:sz="8" w:space="0" w:color="A7ED2F" w:themeColor="accent2" w:themeTint="BF"/>
        <w:right w:val="single" w:sz="8" w:space="0" w:color="A7ED2F" w:themeColor="accent2" w:themeTint="BF"/>
        <w:insideH w:val="single" w:sz="8" w:space="0" w:color="A7ED2F"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A7ED2F" w:themeColor="accent2" w:themeTint="BF"/>
          <w:left w:val="single" w:sz="8" w:space="0" w:color="A7ED2F" w:themeColor="accent2" w:themeTint="BF"/>
          <w:bottom w:val="single" w:sz="8" w:space="0" w:color="A7ED2F" w:themeColor="accent2" w:themeTint="BF"/>
          <w:right w:val="single" w:sz="8" w:space="0" w:color="A7ED2F" w:themeColor="accent2" w:themeTint="BF"/>
          <w:insideH w:val="nil"/>
          <w:insideV w:val="nil"/>
        </w:tcBorders>
        <w:shd w:val="clear" w:color="auto" w:fill="81C210" w:themeFill="accent2"/>
      </w:tcPr>
    </w:tblStylePr>
    <w:tblStylePr w:type="lastRow">
      <w:pPr>
        <w:spacing w:before="0" w:after="0" w:line="240" w:lineRule="auto"/>
      </w:pPr>
      <w:rPr>
        <w:b/>
        <w:bCs/>
      </w:rPr>
      <w:tblPr/>
      <w:tcPr>
        <w:tcBorders>
          <w:top w:val="double" w:sz="6" w:space="0" w:color="A7ED2F" w:themeColor="accent2" w:themeTint="BF"/>
          <w:left w:val="single" w:sz="8" w:space="0" w:color="A7ED2F" w:themeColor="accent2" w:themeTint="BF"/>
          <w:bottom w:val="single" w:sz="8" w:space="0" w:color="A7ED2F" w:themeColor="accent2" w:themeTint="BF"/>
          <w:right w:val="single" w:sz="8" w:space="0" w:color="A7ED2F" w:themeColor="accent2" w:themeTint="BF"/>
          <w:insideH w:val="nil"/>
          <w:insideV w:val="nil"/>
        </w:tcBorders>
      </w:tcPr>
    </w:tblStylePr>
    <w:tblStylePr w:type="firstCol">
      <w:rPr>
        <w:b/>
        <w:bCs/>
      </w:rPr>
    </w:tblStylePr>
    <w:tblStylePr w:type="lastCol">
      <w:rPr>
        <w:b/>
        <w:bCs/>
      </w:rPr>
    </w:tblStylePr>
    <w:tblStylePr w:type="band1Vert">
      <w:tblPr/>
      <w:tcPr>
        <w:shd w:val="clear" w:color="auto" w:fill="E2F9BA" w:themeFill="accent2" w:themeFillTint="3F"/>
      </w:tcPr>
    </w:tblStylePr>
    <w:tblStylePr w:type="band1Horz">
      <w:tblPr/>
      <w:tcPr>
        <w:tcBorders>
          <w:insideH w:val="nil"/>
          <w:insideV w:val="nil"/>
        </w:tcBorders>
        <w:shd w:val="clear" w:color="auto" w:fill="E2F9BA" w:themeFill="accent2" w:themeFillTint="3F"/>
      </w:tcPr>
    </w:tblStylePr>
    <w:tblStylePr w:type="band2Horz">
      <w:tblPr/>
      <w:tcPr>
        <w:tcBorders>
          <w:insideH w:val="nil"/>
          <w:insideV w:val="nil"/>
        </w:tcBorders>
      </w:tcPr>
    </w:tblStylePr>
  </w:style>
  <w:style w:type="character" w:customStyle="1" w:styleId="Tytuksiki1">
    <w:name w:val="Tytuł książki1"/>
    <w:basedOn w:val="Domylnaczcionkaakapitu"/>
    <w:rsid w:val="00FF0B20"/>
    <w:rPr>
      <w:b/>
      <w:bCs/>
      <w:smallCaps/>
      <w:spacing w:val="5"/>
    </w:rPr>
  </w:style>
  <w:style w:type="character" w:customStyle="1" w:styleId="Wyrnieniedelikatne1">
    <w:name w:val="Wyróżnienie delikatne1"/>
    <w:basedOn w:val="Domylnaczcionkaakapitu"/>
    <w:rsid w:val="00FF0B20"/>
    <w:rPr>
      <w:i/>
      <w:iCs/>
      <w:color w:val="808080"/>
    </w:rPr>
  </w:style>
  <w:style w:type="paragraph" w:styleId="Tekstpodstawowy">
    <w:name w:val="Body Text"/>
    <w:basedOn w:val="Normalny"/>
    <w:link w:val="TekstpodstawowyZnak"/>
    <w:rsid w:val="00FF0B20"/>
    <w:pPr>
      <w:suppressAutoHyphens/>
      <w:spacing w:before="0"/>
    </w:pPr>
    <w:rPr>
      <w:kern w:val="1"/>
      <w:lang w:eastAsia="ar-SA"/>
    </w:rPr>
  </w:style>
  <w:style w:type="character" w:customStyle="1" w:styleId="TekstpodstawowyZnak">
    <w:name w:val="Tekst podstawowy Znak"/>
    <w:basedOn w:val="Domylnaczcionkaakapitu"/>
    <w:link w:val="Tekstpodstawowy"/>
    <w:rsid w:val="00FF0B20"/>
    <w:rPr>
      <w:kern w:val="1"/>
      <w:sz w:val="22"/>
      <w:szCs w:val="22"/>
      <w:lang w:eastAsia="ar-SA"/>
    </w:rPr>
  </w:style>
  <w:style w:type="paragraph" w:customStyle="1" w:styleId="Czci">
    <w:name w:val="Części"/>
    <w:basedOn w:val="Normalny"/>
    <w:link w:val="CzciZnak"/>
    <w:qFormat/>
    <w:rsid w:val="00FC464B"/>
    <w:pPr>
      <w:pageBreakBefore/>
      <w:outlineLvl w:val="0"/>
    </w:pPr>
    <w:rPr>
      <w:b/>
      <w:bCs/>
      <w:sz w:val="32"/>
      <w:szCs w:val="32"/>
    </w:rPr>
  </w:style>
  <w:style w:type="paragraph" w:styleId="Spistreci1">
    <w:name w:val="toc 1"/>
    <w:basedOn w:val="Normalny"/>
    <w:next w:val="Normalny"/>
    <w:autoRedefine/>
    <w:uiPriority w:val="39"/>
    <w:unhideWhenUsed/>
    <w:rsid w:val="007574B2"/>
    <w:pPr>
      <w:tabs>
        <w:tab w:val="left" w:pos="660"/>
        <w:tab w:val="right" w:leader="dot" w:pos="9639"/>
      </w:tabs>
      <w:spacing w:after="100"/>
    </w:pPr>
  </w:style>
  <w:style w:type="character" w:customStyle="1" w:styleId="CzciZnak">
    <w:name w:val="Części Znak"/>
    <w:basedOn w:val="Domylnaczcionkaakapitu"/>
    <w:link w:val="Czci"/>
    <w:rsid w:val="00FC464B"/>
    <w:rPr>
      <w:b/>
      <w:bCs/>
      <w:sz w:val="32"/>
      <w:szCs w:val="32"/>
      <w:lang w:eastAsia="en-US"/>
    </w:rPr>
  </w:style>
  <w:style w:type="paragraph" w:styleId="Spistreci2">
    <w:name w:val="toc 2"/>
    <w:basedOn w:val="Normalny"/>
    <w:next w:val="Normalny"/>
    <w:autoRedefine/>
    <w:uiPriority w:val="39"/>
    <w:unhideWhenUsed/>
    <w:rsid w:val="00BF00C0"/>
    <w:pPr>
      <w:tabs>
        <w:tab w:val="left" w:pos="880"/>
        <w:tab w:val="right" w:leader="dot" w:pos="9628"/>
      </w:tabs>
      <w:spacing w:after="100" w:line="276" w:lineRule="auto"/>
      <w:ind w:left="220"/>
    </w:pPr>
    <w:rPr>
      <w:rFonts w:asciiTheme="minorHAnsi" w:eastAsiaTheme="majorEastAsia" w:hAnsiTheme="minorHAnsi" w:cstheme="minorHAnsi"/>
      <w:noProof/>
    </w:rPr>
  </w:style>
  <w:style w:type="character" w:styleId="Hipercze">
    <w:name w:val="Hyperlink"/>
    <w:basedOn w:val="Domylnaczcionkaakapitu"/>
    <w:uiPriority w:val="99"/>
    <w:unhideWhenUsed/>
    <w:rsid w:val="001B49D4"/>
    <w:rPr>
      <w:color w:val="EB640F" w:themeColor="hyperlink"/>
      <w:u w:val="single"/>
    </w:rPr>
  </w:style>
  <w:style w:type="paragraph" w:customStyle="1" w:styleId="Dziay">
    <w:name w:val="Działy"/>
    <w:basedOn w:val="Akapitzlist"/>
    <w:link w:val="DziayZnak"/>
    <w:qFormat/>
    <w:rsid w:val="003B37CD"/>
    <w:pPr>
      <w:numPr>
        <w:numId w:val="4"/>
      </w:numPr>
      <w:outlineLvl w:val="1"/>
    </w:pPr>
    <w:rPr>
      <w:sz w:val="32"/>
      <w:szCs w:val="32"/>
    </w:rPr>
  </w:style>
  <w:style w:type="paragraph" w:customStyle="1" w:styleId="Rozdziay">
    <w:name w:val="Rozdziały"/>
    <w:basedOn w:val="Akapitzlist"/>
    <w:next w:val="Normalny"/>
    <w:link w:val="RozdziayZnak"/>
    <w:qFormat/>
    <w:rsid w:val="00390E58"/>
    <w:pPr>
      <w:numPr>
        <w:numId w:val="5"/>
      </w:numPr>
      <w:outlineLvl w:val="2"/>
    </w:pPr>
    <w:rPr>
      <w:b/>
    </w:rPr>
  </w:style>
  <w:style w:type="character" w:customStyle="1" w:styleId="AkapitzlistZnak">
    <w:name w:val="Akapit z listą Znak"/>
    <w:basedOn w:val="Domylnaczcionkaakapitu"/>
    <w:link w:val="Akapitzlist"/>
    <w:uiPriority w:val="34"/>
    <w:rsid w:val="003B37CD"/>
    <w:rPr>
      <w:sz w:val="22"/>
      <w:szCs w:val="22"/>
      <w:lang w:eastAsia="en-US"/>
    </w:rPr>
  </w:style>
  <w:style w:type="character" w:customStyle="1" w:styleId="DziayZnak">
    <w:name w:val="Działy Znak"/>
    <w:basedOn w:val="AkapitzlistZnak"/>
    <w:link w:val="Dziay"/>
    <w:rsid w:val="003B37CD"/>
    <w:rPr>
      <w:rFonts w:ascii="Georgia" w:hAnsi="Georgia"/>
      <w:sz w:val="32"/>
      <w:szCs w:val="32"/>
      <w:lang w:eastAsia="en-US"/>
    </w:rPr>
  </w:style>
  <w:style w:type="paragraph" w:styleId="Spistreci3">
    <w:name w:val="toc 3"/>
    <w:basedOn w:val="Normalny"/>
    <w:next w:val="Normalny"/>
    <w:autoRedefine/>
    <w:uiPriority w:val="39"/>
    <w:unhideWhenUsed/>
    <w:rsid w:val="007574B2"/>
    <w:pPr>
      <w:tabs>
        <w:tab w:val="left" w:pos="1100"/>
        <w:tab w:val="right" w:leader="dot" w:pos="9639"/>
      </w:tabs>
      <w:spacing w:after="100"/>
      <w:ind w:left="440"/>
    </w:pPr>
  </w:style>
  <w:style w:type="character" w:customStyle="1" w:styleId="RozdziayZnak">
    <w:name w:val="Rozdziały Znak"/>
    <w:basedOn w:val="AkapitzlistZnak"/>
    <w:link w:val="Rozdziay"/>
    <w:rsid w:val="00390E58"/>
    <w:rPr>
      <w:rFonts w:ascii="Georgia" w:hAnsi="Georgia"/>
      <w:b/>
      <w:sz w:val="22"/>
      <w:szCs w:val="22"/>
      <w:lang w:eastAsia="en-US"/>
    </w:rPr>
  </w:style>
  <w:style w:type="character" w:styleId="UyteHipercze">
    <w:name w:val="FollowedHyperlink"/>
    <w:basedOn w:val="Domylnaczcionkaakapitu"/>
    <w:uiPriority w:val="99"/>
    <w:semiHidden/>
    <w:unhideWhenUsed/>
    <w:rsid w:val="001E7BC6"/>
    <w:rPr>
      <w:color w:val="F7AE81" w:themeColor="followedHyperlink"/>
      <w:u w:val="single"/>
    </w:rPr>
  </w:style>
  <w:style w:type="paragraph" w:customStyle="1" w:styleId="numerowanie2">
    <w:name w:val="numerowanie 2"/>
    <w:basedOn w:val="Normalny"/>
    <w:rsid w:val="001E7BC6"/>
    <w:pPr>
      <w:spacing w:before="0" w:after="0"/>
    </w:pPr>
    <w:rPr>
      <w:rFonts w:ascii="Times New Roman" w:hAnsi="Times New Roman"/>
      <w:sz w:val="24"/>
      <w:szCs w:val="24"/>
      <w:lang w:eastAsia="pl-PL"/>
    </w:rPr>
  </w:style>
  <w:style w:type="paragraph" w:customStyle="1" w:styleId="Ilustracja">
    <w:name w:val="Ilustracja"/>
    <w:basedOn w:val="Normalny"/>
    <w:rsid w:val="001E7BC6"/>
    <w:pPr>
      <w:spacing w:line="240" w:lineRule="auto"/>
      <w:jc w:val="center"/>
    </w:pPr>
    <w:rPr>
      <w:rFonts w:ascii="Times New Roman" w:hAnsi="Times New Roman"/>
      <w:sz w:val="24"/>
      <w:szCs w:val="20"/>
      <w:lang w:eastAsia="pl-PL"/>
    </w:rPr>
  </w:style>
  <w:style w:type="paragraph" w:customStyle="1" w:styleId="xl43">
    <w:name w:val="xl43"/>
    <w:basedOn w:val="Normalny"/>
    <w:rsid w:val="001E7BC6"/>
    <w:pPr>
      <w:pBdr>
        <w:right w:val="single" w:sz="4" w:space="0" w:color="auto"/>
      </w:pBdr>
      <w:spacing w:before="100" w:beforeAutospacing="1" w:after="100" w:afterAutospacing="1" w:line="240" w:lineRule="auto"/>
      <w:jc w:val="center"/>
      <w:textAlignment w:val="top"/>
    </w:pPr>
    <w:rPr>
      <w:rFonts w:ascii="Arial" w:eastAsia="Arial Unicode MS" w:hAnsi="Arial"/>
      <w:b/>
      <w:bCs/>
      <w:sz w:val="24"/>
      <w:szCs w:val="24"/>
      <w:lang w:eastAsia="pl-PL"/>
    </w:rPr>
  </w:style>
  <w:style w:type="paragraph" w:styleId="Tekstpodstawowywcity">
    <w:name w:val="Body Text Indent"/>
    <w:basedOn w:val="Normalny"/>
    <w:link w:val="TekstpodstawowywcityZnak"/>
    <w:uiPriority w:val="99"/>
    <w:unhideWhenUsed/>
    <w:rsid w:val="0056627C"/>
    <w:pPr>
      <w:ind w:left="283"/>
    </w:pPr>
  </w:style>
  <w:style w:type="character" w:customStyle="1" w:styleId="TekstpodstawowywcityZnak">
    <w:name w:val="Tekst podstawowy wcięty Znak"/>
    <w:basedOn w:val="Domylnaczcionkaakapitu"/>
    <w:link w:val="Tekstpodstawowywcity"/>
    <w:uiPriority w:val="99"/>
    <w:rsid w:val="0056627C"/>
    <w:rPr>
      <w:sz w:val="22"/>
      <w:szCs w:val="22"/>
      <w:lang w:eastAsia="en-US"/>
    </w:rPr>
  </w:style>
  <w:style w:type="paragraph" w:styleId="Tekstprzypisukocowego">
    <w:name w:val="endnote text"/>
    <w:basedOn w:val="Normalny"/>
    <w:link w:val="TekstprzypisukocowegoZnak"/>
    <w:uiPriority w:val="99"/>
    <w:semiHidden/>
    <w:unhideWhenUsed/>
    <w:rsid w:val="003A6DB4"/>
    <w:pPr>
      <w:spacing w:before="0"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3A6DB4"/>
    <w:rPr>
      <w:lang w:eastAsia="en-US"/>
    </w:rPr>
  </w:style>
  <w:style w:type="character" w:styleId="Odwoanieprzypisukocowego">
    <w:name w:val="endnote reference"/>
    <w:basedOn w:val="Domylnaczcionkaakapitu"/>
    <w:uiPriority w:val="99"/>
    <w:semiHidden/>
    <w:unhideWhenUsed/>
    <w:rsid w:val="003A6DB4"/>
    <w:rPr>
      <w:vertAlign w:val="superscript"/>
    </w:rPr>
  </w:style>
  <w:style w:type="table" w:styleId="redniecieniowanie2akcent3">
    <w:name w:val="Medium Shading 2 Accent 3"/>
    <w:basedOn w:val="Standardowy"/>
    <w:uiPriority w:val="64"/>
    <w:rsid w:val="002E6D16"/>
    <w:rPr>
      <w:rFonts w:asciiTheme="minorHAnsi" w:eastAsiaTheme="minorHAnsi" w:hAnsiTheme="minorHAnsi" w:cstheme="minorBid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Odwoaniedokomentarza">
    <w:name w:val="annotation reference"/>
    <w:basedOn w:val="Domylnaczcionkaakapitu"/>
    <w:uiPriority w:val="99"/>
    <w:semiHidden/>
    <w:unhideWhenUsed/>
    <w:rsid w:val="00167BE5"/>
    <w:rPr>
      <w:sz w:val="16"/>
      <w:szCs w:val="16"/>
    </w:rPr>
  </w:style>
  <w:style w:type="paragraph" w:styleId="Tekstkomentarza">
    <w:name w:val="annotation text"/>
    <w:basedOn w:val="Normalny"/>
    <w:link w:val="TekstkomentarzaZnak"/>
    <w:uiPriority w:val="99"/>
    <w:semiHidden/>
    <w:unhideWhenUsed/>
    <w:rsid w:val="00167BE5"/>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67BE5"/>
    <w:rPr>
      <w:lang w:eastAsia="en-US"/>
    </w:rPr>
  </w:style>
  <w:style w:type="paragraph" w:styleId="Tematkomentarza">
    <w:name w:val="annotation subject"/>
    <w:basedOn w:val="Tekstkomentarza"/>
    <w:next w:val="Tekstkomentarza"/>
    <w:link w:val="TematkomentarzaZnak"/>
    <w:uiPriority w:val="99"/>
    <w:semiHidden/>
    <w:unhideWhenUsed/>
    <w:rsid w:val="00167BE5"/>
    <w:rPr>
      <w:b/>
      <w:bCs/>
    </w:rPr>
  </w:style>
  <w:style w:type="character" w:customStyle="1" w:styleId="TematkomentarzaZnak">
    <w:name w:val="Temat komentarza Znak"/>
    <w:basedOn w:val="TekstkomentarzaZnak"/>
    <w:link w:val="Tematkomentarza"/>
    <w:uiPriority w:val="99"/>
    <w:semiHidden/>
    <w:rsid w:val="00167BE5"/>
    <w:rPr>
      <w:b/>
      <w:bCs/>
      <w:lang w:eastAsia="en-US"/>
    </w:rPr>
  </w:style>
  <w:style w:type="paragraph" w:styleId="Poprawka">
    <w:name w:val="Revision"/>
    <w:hidden/>
    <w:uiPriority w:val="99"/>
    <w:semiHidden/>
    <w:rsid w:val="00F548BE"/>
    <w:rPr>
      <w:sz w:val="22"/>
      <w:szCs w:val="22"/>
      <w:lang w:eastAsia="en-US"/>
    </w:rPr>
  </w:style>
  <w:style w:type="table" w:styleId="Jasnecieniowanieakcent3">
    <w:name w:val="Light Shading Accent 3"/>
    <w:basedOn w:val="Standardowy"/>
    <w:uiPriority w:val="60"/>
    <w:rsid w:val="000317CF"/>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Spistreci4">
    <w:name w:val="toc 4"/>
    <w:basedOn w:val="Normalny"/>
    <w:next w:val="Normalny"/>
    <w:autoRedefine/>
    <w:uiPriority w:val="39"/>
    <w:unhideWhenUsed/>
    <w:rsid w:val="009C7265"/>
    <w:pPr>
      <w:spacing w:before="0" w:after="100" w:line="276" w:lineRule="auto"/>
      <w:ind w:left="660"/>
      <w:jc w:val="left"/>
    </w:pPr>
    <w:rPr>
      <w:rFonts w:asciiTheme="minorHAnsi" w:eastAsiaTheme="minorEastAsia" w:hAnsiTheme="minorHAnsi" w:cstheme="minorBidi"/>
      <w:lang w:eastAsia="pl-PL"/>
    </w:rPr>
  </w:style>
  <w:style w:type="paragraph" w:styleId="Spistreci5">
    <w:name w:val="toc 5"/>
    <w:basedOn w:val="Normalny"/>
    <w:next w:val="Normalny"/>
    <w:autoRedefine/>
    <w:uiPriority w:val="39"/>
    <w:unhideWhenUsed/>
    <w:rsid w:val="009C7265"/>
    <w:pPr>
      <w:spacing w:before="0" w:after="100" w:line="276" w:lineRule="auto"/>
      <w:ind w:left="880"/>
      <w:jc w:val="left"/>
    </w:pPr>
    <w:rPr>
      <w:rFonts w:asciiTheme="minorHAnsi" w:eastAsiaTheme="minorEastAsia" w:hAnsiTheme="minorHAnsi" w:cstheme="minorBidi"/>
      <w:lang w:eastAsia="pl-PL"/>
    </w:rPr>
  </w:style>
  <w:style w:type="paragraph" w:styleId="Spistreci6">
    <w:name w:val="toc 6"/>
    <w:basedOn w:val="Normalny"/>
    <w:next w:val="Normalny"/>
    <w:autoRedefine/>
    <w:uiPriority w:val="39"/>
    <w:unhideWhenUsed/>
    <w:rsid w:val="009C7265"/>
    <w:pPr>
      <w:spacing w:before="0" w:after="100" w:line="276" w:lineRule="auto"/>
      <w:ind w:left="1100"/>
      <w:jc w:val="left"/>
    </w:pPr>
    <w:rPr>
      <w:rFonts w:asciiTheme="minorHAnsi" w:eastAsiaTheme="minorEastAsia" w:hAnsiTheme="minorHAnsi" w:cstheme="minorBidi"/>
      <w:lang w:eastAsia="pl-PL"/>
    </w:rPr>
  </w:style>
  <w:style w:type="paragraph" w:styleId="Spistreci7">
    <w:name w:val="toc 7"/>
    <w:basedOn w:val="Normalny"/>
    <w:next w:val="Normalny"/>
    <w:autoRedefine/>
    <w:uiPriority w:val="39"/>
    <w:unhideWhenUsed/>
    <w:rsid w:val="009C7265"/>
    <w:pPr>
      <w:spacing w:before="0" w:after="100" w:line="276" w:lineRule="auto"/>
      <w:ind w:left="1320"/>
      <w:jc w:val="left"/>
    </w:pPr>
    <w:rPr>
      <w:rFonts w:asciiTheme="minorHAnsi" w:eastAsiaTheme="minorEastAsia" w:hAnsiTheme="minorHAnsi" w:cstheme="minorBidi"/>
      <w:lang w:eastAsia="pl-PL"/>
    </w:rPr>
  </w:style>
  <w:style w:type="paragraph" w:styleId="Spistreci8">
    <w:name w:val="toc 8"/>
    <w:basedOn w:val="Normalny"/>
    <w:next w:val="Normalny"/>
    <w:autoRedefine/>
    <w:uiPriority w:val="39"/>
    <w:unhideWhenUsed/>
    <w:rsid w:val="009C7265"/>
    <w:pPr>
      <w:spacing w:before="0" w:after="100" w:line="276" w:lineRule="auto"/>
      <w:ind w:left="1540"/>
      <w:jc w:val="left"/>
    </w:pPr>
    <w:rPr>
      <w:rFonts w:asciiTheme="minorHAnsi" w:eastAsiaTheme="minorEastAsia" w:hAnsiTheme="minorHAnsi" w:cstheme="minorBidi"/>
      <w:lang w:eastAsia="pl-PL"/>
    </w:rPr>
  </w:style>
  <w:style w:type="paragraph" w:styleId="Spistreci9">
    <w:name w:val="toc 9"/>
    <w:basedOn w:val="Normalny"/>
    <w:next w:val="Normalny"/>
    <w:autoRedefine/>
    <w:uiPriority w:val="39"/>
    <w:unhideWhenUsed/>
    <w:rsid w:val="009C7265"/>
    <w:pPr>
      <w:spacing w:before="0" w:after="100" w:line="276" w:lineRule="auto"/>
      <w:ind w:left="1760"/>
      <w:jc w:val="left"/>
    </w:pPr>
    <w:rPr>
      <w:rFonts w:asciiTheme="minorHAnsi" w:eastAsiaTheme="minorEastAsia" w:hAnsiTheme="minorHAnsi" w:cstheme="minorBidi"/>
      <w:lang w:eastAsia="pl-PL"/>
    </w:rPr>
  </w:style>
  <w:style w:type="paragraph" w:styleId="Spisilustracji">
    <w:name w:val="table of figures"/>
    <w:basedOn w:val="Normalny"/>
    <w:next w:val="Normalny"/>
    <w:uiPriority w:val="99"/>
    <w:unhideWhenUsed/>
    <w:rsid w:val="00001E5E"/>
    <w:pPr>
      <w:spacing w:before="0" w:after="0"/>
      <w:ind w:left="440" w:hanging="440"/>
      <w:jc w:val="left"/>
    </w:pPr>
    <w:rPr>
      <w:rFonts w:asciiTheme="minorHAnsi" w:hAnsiTheme="minorHAnsi" w:cstheme="minorHAnsi"/>
      <w:caps/>
      <w:sz w:val="20"/>
      <w:szCs w:val="20"/>
    </w:rPr>
  </w:style>
  <w:style w:type="table" w:customStyle="1" w:styleId="rednialista11">
    <w:name w:val="Średnia lista 11"/>
    <w:basedOn w:val="Standardowy"/>
    <w:uiPriority w:val="65"/>
    <w:rsid w:val="0057498A"/>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787878"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redniecieniowanie2akcent2">
    <w:name w:val="Medium Shading 2 Accent 2"/>
    <w:basedOn w:val="Standardowy"/>
    <w:uiPriority w:val="64"/>
    <w:rsid w:val="0005082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1C21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1C210" w:themeFill="accent2"/>
      </w:tcPr>
    </w:tblStylePr>
    <w:tblStylePr w:type="lastCol">
      <w:rPr>
        <w:b/>
        <w:bCs/>
        <w:color w:val="FFFFFF" w:themeColor="background1"/>
      </w:rPr>
      <w:tblPr/>
      <w:tcPr>
        <w:tcBorders>
          <w:left w:val="nil"/>
          <w:right w:val="nil"/>
          <w:insideH w:val="nil"/>
          <w:insideV w:val="nil"/>
        </w:tcBorders>
        <w:shd w:val="clear" w:color="auto" w:fill="81C21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elasiatki4akcent21">
    <w:name w:val="Tabela siatki 4 — akcent 21"/>
    <w:basedOn w:val="Standardowy"/>
    <w:uiPriority w:val="49"/>
    <w:rsid w:val="0005082C"/>
    <w:tblPr>
      <w:tblStyleRowBandSize w:val="1"/>
      <w:tblStyleColBandSize w:val="1"/>
      <w:tblInd w:w="0" w:type="dxa"/>
      <w:tblBorders>
        <w:top w:val="single" w:sz="4" w:space="0" w:color="B9F158" w:themeColor="accent2" w:themeTint="99"/>
        <w:left w:val="single" w:sz="4" w:space="0" w:color="B9F158" w:themeColor="accent2" w:themeTint="99"/>
        <w:bottom w:val="single" w:sz="4" w:space="0" w:color="B9F158" w:themeColor="accent2" w:themeTint="99"/>
        <w:right w:val="single" w:sz="4" w:space="0" w:color="B9F158" w:themeColor="accent2" w:themeTint="99"/>
        <w:insideH w:val="single" w:sz="4" w:space="0" w:color="B9F158" w:themeColor="accent2" w:themeTint="99"/>
        <w:insideV w:val="single" w:sz="4" w:space="0" w:color="B9F158"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1C210" w:themeColor="accent2"/>
          <w:left w:val="single" w:sz="4" w:space="0" w:color="81C210" w:themeColor="accent2"/>
          <w:bottom w:val="single" w:sz="4" w:space="0" w:color="81C210" w:themeColor="accent2"/>
          <w:right w:val="single" w:sz="4" w:space="0" w:color="81C210" w:themeColor="accent2"/>
          <w:insideH w:val="nil"/>
          <w:insideV w:val="nil"/>
        </w:tcBorders>
        <w:shd w:val="clear" w:color="auto" w:fill="81C210" w:themeFill="accent2"/>
      </w:tcPr>
    </w:tblStylePr>
    <w:tblStylePr w:type="lastRow">
      <w:rPr>
        <w:b/>
        <w:bCs/>
      </w:rPr>
      <w:tblPr/>
      <w:tcPr>
        <w:tcBorders>
          <w:top w:val="double" w:sz="4" w:space="0" w:color="81C210" w:themeColor="accent2"/>
        </w:tcBorders>
      </w:tcPr>
    </w:tblStylePr>
    <w:tblStylePr w:type="firstCol">
      <w:rPr>
        <w:b/>
        <w:bCs/>
      </w:rPr>
    </w:tblStylePr>
    <w:tblStylePr w:type="lastCol">
      <w:rPr>
        <w:b/>
        <w:bCs/>
      </w:rPr>
    </w:tblStylePr>
    <w:tblStylePr w:type="band1Vert">
      <w:tblPr/>
      <w:tcPr>
        <w:shd w:val="clear" w:color="auto" w:fill="E7FAC7" w:themeFill="accent2" w:themeFillTint="33"/>
      </w:tcPr>
    </w:tblStylePr>
    <w:tblStylePr w:type="band1Horz">
      <w:tblPr/>
      <w:tcPr>
        <w:shd w:val="clear" w:color="auto" w:fill="E7FAC7" w:themeFill="accent2" w:themeFillTint="33"/>
      </w:tcPr>
    </w:tblStylePr>
  </w:style>
  <w:style w:type="table" w:customStyle="1" w:styleId="Jasnecieniowanie2">
    <w:name w:val="Jasne cieniowanie2"/>
    <w:basedOn w:val="Standardowy"/>
    <w:uiPriority w:val="60"/>
    <w:rsid w:val="007B7045"/>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mw-headline">
    <w:name w:val="mw-headline"/>
    <w:basedOn w:val="Domylnaczcionkaakapitu"/>
    <w:rsid w:val="00DA0D51"/>
  </w:style>
  <w:style w:type="table" w:styleId="Jasnasiatkaakcent2">
    <w:name w:val="Light Grid Accent 2"/>
    <w:basedOn w:val="Standardowy"/>
    <w:uiPriority w:val="62"/>
    <w:rsid w:val="00DA0D51"/>
    <w:tblPr>
      <w:tblStyleRowBandSize w:val="1"/>
      <w:tblStyleColBandSize w:val="1"/>
      <w:tblInd w:w="0" w:type="dxa"/>
      <w:tblBorders>
        <w:top w:val="single" w:sz="8" w:space="0" w:color="81C210" w:themeColor="accent2"/>
        <w:left w:val="single" w:sz="8" w:space="0" w:color="81C210" w:themeColor="accent2"/>
        <w:bottom w:val="single" w:sz="8" w:space="0" w:color="81C210" w:themeColor="accent2"/>
        <w:right w:val="single" w:sz="8" w:space="0" w:color="81C210" w:themeColor="accent2"/>
        <w:insideH w:val="single" w:sz="8" w:space="0" w:color="81C210" w:themeColor="accent2"/>
        <w:insideV w:val="single" w:sz="8" w:space="0" w:color="81C210"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1C210" w:themeColor="accent2"/>
          <w:left w:val="single" w:sz="8" w:space="0" w:color="81C210" w:themeColor="accent2"/>
          <w:bottom w:val="single" w:sz="18" w:space="0" w:color="81C210" w:themeColor="accent2"/>
          <w:right w:val="single" w:sz="8" w:space="0" w:color="81C210" w:themeColor="accent2"/>
          <w:insideH w:val="nil"/>
          <w:insideV w:val="single" w:sz="8" w:space="0" w:color="81C21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1C210" w:themeColor="accent2"/>
          <w:left w:val="single" w:sz="8" w:space="0" w:color="81C210" w:themeColor="accent2"/>
          <w:bottom w:val="single" w:sz="8" w:space="0" w:color="81C210" w:themeColor="accent2"/>
          <w:right w:val="single" w:sz="8" w:space="0" w:color="81C210" w:themeColor="accent2"/>
          <w:insideH w:val="nil"/>
          <w:insideV w:val="single" w:sz="8" w:space="0" w:color="81C21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1C210" w:themeColor="accent2"/>
          <w:left w:val="single" w:sz="8" w:space="0" w:color="81C210" w:themeColor="accent2"/>
          <w:bottom w:val="single" w:sz="8" w:space="0" w:color="81C210" w:themeColor="accent2"/>
          <w:right w:val="single" w:sz="8" w:space="0" w:color="81C210" w:themeColor="accent2"/>
        </w:tcBorders>
      </w:tcPr>
    </w:tblStylePr>
    <w:tblStylePr w:type="band1Vert">
      <w:tblPr/>
      <w:tcPr>
        <w:tcBorders>
          <w:top w:val="single" w:sz="8" w:space="0" w:color="81C210" w:themeColor="accent2"/>
          <w:left w:val="single" w:sz="8" w:space="0" w:color="81C210" w:themeColor="accent2"/>
          <w:bottom w:val="single" w:sz="8" w:space="0" w:color="81C210" w:themeColor="accent2"/>
          <w:right w:val="single" w:sz="8" w:space="0" w:color="81C210" w:themeColor="accent2"/>
        </w:tcBorders>
        <w:shd w:val="clear" w:color="auto" w:fill="E2F9BA" w:themeFill="accent2" w:themeFillTint="3F"/>
      </w:tcPr>
    </w:tblStylePr>
    <w:tblStylePr w:type="band1Horz">
      <w:tblPr/>
      <w:tcPr>
        <w:tcBorders>
          <w:top w:val="single" w:sz="8" w:space="0" w:color="81C210" w:themeColor="accent2"/>
          <w:left w:val="single" w:sz="8" w:space="0" w:color="81C210" w:themeColor="accent2"/>
          <w:bottom w:val="single" w:sz="8" w:space="0" w:color="81C210" w:themeColor="accent2"/>
          <w:right w:val="single" w:sz="8" w:space="0" w:color="81C210" w:themeColor="accent2"/>
          <w:insideV w:val="single" w:sz="8" w:space="0" w:color="81C210" w:themeColor="accent2"/>
        </w:tcBorders>
        <w:shd w:val="clear" w:color="auto" w:fill="E2F9BA" w:themeFill="accent2" w:themeFillTint="3F"/>
      </w:tcPr>
    </w:tblStylePr>
    <w:tblStylePr w:type="band2Horz">
      <w:tblPr/>
      <w:tcPr>
        <w:tcBorders>
          <w:top w:val="single" w:sz="8" w:space="0" w:color="81C210" w:themeColor="accent2"/>
          <w:left w:val="single" w:sz="8" w:space="0" w:color="81C210" w:themeColor="accent2"/>
          <w:bottom w:val="single" w:sz="8" w:space="0" w:color="81C210" w:themeColor="accent2"/>
          <w:right w:val="single" w:sz="8" w:space="0" w:color="81C210" w:themeColor="accent2"/>
          <w:insideV w:val="single" w:sz="8" w:space="0" w:color="81C210" w:themeColor="accent2"/>
        </w:tcBorders>
      </w:tcPr>
    </w:tblStylePr>
  </w:style>
  <w:style w:type="table" w:customStyle="1" w:styleId="Tabela-Siatka1">
    <w:name w:val="Tabela - Siatka1"/>
    <w:basedOn w:val="Standardowy"/>
    <w:next w:val="Tabela-Siatka"/>
    <w:uiPriority w:val="59"/>
    <w:rsid w:val="004B52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ecieniowanie3">
    <w:name w:val="Jasne cieniowanie3"/>
    <w:basedOn w:val="Standardowy"/>
    <w:uiPriority w:val="60"/>
    <w:rsid w:val="00B60228"/>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a2">
    <w:name w:val="List 2"/>
    <w:basedOn w:val="Normalny"/>
    <w:uiPriority w:val="99"/>
    <w:unhideWhenUsed/>
    <w:rsid w:val="00535041"/>
    <w:pPr>
      <w:ind w:left="566" w:hanging="283"/>
      <w:contextualSpacing/>
    </w:pPr>
  </w:style>
  <w:style w:type="paragraph" w:styleId="Listapunktowana2">
    <w:name w:val="List Bullet 2"/>
    <w:basedOn w:val="Normalny"/>
    <w:uiPriority w:val="99"/>
    <w:unhideWhenUsed/>
    <w:rsid w:val="00535041"/>
    <w:pPr>
      <w:numPr>
        <w:numId w:val="7"/>
      </w:numPr>
      <w:contextualSpacing/>
    </w:pPr>
  </w:style>
  <w:style w:type="paragraph" w:styleId="Tekstpodstawowyzwciciem2">
    <w:name w:val="Body Text First Indent 2"/>
    <w:basedOn w:val="Tekstpodstawowywcity"/>
    <w:link w:val="Tekstpodstawowyzwciciem2Znak"/>
    <w:uiPriority w:val="99"/>
    <w:unhideWhenUsed/>
    <w:rsid w:val="00535041"/>
    <w:pPr>
      <w:ind w:left="360" w:firstLine="360"/>
    </w:pPr>
  </w:style>
  <w:style w:type="character" w:customStyle="1" w:styleId="Tekstpodstawowyzwciciem2Znak">
    <w:name w:val="Tekst podstawowy z wcięciem 2 Znak"/>
    <w:basedOn w:val="TekstpodstawowywcityZnak"/>
    <w:link w:val="Tekstpodstawowyzwciciem2"/>
    <w:uiPriority w:val="99"/>
    <w:rsid w:val="00535041"/>
    <w:rPr>
      <w:rFonts w:ascii="Georgia" w:hAnsi="Georgia"/>
      <w:sz w:val="22"/>
      <w:szCs w:val="22"/>
      <w:lang w:eastAsia="en-US"/>
    </w:rPr>
  </w:style>
  <w:style w:type="table" w:customStyle="1" w:styleId="Tabelasiatki1jasna1">
    <w:name w:val="Tabela siatki 1 — jasna1"/>
    <w:basedOn w:val="Standardowy"/>
    <w:uiPriority w:val="46"/>
    <w:rsid w:val="005416B1"/>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iatkatabelijasna1">
    <w:name w:val="Siatka tabeli — jasna1"/>
    <w:basedOn w:val="Standardowy"/>
    <w:uiPriority w:val="40"/>
    <w:rsid w:val="00A42DD4"/>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Listapunkty">
    <w:name w:val="Lista punkty"/>
    <w:basedOn w:val="Akapitzlist"/>
    <w:link w:val="ListapunktyZnak"/>
    <w:qFormat/>
    <w:rsid w:val="00D551A9"/>
    <w:pPr>
      <w:numPr>
        <w:numId w:val="8"/>
      </w:numPr>
      <w:spacing w:before="0"/>
      <w:jc w:val="left"/>
    </w:pPr>
    <w:rPr>
      <w:rFonts w:ascii="Cambria" w:hAnsi="Cambria"/>
      <w:color w:val="000000"/>
      <w:szCs w:val="20"/>
      <w:lang w:bidi="en-US"/>
    </w:rPr>
  </w:style>
  <w:style w:type="character" w:customStyle="1" w:styleId="ListapunktyZnak">
    <w:name w:val="Lista punkty Znak"/>
    <w:link w:val="Listapunkty"/>
    <w:rsid w:val="00D551A9"/>
    <w:rPr>
      <w:rFonts w:ascii="Cambria" w:hAnsi="Cambria"/>
      <w:color w:val="000000"/>
      <w:sz w:val="22"/>
      <w:lang w:eastAsia="en-US" w:bidi="en-US"/>
    </w:rPr>
  </w:style>
  <w:style w:type="paragraph" w:styleId="Listapunktowana">
    <w:name w:val="List Bullet"/>
    <w:basedOn w:val="Normalny"/>
    <w:uiPriority w:val="99"/>
    <w:unhideWhenUsed/>
    <w:rsid w:val="001E3938"/>
    <w:pPr>
      <w:numPr>
        <w:numId w:val="9"/>
      </w:numPr>
      <w:contextualSpacing/>
    </w:pPr>
  </w:style>
  <w:style w:type="table" w:customStyle="1" w:styleId="Tabelasiatki5ciemnaakcent11">
    <w:name w:val="Tabela siatki 5 — ciemna — akcent 11"/>
    <w:basedOn w:val="Standardowy"/>
    <w:uiPriority w:val="50"/>
    <w:rsid w:val="00DC2CEC"/>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A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9AD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9AD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9AD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9AD1" w:themeFill="accent1"/>
      </w:tcPr>
    </w:tblStylePr>
    <w:tblStylePr w:type="band1Vert">
      <w:tblPr/>
      <w:tcPr>
        <w:shd w:val="clear" w:color="auto" w:fill="C5D6EC" w:themeFill="accent1" w:themeFillTint="66"/>
      </w:tcPr>
    </w:tblStylePr>
    <w:tblStylePr w:type="band1Horz">
      <w:tblPr/>
      <w:tcPr>
        <w:shd w:val="clear" w:color="auto" w:fill="C5D6EC" w:themeFill="accent1" w:themeFillTint="66"/>
      </w:tcPr>
    </w:tblStylePr>
  </w:style>
  <w:style w:type="table" w:customStyle="1" w:styleId="Tabelasiatki4akcent22">
    <w:name w:val="Tabela siatki 4 — akcent 22"/>
    <w:basedOn w:val="Standardowy"/>
    <w:uiPriority w:val="49"/>
    <w:rsid w:val="00877FE4"/>
    <w:tblPr>
      <w:tblStyleRowBandSize w:val="1"/>
      <w:tblStyleColBandSize w:val="1"/>
      <w:tblInd w:w="0" w:type="dxa"/>
      <w:tblBorders>
        <w:top w:val="single" w:sz="4" w:space="0" w:color="B9F158" w:themeColor="accent2" w:themeTint="99"/>
        <w:left w:val="single" w:sz="4" w:space="0" w:color="B9F158" w:themeColor="accent2" w:themeTint="99"/>
        <w:bottom w:val="single" w:sz="4" w:space="0" w:color="B9F158" w:themeColor="accent2" w:themeTint="99"/>
        <w:right w:val="single" w:sz="4" w:space="0" w:color="B9F158" w:themeColor="accent2" w:themeTint="99"/>
        <w:insideH w:val="single" w:sz="4" w:space="0" w:color="B9F158" w:themeColor="accent2" w:themeTint="99"/>
        <w:insideV w:val="single" w:sz="4" w:space="0" w:color="B9F158"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1C210" w:themeColor="accent2"/>
          <w:left w:val="single" w:sz="4" w:space="0" w:color="81C210" w:themeColor="accent2"/>
          <w:bottom w:val="single" w:sz="4" w:space="0" w:color="81C210" w:themeColor="accent2"/>
          <w:right w:val="single" w:sz="4" w:space="0" w:color="81C210" w:themeColor="accent2"/>
          <w:insideH w:val="nil"/>
          <w:insideV w:val="nil"/>
        </w:tcBorders>
        <w:shd w:val="clear" w:color="auto" w:fill="81C210" w:themeFill="accent2"/>
      </w:tcPr>
    </w:tblStylePr>
    <w:tblStylePr w:type="lastRow">
      <w:rPr>
        <w:b/>
        <w:bCs/>
      </w:rPr>
      <w:tblPr/>
      <w:tcPr>
        <w:tcBorders>
          <w:top w:val="double" w:sz="4" w:space="0" w:color="81C210" w:themeColor="accent2"/>
        </w:tcBorders>
      </w:tcPr>
    </w:tblStylePr>
    <w:tblStylePr w:type="firstCol">
      <w:rPr>
        <w:b/>
        <w:bCs/>
      </w:rPr>
    </w:tblStylePr>
    <w:tblStylePr w:type="lastCol">
      <w:rPr>
        <w:b/>
        <w:bCs/>
      </w:rPr>
    </w:tblStylePr>
    <w:tblStylePr w:type="band1Vert">
      <w:tblPr/>
      <w:tcPr>
        <w:shd w:val="clear" w:color="auto" w:fill="E7FAC7" w:themeFill="accent2" w:themeFillTint="33"/>
      </w:tcPr>
    </w:tblStylePr>
    <w:tblStylePr w:type="band1Horz">
      <w:tblPr/>
      <w:tcPr>
        <w:shd w:val="clear" w:color="auto" w:fill="E7FAC7" w:themeFill="accent2" w:themeFillTint="33"/>
      </w:tcPr>
    </w:tblStylePr>
  </w:style>
  <w:style w:type="table" w:customStyle="1" w:styleId="Tabelasiatki4akcent11">
    <w:name w:val="Tabela siatki 4 — akcent 11"/>
    <w:basedOn w:val="Standardowy"/>
    <w:uiPriority w:val="49"/>
    <w:rsid w:val="00D82861"/>
    <w:tblPr>
      <w:tblStyleRowBandSize w:val="1"/>
      <w:tblStyleColBandSize w:val="1"/>
      <w:tblInd w:w="0" w:type="dxa"/>
      <w:tblBorders>
        <w:top w:val="single" w:sz="4" w:space="0" w:color="A9C2E3" w:themeColor="accent1" w:themeTint="99"/>
        <w:left w:val="single" w:sz="4" w:space="0" w:color="A9C2E3" w:themeColor="accent1" w:themeTint="99"/>
        <w:bottom w:val="single" w:sz="4" w:space="0" w:color="A9C2E3" w:themeColor="accent1" w:themeTint="99"/>
        <w:right w:val="single" w:sz="4" w:space="0" w:color="A9C2E3" w:themeColor="accent1" w:themeTint="99"/>
        <w:insideH w:val="single" w:sz="4" w:space="0" w:color="A9C2E3" w:themeColor="accent1" w:themeTint="99"/>
        <w:insideV w:val="single" w:sz="4" w:space="0" w:color="A9C2E3"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9AD1" w:themeColor="accent1"/>
          <w:left w:val="single" w:sz="4" w:space="0" w:color="709AD1" w:themeColor="accent1"/>
          <w:bottom w:val="single" w:sz="4" w:space="0" w:color="709AD1" w:themeColor="accent1"/>
          <w:right w:val="single" w:sz="4" w:space="0" w:color="709AD1" w:themeColor="accent1"/>
          <w:insideH w:val="nil"/>
          <w:insideV w:val="nil"/>
        </w:tcBorders>
        <w:shd w:val="clear" w:color="auto" w:fill="709AD1" w:themeFill="accent1"/>
      </w:tcPr>
    </w:tblStylePr>
    <w:tblStylePr w:type="lastRow">
      <w:rPr>
        <w:b/>
        <w:bCs/>
      </w:rPr>
      <w:tblPr/>
      <w:tcPr>
        <w:tcBorders>
          <w:top w:val="double" w:sz="4" w:space="0" w:color="709AD1" w:themeColor="accent1"/>
        </w:tcBorders>
      </w:tcPr>
    </w:tblStylePr>
    <w:tblStylePr w:type="firstCol">
      <w:rPr>
        <w:b/>
        <w:bCs/>
      </w:rPr>
    </w:tblStylePr>
    <w:tblStylePr w:type="lastCol">
      <w:rPr>
        <w:b/>
        <w:bCs/>
      </w:rPr>
    </w:tblStylePr>
    <w:tblStylePr w:type="band1Vert">
      <w:tblPr/>
      <w:tcPr>
        <w:shd w:val="clear" w:color="auto" w:fill="E2EAF5" w:themeFill="accent1" w:themeFillTint="33"/>
      </w:tcPr>
    </w:tblStylePr>
    <w:tblStylePr w:type="band1Horz">
      <w:tblPr/>
      <w:tcPr>
        <w:shd w:val="clear" w:color="auto" w:fill="E2EAF5" w:themeFill="accent1" w:themeFillTint="33"/>
      </w:tcPr>
    </w:tblStylePr>
  </w:style>
  <w:style w:type="table" w:customStyle="1" w:styleId="Jasnasiatkaakcent11">
    <w:name w:val="Jasna siatka — akcent 11"/>
    <w:basedOn w:val="Standardowy"/>
    <w:uiPriority w:val="62"/>
    <w:rsid w:val="005904ED"/>
    <w:rPr>
      <w:rFonts w:asciiTheme="minorHAnsi" w:eastAsiaTheme="minorHAnsi" w:hAnsiTheme="minorHAnsi" w:cstheme="minorBidi"/>
      <w:sz w:val="22"/>
      <w:szCs w:val="22"/>
      <w:lang w:eastAsia="en-US"/>
    </w:rPr>
    <w:tblPr>
      <w:tblStyleRowBandSize w:val="1"/>
      <w:tblStyleColBandSize w:val="1"/>
      <w:tblInd w:w="0" w:type="dxa"/>
      <w:tblBorders>
        <w:top w:val="single" w:sz="8" w:space="0" w:color="709AD1" w:themeColor="accent1"/>
        <w:left w:val="single" w:sz="8" w:space="0" w:color="709AD1" w:themeColor="accent1"/>
        <w:bottom w:val="single" w:sz="8" w:space="0" w:color="709AD1" w:themeColor="accent1"/>
        <w:right w:val="single" w:sz="8" w:space="0" w:color="709AD1" w:themeColor="accent1"/>
        <w:insideH w:val="single" w:sz="8" w:space="0" w:color="709AD1" w:themeColor="accent1"/>
        <w:insideV w:val="single" w:sz="8" w:space="0" w:color="709AD1"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709AD1" w:themeColor="accent1"/>
          <w:left w:val="single" w:sz="8" w:space="0" w:color="709AD1" w:themeColor="accent1"/>
          <w:bottom w:val="single" w:sz="18" w:space="0" w:color="709AD1" w:themeColor="accent1"/>
          <w:right w:val="single" w:sz="8" w:space="0" w:color="709AD1" w:themeColor="accent1"/>
          <w:insideH w:val="nil"/>
          <w:insideV w:val="single" w:sz="8" w:space="0" w:color="709AD1"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9AD1" w:themeColor="accent1"/>
          <w:left w:val="single" w:sz="8" w:space="0" w:color="709AD1" w:themeColor="accent1"/>
          <w:bottom w:val="single" w:sz="8" w:space="0" w:color="709AD1" w:themeColor="accent1"/>
          <w:right w:val="single" w:sz="8" w:space="0" w:color="709AD1" w:themeColor="accent1"/>
          <w:insideH w:val="nil"/>
          <w:insideV w:val="single" w:sz="8" w:space="0" w:color="709AD1"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9AD1" w:themeColor="accent1"/>
          <w:left w:val="single" w:sz="8" w:space="0" w:color="709AD1" w:themeColor="accent1"/>
          <w:bottom w:val="single" w:sz="8" w:space="0" w:color="709AD1" w:themeColor="accent1"/>
          <w:right w:val="single" w:sz="8" w:space="0" w:color="709AD1" w:themeColor="accent1"/>
        </w:tcBorders>
      </w:tcPr>
    </w:tblStylePr>
    <w:tblStylePr w:type="band1Vert">
      <w:tblPr/>
      <w:tcPr>
        <w:tcBorders>
          <w:top w:val="single" w:sz="8" w:space="0" w:color="709AD1" w:themeColor="accent1"/>
          <w:left w:val="single" w:sz="8" w:space="0" w:color="709AD1" w:themeColor="accent1"/>
          <w:bottom w:val="single" w:sz="8" w:space="0" w:color="709AD1" w:themeColor="accent1"/>
          <w:right w:val="single" w:sz="8" w:space="0" w:color="709AD1" w:themeColor="accent1"/>
        </w:tcBorders>
        <w:shd w:val="clear" w:color="auto" w:fill="DBE5F3" w:themeFill="accent1" w:themeFillTint="3F"/>
      </w:tcPr>
    </w:tblStylePr>
    <w:tblStylePr w:type="band1Horz">
      <w:tblPr/>
      <w:tcPr>
        <w:tcBorders>
          <w:top w:val="single" w:sz="8" w:space="0" w:color="709AD1" w:themeColor="accent1"/>
          <w:left w:val="single" w:sz="8" w:space="0" w:color="709AD1" w:themeColor="accent1"/>
          <w:bottom w:val="single" w:sz="8" w:space="0" w:color="709AD1" w:themeColor="accent1"/>
          <w:right w:val="single" w:sz="8" w:space="0" w:color="709AD1" w:themeColor="accent1"/>
          <w:insideV w:val="single" w:sz="8" w:space="0" w:color="709AD1" w:themeColor="accent1"/>
        </w:tcBorders>
        <w:shd w:val="clear" w:color="auto" w:fill="DBE5F3" w:themeFill="accent1" w:themeFillTint="3F"/>
      </w:tcPr>
    </w:tblStylePr>
    <w:tblStylePr w:type="band2Horz">
      <w:tblPr/>
      <w:tcPr>
        <w:tcBorders>
          <w:top w:val="single" w:sz="8" w:space="0" w:color="709AD1" w:themeColor="accent1"/>
          <w:left w:val="single" w:sz="8" w:space="0" w:color="709AD1" w:themeColor="accent1"/>
          <w:bottom w:val="single" w:sz="8" w:space="0" w:color="709AD1" w:themeColor="accent1"/>
          <w:right w:val="single" w:sz="8" w:space="0" w:color="709AD1" w:themeColor="accent1"/>
          <w:insideV w:val="single" w:sz="8" w:space="0" w:color="709AD1" w:themeColor="accent1"/>
        </w:tcBorders>
      </w:tcPr>
    </w:tblStylePr>
  </w:style>
  <w:style w:type="paragraph" w:customStyle="1" w:styleId="Standard">
    <w:name w:val="Standard"/>
    <w:rsid w:val="00407F2F"/>
    <w:pPr>
      <w:widowControl w:val="0"/>
      <w:suppressAutoHyphens/>
      <w:autoSpaceDN w:val="0"/>
      <w:textAlignment w:val="baseline"/>
    </w:pPr>
    <w:rPr>
      <w:rFonts w:ascii="Times New Roman" w:eastAsia="SimSun, 宋体" w:hAnsi="Times New Roman" w:cs="Mangal"/>
      <w:kern w:val="3"/>
      <w:sz w:val="24"/>
      <w:szCs w:val="24"/>
      <w:lang w:eastAsia="zh-CN" w:bidi="hi-IN"/>
    </w:rPr>
  </w:style>
  <w:style w:type="table" w:customStyle="1" w:styleId="Tabelasiatki6kolorowaakcent61">
    <w:name w:val="Tabela siatki 6 — kolorowa — akcent 61"/>
    <w:basedOn w:val="Standardowy"/>
    <w:uiPriority w:val="51"/>
    <w:rsid w:val="00EE1DF5"/>
    <w:rPr>
      <w:color w:val="4CACDB" w:themeColor="accent6" w:themeShade="BF"/>
    </w:rPr>
    <w:tblPr>
      <w:tblStyleRowBandSize w:val="1"/>
      <w:tblStyleColBandSize w:val="1"/>
      <w:tblInd w:w="0" w:type="dxa"/>
      <w:tblBorders>
        <w:top w:val="single" w:sz="4" w:space="0" w:color="C5E4F3" w:themeColor="accent6" w:themeTint="99"/>
        <w:left w:val="single" w:sz="4" w:space="0" w:color="C5E4F3" w:themeColor="accent6" w:themeTint="99"/>
        <w:bottom w:val="single" w:sz="4" w:space="0" w:color="C5E4F3" w:themeColor="accent6" w:themeTint="99"/>
        <w:right w:val="single" w:sz="4" w:space="0" w:color="C5E4F3" w:themeColor="accent6" w:themeTint="99"/>
        <w:insideH w:val="single" w:sz="4" w:space="0" w:color="C5E4F3" w:themeColor="accent6" w:themeTint="99"/>
        <w:insideV w:val="single" w:sz="4" w:space="0" w:color="C5E4F3" w:themeColor="accent6" w:themeTint="99"/>
      </w:tblBorders>
      <w:tblCellMar>
        <w:top w:w="0" w:type="dxa"/>
        <w:left w:w="108" w:type="dxa"/>
        <w:bottom w:w="0" w:type="dxa"/>
        <w:right w:w="108" w:type="dxa"/>
      </w:tblCellMar>
    </w:tblPr>
    <w:tblStylePr w:type="firstRow">
      <w:rPr>
        <w:b/>
        <w:bCs/>
      </w:rPr>
      <w:tblPr/>
      <w:tcPr>
        <w:tcBorders>
          <w:bottom w:val="single" w:sz="12" w:space="0" w:color="C5E4F3" w:themeColor="accent6" w:themeTint="99"/>
        </w:tcBorders>
      </w:tcPr>
    </w:tblStylePr>
    <w:tblStylePr w:type="lastRow">
      <w:rPr>
        <w:b/>
        <w:bCs/>
      </w:rPr>
      <w:tblPr/>
      <w:tcPr>
        <w:tcBorders>
          <w:top w:val="double" w:sz="4" w:space="0" w:color="C5E4F3" w:themeColor="accent6" w:themeTint="99"/>
        </w:tcBorders>
      </w:tcPr>
    </w:tblStylePr>
    <w:tblStylePr w:type="firstCol">
      <w:rPr>
        <w:b/>
        <w:bCs/>
      </w:rPr>
    </w:tblStylePr>
    <w:tblStylePr w:type="lastCol">
      <w:rPr>
        <w:b/>
        <w:bCs/>
      </w:rPr>
    </w:tblStylePr>
    <w:tblStylePr w:type="band1Vert">
      <w:tblPr/>
      <w:tcPr>
        <w:shd w:val="clear" w:color="auto" w:fill="EBF6FB" w:themeFill="accent6" w:themeFillTint="33"/>
      </w:tcPr>
    </w:tblStylePr>
    <w:tblStylePr w:type="band1Horz">
      <w:tblPr/>
      <w:tcPr>
        <w:shd w:val="clear" w:color="auto" w:fill="EBF6FB" w:themeFill="accent6" w:themeFillTint="33"/>
      </w:tcPr>
    </w:tblStylePr>
  </w:style>
  <w:style w:type="table" w:customStyle="1" w:styleId="Tabelasiatki4akcent12">
    <w:name w:val="Tabela siatki 4 — akcent 12"/>
    <w:basedOn w:val="Standardowy"/>
    <w:uiPriority w:val="49"/>
    <w:rsid w:val="007C222A"/>
    <w:tblPr>
      <w:tblStyleRowBandSize w:val="1"/>
      <w:tblStyleColBandSize w:val="1"/>
      <w:tblInd w:w="0" w:type="dxa"/>
      <w:tblBorders>
        <w:top w:val="single" w:sz="4" w:space="0" w:color="A9C2E3" w:themeColor="accent1" w:themeTint="99"/>
        <w:left w:val="single" w:sz="4" w:space="0" w:color="A9C2E3" w:themeColor="accent1" w:themeTint="99"/>
        <w:bottom w:val="single" w:sz="4" w:space="0" w:color="A9C2E3" w:themeColor="accent1" w:themeTint="99"/>
        <w:right w:val="single" w:sz="4" w:space="0" w:color="A9C2E3" w:themeColor="accent1" w:themeTint="99"/>
        <w:insideH w:val="single" w:sz="4" w:space="0" w:color="A9C2E3" w:themeColor="accent1" w:themeTint="99"/>
        <w:insideV w:val="single" w:sz="4" w:space="0" w:color="A9C2E3"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9AD1" w:themeColor="accent1"/>
          <w:left w:val="single" w:sz="4" w:space="0" w:color="709AD1" w:themeColor="accent1"/>
          <w:bottom w:val="single" w:sz="4" w:space="0" w:color="709AD1" w:themeColor="accent1"/>
          <w:right w:val="single" w:sz="4" w:space="0" w:color="709AD1" w:themeColor="accent1"/>
          <w:insideH w:val="nil"/>
          <w:insideV w:val="nil"/>
        </w:tcBorders>
        <w:shd w:val="clear" w:color="auto" w:fill="709AD1" w:themeFill="accent1"/>
      </w:tcPr>
    </w:tblStylePr>
    <w:tblStylePr w:type="lastRow">
      <w:rPr>
        <w:b/>
        <w:bCs/>
      </w:rPr>
      <w:tblPr/>
      <w:tcPr>
        <w:tcBorders>
          <w:top w:val="double" w:sz="4" w:space="0" w:color="709AD1" w:themeColor="accent1"/>
        </w:tcBorders>
      </w:tcPr>
    </w:tblStylePr>
    <w:tblStylePr w:type="firstCol">
      <w:rPr>
        <w:b/>
        <w:bCs/>
      </w:rPr>
    </w:tblStylePr>
    <w:tblStylePr w:type="lastCol">
      <w:rPr>
        <w:b/>
        <w:bCs/>
      </w:rPr>
    </w:tblStylePr>
    <w:tblStylePr w:type="band1Vert">
      <w:tblPr/>
      <w:tcPr>
        <w:shd w:val="clear" w:color="auto" w:fill="E2EAF5" w:themeFill="accent1" w:themeFillTint="33"/>
      </w:tcPr>
    </w:tblStylePr>
    <w:tblStylePr w:type="band1Horz">
      <w:tblPr/>
      <w:tcPr>
        <w:shd w:val="clear" w:color="auto" w:fill="E2EAF5" w:themeFill="accent1" w:themeFillTint="33"/>
      </w:tcPr>
    </w:tblStylePr>
  </w:style>
  <w:style w:type="table" w:customStyle="1" w:styleId="Tabelalisty4akcent11">
    <w:name w:val="Tabela listy 4 — akcent 11"/>
    <w:basedOn w:val="Standardowy"/>
    <w:uiPriority w:val="49"/>
    <w:rsid w:val="000655F9"/>
    <w:tblPr>
      <w:tblStyleRowBandSize w:val="1"/>
      <w:tblStyleColBandSize w:val="1"/>
      <w:tblInd w:w="0" w:type="dxa"/>
      <w:tblBorders>
        <w:top w:val="single" w:sz="4" w:space="0" w:color="A9C2E3" w:themeColor="accent1" w:themeTint="99"/>
        <w:left w:val="single" w:sz="4" w:space="0" w:color="A9C2E3" w:themeColor="accent1" w:themeTint="99"/>
        <w:bottom w:val="single" w:sz="4" w:space="0" w:color="A9C2E3" w:themeColor="accent1" w:themeTint="99"/>
        <w:right w:val="single" w:sz="4" w:space="0" w:color="A9C2E3" w:themeColor="accent1" w:themeTint="99"/>
        <w:insideH w:val="single" w:sz="4" w:space="0" w:color="A9C2E3"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9AD1" w:themeColor="accent1"/>
          <w:left w:val="single" w:sz="4" w:space="0" w:color="709AD1" w:themeColor="accent1"/>
          <w:bottom w:val="single" w:sz="4" w:space="0" w:color="709AD1" w:themeColor="accent1"/>
          <w:right w:val="single" w:sz="4" w:space="0" w:color="709AD1" w:themeColor="accent1"/>
          <w:insideH w:val="nil"/>
        </w:tcBorders>
        <w:shd w:val="clear" w:color="auto" w:fill="709AD1" w:themeFill="accent1"/>
      </w:tcPr>
    </w:tblStylePr>
    <w:tblStylePr w:type="lastRow">
      <w:rPr>
        <w:b/>
        <w:bCs/>
      </w:rPr>
      <w:tblPr/>
      <w:tcPr>
        <w:tcBorders>
          <w:top w:val="double" w:sz="4" w:space="0" w:color="A9C2E3" w:themeColor="accent1" w:themeTint="99"/>
        </w:tcBorders>
      </w:tcPr>
    </w:tblStylePr>
    <w:tblStylePr w:type="firstCol">
      <w:rPr>
        <w:b/>
        <w:bCs/>
      </w:rPr>
    </w:tblStylePr>
    <w:tblStylePr w:type="lastCol">
      <w:rPr>
        <w:b/>
        <w:bCs/>
      </w:rPr>
    </w:tblStylePr>
    <w:tblStylePr w:type="band1Vert">
      <w:tblPr/>
      <w:tcPr>
        <w:shd w:val="clear" w:color="auto" w:fill="E2EAF5" w:themeFill="accent1" w:themeFillTint="33"/>
      </w:tcPr>
    </w:tblStylePr>
    <w:tblStylePr w:type="band1Horz">
      <w:tblPr/>
      <w:tcPr>
        <w:shd w:val="clear" w:color="auto" w:fill="E2EAF5" w:themeFill="accent1" w:themeFillTint="33"/>
      </w:tcPr>
    </w:tblStylePr>
  </w:style>
  <w:style w:type="character" w:customStyle="1" w:styleId="Znakiprzypiswdolnych">
    <w:name w:val="Znaki przypisów dolnych"/>
    <w:rsid w:val="004A733E"/>
    <w:rPr>
      <w:vertAlign w:val="superscript"/>
    </w:rPr>
  </w:style>
  <w:style w:type="character" w:customStyle="1" w:styleId="Odwoanieprzypisudolnego1">
    <w:name w:val="Odwołanie przypisu dolnego1"/>
    <w:rsid w:val="004A733E"/>
    <w:rPr>
      <w:vertAlign w:val="superscript"/>
    </w:rPr>
  </w:style>
  <w:style w:type="paragraph" w:customStyle="1" w:styleId="Tekstpodstawowy32">
    <w:name w:val="Tekst podstawowy 32"/>
    <w:basedOn w:val="Normalny"/>
    <w:rsid w:val="004A733E"/>
    <w:pPr>
      <w:suppressAutoHyphens/>
      <w:spacing w:before="0" w:after="0" w:line="240" w:lineRule="auto"/>
      <w:jc w:val="left"/>
    </w:pPr>
    <w:rPr>
      <w:rFonts w:ascii="Times New Roman" w:hAnsi="Times New Roman"/>
      <w:sz w:val="16"/>
      <w:szCs w:val="16"/>
      <w:lang w:eastAsia="ar-SA"/>
    </w:rPr>
  </w:style>
  <w:style w:type="paragraph" w:customStyle="1" w:styleId="rysunek">
    <w:name w:val="rysunek"/>
    <w:basedOn w:val="Normalny"/>
    <w:rsid w:val="004A733E"/>
    <w:pPr>
      <w:suppressAutoHyphens/>
      <w:spacing w:before="0" w:after="0" w:line="240" w:lineRule="auto"/>
    </w:pPr>
    <w:rPr>
      <w:rFonts w:ascii="Arial" w:hAnsi="Arial" w:cs="Arial"/>
      <w:i/>
      <w:sz w:val="20"/>
      <w:szCs w:val="20"/>
      <w:lang w:eastAsia="ar-SA"/>
    </w:rPr>
  </w:style>
  <w:style w:type="paragraph" w:customStyle="1" w:styleId="Tabela">
    <w:name w:val="Tabela"/>
    <w:basedOn w:val="Normalny"/>
    <w:rsid w:val="004A733E"/>
    <w:pPr>
      <w:suppressLineNumbers/>
      <w:tabs>
        <w:tab w:val="num" w:pos="720"/>
      </w:tabs>
      <w:suppressAutoHyphens/>
      <w:spacing w:before="0" w:after="0" w:line="240" w:lineRule="auto"/>
      <w:ind w:left="720" w:hanging="720"/>
    </w:pPr>
    <w:rPr>
      <w:rFonts w:ascii="Book Antiqua" w:hAnsi="Book Antiqua"/>
      <w:b/>
      <w:szCs w:val="24"/>
      <w:lang w:eastAsia="ar-SA"/>
    </w:rPr>
  </w:style>
  <w:style w:type="paragraph" w:customStyle="1" w:styleId="ZnakZnakZnakZnakZnakZnakZnakZnakZnakZnakZnak">
    <w:name w:val="Znak Znak Znak Znak Znak Znak Znak Znak Znak Znak Znak"/>
    <w:basedOn w:val="Normalny"/>
    <w:rsid w:val="004A733E"/>
    <w:pPr>
      <w:spacing w:before="0" w:after="0" w:line="240" w:lineRule="auto"/>
      <w:jc w:val="left"/>
    </w:pPr>
    <w:rPr>
      <w:rFonts w:ascii="Times New Roman" w:hAnsi="Times New Roman"/>
      <w:sz w:val="24"/>
      <w:szCs w:val="24"/>
      <w:lang w:eastAsia="pl-PL"/>
    </w:rPr>
  </w:style>
  <w:style w:type="numbering" w:customStyle="1" w:styleId="LFO19">
    <w:name w:val="LFO19"/>
    <w:basedOn w:val="Bezlisty"/>
    <w:rsid w:val="004A733E"/>
    <w:pPr>
      <w:numPr>
        <w:numId w:val="20"/>
      </w:numPr>
    </w:pPr>
  </w:style>
  <w:style w:type="paragraph" w:customStyle="1" w:styleId="xl74">
    <w:name w:val="xl74"/>
    <w:basedOn w:val="Normalny"/>
    <w:rsid w:val="004A733E"/>
    <w:pPr>
      <w:shd w:val="clear" w:color="000000" w:fill="FFFFFF"/>
      <w:spacing w:before="100" w:beforeAutospacing="1" w:after="100" w:afterAutospacing="1" w:line="240" w:lineRule="auto"/>
      <w:jc w:val="left"/>
    </w:pPr>
    <w:rPr>
      <w:rFonts w:ascii="Times New Roman" w:hAnsi="Times New Roman"/>
      <w:sz w:val="24"/>
      <w:szCs w:val="24"/>
      <w:lang w:eastAsia="pl-PL"/>
    </w:rPr>
  </w:style>
  <w:style w:type="paragraph" w:customStyle="1" w:styleId="xl75">
    <w:name w:val="xl75"/>
    <w:basedOn w:val="Normalny"/>
    <w:rsid w:val="004A733E"/>
    <w:pPr>
      <w:shd w:val="clear" w:color="000000" w:fill="FFFFFF"/>
      <w:spacing w:before="100" w:beforeAutospacing="1" w:after="100" w:afterAutospacing="1" w:line="240" w:lineRule="auto"/>
      <w:jc w:val="right"/>
    </w:pPr>
    <w:rPr>
      <w:rFonts w:ascii="Times New Roman" w:hAnsi="Times New Roman"/>
      <w:sz w:val="24"/>
      <w:szCs w:val="24"/>
      <w:lang w:eastAsia="pl-PL"/>
    </w:rPr>
  </w:style>
  <w:style w:type="paragraph" w:customStyle="1" w:styleId="xl76">
    <w:name w:val="xl76"/>
    <w:basedOn w:val="Normalny"/>
    <w:rsid w:val="004A733E"/>
    <w:pPr>
      <w:pBdr>
        <w:top w:val="single" w:sz="8" w:space="0" w:color="auto"/>
        <w:left w:val="single" w:sz="8" w:space="0" w:color="auto"/>
        <w:bottom w:val="single" w:sz="8" w:space="0" w:color="auto"/>
        <w:right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77">
    <w:name w:val="xl77"/>
    <w:basedOn w:val="Normalny"/>
    <w:rsid w:val="004A733E"/>
    <w:pPr>
      <w:pBdr>
        <w:top w:val="single" w:sz="8" w:space="0" w:color="auto"/>
        <w:left w:val="single" w:sz="8" w:space="0" w:color="auto"/>
        <w:right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78">
    <w:name w:val="xl78"/>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79">
    <w:name w:val="xl79"/>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80">
    <w:name w:val="xl80"/>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81">
    <w:name w:val="xl81"/>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82">
    <w:name w:val="xl82"/>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83">
    <w:name w:val="xl83"/>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84">
    <w:name w:val="xl84"/>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85">
    <w:name w:val="xl85"/>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right"/>
    </w:pPr>
    <w:rPr>
      <w:rFonts w:ascii="Czcionka tekstu podstawowego" w:hAnsi="Czcionka tekstu podstawowego"/>
      <w:b/>
      <w:bCs/>
      <w:sz w:val="24"/>
      <w:szCs w:val="24"/>
      <w:lang w:eastAsia="pl-PL"/>
    </w:rPr>
  </w:style>
  <w:style w:type="paragraph" w:customStyle="1" w:styleId="xl86">
    <w:name w:val="xl86"/>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87">
    <w:name w:val="xl87"/>
    <w:basedOn w:val="Normalny"/>
    <w:rsid w:val="004A733E"/>
    <w:pPr>
      <w:pBdr>
        <w:left w:val="single" w:sz="8" w:space="0" w:color="auto"/>
        <w:bottom w:val="single" w:sz="8"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88">
    <w:name w:val="xl88"/>
    <w:basedOn w:val="Normalny"/>
    <w:rsid w:val="004A733E"/>
    <w:pPr>
      <w:pBdr>
        <w:top w:val="single" w:sz="8" w:space="0" w:color="auto"/>
        <w:left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89">
    <w:name w:val="xl89"/>
    <w:basedOn w:val="Normalny"/>
    <w:rsid w:val="004A733E"/>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0">
    <w:name w:val="xl90"/>
    <w:basedOn w:val="Normalny"/>
    <w:rsid w:val="004A733E"/>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1">
    <w:name w:val="xl91"/>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2">
    <w:name w:val="xl92"/>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right"/>
    </w:pPr>
    <w:rPr>
      <w:rFonts w:ascii="Czcionka tekstu podstawowego" w:hAnsi="Czcionka tekstu podstawowego"/>
      <w:b/>
      <w:bCs/>
      <w:sz w:val="24"/>
      <w:szCs w:val="24"/>
      <w:lang w:eastAsia="pl-PL"/>
    </w:rPr>
  </w:style>
  <w:style w:type="paragraph" w:customStyle="1" w:styleId="xl93">
    <w:name w:val="xl93"/>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94">
    <w:name w:val="xl94"/>
    <w:basedOn w:val="Normalny"/>
    <w:rsid w:val="004A733E"/>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95">
    <w:name w:val="xl95"/>
    <w:basedOn w:val="Normalny"/>
    <w:rsid w:val="004A733E"/>
    <w:pPr>
      <w:pBdr>
        <w:top w:val="single" w:sz="8" w:space="0" w:color="auto"/>
        <w:left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Times New Roman" w:hAnsi="Times New Roman"/>
      <w:sz w:val="24"/>
      <w:szCs w:val="24"/>
      <w:lang w:eastAsia="pl-PL"/>
    </w:rPr>
  </w:style>
  <w:style w:type="paragraph" w:customStyle="1" w:styleId="xl96">
    <w:name w:val="xl96"/>
    <w:basedOn w:val="Normalny"/>
    <w:rsid w:val="004A733E"/>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7">
    <w:name w:val="xl97"/>
    <w:basedOn w:val="Normalny"/>
    <w:rsid w:val="004A733E"/>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8">
    <w:name w:val="xl98"/>
    <w:basedOn w:val="Normalny"/>
    <w:rsid w:val="004A733E"/>
    <w:pPr>
      <w:pBdr>
        <w:top w:val="single" w:sz="8" w:space="0" w:color="auto"/>
        <w:left w:val="single" w:sz="4" w:space="0" w:color="auto"/>
        <w:bottom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9">
    <w:name w:val="xl99"/>
    <w:basedOn w:val="Normalny"/>
    <w:rsid w:val="004A733E"/>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100">
    <w:name w:val="xl100"/>
    <w:basedOn w:val="Normalny"/>
    <w:rsid w:val="004A733E"/>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101">
    <w:name w:val="xl101"/>
    <w:basedOn w:val="Normalny"/>
    <w:rsid w:val="004A733E"/>
    <w:pPr>
      <w:pBdr>
        <w:top w:val="single" w:sz="8"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2">
    <w:name w:val="xl102"/>
    <w:basedOn w:val="Normalny"/>
    <w:rsid w:val="004A733E"/>
    <w:pPr>
      <w:pBdr>
        <w:top w:val="single" w:sz="8" w:space="0" w:color="auto"/>
        <w:left w:val="single" w:sz="4" w:space="0" w:color="auto"/>
        <w:bottom w:val="single" w:sz="4" w:space="0" w:color="auto"/>
        <w:right w:val="single" w:sz="8"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3">
    <w:name w:val="xl103"/>
    <w:basedOn w:val="Normalny"/>
    <w:rsid w:val="004A733E"/>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Times New Roman" w:hAnsi="Times New Roman"/>
      <w:sz w:val="24"/>
      <w:szCs w:val="24"/>
      <w:lang w:eastAsia="pl-PL"/>
    </w:rPr>
  </w:style>
  <w:style w:type="paragraph" w:customStyle="1" w:styleId="xl104">
    <w:name w:val="xl104"/>
    <w:basedOn w:val="Normalny"/>
    <w:rsid w:val="004A733E"/>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5">
    <w:name w:val="xl105"/>
    <w:basedOn w:val="Normalny"/>
    <w:rsid w:val="004A733E"/>
    <w:pPr>
      <w:pBdr>
        <w:top w:val="single" w:sz="4" w:space="0" w:color="auto"/>
        <w:left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top"/>
    </w:pPr>
    <w:rPr>
      <w:rFonts w:ascii="Times New Roman" w:hAnsi="Times New Roman"/>
      <w:sz w:val="24"/>
      <w:szCs w:val="24"/>
      <w:lang w:eastAsia="pl-PL"/>
    </w:rPr>
  </w:style>
  <w:style w:type="paragraph" w:customStyle="1" w:styleId="xl106">
    <w:name w:val="xl106"/>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7">
    <w:name w:val="xl107"/>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8">
    <w:name w:val="xl108"/>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9">
    <w:name w:val="xl109"/>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110">
    <w:name w:val="xl110"/>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111">
    <w:name w:val="xl111"/>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12">
    <w:name w:val="xl112"/>
    <w:basedOn w:val="Normalny"/>
    <w:rsid w:val="004A733E"/>
    <w:pPr>
      <w:pBdr>
        <w:top w:val="single" w:sz="4"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13">
    <w:name w:val="xl113"/>
    <w:basedOn w:val="Normalny"/>
    <w:rsid w:val="004A733E"/>
    <w:pPr>
      <w:pBdr>
        <w:top w:val="single" w:sz="8" w:space="0" w:color="auto"/>
        <w:bottom w:val="single" w:sz="8" w:space="0" w:color="auto"/>
        <w:right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114">
    <w:name w:val="xl114"/>
    <w:basedOn w:val="Normalny"/>
    <w:rsid w:val="004A733E"/>
    <w:pPr>
      <w:pBdr>
        <w:top w:val="single" w:sz="8" w:space="0" w:color="auto"/>
        <w:left w:val="single" w:sz="8" w:space="0" w:color="auto"/>
        <w:bottom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115">
    <w:name w:val="xl115"/>
    <w:basedOn w:val="Normalny"/>
    <w:rsid w:val="004A733E"/>
    <w:pPr>
      <w:pBdr>
        <w:top w:val="single" w:sz="8" w:space="0" w:color="auto"/>
        <w:bottom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table" w:customStyle="1" w:styleId="Tabela-Siatka2">
    <w:name w:val="Tabela - Siatka2"/>
    <w:basedOn w:val="Standardowy"/>
    <w:next w:val="Tabela-Siatka"/>
    <w:uiPriority w:val="59"/>
    <w:rsid w:val="004A733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kapitzlist1">
    <w:name w:val="Akapit z listą1"/>
    <w:basedOn w:val="Normalny"/>
    <w:rsid w:val="004A733E"/>
    <w:pPr>
      <w:widowControl w:val="0"/>
      <w:suppressAutoHyphens/>
      <w:spacing w:before="0" w:after="0" w:line="240" w:lineRule="auto"/>
      <w:ind w:left="720"/>
      <w:jc w:val="left"/>
    </w:pPr>
    <w:rPr>
      <w:rFonts w:ascii="Times New Roman" w:eastAsia="SimSun" w:hAnsi="Times New Roman" w:cs="Mangal"/>
      <w:kern w:val="1"/>
      <w:sz w:val="24"/>
      <w:szCs w:val="24"/>
      <w:lang w:val="en-US" w:eastAsia="hi-IN" w:bidi="hi-IN"/>
    </w:rPr>
  </w:style>
  <w:style w:type="numbering" w:customStyle="1" w:styleId="WWNum34">
    <w:name w:val="WWNum34"/>
    <w:basedOn w:val="Bezlisty"/>
    <w:rsid w:val="004A733E"/>
    <w:pPr>
      <w:numPr>
        <w:numId w:val="26"/>
      </w:numPr>
    </w:pPr>
  </w:style>
  <w:style w:type="paragraph" w:customStyle="1" w:styleId="Tekstpodstawowy31">
    <w:name w:val="Tekst podstawowy 31"/>
    <w:basedOn w:val="Normalny"/>
    <w:rsid w:val="00047A98"/>
    <w:pPr>
      <w:spacing w:before="0" w:after="0" w:line="300" w:lineRule="exact"/>
    </w:pPr>
    <w:rPr>
      <w:rFonts w:ascii="Arial" w:hAnsi="Arial"/>
      <w:sz w:val="20"/>
      <w:szCs w:val="20"/>
      <w:lang w:eastAsia="pl-PL"/>
    </w:rPr>
  </w:style>
  <w:style w:type="table" w:customStyle="1" w:styleId="Tabelasiatki5ciemnaakcent21">
    <w:name w:val="Tabela siatki 5 — ciemna — akcent 21"/>
    <w:basedOn w:val="Standardowy"/>
    <w:uiPriority w:val="50"/>
    <w:rsid w:val="000174A7"/>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7FAC7"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1C21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1C21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1C21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1C210" w:themeFill="accent2"/>
      </w:tcPr>
    </w:tblStylePr>
    <w:tblStylePr w:type="band1Vert">
      <w:tblPr/>
      <w:tcPr>
        <w:shd w:val="clear" w:color="auto" w:fill="D0F590" w:themeFill="accent2" w:themeFillTint="66"/>
      </w:tcPr>
    </w:tblStylePr>
    <w:tblStylePr w:type="band1Horz">
      <w:tblPr/>
      <w:tcPr>
        <w:shd w:val="clear" w:color="auto" w:fill="D0F590" w:themeFill="accent2" w:themeFillTint="66"/>
      </w:tcPr>
    </w:tblStylePr>
  </w:style>
  <w:style w:type="table" w:customStyle="1" w:styleId="Tabelasiatki21">
    <w:name w:val="Tabela siatki 21"/>
    <w:basedOn w:val="Standardowy"/>
    <w:uiPriority w:val="47"/>
    <w:rsid w:val="00C16DC8"/>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listy3akcent11">
    <w:name w:val="Tabela listy 3 — akcent 11"/>
    <w:basedOn w:val="Standardowy"/>
    <w:uiPriority w:val="48"/>
    <w:rsid w:val="00C50FC4"/>
    <w:tblPr>
      <w:tblStyleRowBandSize w:val="1"/>
      <w:tblStyleColBandSize w:val="1"/>
      <w:tblInd w:w="0" w:type="dxa"/>
      <w:tblBorders>
        <w:top w:val="single" w:sz="4" w:space="0" w:color="709AD1" w:themeColor="accent1"/>
        <w:left w:val="single" w:sz="4" w:space="0" w:color="709AD1" w:themeColor="accent1"/>
        <w:bottom w:val="single" w:sz="4" w:space="0" w:color="709AD1" w:themeColor="accent1"/>
        <w:right w:val="single" w:sz="4" w:space="0" w:color="709AD1" w:themeColor="accent1"/>
      </w:tblBorders>
      <w:tblCellMar>
        <w:top w:w="0" w:type="dxa"/>
        <w:left w:w="108" w:type="dxa"/>
        <w:bottom w:w="0" w:type="dxa"/>
        <w:right w:w="108" w:type="dxa"/>
      </w:tblCellMar>
    </w:tblPr>
    <w:tblStylePr w:type="firstRow">
      <w:rPr>
        <w:b/>
        <w:bCs/>
        <w:color w:val="FFFFFF" w:themeColor="background1"/>
      </w:rPr>
      <w:tblPr/>
      <w:tcPr>
        <w:shd w:val="clear" w:color="auto" w:fill="709AD1" w:themeFill="accent1"/>
      </w:tcPr>
    </w:tblStylePr>
    <w:tblStylePr w:type="lastRow">
      <w:rPr>
        <w:b/>
        <w:bCs/>
      </w:rPr>
      <w:tblPr/>
      <w:tcPr>
        <w:tcBorders>
          <w:top w:val="double" w:sz="4" w:space="0" w:color="709AD1"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9AD1" w:themeColor="accent1"/>
          <w:right w:val="single" w:sz="4" w:space="0" w:color="709AD1" w:themeColor="accent1"/>
        </w:tcBorders>
      </w:tcPr>
    </w:tblStylePr>
    <w:tblStylePr w:type="band1Horz">
      <w:tblPr/>
      <w:tcPr>
        <w:tcBorders>
          <w:top w:val="single" w:sz="4" w:space="0" w:color="709AD1" w:themeColor="accent1"/>
          <w:bottom w:val="single" w:sz="4" w:space="0" w:color="709AD1"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9AD1" w:themeColor="accent1"/>
          <w:left w:val="nil"/>
        </w:tcBorders>
      </w:tcPr>
    </w:tblStylePr>
    <w:tblStylePr w:type="swCell">
      <w:tblPr/>
      <w:tcPr>
        <w:tcBorders>
          <w:top w:val="double" w:sz="4" w:space="0" w:color="709AD1" w:themeColor="accent1"/>
          <w:right w:val="nil"/>
        </w:tcBorders>
      </w:tcPr>
    </w:tblStylePr>
  </w:style>
  <w:style w:type="table" w:customStyle="1" w:styleId="Tabelasiatki6kolorowa1">
    <w:name w:val="Tabela siatki 6 — kolorowa1"/>
    <w:basedOn w:val="Standardowy"/>
    <w:uiPriority w:val="51"/>
    <w:rsid w:val="00D67D33"/>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st1">
    <w:name w:val="st1"/>
    <w:basedOn w:val="Domylnaczcionkaakapitu"/>
    <w:rsid w:val="00123340"/>
  </w:style>
  <w:style w:type="table" w:customStyle="1" w:styleId="Tabelalisty3akcent12">
    <w:name w:val="Tabela listy 3 — akcent 12"/>
    <w:basedOn w:val="Standardowy"/>
    <w:uiPriority w:val="48"/>
    <w:rsid w:val="008A2EB3"/>
    <w:tblPr>
      <w:tblStyleRowBandSize w:val="1"/>
      <w:tblStyleColBandSize w:val="1"/>
      <w:tblInd w:w="0" w:type="dxa"/>
      <w:tblBorders>
        <w:top w:val="single" w:sz="4" w:space="0" w:color="709AD1" w:themeColor="accent1"/>
        <w:left w:val="single" w:sz="4" w:space="0" w:color="709AD1" w:themeColor="accent1"/>
        <w:bottom w:val="single" w:sz="4" w:space="0" w:color="709AD1" w:themeColor="accent1"/>
        <w:right w:val="single" w:sz="4" w:space="0" w:color="709AD1" w:themeColor="accent1"/>
      </w:tblBorders>
      <w:tblCellMar>
        <w:top w:w="0" w:type="dxa"/>
        <w:left w:w="108" w:type="dxa"/>
        <w:bottom w:w="0" w:type="dxa"/>
        <w:right w:w="108" w:type="dxa"/>
      </w:tblCellMar>
    </w:tblPr>
    <w:tblStylePr w:type="firstRow">
      <w:rPr>
        <w:b/>
        <w:bCs/>
        <w:color w:val="FFFFFF" w:themeColor="background1"/>
      </w:rPr>
      <w:tblPr/>
      <w:tcPr>
        <w:shd w:val="clear" w:color="auto" w:fill="709AD1" w:themeFill="accent1"/>
      </w:tcPr>
    </w:tblStylePr>
    <w:tblStylePr w:type="lastRow">
      <w:rPr>
        <w:b/>
        <w:bCs/>
      </w:rPr>
      <w:tblPr/>
      <w:tcPr>
        <w:tcBorders>
          <w:top w:val="double" w:sz="4" w:space="0" w:color="709AD1"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9AD1" w:themeColor="accent1"/>
          <w:right w:val="single" w:sz="4" w:space="0" w:color="709AD1" w:themeColor="accent1"/>
        </w:tcBorders>
      </w:tcPr>
    </w:tblStylePr>
    <w:tblStylePr w:type="band1Horz">
      <w:tblPr/>
      <w:tcPr>
        <w:tcBorders>
          <w:top w:val="single" w:sz="4" w:space="0" w:color="709AD1" w:themeColor="accent1"/>
          <w:bottom w:val="single" w:sz="4" w:space="0" w:color="709AD1"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9AD1" w:themeColor="accent1"/>
          <w:left w:val="nil"/>
        </w:tcBorders>
      </w:tcPr>
    </w:tblStylePr>
    <w:tblStylePr w:type="swCell">
      <w:tblPr/>
      <w:tcPr>
        <w:tcBorders>
          <w:top w:val="double" w:sz="4" w:space="0" w:color="709AD1" w:themeColor="accent1"/>
          <w:right w:val="nil"/>
        </w:tcBorders>
      </w:tcPr>
    </w:tblStylePr>
  </w:style>
  <w:style w:type="table" w:customStyle="1" w:styleId="Tabelasiatki1jasnaakcent11">
    <w:name w:val="Tabela siatki 1 — jasna — akcent 11"/>
    <w:basedOn w:val="Standardowy"/>
    <w:uiPriority w:val="46"/>
    <w:rsid w:val="00962CF0"/>
    <w:tblPr>
      <w:tblStyleRowBandSize w:val="1"/>
      <w:tblStyleColBandSize w:val="1"/>
      <w:tblInd w:w="0" w:type="dxa"/>
      <w:tblBorders>
        <w:top w:val="single" w:sz="4" w:space="0" w:color="C5D6EC" w:themeColor="accent1" w:themeTint="66"/>
        <w:left w:val="single" w:sz="4" w:space="0" w:color="C5D6EC" w:themeColor="accent1" w:themeTint="66"/>
        <w:bottom w:val="single" w:sz="4" w:space="0" w:color="C5D6EC" w:themeColor="accent1" w:themeTint="66"/>
        <w:right w:val="single" w:sz="4" w:space="0" w:color="C5D6EC" w:themeColor="accent1" w:themeTint="66"/>
        <w:insideH w:val="single" w:sz="4" w:space="0" w:color="C5D6EC" w:themeColor="accent1" w:themeTint="66"/>
        <w:insideV w:val="single" w:sz="4" w:space="0" w:color="C5D6EC" w:themeColor="accent1" w:themeTint="66"/>
      </w:tblBorders>
      <w:tblCellMar>
        <w:top w:w="0" w:type="dxa"/>
        <w:left w:w="108" w:type="dxa"/>
        <w:bottom w:w="0" w:type="dxa"/>
        <w:right w:w="108" w:type="dxa"/>
      </w:tblCellMar>
    </w:tblPr>
    <w:tblStylePr w:type="firstRow">
      <w:rPr>
        <w:b/>
        <w:bCs/>
      </w:rPr>
      <w:tblPr/>
      <w:tcPr>
        <w:tcBorders>
          <w:bottom w:val="single" w:sz="12" w:space="0" w:color="A9C2E3" w:themeColor="accent1" w:themeTint="99"/>
        </w:tcBorders>
      </w:tcPr>
    </w:tblStylePr>
    <w:tblStylePr w:type="lastRow">
      <w:rPr>
        <w:b/>
        <w:bCs/>
      </w:rPr>
      <w:tblPr/>
      <w:tcPr>
        <w:tcBorders>
          <w:top w:val="double" w:sz="2" w:space="0" w:color="A9C2E3" w:themeColor="accent1" w:themeTint="99"/>
        </w:tcBorders>
      </w:tcPr>
    </w:tblStylePr>
    <w:tblStylePr w:type="firstCol">
      <w:rPr>
        <w:b/>
        <w:bCs/>
      </w:rPr>
    </w:tblStylePr>
    <w:tblStylePr w:type="lastCol">
      <w:rPr>
        <w:b/>
        <w:bCs/>
      </w:rPr>
    </w:tblStylePr>
  </w:style>
  <w:style w:type="table" w:customStyle="1" w:styleId="Tabelasiatki5ciemnaakcent12">
    <w:name w:val="Tabela siatki 5 — ciemna — akcent 12"/>
    <w:basedOn w:val="Standardowy"/>
    <w:uiPriority w:val="50"/>
    <w:rsid w:val="00AC4392"/>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A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9AD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9AD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9AD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9AD1" w:themeFill="accent1"/>
      </w:tcPr>
    </w:tblStylePr>
    <w:tblStylePr w:type="band1Vert">
      <w:tblPr/>
      <w:tcPr>
        <w:shd w:val="clear" w:color="auto" w:fill="C5D6EC" w:themeFill="accent1" w:themeFillTint="66"/>
      </w:tcPr>
    </w:tblStylePr>
    <w:tblStylePr w:type="band1Horz">
      <w:tblPr/>
      <w:tcPr>
        <w:shd w:val="clear" w:color="auto" w:fill="C5D6EC" w:themeFill="accent1" w:themeFillTint="66"/>
      </w:tcPr>
    </w:tblStylePr>
  </w:style>
  <w:style w:type="paragraph" w:customStyle="1" w:styleId="Text1">
    <w:name w:val="Text 1"/>
    <w:basedOn w:val="Normalny"/>
    <w:rsid w:val="00E217D8"/>
    <w:pPr>
      <w:spacing w:line="240" w:lineRule="auto"/>
      <w:ind w:left="850"/>
    </w:pPr>
    <w:rPr>
      <w:rFonts w:ascii="Times New Roman" w:hAnsi="Times New Roman"/>
      <w:sz w:val="24"/>
      <w:szCs w:val="20"/>
      <w:lang w:eastAsia="en-GB"/>
    </w:rPr>
  </w:style>
  <w:style w:type="character" w:customStyle="1" w:styleId="akapit">
    <w:name w:val="akapit"/>
    <w:basedOn w:val="Domylnaczcionkaakapitu"/>
    <w:rsid w:val="0038759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82945"/>
    <w:pPr>
      <w:spacing w:before="120" w:after="120" w:line="360" w:lineRule="auto"/>
      <w:jc w:val="both"/>
    </w:pPr>
    <w:rPr>
      <w:rFonts w:ascii="Georgia" w:hAnsi="Georgia"/>
      <w:sz w:val="22"/>
      <w:szCs w:val="22"/>
      <w:lang w:eastAsia="en-US"/>
    </w:rPr>
  </w:style>
  <w:style w:type="paragraph" w:styleId="Nagwek1">
    <w:name w:val="heading 1"/>
    <w:basedOn w:val="Normalny"/>
    <w:next w:val="Nagwek2"/>
    <w:link w:val="Nagwek1Znak"/>
    <w:uiPriority w:val="9"/>
    <w:qFormat/>
    <w:rsid w:val="001818A4"/>
    <w:pPr>
      <w:keepNext/>
      <w:keepLines/>
      <w:numPr>
        <w:numId w:val="6"/>
      </w:numPr>
      <w:spacing w:before="480" w:after="240" w:line="240" w:lineRule="auto"/>
      <w:jc w:val="left"/>
      <w:outlineLvl w:val="0"/>
    </w:pPr>
    <w:rPr>
      <w:rFonts w:ascii="Cambria Math" w:eastAsiaTheme="majorEastAsia" w:hAnsi="Cambria Math" w:cstheme="majorBidi"/>
      <w:b/>
      <w:bCs/>
      <w:color w:val="3A6FB5" w:themeColor="accent1" w:themeShade="BF"/>
      <w:sz w:val="48"/>
      <w:szCs w:val="36"/>
    </w:rPr>
  </w:style>
  <w:style w:type="paragraph" w:styleId="Nagwek2">
    <w:name w:val="heading 2"/>
    <w:basedOn w:val="Normalny"/>
    <w:next w:val="Normalny"/>
    <w:link w:val="Nagwek2Znak"/>
    <w:uiPriority w:val="9"/>
    <w:unhideWhenUsed/>
    <w:qFormat/>
    <w:rsid w:val="001818A4"/>
    <w:pPr>
      <w:keepNext/>
      <w:numPr>
        <w:numId w:val="10"/>
      </w:numPr>
      <w:spacing w:before="360" w:line="240" w:lineRule="auto"/>
      <w:ind w:left="360"/>
      <w:jc w:val="left"/>
      <w:outlineLvl w:val="1"/>
    </w:pPr>
    <w:rPr>
      <w:rFonts w:ascii="Cambria Math" w:eastAsiaTheme="majorEastAsia" w:hAnsi="Cambria Math" w:cstheme="majorBidi"/>
      <w:b/>
      <w:color w:val="3A6FB5" w:themeColor="accent1" w:themeShade="BF"/>
      <w:sz w:val="32"/>
    </w:rPr>
  </w:style>
  <w:style w:type="paragraph" w:styleId="Nagwek3">
    <w:name w:val="heading 3"/>
    <w:basedOn w:val="Normalny"/>
    <w:next w:val="Normalny"/>
    <w:link w:val="Nagwek3Znak"/>
    <w:uiPriority w:val="9"/>
    <w:unhideWhenUsed/>
    <w:qFormat/>
    <w:rsid w:val="001818A4"/>
    <w:pPr>
      <w:keepNext/>
      <w:numPr>
        <w:numId w:val="11"/>
      </w:numPr>
      <w:spacing w:line="240" w:lineRule="auto"/>
      <w:jc w:val="left"/>
      <w:outlineLvl w:val="2"/>
    </w:pPr>
    <w:rPr>
      <w:rFonts w:ascii="Cambria Math" w:eastAsiaTheme="majorEastAsia" w:hAnsi="Cambria Math" w:cstheme="minorHAnsi"/>
      <w:b/>
      <w:color w:val="3A6FB5" w:themeColor="accent1" w:themeShade="BF"/>
      <w:sz w:val="28"/>
    </w:rPr>
  </w:style>
  <w:style w:type="paragraph" w:styleId="Nagwek4">
    <w:name w:val="heading 4"/>
    <w:basedOn w:val="Normalny"/>
    <w:link w:val="Nagwek4Znak"/>
    <w:uiPriority w:val="9"/>
    <w:rsid w:val="00370FA1"/>
    <w:pPr>
      <w:numPr>
        <w:ilvl w:val="3"/>
        <w:numId w:val="6"/>
      </w:numPr>
      <w:spacing w:before="100" w:beforeAutospacing="1" w:after="100" w:afterAutospacing="1" w:line="240" w:lineRule="auto"/>
      <w:outlineLvl w:val="3"/>
    </w:pPr>
    <w:rPr>
      <w:rFonts w:ascii="Times New Roman" w:hAnsi="Times New Roman"/>
      <w:b/>
      <w:bCs/>
      <w:sz w:val="24"/>
      <w:szCs w:val="24"/>
      <w:lang w:eastAsia="pl-PL"/>
    </w:rPr>
  </w:style>
  <w:style w:type="paragraph" w:styleId="Nagwek5">
    <w:name w:val="heading 5"/>
    <w:basedOn w:val="Normalny"/>
    <w:next w:val="Normalny"/>
    <w:link w:val="Nagwek5Znak"/>
    <w:uiPriority w:val="9"/>
    <w:unhideWhenUsed/>
    <w:qFormat/>
    <w:rsid w:val="005D18C4"/>
    <w:pPr>
      <w:keepNext/>
      <w:keepLines/>
      <w:numPr>
        <w:ilvl w:val="4"/>
        <w:numId w:val="6"/>
      </w:numPr>
      <w:spacing w:before="200" w:after="0"/>
      <w:outlineLvl w:val="4"/>
    </w:pPr>
    <w:rPr>
      <w:rFonts w:asciiTheme="majorHAnsi" w:eastAsiaTheme="majorEastAsia" w:hAnsiTheme="majorHAnsi" w:cstheme="majorBidi"/>
      <w:color w:val="274A78" w:themeColor="accent1" w:themeShade="7F"/>
    </w:rPr>
  </w:style>
  <w:style w:type="paragraph" w:styleId="Nagwek6">
    <w:name w:val="heading 6"/>
    <w:basedOn w:val="Normalny"/>
    <w:next w:val="Normalny"/>
    <w:link w:val="Nagwek6Znak"/>
    <w:uiPriority w:val="9"/>
    <w:semiHidden/>
    <w:unhideWhenUsed/>
    <w:qFormat/>
    <w:rsid w:val="005D18C4"/>
    <w:pPr>
      <w:keepNext/>
      <w:keepLines/>
      <w:numPr>
        <w:ilvl w:val="5"/>
        <w:numId w:val="6"/>
      </w:numPr>
      <w:spacing w:before="200" w:after="0"/>
      <w:outlineLvl w:val="5"/>
    </w:pPr>
    <w:rPr>
      <w:rFonts w:asciiTheme="majorHAnsi" w:eastAsiaTheme="majorEastAsia" w:hAnsiTheme="majorHAnsi" w:cstheme="majorBidi"/>
      <w:i/>
      <w:iCs/>
      <w:color w:val="274A78" w:themeColor="accent1" w:themeShade="7F"/>
    </w:rPr>
  </w:style>
  <w:style w:type="paragraph" w:styleId="Nagwek7">
    <w:name w:val="heading 7"/>
    <w:basedOn w:val="Normalny"/>
    <w:next w:val="Normalny"/>
    <w:link w:val="Nagwek7Znak"/>
    <w:uiPriority w:val="9"/>
    <w:unhideWhenUsed/>
    <w:qFormat/>
    <w:rsid w:val="005D18C4"/>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5D18C4"/>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5D18C4"/>
    <w:pPr>
      <w:keepNext/>
      <w:keepLines/>
      <w:numPr>
        <w:ilvl w:val="8"/>
        <w:numId w:val="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2F6B16"/>
    <w:pPr>
      <w:tabs>
        <w:tab w:val="center" w:pos="4536"/>
        <w:tab w:val="right" w:pos="9072"/>
      </w:tabs>
      <w:spacing w:after="0" w:line="240" w:lineRule="auto"/>
    </w:pPr>
  </w:style>
  <w:style w:type="character" w:customStyle="1" w:styleId="NagwekZnak">
    <w:name w:val="Nagłówek Znak"/>
    <w:basedOn w:val="Domylnaczcionkaakapitu"/>
    <w:link w:val="Nagwek"/>
    <w:uiPriority w:val="99"/>
    <w:locked/>
    <w:rsid w:val="002F6B16"/>
    <w:rPr>
      <w:rFonts w:cs="Times New Roman"/>
    </w:rPr>
  </w:style>
  <w:style w:type="paragraph" w:styleId="Stopka">
    <w:name w:val="footer"/>
    <w:basedOn w:val="Normalny"/>
    <w:link w:val="StopkaZnak"/>
    <w:uiPriority w:val="99"/>
    <w:unhideWhenUsed/>
    <w:rsid w:val="002F6B16"/>
    <w:pPr>
      <w:tabs>
        <w:tab w:val="center" w:pos="4536"/>
        <w:tab w:val="right" w:pos="9072"/>
      </w:tabs>
      <w:spacing w:after="0" w:line="240" w:lineRule="auto"/>
    </w:pPr>
  </w:style>
  <w:style w:type="character" w:customStyle="1" w:styleId="StopkaZnak">
    <w:name w:val="Stopka Znak"/>
    <w:basedOn w:val="Domylnaczcionkaakapitu"/>
    <w:link w:val="Stopka"/>
    <w:uiPriority w:val="99"/>
    <w:locked/>
    <w:rsid w:val="002F6B16"/>
    <w:rPr>
      <w:rFonts w:cs="Times New Roman"/>
    </w:rPr>
  </w:style>
  <w:style w:type="paragraph" w:styleId="Tekstdymka">
    <w:name w:val="Balloon Text"/>
    <w:basedOn w:val="Normalny"/>
    <w:link w:val="TekstdymkaZnak"/>
    <w:uiPriority w:val="99"/>
    <w:semiHidden/>
    <w:unhideWhenUsed/>
    <w:rsid w:val="002F6B1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2F6B16"/>
    <w:rPr>
      <w:rFonts w:ascii="Tahoma" w:hAnsi="Tahoma" w:cs="Tahoma"/>
      <w:sz w:val="16"/>
      <w:szCs w:val="16"/>
    </w:rPr>
  </w:style>
  <w:style w:type="table" w:styleId="Tabela-Siatka">
    <w:name w:val="Table Grid"/>
    <w:basedOn w:val="Standardowy"/>
    <w:uiPriority w:val="59"/>
    <w:rsid w:val="007F3C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omylnaczcionkaakapitu"/>
    <w:rsid w:val="000E031B"/>
  </w:style>
  <w:style w:type="paragraph" w:styleId="Tytu">
    <w:name w:val="Title"/>
    <w:basedOn w:val="Normalny"/>
    <w:next w:val="Podtytu"/>
    <w:link w:val="TytuZnak"/>
    <w:qFormat/>
    <w:rsid w:val="005D18C4"/>
    <w:pPr>
      <w:spacing w:before="480" w:after="1200"/>
      <w:contextualSpacing/>
      <w:jc w:val="center"/>
      <w:outlineLvl w:val="0"/>
    </w:pPr>
    <w:rPr>
      <w:rFonts w:eastAsiaTheme="majorEastAsia" w:cstheme="majorBidi"/>
      <w:b/>
      <w:smallCaps/>
      <w:sz w:val="96"/>
      <w:szCs w:val="96"/>
    </w:rPr>
  </w:style>
  <w:style w:type="character" w:customStyle="1" w:styleId="TytuZnak">
    <w:name w:val="Tytuł Znak"/>
    <w:basedOn w:val="Domylnaczcionkaakapitu"/>
    <w:link w:val="Tytu"/>
    <w:uiPriority w:val="10"/>
    <w:rsid w:val="005D18C4"/>
    <w:rPr>
      <w:rFonts w:eastAsiaTheme="majorEastAsia" w:cstheme="majorBidi"/>
      <w:b/>
      <w:smallCaps/>
      <w:sz w:val="96"/>
      <w:szCs w:val="96"/>
      <w:lang w:eastAsia="en-US"/>
    </w:rPr>
  </w:style>
  <w:style w:type="character" w:customStyle="1" w:styleId="Nagwek1Znak">
    <w:name w:val="Nagłówek 1 Znak"/>
    <w:basedOn w:val="Domylnaczcionkaakapitu"/>
    <w:link w:val="Nagwek1"/>
    <w:uiPriority w:val="9"/>
    <w:rsid w:val="001818A4"/>
    <w:rPr>
      <w:rFonts w:ascii="Cambria Math" w:eastAsiaTheme="majorEastAsia" w:hAnsi="Cambria Math" w:cstheme="majorBidi"/>
      <w:b/>
      <w:bCs/>
      <w:color w:val="3A6FB5" w:themeColor="accent1" w:themeShade="BF"/>
      <w:sz w:val="48"/>
      <w:szCs w:val="36"/>
      <w:lang w:eastAsia="en-US"/>
    </w:rPr>
  </w:style>
  <w:style w:type="character" w:styleId="Pogrubienie">
    <w:name w:val="Strong"/>
    <w:basedOn w:val="Domylnaczcionkaakapitu"/>
    <w:uiPriority w:val="22"/>
    <w:qFormat/>
    <w:rsid w:val="003E336F"/>
    <w:rPr>
      <w:b/>
      <w:bCs/>
    </w:rPr>
  </w:style>
  <w:style w:type="character" w:styleId="Uwydatnienie">
    <w:name w:val="Emphasis"/>
    <w:basedOn w:val="Domylnaczcionkaakapitu"/>
    <w:uiPriority w:val="20"/>
    <w:rsid w:val="003E336F"/>
    <w:rPr>
      <w:i/>
      <w:iCs/>
    </w:rPr>
  </w:style>
  <w:style w:type="character" w:styleId="Tytuksiki">
    <w:name w:val="Book Title"/>
    <w:uiPriority w:val="33"/>
    <w:qFormat/>
    <w:rsid w:val="005D18C4"/>
    <w:rPr>
      <w:rFonts w:asciiTheme="majorHAnsi" w:eastAsiaTheme="majorEastAsia" w:hAnsiTheme="majorHAnsi" w:cstheme="majorBidi"/>
      <w:b/>
      <w:bCs/>
      <w:smallCaps/>
      <w:color w:val="595959" w:themeColor="text2" w:themeShade="BF"/>
      <w:spacing w:val="10"/>
      <w:u w:val="single"/>
    </w:rPr>
  </w:style>
  <w:style w:type="character" w:styleId="Wyrnieniedelikatne">
    <w:name w:val="Subtle Emphasis"/>
    <w:basedOn w:val="Domylnaczcionkaakapitu"/>
    <w:uiPriority w:val="19"/>
    <w:qFormat/>
    <w:rsid w:val="005D18C4"/>
    <w:rPr>
      <w:i/>
      <w:iCs/>
      <w:color w:val="808080" w:themeColor="text1" w:themeTint="7F"/>
    </w:rPr>
  </w:style>
  <w:style w:type="paragraph" w:styleId="Bezodstpw">
    <w:name w:val="No Spacing"/>
    <w:link w:val="BezodstpwZnak"/>
    <w:uiPriority w:val="1"/>
    <w:qFormat/>
    <w:rsid w:val="005D18C4"/>
    <w:pPr>
      <w:spacing w:line="276" w:lineRule="auto"/>
      <w:jc w:val="both"/>
    </w:pPr>
    <w:rPr>
      <w:sz w:val="22"/>
      <w:szCs w:val="22"/>
      <w:lang w:eastAsia="en-US"/>
    </w:rPr>
  </w:style>
  <w:style w:type="character" w:customStyle="1" w:styleId="Nagwek2Znak">
    <w:name w:val="Nagłówek 2 Znak"/>
    <w:basedOn w:val="Domylnaczcionkaakapitu"/>
    <w:link w:val="Nagwek2"/>
    <w:uiPriority w:val="9"/>
    <w:rsid w:val="001818A4"/>
    <w:rPr>
      <w:rFonts w:ascii="Cambria Math" w:eastAsiaTheme="majorEastAsia" w:hAnsi="Cambria Math" w:cstheme="majorBidi"/>
      <w:b/>
      <w:color w:val="3A6FB5" w:themeColor="accent1" w:themeShade="BF"/>
      <w:sz w:val="32"/>
      <w:szCs w:val="22"/>
      <w:lang w:eastAsia="en-US"/>
    </w:rPr>
  </w:style>
  <w:style w:type="paragraph" w:styleId="Akapitzlist">
    <w:name w:val="List Paragraph"/>
    <w:basedOn w:val="Normalny"/>
    <w:link w:val="AkapitzlistZnak"/>
    <w:uiPriority w:val="34"/>
    <w:qFormat/>
    <w:rsid w:val="00D4046B"/>
    <w:pPr>
      <w:ind w:left="720"/>
      <w:contextualSpacing/>
    </w:pPr>
  </w:style>
  <w:style w:type="paragraph" w:styleId="NormalnyWeb">
    <w:name w:val="Normal (Web)"/>
    <w:basedOn w:val="Normalny"/>
    <w:uiPriority w:val="99"/>
    <w:unhideWhenUsed/>
    <w:rsid w:val="000E2CA4"/>
    <w:pPr>
      <w:spacing w:before="100" w:beforeAutospacing="1" w:after="100" w:afterAutospacing="1" w:line="240" w:lineRule="auto"/>
    </w:pPr>
    <w:rPr>
      <w:rFonts w:ascii="Times New Roman" w:hAnsi="Times New Roman"/>
      <w:sz w:val="24"/>
      <w:szCs w:val="24"/>
      <w:lang w:eastAsia="pl-PL"/>
    </w:rPr>
  </w:style>
  <w:style w:type="paragraph" w:styleId="Legenda">
    <w:name w:val="caption"/>
    <w:basedOn w:val="Normalny"/>
    <w:next w:val="Normalny"/>
    <w:uiPriority w:val="35"/>
    <w:unhideWhenUsed/>
    <w:qFormat/>
    <w:rsid w:val="000E2CA4"/>
    <w:pPr>
      <w:spacing w:line="240" w:lineRule="auto"/>
    </w:pPr>
    <w:rPr>
      <w:b/>
      <w:bCs/>
      <w:color w:val="709AD1" w:themeColor="accent1"/>
      <w:sz w:val="18"/>
      <w:szCs w:val="18"/>
    </w:rPr>
  </w:style>
  <w:style w:type="character" w:customStyle="1" w:styleId="apple-converted-space">
    <w:name w:val="apple-converted-space"/>
    <w:basedOn w:val="Domylnaczcionkaakapitu"/>
    <w:rsid w:val="00BC65DA"/>
  </w:style>
  <w:style w:type="character" w:customStyle="1" w:styleId="Nagwek3Znak">
    <w:name w:val="Nagłówek 3 Znak"/>
    <w:basedOn w:val="Domylnaczcionkaakapitu"/>
    <w:link w:val="Nagwek3"/>
    <w:uiPriority w:val="9"/>
    <w:rsid w:val="001818A4"/>
    <w:rPr>
      <w:rFonts w:ascii="Cambria Math" w:eastAsiaTheme="majorEastAsia" w:hAnsi="Cambria Math" w:cstheme="minorHAnsi"/>
      <w:b/>
      <w:color w:val="3A6FB5" w:themeColor="accent1" w:themeShade="BF"/>
      <w:sz w:val="28"/>
      <w:szCs w:val="22"/>
      <w:lang w:eastAsia="en-US"/>
    </w:rPr>
  </w:style>
  <w:style w:type="character" w:customStyle="1" w:styleId="Nagwek4Znak">
    <w:name w:val="Nagłówek 4 Znak"/>
    <w:basedOn w:val="Domylnaczcionkaakapitu"/>
    <w:link w:val="Nagwek4"/>
    <w:uiPriority w:val="9"/>
    <w:rsid w:val="00370FA1"/>
    <w:rPr>
      <w:rFonts w:ascii="Times New Roman" w:hAnsi="Times New Roman"/>
      <w:b/>
      <w:bCs/>
      <w:sz w:val="24"/>
      <w:szCs w:val="24"/>
    </w:rPr>
  </w:style>
  <w:style w:type="paragraph" w:styleId="Cytat">
    <w:name w:val="Quote"/>
    <w:basedOn w:val="Normalny"/>
    <w:next w:val="Normalny"/>
    <w:link w:val="CytatZnak"/>
    <w:uiPriority w:val="29"/>
    <w:qFormat/>
    <w:rsid w:val="005D18C4"/>
    <w:pPr>
      <w:jc w:val="center"/>
    </w:pPr>
    <w:rPr>
      <w:rFonts w:ascii="Cambria" w:hAnsi="Cambria"/>
    </w:rPr>
  </w:style>
  <w:style w:type="character" w:customStyle="1" w:styleId="CytatZnak">
    <w:name w:val="Cytat Znak"/>
    <w:basedOn w:val="Domylnaczcionkaakapitu"/>
    <w:link w:val="Cytat"/>
    <w:uiPriority w:val="29"/>
    <w:rsid w:val="005D18C4"/>
    <w:rPr>
      <w:rFonts w:ascii="Cambria" w:hAnsi="Cambria"/>
      <w:sz w:val="22"/>
      <w:szCs w:val="22"/>
      <w:lang w:eastAsia="en-US"/>
    </w:rPr>
  </w:style>
  <w:style w:type="paragraph" w:styleId="Podtytu">
    <w:name w:val="Subtitle"/>
    <w:basedOn w:val="Normalny"/>
    <w:next w:val="Normalny"/>
    <w:link w:val="PodtytuZnak"/>
    <w:qFormat/>
    <w:rsid w:val="005D18C4"/>
    <w:pPr>
      <w:spacing w:before="240" w:after="480"/>
      <w:jc w:val="center"/>
      <w:outlineLvl w:val="1"/>
    </w:pPr>
    <w:rPr>
      <w:rFonts w:eastAsiaTheme="majorEastAsia" w:cstheme="majorBidi"/>
      <w:sz w:val="36"/>
      <w:szCs w:val="36"/>
    </w:rPr>
  </w:style>
  <w:style w:type="character" w:customStyle="1" w:styleId="PodtytuZnak">
    <w:name w:val="Podtytuł Znak"/>
    <w:basedOn w:val="Domylnaczcionkaakapitu"/>
    <w:link w:val="Podtytu"/>
    <w:uiPriority w:val="11"/>
    <w:rsid w:val="005D18C4"/>
    <w:rPr>
      <w:rFonts w:eastAsiaTheme="majorEastAsia" w:cstheme="majorBidi"/>
      <w:sz w:val="36"/>
      <w:szCs w:val="36"/>
      <w:lang w:eastAsia="en-US"/>
    </w:rPr>
  </w:style>
  <w:style w:type="character" w:customStyle="1" w:styleId="BezodstpwZnak">
    <w:name w:val="Bez odstępów Znak"/>
    <w:basedOn w:val="Domylnaczcionkaakapitu"/>
    <w:link w:val="Bezodstpw"/>
    <w:uiPriority w:val="1"/>
    <w:rsid w:val="005D18C4"/>
    <w:rPr>
      <w:sz w:val="22"/>
      <w:szCs w:val="22"/>
      <w:lang w:eastAsia="en-US"/>
    </w:rPr>
  </w:style>
  <w:style w:type="paragraph" w:styleId="Cytatintensywny">
    <w:name w:val="Intense Quote"/>
    <w:basedOn w:val="Normalny"/>
    <w:next w:val="Normalny"/>
    <w:link w:val="CytatintensywnyZnak"/>
    <w:uiPriority w:val="30"/>
    <w:qFormat/>
    <w:rsid w:val="005D18C4"/>
    <w:pPr>
      <w:pBdr>
        <w:bottom w:val="single" w:sz="4" w:space="4" w:color="787878" w:themeColor="text2"/>
      </w:pBdr>
      <w:spacing w:before="240" w:after="240"/>
      <w:ind w:left="907" w:right="907"/>
      <w:jc w:val="center"/>
    </w:pPr>
    <w:rPr>
      <w:rFonts w:eastAsiaTheme="majorEastAsia" w:cstheme="majorBidi"/>
      <w:b/>
      <w:bCs/>
      <w:i/>
      <w:iCs/>
      <w:color w:val="787878" w:themeColor="text2"/>
    </w:rPr>
  </w:style>
  <w:style w:type="character" w:customStyle="1" w:styleId="CytatintensywnyZnak">
    <w:name w:val="Cytat intensywny Znak"/>
    <w:basedOn w:val="Domylnaczcionkaakapitu"/>
    <w:link w:val="Cytatintensywny"/>
    <w:uiPriority w:val="30"/>
    <w:rsid w:val="005D18C4"/>
    <w:rPr>
      <w:rFonts w:eastAsiaTheme="majorEastAsia" w:cstheme="majorBidi"/>
      <w:b/>
      <w:bCs/>
      <w:i/>
      <w:iCs/>
      <w:color w:val="787878" w:themeColor="text2"/>
      <w:sz w:val="22"/>
      <w:szCs w:val="22"/>
      <w:lang w:eastAsia="en-US"/>
    </w:rPr>
  </w:style>
  <w:style w:type="character" w:styleId="Odwoanieintensywne">
    <w:name w:val="Intense Reference"/>
    <w:basedOn w:val="Domylnaczcionkaakapitu"/>
    <w:uiPriority w:val="32"/>
    <w:qFormat/>
    <w:rsid w:val="005D18C4"/>
    <w:rPr>
      <w:b/>
      <w:bCs/>
      <w:smallCaps/>
      <w:color w:val="81C210" w:themeColor="accent2"/>
      <w:spacing w:val="5"/>
      <w:u w:val="single"/>
    </w:rPr>
  </w:style>
  <w:style w:type="paragraph" w:styleId="Nagwekspisutreci">
    <w:name w:val="TOC Heading"/>
    <w:basedOn w:val="Nagwek1"/>
    <w:next w:val="Normalny"/>
    <w:uiPriority w:val="39"/>
    <w:unhideWhenUsed/>
    <w:qFormat/>
    <w:rsid w:val="005D18C4"/>
    <w:pPr>
      <w:spacing w:after="0" w:line="276" w:lineRule="auto"/>
      <w:outlineLvl w:val="9"/>
    </w:pPr>
    <w:rPr>
      <w:rFonts w:asciiTheme="majorHAnsi" w:hAnsiTheme="majorHAnsi"/>
      <w:b w:val="0"/>
      <w:sz w:val="28"/>
      <w:szCs w:val="28"/>
    </w:rPr>
  </w:style>
  <w:style w:type="paragraph" w:customStyle="1" w:styleId="punkty">
    <w:name w:val="punkty"/>
    <w:basedOn w:val="Akapitzlist"/>
    <w:link w:val="punktyZnak"/>
    <w:qFormat/>
    <w:rsid w:val="005D18C4"/>
    <w:pPr>
      <w:numPr>
        <w:numId w:val="1"/>
      </w:numPr>
      <w:contextualSpacing w:val="0"/>
      <w:outlineLvl w:val="4"/>
    </w:pPr>
    <w:rPr>
      <w:rFonts w:ascii="Cambria" w:hAnsi="Cambria" w:cstheme="minorHAnsi"/>
    </w:rPr>
  </w:style>
  <w:style w:type="character" w:customStyle="1" w:styleId="punktyZnak">
    <w:name w:val="punkty Znak"/>
    <w:basedOn w:val="Domylnaczcionkaakapitu"/>
    <w:link w:val="punkty"/>
    <w:rsid w:val="005D18C4"/>
    <w:rPr>
      <w:rFonts w:ascii="Cambria" w:hAnsi="Cambria" w:cstheme="minorHAnsi"/>
      <w:sz w:val="22"/>
      <w:szCs w:val="22"/>
      <w:lang w:eastAsia="en-US"/>
    </w:rPr>
  </w:style>
  <w:style w:type="paragraph" w:customStyle="1" w:styleId="Listabezodstpw">
    <w:name w:val="Lista bez odstępów"/>
    <w:basedOn w:val="punkty"/>
    <w:link w:val="ListabezodstpwZnak"/>
    <w:qFormat/>
    <w:rsid w:val="005D18C4"/>
    <w:pPr>
      <w:numPr>
        <w:numId w:val="0"/>
      </w:numPr>
      <w:contextualSpacing/>
    </w:pPr>
  </w:style>
  <w:style w:type="character" w:customStyle="1" w:styleId="ListabezodstpwZnak">
    <w:name w:val="Lista bez odstępów Znak"/>
    <w:basedOn w:val="punktyZnak"/>
    <w:link w:val="Listabezodstpw"/>
    <w:rsid w:val="005D18C4"/>
    <w:rPr>
      <w:rFonts w:ascii="Cambria" w:hAnsi="Cambria" w:cstheme="minorHAnsi"/>
      <w:sz w:val="22"/>
      <w:szCs w:val="22"/>
      <w:lang w:eastAsia="en-US"/>
    </w:rPr>
  </w:style>
  <w:style w:type="paragraph" w:customStyle="1" w:styleId="ListaCDE">
    <w:name w:val="Lista CDE"/>
    <w:basedOn w:val="Listabezodstpw"/>
    <w:link w:val="ListaCDEZnak"/>
    <w:qFormat/>
    <w:rsid w:val="005D18C4"/>
    <w:pPr>
      <w:numPr>
        <w:numId w:val="2"/>
      </w:numPr>
    </w:pPr>
  </w:style>
  <w:style w:type="character" w:customStyle="1" w:styleId="ListaCDEZnak">
    <w:name w:val="Lista CDE Znak"/>
    <w:basedOn w:val="ListabezodstpwZnak"/>
    <w:link w:val="ListaCDE"/>
    <w:rsid w:val="005D18C4"/>
    <w:rPr>
      <w:rFonts w:ascii="Cambria" w:hAnsi="Cambria" w:cstheme="minorHAnsi"/>
      <w:sz w:val="22"/>
      <w:szCs w:val="22"/>
      <w:lang w:eastAsia="en-US"/>
    </w:rPr>
  </w:style>
  <w:style w:type="paragraph" w:customStyle="1" w:styleId="litery">
    <w:name w:val="litery"/>
    <w:basedOn w:val="ListaCDE"/>
    <w:link w:val="literyZnak"/>
    <w:qFormat/>
    <w:rsid w:val="005D18C4"/>
    <w:pPr>
      <w:numPr>
        <w:numId w:val="3"/>
      </w:numPr>
      <w:contextualSpacing w:val="0"/>
      <w:outlineLvl w:val="5"/>
    </w:pPr>
  </w:style>
  <w:style w:type="character" w:customStyle="1" w:styleId="literyZnak">
    <w:name w:val="litery Znak"/>
    <w:basedOn w:val="ListaCDEZnak"/>
    <w:link w:val="litery"/>
    <w:rsid w:val="005D18C4"/>
    <w:rPr>
      <w:rFonts w:ascii="Cambria" w:hAnsi="Cambria" w:cstheme="minorHAnsi"/>
      <w:sz w:val="22"/>
      <w:szCs w:val="22"/>
      <w:lang w:eastAsia="en-US"/>
    </w:rPr>
  </w:style>
  <w:style w:type="paragraph" w:customStyle="1" w:styleId="Wyrnienie">
    <w:name w:val="Wyróżnienie"/>
    <w:basedOn w:val="Normalny"/>
    <w:next w:val="Normalny"/>
    <w:link w:val="WyrnienieZnak"/>
    <w:qFormat/>
    <w:rsid w:val="005D18C4"/>
    <w:pPr>
      <w:jc w:val="center"/>
    </w:pPr>
    <w:rPr>
      <w:color w:val="787878" w:themeColor="text2"/>
      <w:sz w:val="24"/>
      <w:szCs w:val="28"/>
    </w:rPr>
  </w:style>
  <w:style w:type="character" w:customStyle="1" w:styleId="WyrnienieZnak">
    <w:name w:val="Wyróżnienie Znak"/>
    <w:basedOn w:val="Domylnaczcionkaakapitu"/>
    <w:link w:val="Wyrnienie"/>
    <w:rsid w:val="005D18C4"/>
    <w:rPr>
      <w:color w:val="787878" w:themeColor="text2"/>
      <w:sz w:val="24"/>
      <w:szCs w:val="28"/>
      <w:lang w:eastAsia="en-US"/>
    </w:rPr>
  </w:style>
  <w:style w:type="paragraph" w:customStyle="1" w:styleId="Artykuy">
    <w:name w:val="Artykuły"/>
    <w:basedOn w:val="Normalny"/>
    <w:link w:val="ArtykuyZnak"/>
    <w:qFormat/>
    <w:rsid w:val="005D18C4"/>
    <w:pPr>
      <w:spacing w:before="360"/>
      <w:ind w:firstLine="431"/>
      <w:outlineLvl w:val="2"/>
    </w:pPr>
    <w:rPr>
      <w:rFonts w:ascii="Cambria" w:hAnsi="Cambria"/>
      <w:b/>
      <w:bCs/>
    </w:rPr>
  </w:style>
  <w:style w:type="character" w:customStyle="1" w:styleId="ArtykuyZnak">
    <w:name w:val="Artykuły Znak"/>
    <w:basedOn w:val="Domylnaczcionkaakapitu"/>
    <w:link w:val="Artykuy"/>
    <w:rsid w:val="005D18C4"/>
    <w:rPr>
      <w:rFonts w:ascii="Cambria" w:hAnsi="Cambria"/>
      <w:b/>
      <w:bCs/>
      <w:sz w:val="22"/>
      <w:szCs w:val="22"/>
      <w:lang w:eastAsia="en-US"/>
    </w:rPr>
  </w:style>
  <w:style w:type="paragraph" w:customStyle="1" w:styleId="ustpy">
    <w:name w:val="ustępy"/>
    <w:basedOn w:val="Normalny"/>
    <w:link w:val="ustpyZnak"/>
    <w:qFormat/>
    <w:rsid w:val="005D18C4"/>
    <w:pPr>
      <w:spacing w:before="240" w:line="240" w:lineRule="auto"/>
      <w:ind w:left="227" w:hanging="227"/>
      <w:outlineLvl w:val="3"/>
    </w:pPr>
    <w:rPr>
      <w:rFonts w:ascii="Cambria" w:hAnsi="Cambria"/>
    </w:rPr>
  </w:style>
  <w:style w:type="character" w:customStyle="1" w:styleId="ustpyZnak">
    <w:name w:val="ustępy Znak"/>
    <w:basedOn w:val="Domylnaczcionkaakapitu"/>
    <w:link w:val="ustpy"/>
    <w:rsid w:val="005D18C4"/>
    <w:rPr>
      <w:rFonts w:ascii="Cambria" w:hAnsi="Cambria"/>
      <w:sz w:val="22"/>
      <w:szCs w:val="22"/>
      <w:lang w:eastAsia="en-US"/>
    </w:rPr>
  </w:style>
  <w:style w:type="paragraph" w:customStyle="1" w:styleId="Rozdzia">
    <w:name w:val="Rozdział"/>
    <w:basedOn w:val="Normalny"/>
    <w:link w:val="RozdziaZnak"/>
    <w:qFormat/>
    <w:rsid w:val="00295EC5"/>
    <w:pPr>
      <w:spacing w:before="240"/>
      <w:jc w:val="center"/>
      <w:outlineLvl w:val="1"/>
    </w:pPr>
    <w:rPr>
      <w:b/>
      <w:bCs/>
      <w:sz w:val="24"/>
    </w:rPr>
  </w:style>
  <w:style w:type="character" w:customStyle="1" w:styleId="RozdziaZnak">
    <w:name w:val="Rozdział Znak"/>
    <w:basedOn w:val="Domylnaczcionkaakapitu"/>
    <w:link w:val="Rozdzia"/>
    <w:rsid w:val="00295EC5"/>
    <w:rPr>
      <w:rFonts w:ascii="Georgia" w:hAnsi="Georgia"/>
      <w:b/>
      <w:bCs/>
      <w:sz w:val="24"/>
      <w:szCs w:val="22"/>
      <w:lang w:eastAsia="en-US"/>
    </w:rPr>
  </w:style>
  <w:style w:type="character" w:customStyle="1" w:styleId="Nagwek5Znak">
    <w:name w:val="Nagłówek 5 Znak"/>
    <w:basedOn w:val="Domylnaczcionkaakapitu"/>
    <w:link w:val="Nagwek5"/>
    <w:uiPriority w:val="9"/>
    <w:rsid w:val="005D18C4"/>
    <w:rPr>
      <w:rFonts w:asciiTheme="majorHAnsi" w:eastAsiaTheme="majorEastAsia" w:hAnsiTheme="majorHAnsi" w:cstheme="majorBidi"/>
      <w:color w:val="274A78" w:themeColor="accent1" w:themeShade="7F"/>
      <w:sz w:val="22"/>
      <w:szCs w:val="22"/>
      <w:lang w:eastAsia="en-US"/>
    </w:rPr>
  </w:style>
  <w:style w:type="character" w:customStyle="1" w:styleId="Nagwek6Znak">
    <w:name w:val="Nagłówek 6 Znak"/>
    <w:basedOn w:val="Domylnaczcionkaakapitu"/>
    <w:link w:val="Nagwek6"/>
    <w:uiPriority w:val="9"/>
    <w:semiHidden/>
    <w:rsid w:val="005D18C4"/>
    <w:rPr>
      <w:rFonts w:asciiTheme="majorHAnsi" w:eastAsiaTheme="majorEastAsia" w:hAnsiTheme="majorHAnsi" w:cstheme="majorBidi"/>
      <w:i/>
      <w:iCs/>
      <w:color w:val="274A78" w:themeColor="accent1" w:themeShade="7F"/>
      <w:sz w:val="22"/>
      <w:szCs w:val="22"/>
      <w:lang w:eastAsia="en-US"/>
    </w:rPr>
  </w:style>
  <w:style w:type="character" w:customStyle="1" w:styleId="Nagwek7Znak">
    <w:name w:val="Nagłówek 7 Znak"/>
    <w:basedOn w:val="Domylnaczcionkaakapitu"/>
    <w:link w:val="Nagwek7"/>
    <w:uiPriority w:val="9"/>
    <w:rsid w:val="005D18C4"/>
    <w:rPr>
      <w:rFonts w:asciiTheme="majorHAnsi" w:eastAsiaTheme="majorEastAsia" w:hAnsiTheme="majorHAnsi" w:cstheme="majorBidi"/>
      <w:i/>
      <w:iCs/>
      <w:color w:val="404040" w:themeColor="text1" w:themeTint="BF"/>
      <w:sz w:val="22"/>
      <w:szCs w:val="22"/>
      <w:lang w:eastAsia="en-US"/>
    </w:rPr>
  </w:style>
  <w:style w:type="character" w:customStyle="1" w:styleId="Nagwek8Znak">
    <w:name w:val="Nagłówek 8 Znak"/>
    <w:basedOn w:val="Domylnaczcionkaakapitu"/>
    <w:link w:val="Nagwek8"/>
    <w:uiPriority w:val="9"/>
    <w:rsid w:val="005D18C4"/>
    <w:rPr>
      <w:rFonts w:asciiTheme="majorHAnsi" w:eastAsiaTheme="majorEastAsia" w:hAnsiTheme="majorHAnsi" w:cstheme="majorBidi"/>
      <w:color w:val="404040" w:themeColor="text1" w:themeTint="BF"/>
      <w:lang w:eastAsia="en-US"/>
    </w:rPr>
  </w:style>
  <w:style w:type="character" w:customStyle="1" w:styleId="Nagwek9Znak">
    <w:name w:val="Nagłówek 9 Znak"/>
    <w:basedOn w:val="Domylnaczcionkaakapitu"/>
    <w:link w:val="Nagwek9"/>
    <w:uiPriority w:val="9"/>
    <w:semiHidden/>
    <w:rsid w:val="005D18C4"/>
    <w:rPr>
      <w:rFonts w:asciiTheme="majorHAnsi" w:eastAsiaTheme="majorEastAsia" w:hAnsiTheme="majorHAnsi" w:cstheme="majorBidi"/>
      <w:i/>
      <w:iCs/>
      <w:color w:val="404040" w:themeColor="text1" w:themeTint="BF"/>
      <w:lang w:eastAsia="en-US"/>
    </w:rPr>
  </w:style>
  <w:style w:type="character" w:styleId="Odwoaniedelikatne">
    <w:name w:val="Subtle Reference"/>
    <w:uiPriority w:val="31"/>
    <w:qFormat/>
    <w:rsid w:val="005D18C4"/>
    <w:rPr>
      <w:smallCaps/>
      <w:color w:val="81C210" w:themeColor="accent2"/>
      <w:u w:val="single"/>
    </w:rPr>
  </w:style>
  <w:style w:type="paragraph" w:customStyle="1" w:styleId="Default">
    <w:name w:val="Default"/>
    <w:rsid w:val="00CB685C"/>
    <w:pPr>
      <w:autoSpaceDE w:val="0"/>
      <w:autoSpaceDN w:val="0"/>
      <w:adjustRightInd w:val="0"/>
    </w:pPr>
    <w:rPr>
      <w:rFonts w:ascii="Garamond" w:hAnsi="Garamond" w:cs="Garamond"/>
      <w:color w:val="000000"/>
      <w:sz w:val="24"/>
      <w:szCs w:val="24"/>
    </w:rPr>
  </w:style>
  <w:style w:type="table" w:customStyle="1" w:styleId="Jasnecieniowanie1">
    <w:name w:val="Jasne cieniowanie1"/>
    <w:basedOn w:val="Standardowy"/>
    <w:uiPriority w:val="60"/>
    <w:rsid w:val="00A83507"/>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alistaakcent4">
    <w:name w:val="Light List Accent 4"/>
    <w:basedOn w:val="Standardowy"/>
    <w:uiPriority w:val="61"/>
    <w:rsid w:val="00A83507"/>
    <w:tblPr>
      <w:tblStyleRowBandSize w:val="1"/>
      <w:tblStyleColBandSize w:val="1"/>
      <w:tblInd w:w="0" w:type="dxa"/>
      <w:tblBorders>
        <w:top w:val="single" w:sz="8" w:space="0" w:color="50A000" w:themeColor="accent4"/>
        <w:left w:val="single" w:sz="8" w:space="0" w:color="50A000" w:themeColor="accent4"/>
        <w:bottom w:val="single" w:sz="8" w:space="0" w:color="50A000" w:themeColor="accent4"/>
        <w:right w:val="single" w:sz="8" w:space="0" w:color="50A000"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50A000" w:themeFill="accent4"/>
      </w:tcPr>
    </w:tblStylePr>
    <w:tblStylePr w:type="lastRow">
      <w:pPr>
        <w:spacing w:before="0" w:after="0" w:line="240" w:lineRule="auto"/>
      </w:pPr>
      <w:rPr>
        <w:b/>
        <w:bCs/>
      </w:rPr>
      <w:tblPr/>
      <w:tcPr>
        <w:tcBorders>
          <w:top w:val="double" w:sz="6" w:space="0" w:color="50A000" w:themeColor="accent4"/>
          <w:left w:val="single" w:sz="8" w:space="0" w:color="50A000" w:themeColor="accent4"/>
          <w:bottom w:val="single" w:sz="8" w:space="0" w:color="50A000" w:themeColor="accent4"/>
          <w:right w:val="single" w:sz="8" w:space="0" w:color="50A000" w:themeColor="accent4"/>
        </w:tcBorders>
      </w:tcPr>
    </w:tblStylePr>
    <w:tblStylePr w:type="firstCol">
      <w:rPr>
        <w:b/>
        <w:bCs/>
      </w:rPr>
    </w:tblStylePr>
    <w:tblStylePr w:type="lastCol">
      <w:rPr>
        <w:b/>
        <w:bCs/>
      </w:rPr>
    </w:tblStylePr>
    <w:tblStylePr w:type="band1Vert">
      <w:tblPr/>
      <w:tcPr>
        <w:tcBorders>
          <w:top w:val="single" w:sz="8" w:space="0" w:color="50A000" w:themeColor="accent4"/>
          <w:left w:val="single" w:sz="8" w:space="0" w:color="50A000" w:themeColor="accent4"/>
          <w:bottom w:val="single" w:sz="8" w:space="0" w:color="50A000" w:themeColor="accent4"/>
          <w:right w:val="single" w:sz="8" w:space="0" w:color="50A000" w:themeColor="accent4"/>
        </w:tcBorders>
      </w:tcPr>
    </w:tblStylePr>
    <w:tblStylePr w:type="band1Horz">
      <w:tblPr/>
      <w:tcPr>
        <w:tcBorders>
          <w:top w:val="single" w:sz="8" w:space="0" w:color="50A000" w:themeColor="accent4"/>
          <w:left w:val="single" w:sz="8" w:space="0" w:color="50A000" w:themeColor="accent4"/>
          <w:bottom w:val="single" w:sz="8" w:space="0" w:color="50A000" w:themeColor="accent4"/>
          <w:right w:val="single" w:sz="8" w:space="0" w:color="50A000" w:themeColor="accent4"/>
        </w:tcBorders>
      </w:tcPr>
    </w:tblStylePr>
  </w:style>
  <w:style w:type="table" w:styleId="Jasnecieniowanieakcent2">
    <w:name w:val="Light Shading Accent 2"/>
    <w:basedOn w:val="Standardowy"/>
    <w:uiPriority w:val="60"/>
    <w:rsid w:val="00A83507"/>
    <w:rPr>
      <w:color w:val="5F900C" w:themeColor="accent2" w:themeShade="BF"/>
    </w:rPr>
    <w:tblPr>
      <w:tblStyleRowBandSize w:val="1"/>
      <w:tblStyleColBandSize w:val="1"/>
      <w:tblInd w:w="0" w:type="dxa"/>
      <w:tblBorders>
        <w:top w:val="single" w:sz="8" w:space="0" w:color="81C210" w:themeColor="accent2"/>
        <w:bottom w:val="single" w:sz="8" w:space="0" w:color="81C210"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1C210" w:themeColor="accent2"/>
          <w:left w:val="nil"/>
          <w:bottom w:val="single" w:sz="8" w:space="0" w:color="81C210" w:themeColor="accent2"/>
          <w:right w:val="nil"/>
          <w:insideH w:val="nil"/>
          <w:insideV w:val="nil"/>
        </w:tcBorders>
      </w:tcPr>
    </w:tblStylePr>
    <w:tblStylePr w:type="lastRow">
      <w:pPr>
        <w:spacing w:before="0" w:after="0" w:line="240" w:lineRule="auto"/>
      </w:pPr>
      <w:rPr>
        <w:b/>
        <w:bCs/>
      </w:rPr>
      <w:tblPr/>
      <w:tcPr>
        <w:tcBorders>
          <w:top w:val="single" w:sz="8" w:space="0" w:color="81C210" w:themeColor="accent2"/>
          <w:left w:val="nil"/>
          <w:bottom w:val="single" w:sz="8" w:space="0" w:color="81C21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F9BA" w:themeFill="accent2" w:themeFillTint="3F"/>
      </w:tcPr>
    </w:tblStylePr>
    <w:tblStylePr w:type="band1Horz">
      <w:tblPr/>
      <w:tcPr>
        <w:tcBorders>
          <w:left w:val="nil"/>
          <w:right w:val="nil"/>
          <w:insideH w:val="nil"/>
          <w:insideV w:val="nil"/>
        </w:tcBorders>
        <w:shd w:val="clear" w:color="auto" w:fill="E2F9BA" w:themeFill="accent2" w:themeFillTint="3F"/>
      </w:tcPr>
    </w:tblStylePr>
  </w:style>
  <w:style w:type="table" w:styleId="Jasnecieniowanieakcent4">
    <w:name w:val="Light Shading Accent 4"/>
    <w:basedOn w:val="Standardowy"/>
    <w:uiPriority w:val="60"/>
    <w:rsid w:val="00A83507"/>
    <w:rPr>
      <w:color w:val="3B7700" w:themeColor="accent4" w:themeShade="BF"/>
    </w:rPr>
    <w:tblPr>
      <w:tblStyleRowBandSize w:val="1"/>
      <w:tblStyleColBandSize w:val="1"/>
      <w:tblInd w:w="0" w:type="dxa"/>
      <w:tblBorders>
        <w:top w:val="single" w:sz="8" w:space="0" w:color="50A000" w:themeColor="accent4"/>
        <w:bottom w:val="single" w:sz="8" w:space="0" w:color="50A000"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0A000" w:themeColor="accent4"/>
          <w:left w:val="nil"/>
          <w:bottom w:val="single" w:sz="8" w:space="0" w:color="50A000" w:themeColor="accent4"/>
          <w:right w:val="nil"/>
          <w:insideH w:val="nil"/>
          <w:insideV w:val="nil"/>
        </w:tcBorders>
      </w:tcPr>
    </w:tblStylePr>
    <w:tblStylePr w:type="lastRow">
      <w:pPr>
        <w:spacing w:before="0" w:after="0" w:line="240" w:lineRule="auto"/>
      </w:pPr>
      <w:rPr>
        <w:b/>
        <w:bCs/>
      </w:rPr>
      <w:tblPr/>
      <w:tcPr>
        <w:tcBorders>
          <w:top w:val="single" w:sz="8" w:space="0" w:color="50A000" w:themeColor="accent4"/>
          <w:left w:val="nil"/>
          <w:bottom w:val="single" w:sz="8" w:space="0" w:color="50A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FFA8" w:themeFill="accent4" w:themeFillTint="3F"/>
      </w:tcPr>
    </w:tblStylePr>
    <w:tblStylePr w:type="band1Horz">
      <w:tblPr/>
      <w:tcPr>
        <w:tcBorders>
          <w:left w:val="nil"/>
          <w:right w:val="nil"/>
          <w:insideH w:val="nil"/>
          <w:insideV w:val="nil"/>
        </w:tcBorders>
        <w:shd w:val="clear" w:color="auto" w:fill="D3FFA8" w:themeFill="accent4" w:themeFillTint="3F"/>
      </w:tcPr>
    </w:tblStylePr>
  </w:style>
  <w:style w:type="paragraph" w:styleId="Tekstprzypisudolnego">
    <w:name w:val="footnote text"/>
    <w:aliases w:val="Tekst przypisu,Podrozdział"/>
    <w:basedOn w:val="Normalny"/>
    <w:link w:val="TekstprzypisudolnegoZnak"/>
    <w:uiPriority w:val="99"/>
    <w:unhideWhenUsed/>
    <w:rsid w:val="0048057F"/>
    <w:pPr>
      <w:spacing w:before="0" w:after="0" w:line="240" w:lineRule="auto"/>
    </w:pPr>
    <w:rPr>
      <w:sz w:val="20"/>
      <w:szCs w:val="20"/>
    </w:rPr>
  </w:style>
  <w:style w:type="character" w:customStyle="1" w:styleId="TekstprzypisudolnegoZnak">
    <w:name w:val="Tekst przypisu dolnego Znak"/>
    <w:aliases w:val="Tekst przypisu Znak,Podrozdział Znak"/>
    <w:basedOn w:val="Domylnaczcionkaakapitu"/>
    <w:link w:val="Tekstprzypisudolnego"/>
    <w:uiPriority w:val="99"/>
    <w:rsid w:val="0048057F"/>
    <w:rPr>
      <w:lang w:eastAsia="en-US"/>
    </w:rPr>
  </w:style>
  <w:style w:type="character" w:styleId="Odwoanieprzypisudolnego">
    <w:name w:val="footnote reference"/>
    <w:basedOn w:val="Domylnaczcionkaakapitu"/>
    <w:uiPriority w:val="99"/>
    <w:semiHidden/>
    <w:unhideWhenUsed/>
    <w:rsid w:val="0048057F"/>
    <w:rPr>
      <w:vertAlign w:val="superscript"/>
    </w:rPr>
  </w:style>
  <w:style w:type="table" w:styleId="redniecieniowanie2akcent4">
    <w:name w:val="Medium Shading 2 Accent 4"/>
    <w:basedOn w:val="Standardowy"/>
    <w:uiPriority w:val="64"/>
    <w:rsid w:val="009F0D4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0A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0A000" w:themeFill="accent4"/>
      </w:tcPr>
    </w:tblStylePr>
    <w:tblStylePr w:type="lastCol">
      <w:rPr>
        <w:b/>
        <w:bCs/>
        <w:color w:val="FFFFFF" w:themeColor="background1"/>
      </w:rPr>
      <w:tblPr/>
      <w:tcPr>
        <w:tcBorders>
          <w:left w:val="nil"/>
          <w:right w:val="nil"/>
          <w:insideH w:val="nil"/>
          <w:insideV w:val="nil"/>
        </w:tcBorders>
        <w:shd w:val="clear" w:color="auto" w:fill="50A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Jasnalistaakcent2">
    <w:name w:val="Light List Accent 2"/>
    <w:basedOn w:val="Standardowy"/>
    <w:uiPriority w:val="61"/>
    <w:rsid w:val="009F0D45"/>
    <w:tblPr>
      <w:tblStyleRowBandSize w:val="1"/>
      <w:tblStyleColBandSize w:val="1"/>
      <w:tblInd w:w="0" w:type="dxa"/>
      <w:tblBorders>
        <w:top w:val="single" w:sz="8" w:space="0" w:color="81C210" w:themeColor="accent2"/>
        <w:left w:val="single" w:sz="8" w:space="0" w:color="81C210" w:themeColor="accent2"/>
        <w:bottom w:val="single" w:sz="8" w:space="0" w:color="81C210" w:themeColor="accent2"/>
        <w:right w:val="single" w:sz="8" w:space="0" w:color="81C210"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C210" w:themeFill="accent2"/>
      </w:tcPr>
    </w:tblStylePr>
    <w:tblStylePr w:type="lastRow">
      <w:pPr>
        <w:spacing w:before="0" w:after="0" w:line="240" w:lineRule="auto"/>
      </w:pPr>
      <w:rPr>
        <w:b/>
        <w:bCs/>
      </w:rPr>
      <w:tblPr/>
      <w:tcPr>
        <w:tcBorders>
          <w:top w:val="double" w:sz="6" w:space="0" w:color="81C210" w:themeColor="accent2"/>
          <w:left w:val="single" w:sz="8" w:space="0" w:color="81C210" w:themeColor="accent2"/>
          <w:bottom w:val="single" w:sz="8" w:space="0" w:color="81C210" w:themeColor="accent2"/>
          <w:right w:val="single" w:sz="8" w:space="0" w:color="81C210" w:themeColor="accent2"/>
        </w:tcBorders>
      </w:tcPr>
    </w:tblStylePr>
    <w:tblStylePr w:type="firstCol">
      <w:rPr>
        <w:b/>
        <w:bCs/>
      </w:rPr>
    </w:tblStylePr>
    <w:tblStylePr w:type="lastCol">
      <w:rPr>
        <w:b/>
        <w:bCs/>
      </w:rPr>
    </w:tblStylePr>
    <w:tblStylePr w:type="band1Vert">
      <w:tblPr/>
      <w:tcPr>
        <w:tcBorders>
          <w:top w:val="single" w:sz="8" w:space="0" w:color="81C210" w:themeColor="accent2"/>
          <w:left w:val="single" w:sz="8" w:space="0" w:color="81C210" w:themeColor="accent2"/>
          <w:bottom w:val="single" w:sz="8" w:space="0" w:color="81C210" w:themeColor="accent2"/>
          <w:right w:val="single" w:sz="8" w:space="0" w:color="81C210" w:themeColor="accent2"/>
        </w:tcBorders>
      </w:tcPr>
    </w:tblStylePr>
    <w:tblStylePr w:type="band1Horz">
      <w:tblPr/>
      <w:tcPr>
        <w:tcBorders>
          <w:top w:val="single" w:sz="8" w:space="0" w:color="81C210" w:themeColor="accent2"/>
          <w:left w:val="single" w:sz="8" w:space="0" w:color="81C210" w:themeColor="accent2"/>
          <w:bottom w:val="single" w:sz="8" w:space="0" w:color="81C210" w:themeColor="accent2"/>
          <w:right w:val="single" w:sz="8" w:space="0" w:color="81C210" w:themeColor="accent2"/>
        </w:tcBorders>
      </w:tcPr>
    </w:tblStylePr>
  </w:style>
  <w:style w:type="table" w:styleId="redniecieniowanie1akcent2">
    <w:name w:val="Medium Shading 1 Accent 2"/>
    <w:basedOn w:val="Standardowy"/>
    <w:uiPriority w:val="63"/>
    <w:rsid w:val="009F0D45"/>
    <w:tblPr>
      <w:tblStyleRowBandSize w:val="1"/>
      <w:tblStyleColBandSize w:val="1"/>
      <w:tblInd w:w="0" w:type="dxa"/>
      <w:tblBorders>
        <w:top w:val="single" w:sz="8" w:space="0" w:color="A7ED2F" w:themeColor="accent2" w:themeTint="BF"/>
        <w:left w:val="single" w:sz="8" w:space="0" w:color="A7ED2F" w:themeColor="accent2" w:themeTint="BF"/>
        <w:bottom w:val="single" w:sz="8" w:space="0" w:color="A7ED2F" w:themeColor="accent2" w:themeTint="BF"/>
        <w:right w:val="single" w:sz="8" w:space="0" w:color="A7ED2F" w:themeColor="accent2" w:themeTint="BF"/>
        <w:insideH w:val="single" w:sz="8" w:space="0" w:color="A7ED2F"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A7ED2F" w:themeColor="accent2" w:themeTint="BF"/>
          <w:left w:val="single" w:sz="8" w:space="0" w:color="A7ED2F" w:themeColor="accent2" w:themeTint="BF"/>
          <w:bottom w:val="single" w:sz="8" w:space="0" w:color="A7ED2F" w:themeColor="accent2" w:themeTint="BF"/>
          <w:right w:val="single" w:sz="8" w:space="0" w:color="A7ED2F" w:themeColor="accent2" w:themeTint="BF"/>
          <w:insideH w:val="nil"/>
          <w:insideV w:val="nil"/>
        </w:tcBorders>
        <w:shd w:val="clear" w:color="auto" w:fill="81C210" w:themeFill="accent2"/>
      </w:tcPr>
    </w:tblStylePr>
    <w:tblStylePr w:type="lastRow">
      <w:pPr>
        <w:spacing w:before="0" w:after="0" w:line="240" w:lineRule="auto"/>
      </w:pPr>
      <w:rPr>
        <w:b/>
        <w:bCs/>
      </w:rPr>
      <w:tblPr/>
      <w:tcPr>
        <w:tcBorders>
          <w:top w:val="double" w:sz="6" w:space="0" w:color="A7ED2F" w:themeColor="accent2" w:themeTint="BF"/>
          <w:left w:val="single" w:sz="8" w:space="0" w:color="A7ED2F" w:themeColor="accent2" w:themeTint="BF"/>
          <w:bottom w:val="single" w:sz="8" w:space="0" w:color="A7ED2F" w:themeColor="accent2" w:themeTint="BF"/>
          <w:right w:val="single" w:sz="8" w:space="0" w:color="A7ED2F" w:themeColor="accent2" w:themeTint="BF"/>
          <w:insideH w:val="nil"/>
          <w:insideV w:val="nil"/>
        </w:tcBorders>
      </w:tcPr>
    </w:tblStylePr>
    <w:tblStylePr w:type="firstCol">
      <w:rPr>
        <w:b/>
        <w:bCs/>
      </w:rPr>
    </w:tblStylePr>
    <w:tblStylePr w:type="lastCol">
      <w:rPr>
        <w:b/>
        <w:bCs/>
      </w:rPr>
    </w:tblStylePr>
    <w:tblStylePr w:type="band1Vert">
      <w:tblPr/>
      <w:tcPr>
        <w:shd w:val="clear" w:color="auto" w:fill="E2F9BA" w:themeFill="accent2" w:themeFillTint="3F"/>
      </w:tcPr>
    </w:tblStylePr>
    <w:tblStylePr w:type="band1Horz">
      <w:tblPr/>
      <w:tcPr>
        <w:tcBorders>
          <w:insideH w:val="nil"/>
          <w:insideV w:val="nil"/>
        </w:tcBorders>
        <w:shd w:val="clear" w:color="auto" w:fill="E2F9BA" w:themeFill="accent2" w:themeFillTint="3F"/>
      </w:tcPr>
    </w:tblStylePr>
    <w:tblStylePr w:type="band2Horz">
      <w:tblPr/>
      <w:tcPr>
        <w:tcBorders>
          <w:insideH w:val="nil"/>
          <w:insideV w:val="nil"/>
        </w:tcBorders>
      </w:tcPr>
    </w:tblStylePr>
  </w:style>
  <w:style w:type="character" w:customStyle="1" w:styleId="Tytuksiki1">
    <w:name w:val="Tytuł książki1"/>
    <w:basedOn w:val="Domylnaczcionkaakapitu"/>
    <w:rsid w:val="00FF0B20"/>
    <w:rPr>
      <w:b/>
      <w:bCs/>
      <w:smallCaps/>
      <w:spacing w:val="5"/>
    </w:rPr>
  </w:style>
  <w:style w:type="character" w:customStyle="1" w:styleId="Wyrnieniedelikatne1">
    <w:name w:val="Wyróżnienie delikatne1"/>
    <w:basedOn w:val="Domylnaczcionkaakapitu"/>
    <w:rsid w:val="00FF0B20"/>
    <w:rPr>
      <w:i/>
      <w:iCs/>
      <w:color w:val="808080"/>
    </w:rPr>
  </w:style>
  <w:style w:type="paragraph" w:styleId="Tekstpodstawowy">
    <w:name w:val="Body Text"/>
    <w:basedOn w:val="Normalny"/>
    <w:link w:val="TekstpodstawowyZnak"/>
    <w:rsid w:val="00FF0B20"/>
    <w:pPr>
      <w:suppressAutoHyphens/>
      <w:spacing w:before="0"/>
    </w:pPr>
    <w:rPr>
      <w:kern w:val="1"/>
      <w:lang w:eastAsia="ar-SA"/>
    </w:rPr>
  </w:style>
  <w:style w:type="character" w:customStyle="1" w:styleId="TekstpodstawowyZnak">
    <w:name w:val="Tekst podstawowy Znak"/>
    <w:basedOn w:val="Domylnaczcionkaakapitu"/>
    <w:link w:val="Tekstpodstawowy"/>
    <w:rsid w:val="00FF0B20"/>
    <w:rPr>
      <w:kern w:val="1"/>
      <w:sz w:val="22"/>
      <w:szCs w:val="22"/>
      <w:lang w:eastAsia="ar-SA"/>
    </w:rPr>
  </w:style>
  <w:style w:type="paragraph" w:customStyle="1" w:styleId="Czci">
    <w:name w:val="Części"/>
    <w:basedOn w:val="Normalny"/>
    <w:link w:val="CzciZnak"/>
    <w:qFormat/>
    <w:rsid w:val="00FC464B"/>
    <w:pPr>
      <w:pageBreakBefore/>
      <w:outlineLvl w:val="0"/>
    </w:pPr>
    <w:rPr>
      <w:b/>
      <w:bCs/>
      <w:sz w:val="32"/>
      <w:szCs w:val="32"/>
    </w:rPr>
  </w:style>
  <w:style w:type="paragraph" w:styleId="Spistreci1">
    <w:name w:val="toc 1"/>
    <w:basedOn w:val="Normalny"/>
    <w:next w:val="Normalny"/>
    <w:autoRedefine/>
    <w:uiPriority w:val="39"/>
    <w:unhideWhenUsed/>
    <w:rsid w:val="007574B2"/>
    <w:pPr>
      <w:tabs>
        <w:tab w:val="left" w:pos="660"/>
        <w:tab w:val="right" w:leader="dot" w:pos="9639"/>
      </w:tabs>
      <w:spacing w:after="100"/>
    </w:pPr>
  </w:style>
  <w:style w:type="character" w:customStyle="1" w:styleId="CzciZnak">
    <w:name w:val="Części Znak"/>
    <w:basedOn w:val="Domylnaczcionkaakapitu"/>
    <w:link w:val="Czci"/>
    <w:rsid w:val="00FC464B"/>
    <w:rPr>
      <w:b/>
      <w:bCs/>
      <w:sz w:val="32"/>
      <w:szCs w:val="32"/>
      <w:lang w:eastAsia="en-US"/>
    </w:rPr>
  </w:style>
  <w:style w:type="paragraph" w:styleId="Spistreci2">
    <w:name w:val="toc 2"/>
    <w:basedOn w:val="Normalny"/>
    <w:next w:val="Normalny"/>
    <w:autoRedefine/>
    <w:uiPriority w:val="39"/>
    <w:unhideWhenUsed/>
    <w:rsid w:val="00BF00C0"/>
    <w:pPr>
      <w:tabs>
        <w:tab w:val="left" w:pos="880"/>
        <w:tab w:val="right" w:leader="dot" w:pos="9628"/>
      </w:tabs>
      <w:spacing w:after="100" w:line="276" w:lineRule="auto"/>
      <w:ind w:left="220"/>
    </w:pPr>
    <w:rPr>
      <w:rFonts w:asciiTheme="minorHAnsi" w:eastAsiaTheme="majorEastAsia" w:hAnsiTheme="minorHAnsi" w:cstheme="minorHAnsi"/>
      <w:noProof/>
    </w:rPr>
  </w:style>
  <w:style w:type="character" w:styleId="Hipercze">
    <w:name w:val="Hyperlink"/>
    <w:basedOn w:val="Domylnaczcionkaakapitu"/>
    <w:uiPriority w:val="99"/>
    <w:unhideWhenUsed/>
    <w:rsid w:val="001B49D4"/>
    <w:rPr>
      <w:color w:val="EB640F" w:themeColor="hyperlink"/>
      <w:u w:val="single"/>
    </w:rPr>
  </w:style>
  <w:style w:type="paragraph" w:customStyle="1" w:styleId="Dziay">
    <w:name w:val="Działy"/>
    <w:basedOn w:val="Akapitzlist"/>
    <w:link w:val="DziayZnak"/>
    <w:qFormat/>
    <w:rsid w:val="003B37CD"/>
    <w:pPr>
      <w:numPr>
        <w:numId w:val="4"/>
      </w:numPr>
      <w:outlineLvl w:val="1"/>
    </w:pPr>
    <w:rPr>
      <w:sz w:val="32"/>
      <w:szCs w:val="32"/>
    </w:rPr>
  </w:style>
  <w:style w:type="paragraph" w:customStyle="1" w:styleId="Rozdziay">
    <w:name w:val="Rozdziały"/>
    <w:basedOn w:val="Akapitzlist"/>
    <w:next w:val="Normalny"/>
    <w:link w:val="RozdziayZnak"/>
    <w:qFormat/>
    <w:rsid w:val="00390E58"/>
    <w:pPr>
      <w:numPr>
        <w:numId w:val="5"/>
      </w:numPr>
      <w:outlineLvl w:val="2"/>
    </w:pPr>
    <w:rPr>
      <w:b/>
    </w:rPr>
  </w:style>
  <w:style w:type="character" w:customStyle="1" w:styleId="AkapitzlistZnak">
    <w:name w:val="Akapit z listą Znak"/>
    <w:basedOn w:val="Domylnaczcionkaakapitu"/>
    <w:link w:val="Akapitzlist"/>
    <w:uiPriority w:val="34"/>
    <w:rsid w:val="003B37CD"/>
    <w:rPr>
      <w:sz w:val="22"/>
      <w:szCs w:val="22"/>
      <w:lang w:eastAsia="en-US"/>
    </w:rPr>
  </w:style>
  <w:style w:type="character" w:customStyle="1" w:styleId="DziayZnak">
    <w:name w:val="Działy Znak"/>
    <w:basedOn w:val="AkapitzlistZnak"/>
    <w:link w:val="Dziay"/>
    <w:rsid w:val="003B37CD"/>
    <w:rPr>
      <w:rFonts w:ascii="Georgia" w:hAnsi="Georgia"/>
      <w:sz w:val="32"/>
      <w:szCs w:val="32"/>
      <w:lang w:eastAsia="en-US"/>
    </w:rPr>
  </w:style>
  <w:style w:type="paragraph" w:styleId="Spistreci3">
    <w:name w:val="toc 3"/>
    <w:basedOn w:val="Normalny"/>
    <w:next w:val="Normalny"/>
    <w:autoRedefine/>
    <w:uiPriority w:val="39"/>
    <w:unhideWhenUsed/>
    <w:rsid w:val="007574B2"/>
    <w:pPr>
      <w:tabs>
        <w:tab w:val="left" w:pos="1100"/>
        <w:tab w:val="right" w:leader="dot" w:pos="9639"/>
      </w:tabs>
      <w:spacing w:after="100"/>
      <w:ind w:left="440"/>
    </w:pPr>
  </w:style>
  <w:style w:type="character" w:customStyle="1" w:styleId="RozdziayZnak">
    <w:name w:val="Rozdziały Znak"/>
    <w:basedOn w:val="AkapitzlistZnak"/>
    <w:link w:val="Rozdziay"/>
    <w:rsid w:val="00390E58"/>
    <w:rPr>
      <w:rFonts w:ascii="Georgia" w:hAnsi="Georgia"/>
      <w:b/>
      <w:sz w:val="22"/>
      <w:szCs w:val="22"/>
      <w:lang w:eastAsia="en-US"/>
    </w:rPr>
  </w:style>
  <w:style w:type="character" w:styleId="UyteHipercze">
    <w:name w:val="FollowedHyperlink"/>
    <w:basedOn w:val="Domylnaczcionkaakapitu"/>
    <w:uiPriority w:val="99"/>
    <w:semiHidden/>
    <w:unhideWhenUsed/>
    <w:rsid w:val="001E7BC6"/>
    <w:rPr>
      <w:color w:val="F7AE81" w:themeColor="followedHyperlink"/>
      <w:u w:val="single"/>
    </w:rPr>
  </w:style>
  <w:style w:type="paragraph" w:customStyle="1" w:styleId="numerowanie2">
    <w:name w:val="numerowanie 2"/>
    <w:basedOn w:val="Normalny"/>
    <w:rsid w:val="001E7BC6"/>
    <w:pPr>
      <w:spacing w:before="0" w:after="0"/>
    </w:pPr>
    <w:rPr>
      <w:rFonts w:ascii="Times New Roman" w:hAnsi="Times New Roman"/>
      <w:sz w:val="24"/>
      <w:szCs w:val="24"/>
      <w:lang w:eastAsia="pl-PL"/>
    </w:rPr>
  </w:style>
  <w:style w:type="paragraph" w:customStyle="1" w:styleId="Ilustracja">
    <w:name w:val="Ilustracja"/>
    <w:basedOn w:val="Normalny"/>
    <w:rsid w:val="001E7BC6"/>
    <w:pPr>
      <w:spacing w:line="240" w:lineRule="auto"/>
      <w:jc w:val="center"/>
    </w:pPr>
    <w:rPr>
      <w:rFonts w:ascii="Times New Roman" w:hAnsi="Times New Roman"/>
      <w:sz w:val="24"/>
      <w:szCs w:val="20"/>
      <w:lang w:eastAsia="pl-PL"/>
    </w:rPr>
  </w:style>
  <w:style w:type="paragraph" w:customStyle="1" w:styleId="xl43">
    <w:name w:val="xl43"/>
    <w:basedOn w:val="Normalny"/>
    <w:rsid w:val="001E7BC6"/>
    <w:pPr>
      <w:pBdr>
        <w:right w:val="single" w:sz="4" w:space="0" w:color="auto"/>
      </w:pBdr>
      <w:spacing w:before="100" w:beforeAutospacing="1" w:after="100" w:afterAutospacing="1" w:line="240" w:lineRule="auto"/>
      <w:jc w:val="center"/>
      <w:textAlignment w:val="top"/>
    </w:pPr>
    <w:rPr>
      <w:rFonts w:ascii="Arial" w:eastAsia="Arial Unicode MS" w:hAnsi="Arial"/>
      <w:b/>
      <w:bCs/>
      <w:sz w:val="24"/>
      <w:szCs w:val="24"/>
      <w:lang w:eastAsia="pl-PL"/>
    </w:rPr>
  </w:style>
  <w:style w:type="paragraph" w:styleId="Tekstpodstawowywcity">
    <w:name w:val="Body Text Indent"/>
    <w:basedOn w:val="Normalny"/>
    <w:link w:val="TekstpodstawowywcityZnak"/>
    <w:uiPriority w:val="99"/>
    <w:unhideWhenUsed/>
    <w:rsid w:val="0056627C"/>
    <w:pPr>
      <w:ind w:left="283"/>
    </w:pPr>
  </w:style>
  <w:style w:type="character" w:customStyle="1" w:styleId="TekstpodstawowywcityZnak">
    <w:name w:val="Tekst podstawowy wcięty Znak"/>
    <w:basedOn w:val="Domylnaczcionkaakapitu"/>
    <w:link w:val="Tekstpodstawowywcity"/>
    <w:uiPriority w:val="99"/>
    <w:rsid w:val="0056627C"/>
    <w:rPr>
      <w:sz w:val="22"/>
      <w:szCs w:val="22"/>
      <w:lang w:eastAsia="en-US"/>
    </w:rPr>
  </w:style>
  <w:style w:type="paragraph" w:styleId="Tekstprzypisukocowego">
    <w:name w:val="endnote text"/>
    <w:basedOn w:val="Normalny"/>
    <w:link w:val="TekstprzypisukocowegoZnak"/>
    <w:uiPriority w:val="99"/>
    <w:semiHidden/>
    <w:unhideWhenUsed/>
    <w:rsid w:val="003A6DB4"/>
    <w:pPr>
      <w:spacing w:before="0"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3A6DB4"/>
    <w:rPr>
      <w:lang w:eastAsia="en-US"/>
    </w:rPr>
  </w:style>
  <w:style w:type="character" w:styleId="Odwoanieprzypisukocowego">
    <w:name w:val="endnote reference"/>
    <w:basedOn w:val="Domylnaczcionkaakapitu"/>
    <w:uiPriority w:val="99"/>
    <w:semiHidden/>
    <w:unhideWhenUsed/>
    <w:rsid w:val="003A6DB4"/>
    <w:rPr>
      <w:vertAlign w:val="superscript"/>
    </w:rPr>
  </w:style>
  <w:style w:type="table" w:styleId="redniecieniowanie2akcent3">
    <w:name w:val="Medium Shading 2 Accent 3"/>
    <w:basedOn w:val="Standardowy"/>
    <w:uiPriority w:val="64"/>
    <w:rsid w:val="002E6D16"/>
    <w:rPr>
      <w:rFonts w:asciiTheme="minorHAnsi" w:eastAsiaTheme="minorHAnsi" w:hAnsiTheme="minorHAnsi" w:cstheme="minorBid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Odwoaniedokomentarza">
    <w:name w:val="annotation reference"/>
    <w:basedOn w:val="Domylnaczcionkaakapitu"/>
    <w:uiPriority w:val="99"/>
    <w:semiHidden/>
    <w:unhideWhenUsed/>
    <w:rsid w:val="00167BE5"/>
    <w:rPr>
      <w:sz w:val="16"/>
      <w:szCs w:val="16"/>
    </w:rPr>
  </w:style>
  <w:style w:type="paragraph" w:styleId="Tekstkomentarza">
    <w:name w:val="annotation text"/>
    <w:basedOn w:val="Normalny"/>
    <w:link w:val="TekstkomentarzaZnak"/>
    <w:uiPriority w:val="99"/>
    <w:semiHidden/>
    <w:unhideWhenUsed/>
    <w:rsid w:val="00167BE5"/>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67BE5"/>
    <w:rPr>
      <w:lang w:eastAsia="en-US"/>
    </w:rPr>
  </w:style>
  <w:style w:type="paragraph" w:styleId="Tematkomentarza">
    <w:name w:val="annotation subject"/>
    <w:basedOn w:val="Tekstkomentarza"/>
    <w:next w:val="Tekstkomentarza"/>
    <w:link w:val="TematkomentarzaZnak"/>
    <w:uiPriority w:val="99"/>
    <w:semiHidden/>
    <w:unhideWhenUsed/>
    <w:rsid w:val="00167BE5"/>
    <w:rPr>
      <w:b/>
      <w:bCs/>
    </w:rPr>
  </w:style>
  <w:style w:type="character" w:customStyle="1" w:styleId="TematkomentarzaZnak">
    <w:name w:val="Temat komentarza Znak"/>
    <w:basedOn w:val="TekstkomentarzaZnak"/>
    <w:link w:val="Tematkomentarza"/>
    <w:uiPriority w:val="99"/>
    <w:semiHidden/>
    <w:rsid w:val="00167BE5"/>
    <w:rPr>
      <w:b/>
      <w:bCs/>
      <w:lang w:eastAsia="en-US"/>
    </w:rPr>
  </w:style>
  <w:style w:type="paragraph" w:styleId="Poprawka">
    <w:name w:val="Revision"/>
    <w:hidden/>
    <w:uiPriority w:val="99"/>
    <w:semiHidden/>
    <w:rsid w:val="00F548BE"/>
    <w:rPr>
      <w:sz w:val="22"/>
      <w:szCs w:val="22"/>
      <w:lang w:eastAsia="en-US"/>
    </w:rPr>
  </w:style>
  <w:style w:type="table" w:styleId="Jasnecieniowanieakcent3">
    <w:name w:val="Light Shading Accent 3"/>
    <w:basedOn w:val="Standardowy"/>
    <w:uiPriority w:val="60"/>
    <w:rsid w:val="000317CF"/>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Spistreci4">
    <w:name w:val="toc 4"/>
    <w:basedOn w:val="Normalny"/>
    <w:next w:val="Normalny"/>
    <w:autoRedefine/>
    <w:uiPriority w:val="39"/>
    <w:unhideWhenUsed/>
    <w:rsid w:val="009C7265"/>
    <w:pPr>
      <w:spacing w:before="0" w:after="100" w:line="276" w:lineRule="auto"/>
      <w:ind w:left="660"/>
      <w:jc w:val="left"/>
    </w:pPr>
    <w:rPr>
      <w:rFonts w:asciiTheme="minorHAnsi" w:eastAsiaTheme="minorEastAsia" w:hAnsiTheme="minorHAnsi" w:cstheme="minorBidi"/>
      <w:lang w:eastAsia="pl-PL"/>
    </w:rPr>
  </w:style>
  <w:style w:type="paragraph" w:styleId="Spistreci5">
    <w:name w:val="toc 5"/>
    <w:basedOn w:val="Normalny"/>
    <w:next w:val="Normalny"/>
    <w:autoRedefine/>
    <w:uiPriority w:val="39"/>
    <w:unhideWhenUsed/>
    <w:rsid w:val="009C7265"/>
    <w:pPr>
      <w:spacing w:before="0" w:after="100" w:line="276" w:lineRule="auto"/>
      <w:ind w:left="880"/>
      <w:jc w:val="left"/>
    </w:pPr>
    <w:rPr>
      <w:rFonts w:asciiTheme="minorHAnsi" w:eastAsiaTheme="minorEastAsia" w:hAnsiTheme="minorHAnsi" w:cstheme="minorBidi"/>
      <w:lang w:eastAsia="pl-PL"/>
    </w:rPr>
  </w:style>
  <w:style w:type="paragraph" w:styleId="Spistreci6">
    <w:name w:val="toc 6"/>
    <w:basedOn w:val="Normalny"/>
    <w:next w:val="Normalny"/>
    <w:autoRedefine/>
    <w:uiPriority w:val="39"/>
    <w:unhideWhenUsed/>
    <w:rsid w:val="009C7265"/>
    <w:pPr>
      <w:spacing w:before="0" w:after="100" w:line="276" w:lineRule="auto"/>
      <w:ind w:left="1100"/>
      <w:jc w:val="left"/>
    </w:pPr>
    <w:rPr>
      <w:rFonts w:asciiTheme="minorHAnsi" w:eastAsiaTheme="minorEastAsia" w:hAnsiTheme="minorHAnsi" w:cstheme="minorBidi"/>
      <w:lang w:eastAsia="pl-PL"/>
    </w:rPr>
  </w:style>
  <w:style w:type="paragraph" w:styleId="Spistreci7">
    <w:name w:val="toc 7"/>
    <w:basedOn w:val="Normalny"/>
    <w:next w:val="Normalny"/>
    <w:autoRedefine/>
    <w:uiPriority w:val="39"/>
    <w:unhideWhenUsed/>
    <w:rsid w:val="009C7265"/>
    <w:pPr>
      <w:spacing w:before="0" w:after="100" w:line="276" w:lineRule="auto"/>
      <w:ind w:left="1320"/>
      <w:jc w:val="left"/>
    </w:pPr>
    <w:rPr>
      <w:rFonts w:asciiTheme="minorHAnsi" w:eastAsiaTheme="minorEastAsia" w:hAnsiTheme="minorHAnsi" w:cstheme="minorBidi"/>
      <w:lang w:eastAsia="pl-PL"/>
    </w:rPr>
  </w:style>
  <w:style w:type="paragraph" w:styleId="Spistreci8">
    <w:name w:val="toc 8"/>
    <w:basedOn w:val="Normalny"/>
    <w:next w:val="Normalny"/>
    <w:autoRedefine/>
    <w:uiPriority w:val="39"/>
    <w:unhideWhenUsed/>
    <w:rsid w:val="009C7265"/>
    <w:pPr>
      <w:spacing w:before="0" w:after="100" w:line="276" w:lineRule="auto"/>
      <w:ind w:left="1540"/>
      <w:jc w:val="left"/>
    </w:pPr>
    <w:rPr>
      <w:rFonts w:asciiTheme="minorHAnsi" w:eastAsiaTheme="minorEastAsia" w:hAnsiTheme="minorHAnsi" w:cstheme="minorBidi"/>
      <w:lang w:eastAsia="pl-PL"/>
    </w:rPr>
  </w:style>
  <w:style w:type="paragraph" w:styleId="Spistreci9">
    <w:name w:val="toc 9"/>
    <w:basedOn w:val="Normalny"/>
    <w:next w:val="Normalny"/>
    <w:autoRedefine/>
    <w:uiPriority w:val="39"/>
    <w:unhideWhenUsed/>
    <w:rsid w:val="009C7265"/>
    <w:pPr>
      <w:spacing w:before="0" w:after="100" w:line="276" w:lineRule="auto"/>
      <w:ind w:left="1760"/>
      <w:jc w:val="left"/>
    </w:pPr>
    <w:rPr>
      <w:rFonts w:asciiTheme="minorHAnsi" w:eastAsiaTheme="minorEastAsia" w:hAnsiTheme="minorHAnsi" w:cstheme="minorBidi"/>
      <w:lang w:eastAsia="pl-PL"/>
    </w:rPr>
  </w:style>
  <w:style w:type="paragraph" w:styleId="Spisilustracji">
    <w:name w:val="table of figures"/>
    <w:basedOn w:val="Normalny"/>
    <w:next w:val="Normalny"/>
    <w:uiPriority w:val="99"/>
    <w:unhideWhenUsed/>
    <w:rsid w:val="00001E5E"/>
    <w:pPr>
      <w:spacing w:before="0" w:after="0"/>
      <w:ind w:left="440" w:hanging="440"/>
      <w:jc w:val="left"/>
    </w:pPr>
    <w:rPr>
      <w:rFonts w:asciiTheme="minorHAnsi" w:hAnsiTheme="minorHAnsi" w:cstheme="minorHAnsi"/>
      <w:caps/>
      <w:sz w:val="20"/>
      <w:szCs w:val="20"/>
    </w:rPr>
  </w:style>
  <w:style w:type="table" w:customStyle="1" w:styleId="rednialista11">
    <w:name w:val="Średnia lista 11"/>
    <w:basedOn w:val="Standardowy"/>
    <w:uiPriority w:val="65"/>
    <w:rsid w:val="0057498A"/>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787878"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redniecieniowanie2akcent2">
    <w:name w:val="Medium Shading 2 Accent 2"/>
    <w:basedOn w:val="Standardowy"/>
    <w:uiPriority w:val="64"/>
    <w:rsid w:val="0005082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1C21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1C210" w:themeFill="accent2"/>
      </w:tcPr>
    </w:tblStylePr>
    <w:tblStylePr w:type="lastCol">
      <w:rPr>
        <w:b/>
        <w:bCs/>
        <w:color w:val="FFFFFF" w:themeColor="background1"/>
      </w:rPr>
      <w:tblPr/>
      <w:tcPr>
        <w:tcBorders>
          <w:left w:val="nil"/>
          <w:right w:val="nil"/>
          <w:insideH w:val="nil"/>
          <w:insideV w:val="nil"/>
        </w:tcBorders>
        <w:shd w:val="clear" w:color="auto" w:fill="81C21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elasiatki4akcent21">
    <w:name w:val="Tabela siatki 4 — akcent 21"/>
    <w:basedOn w:val="Standardowy"/>
    <w:uiPriority w:val="49"/>
    <w:rsid w:val="0005082C"/>
    <w:tblPr>
      <w:tblStyleRowBandSize w:val="1"/>
      <w:tblStyleColBandSize w:val="1"/>
      <w:tblInd w:w="0" w:type="dxa"/>
      <w:tblBorders>
        <w:top w:val="single" w:sz="4" w:space="0" w:color="B9F158" w:themeColor="accent2" w:themeTint="99"/>
        <w:left w:val="single" w:sz="4" w:space="0" w:color="B9F158" w:themeColor="accent2" w:themeTint="99"/>
        <w:bottom w:val="single" w:sz="4" w:space="0" w:color="B9F158" w:themeColor="accent2" w:themeTint="99"/>
        <w:right w:val="single" w:sz="4" w:space="0" w:color="B9F158" w:themeColor="accent2" w:themeTint="99"/>
        <w:insideH w:val="single" w:sz="4" w:space="0" w:color="B9F158" w:themeColor="accent2" w:themeTint="99"/>
        <w:insideV w:val="single" w:sz="4" w:space="0" w:color="B9F158"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1C210" w:themeColor="accent2"/>
          <w:left w:val="single" w:sz="4" w:space="0" w:color="81C210" w:themeColor="accent2"/>
          <w:bottom w:val="single" w:sz="4" w:space="0" w:color="81C210" w:themeColor="accent2"/>
          <w:right w:val="single" w:sz="4" w:space="0" w:color="81C210" w:themeColor="accent2"/>
          <w:insideH w:val="nil"/>
          <w:insideV w:val="nil"/>
        </w:tcBorders>
        <w:shd w:val="clear" w:color="auto" w:fill="81C210" w:themeFill="accent2"/>
      </w:tcPr>
    </w:tblStylePr>
    <w:tblStylePr w:type="lastRow">
      <w:rPr>
        <w:b/>
        <w:bCs/>
      </w:rPr>
      <w:tblPr/>
      <w:tcPr>
        <w:tcBorders>
          <w:top w:val="double" w:sz="4" w:space="0" w:color="81C210" w:themeColor="accent2"/>
        </w:tcBorders>
      </w:tcPr>
    </w:tblStylePr>
    <w:tblStylePr w:type="firstCol">
      <w:rPr>
        <w:b/>
        <w:bCs/>
      </w:rPr>
    </w:tblStylePr>
    <w:tblStylePr w:type="lastCol">
      <w:rPr>
        <w:b/>
        <w:bCs/>
      </w:rPr>
    </w:tblStylePr>
    <w:tblStylePr w:type="band1Vert">
      <w:tblPr/>
      <w:tcPr>
        <w:shd w:val="clear" w:color="auto" w:fill="E7FAC7" w:themeFill="accent2" w:themeFillTint="33"/>
      </w:tcPr>
    </w:tblStylePr>
    <w:tblStylePr w:type="band1Horz">
      <w:tblPr/>
      <w:tcPr>
        <w:shd w:val="clear" w:color="auto" w:fill="E7FAC7" w:themeFill="accent2" w:themeFillTint="33"/>
      </w:tcPr>
    </w:tblStylePr>
  </w:style>
  <w:style w:type="table" w:customStyle="1" w:styleId="Jasnecieniowanie2">
    <w:name w:val="Jasne cieniowanie2"/>
    <w:basedOn w:val="Standardowy"/>
    <w:uiPriority w:val="60"/>
    <w:rsid w:val="007B7045"/>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mw-headline">
    <w:name w:val="mw-headline"/>
    <w:basedOn w:val="Domylnaczcionkaakapitu"/>
    <w:rsid w:val="00DA0D51"/>
  </w:style>
  <w:style w:type="table" w:styleId="Jasnasiatkaakcent2">
    <w:name w:val="Light Grid Accent 2"/>
    <w:basedOn w:val="Standardowy"/>
    <w:uiPriority w:val="62"/>
    <w:rsid w:val="00DA0D51"/>
    <w:tblPr>
      <w:tblStyleRowBandSize w:val="1"/>
      <w:tblStyleColBandSize w:val="1"/>
      <w:tblInd w:w="0" w:type="dxa"/>
      <w:tblBorders>
        <w:top w:val="single" w:sz="8" w:space="0" w:color="81C210" w:themeColor="accent2"/>
        <w:left w:val="single" w:sz="8" w:space="0" w:color="81C210" w:themeColor="accent2"/>
        <w:bottom w:val="single" w:sz="8" w:space="0" w:color="81C210" w:themeColor="accent2"/>
        <w:right w:val="single" w:sz="8" w:space="0" w:color="81C210" w:themeColor="accent2"/>
        <w:insideH w:val="single" w:sz="8" w:space="0" w:color="81C210" w:themeColor="accent2"/>
        <w:insideV w:val="single" w:sz="8" w:space="0" w:color="81C210"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1C210" w:themeColor="accent2"/>
          <w:left w:val="single" w:sz="8" w:space="0" w:color="81C210" w:themeColor="accent2"/>
          <w:bottom w:val="single" w:sz="18" w:space="0" w:color="81C210" w:themeColor="accent2"/>
          <w:right w:val="single" w:sz="8" w:space="0" w:color="81C210" w:themeColor="accent2"/>
          <w:insideH w:val="nil"/>
          <w:insideV w:val="single" w:sz="8" w:space="0" w:color="81C21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1C210" w:themeColor="accent2"/>
          <w:left w:val="single" w:sz="8" w:space="0" w:color="81C210" w:themeColor="accent2"/>
          <w:bottom w:val="single" w:sz="8" w:space="0" w:color="81C210" w:themeColor="accent2"/>
          <w:right w:val="single" w:sz="8" w:space="0" w:color="81C210" w:themeColor="accent2"/>
          <w:insideH w:val="nil"/>
          <w:insideV w:val="single" w:sz="8" w:space="0" w:color="81C21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1C210" w:themeColor="accent2"/>
          <w:left w:val="single" w:sz="8" w:space="0" w:color="81C210" w:themeColor="accent2"/>
          <w:bottom w:val="single" w:sz="8" w:space="0" w:color="81C210" w:themeColor="accent2"/>
          <w:right w:val="single" w:sz="8" w:space="0" w:color="81C210" w:themeColor="accent2"/>
        </w:tcBorders>
      </w:tcPr>
    </w:tblStylePr>
    <w:tblStylePr w:type="band1Vert">
      <w:tblPr/>
      <w:tcPr>
        <w:tcBorders>
          <w:top w:val="single" w:sz="8" w:space="0" w:color="81C210" w:themeColor="accent2"/>
          <w:left w:val="single" w:sz="8" w:space="0" w:color="81C210" w:themeColor="accent2"/>
          <w:bottom w:val="single" w:sz="8" w:space="0" w:color="81C210" w:themeColor="accent2"/>
          <w:right w:val="single" w:sz="8" w:space="0" w:color="81C210" w:themeColor="accent2"/>
        </w:tcBorders>
        <w:shd w:val="clear" w:color="auto" w:fill="E2F9BA" w:themeFill="accent2" w:themeFillTint="3F"/>
      </w:tcPr>
    </w:tblStylePr>
    <w:tblStylePr w:type="band1Horz">
      <w:tblPr/>
      <w:tcPr>
        <w:tcBorders>
          <w:top w:val="single" w:sz="8" w:space="0" w:color="81C210" w:themeColor="accent2"/>
          <w:left w:val="single" w:sz="8" w:space="0" w:color="81C210" w:themeColor="accent2"/>
          <w:bottom w:val="single" w:sz="8" w:space="0" w:color="81C210" w:themeColor="accent2"/>
          <w:right w:val="single" w:sz="8" w:space="0" w:color="81C210" w:themeColor="accent2"/>
          <w:insideV w:val="single" w:sz="8" w:space="0" w:color="81C210" w:themeColor="accent2"/>
        </w:tcBorders>
        <w:shd w:val="clear" w:color="auto" w:fill="E2F9BA" w:themeFill="accent2" w:themeFillTint="3F"/>
      </w:tcPr>
    </w:tblStylePr>
    <w:tblStylePr w:type="band2Horz">
      <w:tblPr/>
      <w:tcPr>
        <w:tcBorders>
          <w:top w:val="single" w:sz="8" w:space="0" w:color="81C210" w:themeColor="accent2"/>
          <w:left w:val="single" w:sz="8" w:space="0" w:color="81C210" w:themeColor="accent2"/>
          <w:bottom w:val="single" w:sz="8" w:space="0" w:color="81C210" w:themeColor="accent2"/>
          <w:right w:val="single" w:sz="8" w:space="0" w:color="81C210" w:themeColor="accent2"/>
          <w:insideV w:val="single" w:sz="8" w:space="0" w:color="81C210" w:themeColor="accent2"/>
        </w:tcBorders>
      </w:tcPr>
    </w:tblStylePr>
  </w:style>
  <w:style w:type="table" w:customStyle="1" w:styleId="Tabela-Siatka1">
    <w:name w:val="Tabela - Siatka1"/>
    <w:basedOn w:val="Standardowy"/>
    <w:next w:val="Tabela-Siatka"/>
    <w:uiPriority w:val="59"/>
    <w:rsid w:val="004B52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ecieniowanie3">
    <w:name w:val="Jasne cieniowanie3"/>
    <w:basedOn w:val="Standardowy"/>
    <w:uiPriority w:val="60"/>
    <w:rsid w:val="00B60228"/>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a2">
    <w:name w:val="List 2"/>
    <w:basedOn w:val="Normalny"/>
    <w:uiPriority w:val="99"/>
    <w:unhideWhenUsed/>
    <w:rsid w:val="00535041"/>
    <w:pPr>
      <w:ind w:left="566" w:hanging="283"/>
      <w:contextualSpacing/>
    </w:pPr>
  </w:style>
  <w:style w:type="paragraph" w:styleId="Listapunktowana2">
    <w:name w:val="List Bullet 2"/>
    <w:basedOn w:val="Normalny"/>
    <w:uiPriority w:val="99"/>
    <w:unhideWhenUsed/>
    <w:rsid w:val="00535041"/>
    <w:pPr>
      <w:numPr>
        <w:numId w:val="7"/>
      </w:numPr>
      <w:contextualSpacing/>
    </w:pPr>
  </w:style>
  <w:style w:type="paragraph" w:styleId="Tekstpodstawowyzwciciem2">
    <w:name w:val="Body Text First Indent 2"/>
    <w:basedOn w:val="Tekstpodstawowywcity"/>
    <w:link w:val="Tekstpodstawowyzwciciem2Znak"/>
    <w:uiPriority w:val="99"/>
    <w:unhideWhenUsed/>
    <w:rsid w:val="00535041"/>
    <w:pPr>
      <w:ind w:left="360" w:firstLine="360"/>
    </w:pPr>
  </w:style>
  <w:style w:type="character" w:customStyle="1" w:styleId="Tekstpodstawowyzwciciem2Znak">
    <w:name w:val="Tekst podstawowy z wcięciem 2 Znak"/>
    <w:basedOn w:val="TekstpodstawowywcityZnak"/>
    <w:link w:val="Tekstpodstawowyzwciciem2"/>
    <w:uiPriority w:val="99"/>
    <w:rsid w:val="00535041"/>
    <w:rPr>
      <w:rFonts w:ascii="Georgia" w:hAnsi="Georgia"/>
      <w:sz w:val="22"/>
      <w:szCs w:val="22"/>
      <w:lang w:eastAsia="en-US"/>
    </w:rPr>
  </w:style>
  <w:style w:type="table" w:customStyle="1" w:styleId="Tabelasiatki1jasna1">
    <w:name w:val="Tabela siatki 1 — jasna1"/>
    <w:basedOn w:val="Standardowy"/>
    <w:uiPriority w:val="46"/>
    <w:rsid w:val="005416B1"/>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iatkatabelijasna1">
    <w:name w:val="Siatka tabeli — jasna1"/>
    <w:basedOn w:val="Standardowy"/>
    <w:uiPriority w:val="40"/>
    <w:rsid w:val="00A42DD4"/>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Listapunkty">
    <w:name w:val="Lista punkty"/>
    <w:basedOn w:val="Akapitzlist"/>
    <w:link w:val="ListapunktyZnak"/>
    <w:qFormat/>
    <w:rsid w:val="00D551A9"/>
    <w:pPr>
      <w:numPr>
        <w:numId w:val="8"/>
      </w:numPr>
      <w:spacing w:before="0"/>
      <w:jc w:val="left"/>
    </w:pPr>
    <w:rPr>
      <w:rFonts w:ascii="Cambria" w:hAnsi="Cambria"/>
      <w:color w:val="000000"/>
      <w:szCs w:val="20"/>
      <w:lang w:bidi="en-US"/>
    </w:rPr>
  </w:style>
  <w:style w:type="character" w:customStyle="1" w:styleId="ListapunktyZnak">
    <w:name w:val="Lista punkty Znak"/>
    <w:link w:val="Listapunkty"/>
    <w:rsid w:val="00D551A9"/>
    <w:rPr>
      <w:rFonts w:ascii="Cambria" w:hAnsi="Cambria"/>
      <w:color w:val="000000"/>
      <w:sz w:val="22"/>
      <w:lang w:eastAsia="en-US" w:bidi="en-US"/>
    </w:rPr>
  </w:style>
  <w:style w:type="paragraph" w:styleId="Listapunktowana">
    <w:name w:val="List Bullet"/>
    <w:basedOn w:val="Normalny"/>
    <w:uiPriority w:val="99"/>
    <w:unhideWhenUsed/>
    <w:rsid w:val="001E3938"/>
    <w:pPr>
      <w:numPr>
        <w:numId w:val="9"/>
      </w:numPr>
      <w:contextualSpacing/>
    </w:pPr>
  </w:style>
  <w:style w:type="table" w:customStyle="1" w:styleId="Tabelasiatki5ciemnaakcent11">
    <w:name w:val="Tabela siatki 5 — ciemna — akcent 11"/>
    <w:basedOn w:val="Standardowy"/>
    <w:uiPriority w:val="50"/>
    <w:rsid w:val="00DC2CEC"/>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A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9AD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9AD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9AD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9AD1" w:themeFill="accent1"/>
      </w:tcPr>
    </w:tblStylePr>
    <w:tblStylePr w:type="band1Vert">
      <w:tblPr/>
      <w:tcPr>
        <w:shd w:val="clear" w:color="auto" w:fill="C5D6EC" w:themeFill="accent1" w:themeFillTint="66"/>
      </w:tcPr>
    </w:tblStylePr>
    <w:tblStylePr w:type="band1Horz">
      <w:tblPr/>
      <w:tcPr>
        <w:shd w:val="clear" w:color="auto" w:fill="C5D6EC" w:themeFill="accent1" w:themeFillTint="66"/>
      </w:tcPr>
    </w:tblStylePr>
  </w:style>
  <w:style w:type="table" w:customStyle="1" w:styleId="Tabelasiatki4akcent22">
    <w:name w:val="Tabela siatki 4 — akcent 22"/>
    <w:basedOn w:val="Standardowy"/>
    <w:uiPriority w:val="49"/>
    <w:rsid w:val="00877FE4"/>
    <w:tblPr>
      <w:tblStyleRowBandSize w:val="1"/>
      <w:tblStyleColBandSize w:val="1"/>
      <w:tblInd w:w="0" w:type="dxa"/>
      <w:tblBorders>
        <w:top w:val="single" w:sz="4" w:space="0" w:color="B9F158" w:themeColor="accent2" w:themeTint="99"/>
        <w:left w:val="single" w:sz="4" w:space="0" w:color="B9F158" w:themeColor="accent2" w:themeTint="99"/>
        <w:bottom w:val="single" w:sz="4" w:space="0" w:color="B9F158" w:themeColor="accent2" w:themeTint="99"/>
        <w:right w:val="single" w:sz="4" w:space="0" w:color="B9F158" w:themeColor="accent2" w:themeTint="99"/>
        <w:insideH w:val="single" w:sz="4" w:space="0" w:color="B9F158" w:themeColor="accent2" w:themeTint="99"/>
        <w:insideV w:val="single" w:sz="4" w:space="0" w:color="B9F158"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1C210" w:themeColor="accent2"/>
          <w:left w:val="single" w:sz="4" w:space="0" w:color="81C210" w:themeColor="accent2"/>
          <w:bottom w:val="single" w:sz="4" w:space="0" w:color="81C210" w:themeColor="accent2"/>
          <w:right w:val="single" w:sz="4" w:space="0" w:color="81C210" w:themeColor="accent2"/>
          <w:insideH w:val="nil"/>
          <w:insideV w:val="nil"/>
        </w:tcBorders>
        <w:shd w:val="clear" w:color="auto" w:fill="81C210" w:themeFill="accent2"/>
      </w:tcPr>
    </w:tblStylePr>
    <w:tblStylePr w:type="lastRow">
      <w:rPr>
        <w:b/>
        <w:bCs/>
      </w:rPr>
      <w:tblPr/>
      <w:tcPr>
        <w:tcBorders>
          <w:top w:val="double" w:sz="4" w:space="0" w:color="81C210" w:themeColor="accent2"/>
        </w:tcBorders>
      </w:tcPr>
    </w:tblStylePr>
    <w:tblStylePr w:type="firstCol">
      <w:rPr>
        <w:b/>
        <w:bCs/>
      </w:rPr>
    </w:tblStylePr>
    <w:tblStylePr w:type="lastCol">
      <w:rPr>
        <w:b/>
        <w:bCs/>
      </w:rPr>
    </w:tblStylePr>
    <w:tblStylePr w:type="band1Vert">
      <w:tblPr/>
      <w:tcPr>
        <w:shd w:val="clear" w:color="auto" w:fill="E7FAC7" w:themeFill="accent2" w:themeFillTint="33"/>
      </w:tcPr>
    </w:tblStylePr>
    <w:tblStylePr w:type="band1Horz">
      <w:tblPr/>
      <w:tcPr>
        <w:shd w:val="clear" w:color="auto" w:fill="E7FAC7" w:themeFill="accent2" w:themeFillTint="33"/>
      </w:tcPr>
    </w:tblStylePr>
  </w:style>
  <w:style w:type="table" w:customStyle="1" w:styleId="Tabelasiatki4akcent11">
    <w:name w:val="Tabela siatki 4 — akcent 11"/>
    <w:basedOn w:val="Standardowy"/>
    <w:uiPriority w:val="49"/>
    <w:rsid w:val="00D82861"/>
    <w:tblPr>
      <w:tblStyleRowBandSize w:val="1"/>
      <w:tblStyleColBandSize w:val="1"/>
      <w:tblInd w:w="0" w:type="dxa"/>
      <w:tblBorders>
        <w:top w:val="single" w:sz="4" w:space="0" w:color="A9C2E3" w:themeColor="accent1" w:themeTint="99"/>
        <w:left w:val="single" w:sz="4" w:space="0" w:color="A9C2E3" w:themeColor="accent1" w:themeTint="99"/>
        <w:bottom w:val="single" w:sz="4" w:space="0" w:color="A9C2E3" w:themeColor="accent1" w:themeTint="99"/>
        <w:right w:val="single" w:sz="4" w:space="0" w:color="A9C2E3" w:themeColor="accent1" w:themeTint="99"/>
        <w:insideH w:val="single" w:sz="4" w:space="0" w:color="A9C2E3" w:themeColor="accent1" w:themeTint="99"/>
        <w:insideV w:val="single" w:sz="4" w:space="0" w:color="A9C2E3"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9AD1" w:themeColor="accent1"/>
          <w:left w:val="single" w:sz="4" w:space="0" w:color="709AD1" w:themeColor="accent1"/>
          <w:bottom w:val="single" w:sz="4" w:space="0" w:color="709AD1" w:themeColor="accent1"/>
          <w:right w:val="single" w:sz="4" w:space="0" w:color="709AD1" w:themeColor="accent1"/>
          <w:insideH w:val="nil"/>
          <w:insideV w:val="nil"/>
        </w:tcBorders>
        <w:shd w:val="clear" w:color="auto" w:fill="709AD1" w:themeFill="accent1"/>
      </w:tcPr>
    </w:tblStylePr>
    <w:tblStylePr w:type="lastRow">
      <w:rPr>
        <w:b/>
        <w:bCs/>
      </w:rPr>
      <w:tblPr/>
      <w:tcPr>
        <w:tcBorders>
          <w:top w:val="double" w:sz="4" w:space="0" w:color="709AD1" w:themeColor="accent1"/>
        </w:tcBorders>
      </w:tcPr>
    </w:tblStylePr>
    <w:tblStylePr w:type="firstCol">
      <w:rPr>
        <w:b/>
        <w:bCs/>
      </w:rPr>
    </w:tblStylePr>
    <w:tblStylePr w:type="lastCol">
      <w:rPr>
        <w:b/>
        <w:bCs/>
      </w:rPr>
    </w:tblStylePr>
    <w:tblStylePr w:type="band1Vert">
      <w:tblPr/>
      <w:tcPr>
        <w:shd w:val="clear" w:color="auto" w:fill="E2EAF5" w:themeFill="accent1" w:themeFillTint="33"/>
      </w:tcPr>
    </w:tblStylePr>
    <w:tblStylePr w:type="band1Horz">
      <w:tblPr/>
      <w:tcPr>
        <w:shd w:val="clear" w:color="auto" w:fill="E2EAF5" w:themeFill="accent1" w:themeFillTint="33"/>
      </w:tcPr>
    </w:tblStylePr>
  </w:style>
  <w:style w:type="table" w:customStyle="1" w:styleId="Jasnasiatkaakcent11">
    <w:name w:val="Jasna siatka — akcent 11"/>
    <w:basedOn w:val="Standardowy"/>
    <w:uiPriority w:val="62"/>
    <w:rsid w:val="005904ED"/>
    <w:rPr>
      <w:rFonts w:asciiTheme="minorHAnsi" w:eastAsiaTheme="minorHAnsi" w:hAnsiTheme="minorHAnsi" w:cstheme="minorBidi"/>
      <w:sz w:val="22"/>
      <w:szCs w:val="22"/>
      <w:lang w:eastAsia="en-US"/>
    </w:rPr>
    <w:tblPr>
      <w:tblStyleRowBandSize w:val="1"/>
      <w:tblStyleColBandSize w:val="1"/>
      <w:tblInd w:w="0" w:type="dxa"/>
      <w:tblBorders>
        <w:top w:val="single" w:sz="8" w:space="0" w:color="709AD1" w:themeColor="accent1"/>
        <w:left w:val="single" w:sz="8" w:space="0" w:color="709AD1" w:themeColor="accent1"/>
        <w:bottom w:val="single" w:sz="8" w:space="0" w:color="709AD1" w:themeColor="accent1"/>
        <w:right w:val="single" w:sz="8" w:space="0" w:color="709AD1" w:themeColor="accent1"/>
        <w:insideH w:val="single" w:sz="8" w:space="0" w:color="709AD1" w:themeColor="accent1"/>
        <w:insideV w:val="single" w:sz="8" w:space="0" w:color="709AD1"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709AD1" w:themeColor="accent1"/>
          <w:left w:val="single" w:sz="8" w:space="0" w:color="709AD1" w:themeColor="accent1"/>
          <w:bottom w:val="single" w:sz="18" w:space="0" w:color="709AD1" w:themeColor="accent1"/>
          <w:right w:val="single" w:sz="8" w:space="0" w:color="709AD1" w:themeColor="accent1"/>
          <w:insideH w:val="nil"/>
          <w:insideV w:val="single" w:sz="8" w:space="0" w:color="709AD1"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9AD1" w:themeColor="accent1"/>
          <w:left w:val="single" w:sz="8" w:space="0" w:color="709AD1" w:themeColor="accent1"/>
          <w:bottom w:val="single" w:sz="8" w:space="0" w:color="709AD1" w:themeColor="accent1"/>
          <w:right w:val="single" w:sz="8" w:space="0" w:color="709AD1" w:themeColor="accent1"/>
          <w:insideH w:val="nil"/>
          <w:insideV w:val="single" w:sz="8" w:space="0" w:color="709AD1"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9AD1" w:themeColor="accent1"/>
          <w:left w:val="single" w:sz="8" w:space="0" w:color="709AD1" w:themeColor="accent1"/>
          <w:bottom w:val="single" w:sz="8" w:space="0" w:color="709AD1" w:themeColor="accent1"/>
          <w:right w:val="single" w:sz="8" w:space="0" w:color="709AD1" w:themeColor="accent1"/>
        </w:tcBorders>
      </w:tcPr>
    </w:tblStylePr>
    <w:tblStylePr w:type="band1Vert">
      <w:tblPr/>
      <w:tcPr>
        <w:tcBorders>
          <w:top w:val="single" w:sz="8" w:space="0" w:color="709AD1" w:themeColor="accent1"/>
          <w:left w:val="single" w:sz="8" w:space="0" w:color="709AD1" w:themeColor="accent1"/>
          <w:bottom w:val="single" w:sz="8" w:space="0" w:color="709AD1" w:themeColor="accent1"/>
          <w:right w:val="single" w:sz="8" w:space="0" w:color="709AD1" w:themeColor="accent1"/>
        </w:tcBorders>
        <w:shd w:val="clear" w:color="auto" w:fill="DBE5F3" w:themeFill="accent1" w:themeFillTint="3F"/>
      </w:tcPr>
    </w:tblStylePr>
    <w:tblStylePr w:type="band1Horz">
      <w:tblPr/>
      <w:tcPr>
        <w:tcBorders>
          <w:top w:val="single" w:sz="8" w:space="0" w:color="709AD1" w:themeColor="accent1"/>
          <w:left w:val="single" w:sz="8" w:space="0" w:color="709AD1" w:themeColor="accent1"/>
          <w:bottom w:val="single" w:sz="8" w:space="0" w:color="709AD1" w:themeColor="accent1"/>
          <w:right w:val="single" w:sz="8" w:space="0" w:color="709AD1" w:themeColor="accent1"/>
          <w:insideV w:val="single" w:sz="8" w:space="0" w:color="709AD1" w:themeColor="accent1"/>
        </w:tcBorders>
        <w:shd w:val="clear" w:color="auto" w:fill="DBE5F3" w:themeFill="accent1" w:themeFillTint="3F"/>
      </w:tcPr>
    </w:tblStylePr>
    <w:tblStylePr w:type="band2Horz">
      <w:tblPr/>
      <w:tcPr>
        <w:tcBorders>
          <w:top w:val="single" w:sz="8" w:space="0" w:color="709AD1" w:themeColor="accent1"/>
          <w:left w:val="single" w:sz="8" w:space="0" w:color="709AD1" w:themeColor="accent1"/>
          <w:bottom w:val="single" w:sz="8" w:space="0" w:color="709AD1" w:themeColor="accent1"/>
          <w:right w:val="single" w:sz="8" w:space="0" w:color="709AD1" w:themeColor="accent1"/>
          <w:insideV w:val="single" w:sz="8" w:space="0" w:color="709AD1" w:themeColor="accent1"/>
        </w:tcBorders>
      </w:tcPr>
    </w:tblStylePr>
  </w:style>
  <w:style w:type="paragraph" w:customStyle="1" w:styleId="Standard">
    <w:name w:val="Standard"/>
    <w:rsid w:val="00407F2F"/>
    <w:pPr>
      <w:widowControl w:val="0"/>
      <w:suppressAutoHyphens/>
      <w:autoSpaceDN w:val="0"/>
      <w:textAlignment w:val="baseline"/>
    </w:pPr>
    <w:rPr>
      <w:rFonts w:ascii="Times New Roman" w:eastAsia="SimSun, 宋体" w:hAnsi="Times New Roman" w:cs="Mangal"/>
      <w:kern w:val="3"/>
      <w:sz w:val="24"/>
      <w:szCs w:val="24"/>
      <w:lang w:eastAsia="zh-CN" w:bidi="hi-IN"/>
    </w:rPr>
  </w:style>
  <w:style w:type="table" w:customStyle="1" w:styleId="Tabelasiatki6kolorowaakcent61">
    <w:name w:val="Tabela siatki 6 — kolorowa — akcent 61"/>
    <w:basedOn w:val="Standardowy"/>
    <w:uiPriority w:val="51"/>
    <w:rsid w:val="00EE1DF5"/>
    <w:rPr>
      <w:color w:val="4CACDB" w:themeColor="accent6" w:themeShade="BF"/>
    </w:rPr>
    <w:tblPr>
      <w:tblStyleRowBandSize w:val="1"/>
      <w:tblStyleColBandSize w:val="1"/>
      <w:tblInd w:w="0" w:type="dxa"/>
      <w:tblBorders>
        <w:top w:val="single" w:sz="4" w:space="0" w:color="C5E4F3" w:themeColor="accent6" w:themeTint="99"/>
        <w:left w:val="single" w:sz="4" w:space="0" w:color="C5E4F3" w:themeColor="accent6" w:themeTint="99"/>
        <w:bottom w:val="single" w:sz="4" w:space="0" w:color="C5E4F3" w:themeColor="accent6" w:themeTint="99"/>
        <w:right w:val="single" w:sz="4" w:space="0" w:color="C5E4F3" w:themeColor="accent6" w:themeTint="99"/>
        <w:insideH w:val="single" w:sz="4" w:space="0" w:color="C5E4F3" w:themeColor="accent6" w:themeTint="99"/>
        <w:insideV w:val="single" w:sz="4" w:space="0" w:color="C5E4F3" w:themeColor="accent6" w:themeTint="99"/>
      </w:tblBorders>
      <w:tblCellMar>
        <w:top w:w="0" w:type="dxa"/>
        <w:left w:w="108" w:type="dxa"/>
        <w:bottom w:w="0" w:type="dxa"/>
        <w:right w:w="108" w:type="dxa"/>
      </w:tblCellMar>
    </w:tblPr>
    <w:tblStylePr w:type="firstRow">
      <w:rPr>
        <w:b/>
        <w:bCs/>
      </w:rPr>
      <w:tblPr/>
      <w:tcPr>
        <w:tcBorders>
          <w:bottom w:val="single" w:sz="12" w:space="0" w:color="C5E4F3" w:themeColor="accent6" w:themeTint="99"/>
        </w:tcBorders>
      </w:tcPr>
    </w:tblStylePr>
    <w:tblStylePr w:type="lastRow">
      <w:rPr>
        <w:b/>
        <w:bCs/>
      </w:rPr>
      <w:tblPr/>
      <w:tcPr>
        <w:tcBorders>
          <w:top w:val="double" w:sz="4" w:space="0" w:color="C5E4F3" w:themeColor="accent6" w:themeTint="99"/>
        </w:tcBorders>
      </w:tcPr>
    </w:tblStylePr>
    <w:tblStylePr w:type="firstCol">
      <w:rPr>
        <w:b/>
        <w:bCs/>
      </w:rPr>
    </w:tblStylePr>
    <w:tblStylePr w:type="lastCol">
      <w:rPr>
        <w:b/>
        <w:bCs/>
      </w:rPr>
    </w:tblStylePr>
    <w:tblStylePr w:type="band1Vert">
      <w:tblPr/>
      <w:tcPr>
        <w:shd w:val="clear" w:color="auto" w:fill="EBF6FB" w:themeFill="accent6" w:themeFillTint="33"/>
      </w:tcPr>
    </w:tblStylePr>
    <w:tblStylePr w:type="band1Horz">
      <w:tblPr/>
      <w:tcPr>
        <w:shd w:val="clear" w:color="auto" w:fill="EBF6FB" w:themeFill="accent6" w:themeFillTint="33"/>
      </w:tcPr>
    </w:tblStylePr>
  </w:style>
  <w:style w:type="table" w:customStyle="1" w:styleId="Tabelasiatki4akcent12">
    <w:name w:val="Tabela siatki 4 — akcent 12"/>
    <w:basedOn w:val="Standardowy"/>
    <w:uiPriority w:val="49"/>
    <w:rsid w:val="007C222A"/>
    <w:tblPr>
      <w:tblStyleRowBandSize w:val="1"/>
      <w:tblStyleColBandSize w:val="1"/>
      <w:tblInd w:w="0" w:type="dxa"/>
      <w:tblBorders>
        <w:top w:val="single" w:sz="4" w:space="0" w:color="A9C2E3" w:themeColor="accent1" w:themeTint="99"/>
        <w:left w:val="single" w:sz="4" w:space="0" w:color="A9C2E3" w:themeColor="accent1" w:themeTint="99"/>
        <w:bottom w:val="single" w:sz="4" w:space="0" w:color="A9C2E3" w:themeColor="accent1" w:themeTint="99"/>
        <w:right w:val="single" w:sz="4" w:space="0" w:color="A9C2E3" w:themeColor="accent1" w:themeTint="99"/>
        <w:insideH w:val="single" w:sz="4" w:space="0" w:color="A9C2E3" w:themeColor="accent1" w:themeTint="99"/>
        <w:insideV w:val="single" w:sz="4" w:space="0" w:color="A9C2E3"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9AD1" w:themeColor="accent1"/>
          <w:left w:val="single" w:sz="4" w:space="0" w:color="709AD1" w:themeColor="accent1"/>
          <w:bottom w:val="single" w:sz="4" w:space="0" w:color="709AD1" w:themeColor="accent1"/>
          <w:right w:val="single" w:sz="4" w:space="0" w:color="709AD1" w:themeColor="accent1"/>
          <w:insideH w:val="nil"/>
          <w:insideV w:val="nil"/>
        </w:tcBorders>
        <w:shd w:val="clear" w:color="auto" w:fill="709AD1" w:themeFill="accent1"/>
      </w:tcPr>
    </w:tblStylePr>
    <w:tblStylePr w:type="lastRow">
      <w:rPr>
        <w:b/>
        <w:bCs/>
      </w:rPr>
      <w:tblPr/>
      <w:tcPr>
        <w:tcBorders>
          <w:top w:val="double" w:sz="4" w:space="0" w:color="709AD1" w:themeColor="accent1"/>
        </w:tcBorders>
      </w:tcPr>
    </w:tblStylePr>
    <w:tblStylePr w:type="firstCol">
      <w:rPr>
        <w:b/>
        <w:bCs/>
      </w:rPr>
    </w:tblStylePr>
    <w:tblStylePr w:type="lastCol">
      <w:rPr>
        <w:b/>
        <w:bCs/>
      </w:rPr>
    </w:tblStylePr>
    <w:tblStylePr w:type="band1Vert">
      <w:tblPr/>
      <w:tcPr>
        <w:shd w:val="clear" w:color="auto" w:fill="E2EAF5" w:themeFill="accent1" w:themeFillTint="33"/>
      </w:tcPr>
    </w:tblStylePr>
    <w:tblStylePr w:type="band1Horz">
      <w:tblPr/>
      <w:tcPr>
        <w:shd w:val="clear" w:color="auto" w:fill="E2EAF5" w:themeFill="accent1" w:themeFillTint="33"/>
      </w:tcPr>
    </w:tblStylePr>
  </w:style>
  <w:style w:type="table" w:customStyle="1" w:styleId="Tabelalisty4akcent11">
    <w:name w:val="Tabela listy 4 — akcent 11"/>
    <w:basedOn w:val="Standardowy"/>
    <w:uiPriority w:val="49"/>
    <w:rsid w:val="000655F9"/>
    <w:tblPr>
      <w:tblStyleRowBandSize w:val="1"/>
      <w:tblStyleColBandSize w:val="1"/>
      <w:tblInd w:w="0" w:type="dxa"/>
      <w:tblBorders>
        <w:top w:val="single" w:sz="4" w:space="0" w:color="A9C2E3" w:themeColor="accent1" w:themeTint="99"/>
        <w:left w:val="single" w:sz="4" w:space="0" w:color="A9C2E3" w:themeColor="accent1" w:themeTint="99"/>
        <w:bottom w:val="single" w:sz="4" w:space="0" w:color="A9C2E3" w:themeColor="accent1" w:themeTint="99"/>
        <w:right w:val="single" w:sz="4" w:space="0" w:color="A9C2E3" w:themeColor="accent1" w:themeTint="99"/>
        <w:insideH w:val="single" w:sz="4" w:space="0" w:color="A9C2E3"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9AD1" w:themeColor="accent1"/>
          <w:left w:val="single" w:sz="4" w:space="0" w:color="709AD1" w:themeColor="accent1"/>
          <w:bottom w:val="single" w:sz="4" w:space="0" w:color="709AD1" w:themeColor="accent1"/>
          <w:right w:val="single" w:sz="4" w:space="0" w:color="709AD1" w:themeColor="accent1"/>
          <w:insideH w:val="nil"/>
        </w:tcBorders>
        <w:shd w:val="clear" w:color="auto" w:fill="709AD1" w:themeFill="accent1"/>
      </w:tcPr>
    </w:tblStylePr>
    <w:tblStylePr w:type="lastRow">
      <w:rPr>
        <w:b/>
        <w:bCs/>
      </w:rPr>
      <w:tblPr/>
      <w:tcPr>
        <w:tcBorders>
          <w:top w:val="double" w:sz="4" w:space="0" w:color="A9C2E3" w:themeColor="accent1" w:themeTint="99"/>
        </w:tcBorders>
      </w:tcPr>
    </w:tblStylePr>
    <w:tblStylePr w:type="firstCol">
      <w:rPr>
        <w:b/>
        <w:bCs/>
      </w:rPr>
    </w:tblStylePr>
    <w:tblStylePr w:type="lastCol">
      <w:rPr>
        <w:b/>
        <w:bCs/>
      </w:rPr>
    </w:tblStylePr>
    <w:tblStylePr w:type="band1Vert">
      <w:tblPr/>
      <w:tcPr>
        <w:shd w:val="clear" w:color="auto" w:fill="E2EAF5" w:themeFill="accent1" w:themeFillTint="33"/>
      </w:tcPr>
    </w:tblStylePr>
    <w:tblStylePr w:type="band1Horz">
      <w:tblPr/>
      <w:tcPr>
        <w:shd w:val="clear" w:color="auto" w:fill="E2EAF5" w:themeFill="accent1" w:themeFillTint="33"/>
      </w:tcPr>
    </w:tblStylePr>
  </w:style>
  <w:style w:type="character" w:customStyle="1" w:styleId="Znakiprzypiswdolnych">
    <w:name w:val="Znaki przypisów dolnych"/>
    <w:rsid w:val="004A733E"/>
    <w:rPr>
      <w:vertAlign w:val="superscript"/>
    </w:rPr>
  </w:style>
  <w:style w:type="character" w:customStyle="1" w:styleId="Odwoanieprzypisudolnego1">
    <w:name w:val="Odwołanie przypisu dolnego1"/>
    <w:rsid w:val="004A733E"/>
    <w:rPr>
      <w:vertAlign w:val="superscript"/>
    </w:rPr>
  </w:style>
  <w:style w:type="paragraph" w:customStyle="1" w:styleId="Tekstpodstawowy32">
    <w:name w:val="Tekst podstawowy 32"/>
    <w:basedOn w:val="Normalny"/>
    <w:rsid w:val="004A733E"/>
    <w:pPr>
      <w:suppressAutoHyphens/>
      <w:spacing w:before="0" w:after="0" w:line="240" w:lineRule="auto"/>
      <w:jc w:val="left"/>
    </w:pPr>
    <w:rPr>
      <w:rFonts w:ascii="Times New Roman" w:hAnsi="Times New Roman"/>
      <w:sz w:val="16"/>
      <w:szCs w:val="16"/>
      <w:lang w:eastAsia="ar-SA"/>
    </w:rPr>
  </w:style>
  <w:style w:type="paragraph" w:customStyle="1" w:styleId="rysunek">
    <w:name w:val="rysunek"/>
    <w:basedOn w:val="Normalny"/>
    <w:rsid w:val="004A733E"/>
    <w:pPr>
      <w:suppressAutoHyphens/>
      <w:spacing w:before="0" w:after="0" w:line="240" w:lineRule="auto"/>
    </w:pPr>
    <w:rPr>
      <w:rFonts w:ascii="Arial" w:hAnsi="Arial" w:cs="Arial"/>
      <w:i/>
      <w:sz w:val="20"/>
      <w:szCs w:val="20"/>
      <w:lang w:eastAsia="ar-SA"/>
    </w:rPr>
  </w:style>
  <w:style w:type="paragraph" w:customStyle="1" w:styleId="Tabela">
    <w:name w:val="Tabela"/>
    <w:basedOn w:val="Normalny"/>
    <w:rsid w:val="004A733E"/>
    <w:pPr>
      <w:suppressLineNumbers/>
      <w:tabs>
        <w:tab w:val="num" w:pos="720"/>
      </w:tabs>
      <w:suppressAutoHyphens/>
      <w:spacing w:before="0" w:after="0" w:line="240" w:lineRule="auto"/>
      <w:ind w:left="720" w:hanging="720"/>
    </w:pPr>
    <w:rPr>
      <w:rFonts w:ascii="Book Antiqua" w:hAnsi="Book Antiqua"/>
      <w:b/>
      <w:szCs w:val="24"/>
      <w:lang w:eastAsia="ar-SA"/>
    </w:rPr>
  </w:style>
  <w:style w:type="paragraph" w:customStyle="1" w:styleId="ZnakZnakZnakZnakZnakZnakZnakZnakZnakZnakZnak">
    <w:name w:val="Znak Znak Znak Znak Znak Znak Znak Znak Znak Znak Znak"/>
    <w:basedOn w:val="Normalny"/>
    <w:rsid w:val="004A733E"/>
    <w:pPr>
      <w:spacing w:before="0" w:after="0" w:line="240" w:lineRule="auto"/>
      <w:jc w:val="left"/>
    </w:pPr>
    <w:rPr>
      <w:rFonts w:ascii="Times New Roman" w:hAnsi="Times New Roman"/>
      <w:sz w:val="24"/>
      <w:szCs w:val="24"/>
      <w:lang w:eastAsia="pl-PL"/>
    </w:rPr>
  </w:style>
  <w:style w:type="numbering" w:customStyle="1" w:styleId="LFO19">
    <w:name w:val="LFO19"/>
    <w:basedOn w:val="Bezlisty"/>
    <w:rsid w:val="004A733E"/>
    <w:pPr>
      <w:numPr>
        <w:numId w:val="20"/>
      </w:numPr>
    </w:pPr>
  </w:style>
  <w:style w:type="paragraph" w:customStyle="1" w:styleId="xl74">
    <w:name w:val="xl74"/>
    <w:basedOn w:val="Normalny"/>
    <w:rsid w:val="004A733E"/>
    <w:pPr>
      <w:shd w:val="clear" w:color="000000" w:fill="FFFFFF"/>
      <w:spacing w:before="100" w:beforeAutospacing="1" w:after="100" w:afterAutospacing="1" w:line="240" w:lineRule="auto"/>
      <w:jc w:val="left"/>
    </w:pPr>
    <w:rPr>
      <w:rFonts w:ascii="Times New Roman" w:hAnsi="Times New Roman"/>
      <w:sz w:val="24"/>
      <w:szCs w:val="24"/>
      <w:lang w:eastAsia="pl-PL"/>
    </w:rPr>
  </w:style>
  <w:style w:type="paragraph" w:customStyle="1" w:styleId="xl75">
    <w:name w:val="xl75"/>
    <w:basedOn w:val="Normalny"/>
    <w:rsid w:val="004A733E"/>
    <w:pPr>
      <w:shd w:val="clear" w:color="000000" w:fill="FFFFFF"/>
      <w:spacing w:before="100" w:beforeAutospacing="1" w:after="100" w:afterAutospacing="1" w:line="240" w:lineRule="auto"/>
      <w:jc w:val="right"/>
    </w:pPr>
    <w:rPr>
      <w:rFonts w:ascii="Times New Roman" w:hAnsi="Times New Roman"/>
      <w:sz w:val="24"/>
      <w:szCs w:val="24"/>
      <w:lang w:eastAsia="pl-PL"/>
    </w:rPr>
  </w:style>
  <w:style w:type="paragraph" w:customStyle="1" w:styleId="xl76">
    <w:name w:val="xl76"/>
    <w:basedOn w:val="Normalny"/>
    <w:rsid w:val="004A733E"/>
    <w:pPr>
      <w:pBdr>
        <w:top w:val="single" w:sz="8" w:space="0" w:color="auto"/>
        <w:left w:val="single" w:sz="8" w:space="0" w:color="auto"/>
        <w:bottom w:val="single" w:sz="8" w:space="0" w:color="auto"/>
        <w:right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77">
    <w:name w:val="xl77"/>
    <w:basedOn w:val="Normalny"/>
    <w:rsid w:val="004A733E"/>
    <w:pPr>
      <w:pBdr>
        <w:top w:val="single" w:sz="8" w:space="0" w:color="auto"/>
        <w:left w:val="single" w:sz="8" w:space="0" w:color="auto"/>
        <w:right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78">
    <w:name w:val="xl78"/>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79">
    <w:name w:val="xl79"/>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80">
    <w:name w:val="xl80"/>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81">
    <w:name w:val="xl81"/>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82">
    <w:name w:val="xl82"/>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83">
    <w:name w:val="xl83"/>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84">
    <w:name w:val="xl84"/>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85">
    <w:name w:val="xl85"/>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right"/>
    </w:pPr>
    <w:rPr>
      <w:rFonts w:ascii="Czcionka tekstu podstawowego" w:hAnsi="Czcionka tekstu podstawowego"/>
      <w:b/>
      <w:bCs/>
      <w:sz w:val="24"/>
      <w:szCs w:val="24"/>
      <w:lang w:eastAsia="pl-PL"/>
    </w:rPr>
  </w:style>
  <w:style w:type="paragraph" w:customStyle="1" w:styleId="xl86">
    <w:name w:val="xl86"/>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87">
    <w:name w:val="xl87"/>
    <w:basedOn w:val="Normalny"/>
    <w:rsid w:val="004A733E"/>
    <w:pPr>
      <w:pBdr>
        <w:left w:val="single" w:sz="8" w:space="0" w:color="auto"/>
        <w:bottom w:val="single" w:sz="8"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88">
    <w:name w:val="xl88"/>
    <w:basedOn w:val="Normalny"/>
    <w:rsid w:val="004A733E"/>
    <w:pPr>
      <w:pBdr>
        <w:top w:val="single" w:sz="8" w:space="0" w:color="auto"/>
        <w:left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89">
    <w:name w:val="xl89"/>
    <w:basedOn w:val="Normalny"/>
    <w:rsid w:val="004A733E"/>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0">
    <w:name w:val="xl90"/>
    <w:basedOn w:val="Normalny"/>
    <w:rsid w:val="004A733E"/>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1">
    <w:name w:val="xl91"/>
    <w:basedOn w:val="Normalny"/>
    <w:rsid w:val="004A733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2">
    <w:name w:val="xl92"/>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right"/>
    </w:pPr>
    <w:rPr>
      <w:rFonts w:ascii="Czcionka tekstu podstawowego" w:hAnsi="Czcionka tekstu podstawowego"/>
      <w:b/>
      <w:bCs/>
      <w:sz w:val="24"/>
      <w:szCs w:val="24"/>
      <w:lang w:eastAsia="pl-PL"/>
    </w:rPr>
  </w:style>
  <w:style w:type="paragraph" w:customStyle="1" w:styleId="xl93">
    <w:name w:val="xl93"/>
    <w:basedOn w:val="Normalny"/>
    <w:rsid w:val="004A733E"/>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94">
    <w:name w:val="xl94"/>
    <w:basedOn w:val="Normalny"/>
    <w:rsid w:val="004A733E"/>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Czcionka tekstu podstawowego" w:hAnsi="Czcionka tekstu podstawowego"/>
      <w:b/>
      <w:bCs/>
      <w:sz w:val="24"/>
      <w:szCs w:val="24"/>
      <w:lang w:eastAsia="pl-PL"/>
    </w:rPr>
  </w:style>
  <w:style w:type="paragraph" w:customStyle="1" w:styleId="xl95">
    <w:name w:val="xl95"/>
    <w:basedOn w:val="Normalny"/>
    <w:rsid w:val="004A733E"/>
    <w:pPr>
      <w:pBdr>
        <w:top w:val="single" w:sz="8" w:space="0" w:color="auto"/>
        <w:left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Times New Roman" w:hAnsi="Times New Roman"/>
      <w:sz w:val="24"/>
      <w:szCs w:val="24"/>
      <w:lang w:eastAsia="pl-PL"/>
    </w:rPr>
  </w:style>
  <w:style w:type="paragraph" w:customStyle="1" w:styleId="xl96">
    <w:name w:val="xl96"/>
    <w:basedOn w:val="Normalny"/>
    <w:rsid w:val="004A733E"/>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7">
    <w:name w:val="xl97"/>
    <w:basedOn w:val="Normalny"/>
    <w:rsid w:val="004A733E"/>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8">
    <w:name w:val="xl98"/>
    <w:basedOn w:val="Normalny"/>
    <w:rsid w:val="004A733E"/>
    <w:pPr>
      <w:pBdr>
        <w:top w:val="single" w:sz="8" w:space="0" w:color="auto"/>
        <w:left w:val="single" w:sz="4" w:space="0" w:color="auto"/>
        <w:bottom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99">
    <w:name w:val="xl99"/>
    <w:basedOn w:val="Normalny"/>
    <w:rsid w:val="004A733E"/>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100">
    <w:name w:val="xl100"/>
    <w:basedOn w:val="Normalny"/>
    <w:rsid w:val="004A733E"/>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101">
    <w:name w:val="xl101"/>
    <w:basedOn w:val="Normalny"/>
    <w:rsid w:val="004A733E"/>
    <w:pPr>
      <w:pBdr>
        <w:top w:val="single" w:sz="8" w:space="0" w:color="auto"/>
        <w:bottom w:val="single" w:sz="4"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2">
    <w:name w:val="xl102"/>
    <w:basedOn w:val="Normalny"/>
    <w:rsid w:val="004A733E"/>
    <w:pPr>
      <w:pBdr>
        <w:top w:val="single" w:sz="8" w:space="0" w:color="auto"/>
        <w:left w:val="single" w:sz="4" w:space="0" w:color="auto"/>
        <w:bottom w:val="single" w:sz="4" w:space="0" w:color="auto"/>
        <w:right w:val="single" w:sz="8"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3">
    <w:name w:val="xl103"/>
    <w:basedOn w:val="Normalny"/>
    <w:rsid w:val="004A733E"/>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Times New Roman" w:hAnsi="Times New Roman"/>
      <w:sz w:val="24"/>
      <w:szCs w:val="24"/>
      <w:lang w:eastAsia="pl-PL"/>
    </w:rPr>
  </w:style>
  <w:style w:type="paragraph" w:customStyle="1" w:styleId="xl104">
    <w:name w:val="xl104"/>
    <w:basedOn w:val="Normalny"/>
    <w:rsid w:val="004A733E"/>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5">
    <w:name w:val="xl105"/>
    <w:basedOn w:val="Normalny"/>
    <w:rsid w:val="004A733E"/>
    <w:pPr>
      <w:pBdr>
        <w:top w:val="single" w:sz="4" w:space="0" w:color="auto"/>
        <w:left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top"/>
    </w:pPr>
    <w:rPr>
      <w:rFonts w:ascii="Times New Roman" w:hAnsi="Times New Roman"/>
      <w:sz w:val="24"/>
      <w:szCs w:val="24"/>
      <w:lang w:eastAsia="pl-PL"/>
    </w:rPr>
  </w:style>
  <w:style w:type="paragraph" w:customStyle="1" w:styleId="xl106">
    <w:name w:val="xl106"/>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7">
    <w:name w:val="xl107"/>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8">
    <w:name w:val="xl108"/>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09">
    <w:name w:val="xl109"/>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110">
    <w:name w:val="xl110"/>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right"/>
    </w:pPr>
    <w:rPr>
      <w:rFonts w:ascii="Times New Roman" w:hAnsi="Times New Roman"/>
      <w:sz w:val="24"/>
      <w:szCs w:val="24"/>
      <w:lang w:eastAsia="pl-PL"/>
    </w:rPr>
  </w:style>
  <w:style w:type="paragraph" w:customStyle="1" w:styleId="xl111">
    <w:name w:val="xl111"/>
    <w:basedOn w:val="Normalny"/>
    <w:rsid w:val="004A733E"/>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12">
    <w:name w:val="xl112"/>
    <w:basedOn w:val="Normalny"/>
    <w:rsid w:val="004A733E"/>
    <w:pPr>
      <w:pBdr>
        <w:top w:val="single" w:sz="4"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left"/>
    </w:pPr>
    <w:rPr>
      <w:rFonts w:ascii="Times New Roman" w:hAnsi="Times New Roman"/>
      <w:sz w:val="24"/>
      <w:szCs w:val="24"/>
      <w:lang w:eastAsia="pl-PL"/>
    </w:rPr>
  </w:style>
  <w:style w:type="paragraph" w:customStyle="1" w:styleId="xl113">
    <w:name w:val="xl113"/>
    <w:basedOn w:val="Normalny"/>
    <w:rsid w:val="004A733E"/>
    <w:pPr>
      <w:pBdr>
        <w:top w:val="single" w:sz="8" w:space="0" w:color="auto"/>
        <w:bottom w:val="single" w:sz="8" w:space="0" w:color="auto"/>
        <w:right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114">
    <w:name w:val="xl114"/>
    <w:basedOn w:val="Normalny"/>
    <w:rsid w:val="004A733E"/>
    <w:pPr>
      <w:pBdr>
        <w:top w:val="single" w:sz="8" w:space="0" w:color="auto"/>
        <w:left w:val="single" w:sz="8" w:space="0" w:color="auto"/>
        <w:bottom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paragraph" w:customStyle="1" w:styleId="xl115">
    <w:name w:val="xl115"/>
    <w:basedOn w:val="Normalny"/>
    <w:rsid w:val="004A733E"/>
    <w:pPr>
      <w:pBdr>
        <w:top w:val="single" w:sz="8" w:space="0" w:color="auto"/>
        <w:bottom w:val="single" w:sz="8" w:space="0" w:color="auto"/>
      </w:pBdr>
      <w:shd w:val="clear" w:color="000000" w:fill="787878"/>
      <w:spacing w:before="100" w:beforeAutospacing="1" w:after="100" w:afterAutospacing="1" w:line="240" w:lineRule="auto"/>
      <w:jc w:val="center"/>
      <w:textAlignment w:val="center"/>
    </w:pPr>
    <w:rPr>
      <w:rFonts w:ascii="Czcionka tekstu podstawowego" w:hAnsi="Czcionka tekstu podstawowego"/>
      <w:b/>
      <w:bCs/>
      <w:sz w:val="24"/>
      <w:szCs w:val="24"/>
      <w:lang w:eastAsia="pl-PL"/>
    </w:rPr>
  </w:style>
  <w:style w:type="table" w:customStyle="1" w:styleId="Tabela-Siatka2">
    <w:name w:val="Tabela - Siatka2"/>
    <w:basedOn w:val="Standardowy"/>
    <w:next w:val="Tabela-Siatka"/>
    <w:uiPriority w:val="59"/>
    <w:rsid w:val="004A733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kapitzlist1">
    <w:name w:val="Akapit z listą1"/>
    <w:basedOn w:val="Normalny"/>
    <w:rsid w:val="004A733E"/>
    <w:pPr>
      <w:widowControl w:val="0"/>
      <w:suppressAutoHyphens/>
      <w:spacing w:before="0" w:after="0" w:line="240" w:lineRule="auto"/>
      <w:ind w:left="720"/>
      <w:jc w:val="left"/>
    </w:pPr>
    <w:rPr>
      <w:rFonts w:ascii="Times New Roman" w:eastAsia="SimSun" w:hAnsi="Times New Roman" w:cs="Mangal"/>
      <w:kern w:val="1"/>
      <w:sz w:val="24"/>
      <w:szCs w:val="24"/>
      <w:lang w:val="en-US" w:eastAsia="hi-IN" w:bidi="hi-IN"/>
    </w:rPr>
  </w:style>
  <w:style w:type="numbering" w:customStyle="1" w:styleId="WWNum34">
    <w:name w:val="WWNum34"/>
    <w:basedOn w:val="Bezlisty"/>
    <w:rsid w:val="004A733E"/>
    <w:pPr>
      <w:numPr>
        <w:numId w:val="26"/>
      </w:numPr>
    </w:pPr>
  </w:style>
  <w:style w:type="paragraph" w:customStyle="1" w:styleId="Tekstpodstawowy31">
    <w:name w:val="Tekst podstawowy 31"/>
    <w:basedOn w:val="Normalny"/>
    <w:rsid w:val="00047A98"/>
    <w:pPr>
      <w:spacing w:before="0" w:after="0" w:line="300" w:lineRule="exact"/>
    </w:pPr>
    <w:rPr>
      <w:rFonts w:ascii="Arial" w:hAnsi="Arial"/>
      <w:sz w:val="20"/>
      <w:szCs w:val="20"/>
      <w:lang w:eastAsia="pl-PL"/>
    </w:rPr>
  </w:style>
  <w:style w:type="table" w:customStyle="1" w:styleId="Tabelasiatki5ciemnaakcent21">
    <w:name w:val="Tabela siatki 5 — ciemna — akcent 21"/>
    <w:basedOn w:val="Standardowy"/>
    <w:uiPriority w:val="50"/>
    <w:rsid w:val="000174A7"/>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7FAC7"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1C21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1C21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1C21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1C210" w:themeFill="accent2"/>
      </w:tcPr>
    </w:tblStylePr>
    <w:tblStylePr w:type="band1Vert">
      <w:tblPr/>
      <w:tcPr>
        <w:shd w:val="clear" w:color="auto" w:fill="D0F590" w:themeFill="accent2" w:themeFillTint="66"/>
      </w:tcPr>
    </w:tblStylePr>
    <w:tblStylePr w:type="band1Horz">
      <w:tblPr/>
      <w:tcPr>
        <w:shd w:val="clear" w:color="auto" w:fill="D0F590" w:themeFill="accent2" w:themeFillTint="66"/>
      </w:tcPr>
    </w:tblStylePr>
  </w:style>
  <w:style w:type="table" w:customStyle="1" w:styleId="Tabelasiatki21">
    <w:name w:val="Tabela siatki 21"/>
    <w:basedOn w:val="Standardowy"/>
    <w:uiPriority w:val="47"/>
    <w:rsid w:val="00C16DC8"/>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listy3akcent11">
    <w:name w:val="Tabela listy 3 — akcent 11"/>
    <w:basedOn w:val="Standardowy"/>
    <w:uiPriority w:val="48"/>
    <w:rsid w:val="00C50FC4"/>
    <w:tblPr>
      <w:tblStyleRowBandSize w:val="1"/>
      <w:tblStyleColBandSize w:val="1"/>
      <w:tblInd w:w="0" w:type="dxa"/>
      <w:tblBorders>
        <w:top w:val="single" w:sz="4" w:space="0" w:color="709AD1" w:themeColor="accent1"/>
        <w:left w:val="single" w:sz="4" w:space="0" w:color="709AD1" w:themeColor="accent1"/>
        <w:bottom w:val="single" w:sz="4" w:space="0" w:color="709AD1" w:themeColor="accent1"/>
        <w:right w:val="single" w:sz="4" w:space="0" w:color="709AD1" w:themeColor="accent1"/>
      </w:tblBorders>
      <w:tblCellMar>
        <w:top w:w="0" w:type="dxa"/>
        <w:left w:w="108" w:type="dxa"/>
        <w:bottom w:w="0" w:type="dxa"/>
        <w:right w:w="108" w:type="dxa"/>
      </w:tblCellMar>
    </w:tblPr>
    <w:tblStylePr w:type="firstRow">
      <w:rPr>
        <w:b/>
        <w:bCs/>
        <w:color w:val="FFFFFF" w:themeColor="background1"/>
      </w:rPr>
      <w:tblPr/>
      <w:tcPr>
        <w:shd w:val="clear" w:color="auto" w:fill="709AD1" w:themeFill="accent1"/>
      </w:tcPr>
    </w:tblStylePr>
    <w:tblStylePr w:type="lastRow">
      <w:rPr>
        <w:b/>
        <w:bCs/>
      </w:rPr>
      <w:tblPr/>
      <w:tcPr>
        <w:tcBorders>
          <w:top w:val="double" w:sz="4" w:space="0" w:color="709AD1"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9AD1" w:themeColor="accent1"/>
          <w:right w:val="single" w:sz="4" w:space="0" w:color="709AD1" w:themeColor="accent1"/>
        </w:tcBorders>
      </w:tcPr>
    </w:tblStylePr>
    <w:tblStylePr w:type="band1Horz">
      <w:tblPr/>
      <w:tcPr>
        <w:tcBorders>
          <w:top w:val="single" w:sz="4" w:space="0" w:color="709AD1" w:themeColor="accent1"/>
          <w:bottom w:val="single" w:sz="4" w:space="0" w:color="709AD1"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9AD1" w:themeColor="accent1"/>
          <w:left w:val="nil"/>
        </w:tcBorders>
      </w:tcPr>
    </w:tblStylePr>
    <w:tblStylePr w:type="swCell">
      <w:tblPr/>
      <w:tcPr>
        <w:tcBorders>
          <w:top w:val="double" w:sz="4" w:space="0" w:color="709AD1" w:themeColor="accent1"/>
          <w:right w:val="nil"/>
        </w:tcBorders>
      </w:tcPr>
    </w:tblStylePr>
  </w:style>
  <w:style w:type="table" w:customStyle="1" w:styleId="Tabelasiatki6kolorowa1">
    <w:name w:val="Tabela siatki 6 — kolorowa1"/>
    <w:basedOn w:val="Standardowy"/>
    <w:uiPriority w:val="51"/>
    <w:rsid w:val="00D67D33"/>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st1">
    <w:name w:val="st1"/>
    <w:basedOn w:val="Domylnaczcionkaakapitu"/>
    <w:rsid w:val="00123340"/>
  </w:style>
  <w:style w:type="table" w:customStyle="1" w:styleId="Tabelalisty3akcent12">
    <w:name w:val="Tabela listy 3 — akcent 12"/>
    <w:basedOn w:val="Standardowy"/>
    <w:uiPriority w:val="48"/>
    <w:rsid w:val="008A2EB3"/>
    <w:tblPr>
      <w:tblStyleRowBandSize w:val="1"/>
      <w:tblStyleColBandSize w:val="1"/>
      <w:tblInd w:w="0" w:type="dxa"/>
      <w:tblBorders>
        <w:top w:val="single" w:sz="4" w:space="0" w:color="709AD1" w:themeColor="accent1"/>
        <w:left w:val="single" w:sz="4" w:space="0" w:color="709AD1" w:themeColor="accent1"/>
        <w:bottom w:val="single" w:sz="4" w:space="0" w:color="709AD1" w:themeColor="accent1"/>
        <w:right w:val="single" w:sz="4" w:space="0" w:color="709AD1" w:themeColor="accent1"/>
      </w:tblBorders>
      <w:tblCellMar>
        <w:top w:w="0" w:type="dxa"/>
        <w:left w:w="108" w:type="dxa"/>
        <w:bottom w:w="0" w:type="dxa"/>
        <w:right w:w="108" w:type="dxa"/>
      </w:tblCellMar>
    </w:tblPr>
    <w:tblStylePr w:type="firstRow">
      <w:rPr>
        <w:b/>
        <w:bCs/>
        <w:color w:val="FFFFFF" w:themeColor="background1"/>
      </w:rPr>
      <w:tblPr/>
      <w:tcPr>
        <w:shd w:val="clear" w:color="auto" w:fill="709AD1" w:themeFill="accent1"/>
      </w:tcPr>
    </w:tblStylePr>
    <w:tblStylePr w:type="lastRow">
      <w:rPr>
        <w:b/>
        <w:bCs/>
      </w:rPr>
      <w:tblPr/>
      <w:tcPr>
        <w:tcBorders>
          <w:top w:val="double" w:sz="4" w:space="0" w:color="709AD1"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9AD1" w:themeColor="accent1"/>
          <w:right w:val="single" w:sz="4" w:space="0" w:color="709AD1" w:themeColor="accent1"/>
        </w:tcBorders>
      </w:tcPr>
    </w:tblStylePr>
    <w:tblStylePr w:type="band1Horz">
      <w:tblPr/>
      <w:tcPr>
        <w:tcBorders>
          <w:top w:val="single" w:sz="4" w:space="0" w:color="709AD1" w:themeColor="accent1"/>
          <w:bottom w:val="single" w:sz="4" w:space="0" w:color="709AD1"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9AD1" w:themeColor="accent1"/>
          <w:left w:val="nil"/>
        </w:tcBorders>
      </w:tcPr>
    </w:tblStylePr>
    <w:tblStylePr w:type="swCell">
      <w:tblPr/>
      <w:tcPr>
        <w:tcBorders>
          <w:top w:val="double" w:sz="4" w:space="0" w:color="709AD1" w:themeColor="accent1"/>
          <w:right w:val="nil"/>
        </w:tcBorders>
      </w:tcPr>
    </w:tblStylePr>
  </w:style>
  <w:style w:type="table" w:customStyle="1" w:styleId="Tabelasiatki1jasnaakcent11">
    <w:name w:val="Tabela siatki 1 — jasna — akcent 11"/>
    <w:basedOn w:val="Standardowy"/>
    <w:uiPriority w:val="46"/>
    <w:rsid w:val="00962CF0"/>
    <w:tblPr>
      <w:tblStyleRowBandSize w:val="1"/>
      <w:tblStyleColBandSize w:val="1"/>
      <w:tblInd w:w="0" w:type="dxa"/>
      <w:tblBorders>
        <w:top w:val="single" w:sz="4" w:space="0" w:color="C5D6EC" w:themeColor="accent1" w:themeTint="66"/>
        <w:left w:val="single" w:sz="4" w:space="0" w:color="C5D6EC" w:themeColor="accent1" w:themeTint="66"/>
        <w:bottom w:val="single" w:sz="4" w:space="0" w:color="C5D6EC" w:themeColor="accent1" w:themeTint="66"/>
        <w:right w:val="single" w:sz="4" w:space="0" w:color="C5D6EC" w:themeColor="accent1" w:themeTint="66"/>
        <w:insideH w:val="single" w:sz="4" w:space="0" w:color="C5D6EC" w:themeColor="accent1" w:themeTint="66"/>
        <w:insideV w:val="single" w:sz="4" w:space="0" w:color="C5D6EC" w:themeColor="accent1" w:themeTint="66"/>
      </w:tblBorders>
      <w:tblCellMar>
        <w:top w:w="0" w:type="dxa"/>
        <w:left w:w="108" w:type="dxa"/>
        <w:bottom w:w="0" w:type="dxa"/>
        <w:right w:w="108" w:type="dxa"/>
      </w:tblCellMar>
    </w:tblPr>
    <w:tblStylePr w:type="firstRow">
      <w:rPr>
        <w:b/>
        <w:bCs/>
      </w:rPr>
      <w:tblPr/>
      <w:tcPr>
        <w:tcBorders>
          <w:bottom w:val="single" w:sz="12" w:space="0" w:color="A9C2E3" w:themeColor="accent1" w:themeTint="99"/>
        </w:tcBorders>
      </w:tcPr>
    </w:tblStylePr>
    <w:tblStylePr w:type="lastRow">
      <w:rPr>
        <w:b/>
        <w:bCs/>
      </w:rPr>
      <w:tblPr/>
      <w:tcPr>
        <w:tcBorders>
          <w:top w:val="double" w:sz="2" w:space="0" w:color="A9C2E3" w:themeColor="accent1" w:themeTint="99"/>
        </w:tcBorders>
      </w:tcPr>
    </w:tblStylePr>
    <w:tblStylePr w:type="firstCol">
      <w:rPr>
        <w:b/>
        <w:bCs/>
      </w:rPr>
    </w:tblStylePr>
    <w:tblStylePr w:type="lastCol">
      <w:rPr>
        <w:b/>
        <w:bCs/>
      </w:rPr>
    </w:tblStylePr>
  </w:style>
  <w:style w:type="table" w:customStyle="1" w:styleId="Tabelasiatki5ciemnaakcent12">
    <w:name w:val="Tabela siatki 5 — ciemna — akcent 12"/>
    <w:basedOn w:val="Standardowy"/>
    <w:uiPriority w:val="50"/>
    <w:rsid w:val="00AC4392"/>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A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9AD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9AD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9AD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9AD1" w:themeFill="accent1"/>
      </w:tcPr>
    </w:tblStylePr>
    <w:tblStylePr w:type="band1Vert">
      <w:tblPr/>
      <w:tcPr>
        <w:shd w:val="clear" w:color="auto" w:fill="C5D6EC" w:themeFill="accent1" w:themeFillTint="66"/>
      </w:tcPr>
    </w:tblStylePr>
    <w:tblStylePr w:type="band1Horz">
      <w:tblPr/>
      <w:tcPr>
        <w:shd w:val="clear" w:color="auto" w:fill="C5D6EC" w:themeFill="accent1" w:themeFillTint="66"/>
      </w:tcPr>
    </w:tblStylePr>
  </w:style>
  <w:style w:type="paragraph" w:customStyle="1" w:styleId="Text1">
    <w:name w:val="Text 1"/>
    <w:basedOn w:val="Normalny"/>
    <w:rsid w:val="00E217D8"/>
    <w:pPr>
      <w:spacing w:line="240" w:lineRule="auto"/>
      <w:ind w:left="850"/>
    </w:pPr>
    <w:rPr>
      <w:rFonts w:ascii="Times New Roman" w:hAnsi="Times New Roman"/>
      <w:sz w:val="24"/>
      <w:szCs w:val="20"/>
      <w:lang w:eastAsia="en-GB"/>
    </w:rPr>
  </w:style>
  <w:style w:type="character" w:customStyle="1" w:styleId="akapit">
    <w:name w:val="akapit"/>
    <w:basedOn w:val="Domylnaczcionkaakapitu"/>
    <w:rsid w:val="003875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97372">
      <w:bodyDiv w:val="1"/>
      <w:marLeft w:val="0"/>
      <w:marRight w:val="0"/>
      <w:marTop w:val="0"/>
      <w:marBottom w:val="0"/>
      <w:divBdr>
        <w:top w:val="none" w:sz="0" w:space="0" w:color="auto"/>
        <w:left w:val="none" w:sz="0" w:space="0" w:color="auto"/>
        <w:bottom w:val="none" w:sz="0" w:space="0" w:color="auto"/>
        <w:right w:val="none" w:sz="0" w:space="0" w:color="auto"/>
      </w:divBdr>
    </w:div>
    <w:div w:id="5644134">
      <w:bodyDiv w:val="1"/>
      <w:marLeft w:val="0"/>
      <w:marRight w:val="0"/>
      <w:marTop w:val="0"/>
      <w:marBottom w:val="0"/>
      <w:divBdr>
        <w:top w:val="none" w:sz="0" w:space="0" w:color="auto"/>
        <w:left w:val="none" w:sz="0" w:space="0" w:color="auto"/>
        <w:bottom w:val="none" w:sz="0" w:space="0" w:color="auto"/>
        <w:right w:val="none" w:sz="0" w:space="0" w:color="auto"/>
      </w:divBdr>
    </w:div>
    <w:div w:id="26294078">
      <w:bodyDiv w:val="1"/>
      <w:marLeft w:val="0"/>
      <w:marRight w:val="0"/>
      <w:marTop w:val="0"/>
      <w:marBottom w:val="0"/>
      <w:divBdr>
        <w:top w:val="none" w:sz="0" w:space="0" w:color="auto"/>
        <w:left w:val="none" w:sz="0" w:space="0" w:color="auto"/>
        <w:bottom w:val="none" w:sz="0" w:space="0" w:color="auto"/>
        <w:right w:val="none" w:sz="0" w:space="0" w:color="auto"/>
      </w:divBdr>
    </w:div>
    <w:div w:id="33427354">
      <w:bodyDiv w:val="1"/>
      <w:marLeft w:val="0"/>
      <w:marRight w:val="0"/>
      <w:marTop w:val="0"/>
      <w:marBottom w:val="0"/>
      <w:divBdr>
        <w:top w:val="none" w:sz="0" w:space="0" w:color="auto"/>
        <w:left w:val="none" w:sz="0" w:space="0" w:color="auto"/>
        <w:bottom w:val="none" w:sz="0" w:space="0" w:color="auto"/>
        <w:right w:val="none" w:sz="0" w:space="0" w:color="auto"/>
      </w:divBdr>
    </w:div>
    <w:div w:id="58939500">
      <w:bodyDiv w:val="1"/>
      <w:marLeft w:val="0"/>
      <w:marRight w:val="0"/>
      <w:marTop w:val="0"/>
      <w:marBottom w:val="0"/>
      <w:divBdr>
        <w:top w:val="none" w:sz="0" w:space="0" w:color="auto"/>
        <w:left w:val="none" w:sz="0" w:space="0" w:color="auto"/>
        <w:bottom w:val="none" w:sz="0" w:space="0" w:color="auto"/>
        <w:right w:val="none" w:sz="0" w:space="0" w:color="auto"/>
      </w:divBdr>
    </w:div>
    <w:div w:id="64107139">
      <w:bodyDiv w:val="1"/>
      <w:marLeft w:val="0"/>
      <w:marRight w:val="0"/>
      <w:marTop w:val="0"/>
      <w:marBottom w:val="0"/>
      <w:divBdr>
        <w:top w:val="none" w:sz="0" w:space="0" w:color="auto"/>
        <w:left w:val="none" w:sz="0" w:space="0" w:color="auto"/>
        <w:bottom w:val="none" w:sz="0" w:space="0" w:color="auto"/>
        <w:right w:val="none" w:sz="0" w:space="0" w:color="auto"/>
      </w:divBdr>
    </w:div>
    <w:div w:id="71975410">
      <w:bodyDiv w:val="1"/>
      <w:marLeft w:val="0"/>
      <w:marRight w:val="0"/>
      <w:marTop w:val="0"/>
      <w:marBottom w:val="0"/>
      <w:divBdr>
        <w:top w:val="none" w:sz="0" w:space="0" w:color="auto"/>
        <w:left w:val="none" w:sz="0" w:space="0" w:color="auto"/>
        <w:bottom w:val="none" w:sz="0" w:space="0" w:color="auto"/>
        <w:right w:val="none" w:sz="0" w:space="0" w:color="auto"/>
      </w:divBdr>
    </w:div>
    <w:div w:id="83966490">
      <w:bodyDiv w:val="1"/>
      <w:marLeft w:val="0"/>
      <w:marRight w:val="0"/>
      <w:marTop w:val="0"/>
      <w:marBottom w:val="0"/>
      <w:divBdr>
        <w:top w:val="none" w:sz="0" w:space="0" w:color="auto"/>
        <w:left w:val="none" w:sz="0" w:space="0" w:color="auto"/>
        <w:bottom w:val="none" w:sz="0" w:space="0" w:color="auto"/>
        <w:right w:val="none" w:sz="0" w:space="0" w:color="auto"/>
      </w:divBdr>
    </w:div>
    <w:div w:id="90248796">
      <w:bodyDiv w:val="1"/>
      <w:marLeft w:val="0"/>
      <w:marRight w:val="0"/>
      <w:marTop w:val="0"/>
      <w:marBottom w:val="0"/>
      <w:divBdr>
        <w:top w:val="none" w:sz="0" w:space="0" w:color="auto"/>
        <w:left w:val="none" w:sz="0" w:space="0" w:color="auto"/>
        <w:bottom w:val="none" w:sz="0" w:space="0" w:color="auto"/>
        <w:right w:val="none" w:sz="0" w:space="0" w:color="auto"/>
      </w:divBdr>
    </w:div>
    <w:div w:id="90904051">
      <w:bodyDiv w:val="1"/>
      <w:marLeft w:val="0"/>
      <w:marRight w:val="0"/>
      <w:marTop w:val="0"/>
      <w:marBottom w:val="0"/>
      <w:divBdr>
        <w:top w:val="none" w:sz="0" w:space="0" w:color="auto"/>
        <w:left w:val="none" w:sz="0" w:space="0" w:color="auto"/>
        <w:bottom w:val="none" w:sz="0" w:space="0" w:color="auto"/>
        <w:right w:val="none" w:sz="0" w:space="0" w:color="auto"/>
      </w:divBdr>
    </w:div>
    <w:div w:id="100416571">
      <w:bodyDiv w:val="1"/>
      <w:marLeft w:val="0"/>
      <w:marRight w:val="0"/>
      <w:marTop w:val="0"/>
      <w:marBottom w:val="0"/>
      <w:divBdr>
        <w:top w:val="none" w:sz="0" w:space="0" w:color="auto"/>
        <w:left w:val="none" w:sz="0" w:space="0" w:color="auto"/>
        <w:bottom w:val="none" w:sz="0" w:space="0" w:color="auto"/>
        <w:right w:val="none" w:sz="0" w:space="0" w:color="auto"/>
      </w:divBdr>
    </w:div>
    <w:div w:id="114252096">
      <w:bodyDiv w:val="1"/>
      <w:marLeft w:val="0"/>
      <w:marRight w:val="0"/>
      <w:marTop w:val="0"/>
      <w:marBottom w:val="0"/>
      <w:divBdr>
        <w:top w:val="none" w:sz="0" w:space="0" w:color="auto"/>
        <w:left w:val="none" w:sz="0" w:space="0" w:color="auto"/>
        <w:bottom w:val="none" w:sz="0" w:space="0" w:color="auto"/>
        <w:right w:val="none" w:sz="0" w:space="0" w:color="auto"/>
      </w:divBdr>
    </w:div>
    <w:div w:id="127283137">
      <w:bodyDiv w:val="1"/>
      <w:marLeft w:val="0"/>
      <w:marRight w:val="0"/>
      <w:marTop w:val="0"/>
      <w:marBottom w:val="0"/>
      <w:divBdr>
        <w:top w:val="none" w:sz="0" w:space="0" w:color="auto"/>
        <w:left w:val="none" w:sz="0" w:space="0" w:color="auto"/>
        <w:bottom w:val="none" w:sz="0" w:space="0" w:color="auto"/>
        <w:right w:val="none" w:sz="0" w:space="0" w:color="auto"/>
      </w:divBdr>
    </w:div>
    <w:div w:id="138697662">
      <w:bodyDiv w:val="1"/>
      <w:marLeft w:val="0"/>
      <w:marRight w:val="0"/>
      <w:marTop w:val="0"/>
      <w:marBottom w:val="0"/>
      <w:divBdr>
        <w:top w:val="none" w:sz="0" w:space="0" w:color="auto"/>
        <w:left w:val="none" w:sz="0" w:space="0" w:color="auto"/>
        <w:bottom w:val="none" w:sz="0" w:space="0" w:color="auto"/>
        <w:right w:val="none" w:sz="0" w:space="0" w:color="auto"/>
      </w:divBdr>
    </w:div>
    <w:div w:id="147791058">
      <w:bodyDiv w:val="1"/>
      <w:marLeft w:val="0"/>
      <w:marRight w:val="0"/>
      <w:marTop w:val="0"/>
      <w:marBottom w:val="0"/>
      <w:divBdr>
        <w:top w:val="none" w:sz="0" w:space="0" w:color="auto"/>
        <w:left w:val="none" w:sz="0" w:space="0" w:color="auto"/>
        <w:bottom w:val="none" w:sz="0" w:space="0" w:color="auto"/>
        <w:right w:val="none" w:sz="0" w:space="0" w:color="auto"/>
      </w:divBdr>
    </w:div>
    <w:div w:id="147939836">
      <w:bodyDiv w:val="1"/>
      <w:marLeft w:val="0"/>
      <w:marRight w:val="0"/>
      <w:marTop w:val="0"/>
      <w:marBottom w:val="0"/>
      <w:divBdr>
        <w:top w:val="none" w:sz="0" w:space="0" w:color="auto"/>
        <w:left w:val="none" w:sz="0" w:space="0" w:color="auto"/>
        <w:bottom w:val="none" w:sz="0" w:space="0" w:color="auto"/>
        <w:right w:val="none" w:sz="0" w:space="0" w:color="auto"/>
      </w:divBdr>
      <w:divsChild>
        <w:div w:id="865020463">
          <w:marLeft w:val="0"/>
          <w:marRight w:val="0"/>
          <w:marTop w:val="0"/>
          <w:marBottom w:val="0"/>
          <w:divBdr>
            <w:top w:val="none" w:sz="0" w:space="0" w:color="auto"/>
            <w:left w:val="none" w:sz="0" w:space="0" w:color="auto"/>
            <w:bottom w:val="none" w:sz="0" w:space="0" w:color="auto"/>
            <w:right w:val="none" w:sz="0" w:space="0" w:color="auto"/>
          </w:divBdr>
        </w:div>
        <w:div w:id="1497069538">
          <w:marLeft w:val="0"/>
          <w:marRight w:val="0"/>
          <w:marTop w:val="0"/>
          <w:marBottom w:val="0"/>
          <w:divBdr>
            <w:top w:val="none" w:sz="0" w:space="0" w:color="auto"/>
            <w:left w:val="none" w:sz="0" w:space="0" w:color="auto"/>
            <w:bottom w:val="none" w:sz="0" w:space="0" w:color="auto"/>
            <w:right w:val="none" w:sz="0" w:space="0" w:color="auto"/>
          </w:divBdr>
        </w:div>
        <w:div w:id="1770345201">
          <w:marLeft w:val="0"/>
          <w:marRight w:val="0"/>
          <w:marTop w:val="0"/>
          <w:marBottom w:val="0"/>
          <w:divBdr>
            <w:top w:val="none" w:sz="0" w:space="0" w:color="auto"/>
            <w:left w:val="none" w:sz="0" w:space="0" w:color="auto"/>
            <w:bottom w:val="none" w:sz="0" w:space="0" w:color="auto"/>
            <w:right w:val="none" w:sz="0" w:space="0" w:color="auto"/>
          </w:divBdr>
        </w:div>
        <w:div w:id="2056000486">
          <w:marLeft w:val="0"/>
          <w:marRight w:val="0"/>
          <w:marTop w:val="0"/>
          <w:marBottom w:val="0"/>
          <w:divBdr>
            <w:top w:val="none" w:sz="0" w:space="0" w:color="auto"/>
            <w:left w:val="none" w:sz="0" w:space="0" w:color="auto"/>
            <w:bottom w:val="none" w:sz="0" w:space="0" w:color="auto"/>
            <w:right w:val="none" w:sz="0" w:space="0" w:color="auto"/>
          </w:divBdr>
        </w:div>
      </w:divsChild>
    </w:div>
    <w:div w:id="156194416">
      <w:bodyDiv w:val="1"/>
      <w:marLeft w:val="0"/>
      <w:marRight w:val="0"/>
      <w:marTop w:val="0"/>
      <w:marBottom w:val="0"/>
      <w:divBdr>
        <w:top w:val="none" w:sz="0" w:space="0" w:color="auto"/>
        <w:left w:val="none" w:sz="0" w:space="0" w:color="auto"/>
        <w:bottom w:val="none" w:sz="0" w:space="0" w:color="auto"/>
        <w:right w:val="none" w:sz="0" w:space="0" w:color="auto"/>
      </w:divBdr>
    </w:div>
    <w:div w:id="161894142">
      <w:bodyDiv w:val="1"/>
      <w:marLeft w:val="0"/>
      <w:marRight w:val="0"/>
      <w:marTop w:val="0"/>
      <w:marBottom w:val="0"/>
      <w:divBdr>
        <w:top w:val="none" w:sz="0" w:space="0" w:color="auto"/>
        <w:left w:val="none" w:sz="0" w:space="0" w:color="auto"/>
        <w:bottom w:val="none" w:sz="0" w:space="0" w:color="auto"/>
        <w:right w:val="none" w:sz="0" w:space="0" w:color="auto"/>
      </w:divBdr>
    </w:div>
    <w:div w:id="166527734">
      <w:bodyDiv w:val="1"/>
      <w:marLeft w:val="0"/>
      <w:marRight w:val="0"/>
      <w:marTop w:val="0"/>
      <w:marBottom w:val="0"/>
      <w:divBdr>
        <w:top w:val="none" w:sz="0" w:space="0" w:color="auto"/>
        <w:left w:val="none" w:sz="0" w:space="0" w:color="auto"/>
        <w:bottom w:val="none" w:sz="0" w:space="0" w:color="auto"/>
        <w:right w:val="none" w:sz="0" w:space="0" w:color="auto"/>
      </w:divBdr>
    </w:div>
    <w:div w:id="172303693">
      <w:bodyDiv w:val="1"/>
      <w:marLeft w:val="0"/>
      <w:marRight w:val="0"/>
      <w:marTop w:val="0"/>
      <w:marBottom w:val="0"/>
      <w:divBdr>
        <w:top w:val="none" w:sz="0" w:space="0" w:color="auto"/>
        <w:left w:val="none" w:sz="0" w:space="0" w:color="auto"/>
        <w:bottom w:val="none" w:sz="0" w:space="0" w:color="auto"/>
        <w:right w:val="none" w:sz="0" w:space="0" w:color="auto"/>
      </w:divBdr>
    </w:div>
    <w:div w:id="188876909">
      <w:bodyDiv w:val="1"/>
      <w:marLeft w:val="0"/>
      <w:marRight w:val="0"/>
      <w:marTop w:val="0"/>
      <w:marBottom w:val="0"/>
      <w:divBdr>
        <w:top w:val="none" w:sz="0" w:space="0" w:color="auto"/>
        <w:left w:val="none" w:sz="0" w:space="0" w:color="auto"/>
        <w:bottom w:val="none" w:sz="0" w:space="0" w:color="auto"/>
        <w:right w:val="none" w:sz="0" w:space="0" w:color="auto"/>
      </w:divBdr>
    </w:div>
    <w:div w:id="205876344">
      <w:bodyDiv w:val="1"/>
      <w:marLeft w:val="0"/>
      <w:marRight w:val="0"/>
      <w:marTop w:val="0"/>
      <w:marBottom w:val="0"/>
      <w:divBdr>
        <w:top w:val="none" w:sz="0" w:space="0" w:color="auto"/>
        <w:left w:val="none" w:sz="0" w:space="0" w:color="auto"/>
        <w:bottom w:val="none" w:sz="0" w:space="0" w:color="auto"/>
        <w:right w:val="none" w:sz="0" w:space="0" w:color="auto"/>
      </w:divBdr>
    </w:div>
    <w:div w:id="211234072">
      <w:bodyDiv w:val="1"/>
      <w:marLeft w:val="0"/>
      <w:marRight w:val="0"/>
      <w:marTop w:val="0"/>
      <w:marBottom w:val="0"/>
      <w:divBdr>
        <w:top w:val="none" w:sz="0" w:space="0" w:color="auto"/>
        <w:left w:val="none" w:sz="0" w:space="0" w:color="auto"/>
        <w:bottom w:val="none" w:sz="0" w:space="0" w:color="auto"/>
        <w:right w:val="none" w:sz="0" w:space="0" w:color="auto"/>
      </w:divBdr>
    </w:div>
    <w:div w:id="216553008">
      <w:bodyDiv w:val="1"/>
      <w:marLeft w:val="0"/>
      <w:marRight w:val="0"/>
      <w:marTop w:val="0"/>
      <w:marBottom w:val="0"/>
      <w:divBdr>
        <w:top w:val="none" w:sz="0" w:space="0" w:color="auto"/>
        <w:left w:val="none" w:sz="0" w:space="0" w:color="auto"/>
        <w:bottom w:val="none" w:sz="0" w:space="0" w:color="auto"/>
        <w:right w:val="none" w:sz="0" w:space="0" w:color="auto"/>
      </w:divBdr>
    </w:div>
    <w:div w:id="217056142">
      <w:bodyDiv w:val="1"/>
      <w:marLeft w:val="0"/>
      <w:marRight w:val="0"/>
      <w:marTop w:val="0"/>
      <w:marBottom w:val="0"/>
      <w:divBdr>
        <w:top w:val="none" w:sz="0" w:space="0" w:color="auto"/>
        <w:left w:val="none" w:sz="0" w:space="0" w:color="auto"/>
        <w:bottom w:val="none" w:sz="0" w:space="0" w:color="auto"/>
        <w:right w:val="none" w:sz="0" w:space="0" w:color="auto"/>
      </w:divBdr>
    </w:div>
    <w:div w:id="244531134">
      <w:bodyDiv w:val="1"/>
      <w:marLeft w:val="0"/>
      <w:marRight w:val="0"/>
      <w:marTop w:val="0"/>
      <w:marBottom w:val="0"/>
      <w:divBdr>
        <w:top w:val="none" w:sz="0" w:space="0" w:color="auto"/>
        <w:left w:val="none" w:sz="0" w:space="0" w:color="auto"/>
        <w:bottom w:val="none" w:sz="0" w:space="0" w:color="auto"/>
        <w:right w:val="none" w:sz="0" w:space="0" w:color="auto"/>
      </w:divBdr>
    </w:div>
    <w:div w:id="251085926">
      <w:bodyDiv w:val="1"/>
      <w:marLeft w:val="0"/>
      <w:marRight w:val="0"/>
      <w:marTop w:val="0"/>
      <w:marBottom w:val="0"/>
      <w:divBdr>
        <w:top w:val="none" w:sz="0" w:space="0" w:color="auto"/>
        <w:left w:val="none" w:sz="0" w:space="0" w:color="auto"/>
        <w:bottom w:val="none" w:sz="0" w:space="0" w:color="auto"/>
        <w:right w:val="none" w:sz="0" w:space="0" w:color="auto"/>
      </w:divBdr>
    </w:div>
    <w:div w:id="255604235">
      <w:bodyDiv w:val="1"/>
      <w:marLeft w:val="0"/>
      <w:marRight w:val="0"/>
      <w:marTop w:val="0"/>
      <w:marBottom w:val="0"/>
      <w:divBdr>
        <w:top w:val="none" w:sz="0" w:space="0" w:color="auto"/>
        <w:left w:val="none" w:sz="0" w:space="0" w:color="auto"/>
        <w:bottom w:val="none" w:sz="0" w:space="0" w:color="auto"/>
        <w:right w:val="none" w:sz="0" w:space="0" w:color="auto"/>
      </w:divBdr>
    </w:div>
    <w:div w:id="256794360">
      <w:bodyDiv w:val="1"/>
      <w:marLeft w:val="0"/>
      <w:marRight w:val="0"/>
      <w:marTop w:val="0"/>
      <w:marBottom w:val="0"/>
      <w:divBdr>
        <w:top w:val="none" w:sz="0" w:space="0" w:color="auto"/>
        <w:left w:val="none" w:sz="0" w:space="0" w:color="auto"/>
        <w:bottom w:val="none" w:sz="0" w:space="0" w:color="auto"/>
        <w:right w:val="none" w:sz="0" w:space="0" w:color="auto"/>
      </w:divBdr>
    </w:div>
    <w:div w:id="269557349">
      <w:bodyDiv w:val="1"/>
      <w:marLeft w:val="0"/>
      <w:marRight w:val="0"/>
      <w:marTop w:val="0"/>
      <w:marBottom w:val="0"/>
      <w:divBdr>
        <w:top w:val="none" w:sz="0" w:space="0" w:color="auto"/>
        <w:left w:val="none" w:sz="0" w:space="0" w:color="auto"/>
        <w:bottom w:val="none" w:sz="0" w:space="0" w:color="auto"/>
        <w:right w:val="none" w:sz="0" w:space="0" w:color="auto"/>
      </w:divBdr>
    </w:div>
    <w:div w:id="271133683">
      <w:bodyDiv w:val="1"/>
      <w:marLeft w:val="0"/>
      <w:marRight w:val="0"/>
      <w:marTop w:val="0"/>
      <w:marBottom w:val="0"/>
      <w:divBdr>
        <w:top w:val="none" w:sz="0" w:space="0" w:color="auto"/>
        <w:left w:val="none" w:sz="0" w:space="0" w:color="auto"/>
        <w:bottom w:val="none" w:sz="0" w:space="0" w:color="auto"/>
        <w:right w:val="none" w:sz="0" w:space="0" w:color="auto"/>
      </w:divBdr>
    </w:div>
    <w:div w:id="285162508">
      <w:bodyDiv w:val="1"/>
      <w:marLeft w:val="0"/>
      <w:marRight w:val="0"/>
      <w:marTop w:val="0"/>
      <w:marBottom w:val="0"/>
      <w:divBdr>
        <w:top w:val="none" w:sz="0" w:space="0" w:color="auto"/>
        <w:left w:val="none" w:sz="0" w:space="0" w:color="auto"/>
        <w:bottom w:val="none" w:sz="0" w:space="0" w:color="auto"/>
        <w:right w:val="none" w:sz="0" w:space="0" w:color="auto"/>
      </w:divBdr>
      <w:divsChild>
        <w:div w:id="882445876">
          <w:marLeft w:val="0"/>
          <w:marRight w:val="0"/>
          <w:marTop w:val="0"/>
          <w:marBottom w:val="0"/>
          <w:divBdr>
            <w:top w:val="none" w:sz="0" w:space="0" w:color="auto"/>
            <w:left w:val="none" w:sz="0" w:space="0" w:color="auto"/>
            <w:bottom w:val="none" w:sz="0" w:space="0" w:color="auto"/>
            <w:right w:val="none" w:sz="0" w:space="0" w:color="auto"/>
          </w:divBdr>
        </w:div>
        <w:div w:id="884561167">
          <w:marLeft w:val="0"/>
          <w:marRight w:val="0"/>
          <w:marTop w:val="0"/>
          <w:marBottom w:val="0"/>
          <w:divBdr>
            <w:top w:val="none" w:sz="0" w:space="0" w:color="auto"/>
            <w:left w:val="none" w:sz="0" w:space="0" w:color="auto"/>
            <w:bottom w:val="none" w:sz="0" w:space="0" w:color="auto"/>
            <w:right w:val="none" w:sz="0" w:space="0" w:color="auto"/>
          </w:divBdr>
        </w:div>
        <w:div w:id="1022971501">
          <w:marLeft w:val="0"/>
          <w:marRight w:val="0"/>
          <w:marTop w:val="0"/>
          <w:marBottom w:val="0"/>
          <w:divBdr>
            <w:top w:val="none" w:sz="0" w:space="0" w:color="auto"/>
            <w:left w:val="none" w:sz="0" w:space="0" w:color="auto"/>
            <w:bottom w:val="none" w:sz="0" w:space="0" w:color="auto"/>
            <w:right w:val="none" w:sz="0" w:space="0" w:color="auto"/>
          </w:divBdr>
        </w:div>
        <w:div w:id="1057583457">
          <w:marLeft w:val="0"/>
          <w:marRight w:val="0"/>
          <w:marTop w:val="0"/>
          <w:marBottom w:val="0"/>
          <w:divBdr>
            <w:top w:val="none" w:sz="0" w:space="0" w:color="auto"/>
            <w:left w:val="none" w:sz="0" w:space="0" w:color="auto"/>
            <w:bottom w:val="none" w:sz="0" w:space="0" w:color="auto"/>
            <w:right w:val="none" w:sz="0" w:space="0" w:color="auto"/>
          </w:divBdr>
        </w:div>
        <w:div w:id="1108114060">
          <w:marLeft w:val="0"/>
          <w:marRight w:val="0"/>
          <w:marTop w:val="0"/>
          <w:marBottom w:val="0"/>
          <w:divBdr>
            <w:top w:val="none" w:sz="0" w:space="0" w:color="auto"/>
            <w:left w:val="none" w:sz="0" w:space="0" w:color="auto"/>
            <w:bottom w:val="none" w:sz="0" w:space="0" w:color="auto"/>
            <w:right w:val="none" w:sz="0" w:space="0" w:color="auto"/>
          </w:divBdr>
        </w:div>
        <w:div w:id="1747611860">
          <w:marLeft w:val="0"/>
          <w:marRight w:val="0"/>
          <w:marTop w:val="0"/>
          <w:marBottom w:val="0"/>
          <w:divBdr>
            <w:top w:val="none" w:sz="0" w:space="0" w:color="auto"/>
            <w:left w:val="none" w:sz="0" w:space="0" w:color="auto"/>
            <w:bottom w:val="none" w:sz="0" w:space="0" w:color="auto"/>
            <w:right w:val="none" w:sz="0" w:space="0" w:color="auto"/>
          </w:divBdr>
        </w:div>
        <w:div w:id="1975594457">
          <w:marLeft w:val="0"/>
          <w:marRight w:val="0"/>
          <w:marTop w:val="0"/>
          <w:marBottom w:val="0"/>
          <w:divBdr>
            <w:top w:val="none" w:sz="0" w:space="0" w:color="auto"/>
            <w:left w:val="none" w:sz="0" w:space="0" w:color="auto"/>
            <w:bottom w:val="none" w:sz="0" w:space="0" w:color="auto"/>
            <w:right w:val="none" w:sz="0" w:space="0" w:color="auto"/>
          </w:divBdr>
        </w:div>
        <w:div w:id="2062898345">
          <w:marLeft w:val="0"/>
          <w:marRight w:val="0"/>
          <w:marTop w:val="0"/>
          <w:marBottom w:val="0"/>
          <w:divBdr>
            <w:top w:val="none" w:sz="0" w:space="0" w:color="auto"/>
            <w:left w:val="none" w:sz="0" w:space="0" w:color="auto"/>
            <w:bottom w:val="none" w:sz="0" w:space="0" w:color="auto"/>
            <w:right w:val="none" w:sz="0" w:space="0" w:color="auto"/>
          </w:divBdr>
        </w:div>
        <w:div w:id="2080445620">
          <w:marLeft w:val="0"/>
          <w:marRight w:val="0"/>
          <w:marTop w:val="0"/>
          <w:marBottom w:val="0"/>
          <w:divBdr>
            <w:top w:val="none" w:sz="0" w:space="0" w:color="auto"/>
            <w:left w:val="none" w:sz="0" w:space="0" w:color="auto"/>
            <w:bottom w:val="none" w:sz="0" w:space="0" w:color="auto"/>
            <w:right w:val="none" w:sz="0" w:space="0" w:color="auto"/>
          </w:divBdr>
        </w:div>
        <w:div w:id="2116098397">
          <w:marLeft w:val="0"/>
          <w:marRight w:val="0"/>
          <w:marTop w:val="0"/>
          <w:marBottom w:val="0"/>
          <w:divBdr>
            <w:top w:val="none" w:sz="0" w:space="0" w:color="auto"/>
            <w:left w:val="none" w:sz="0" w:space="0" w:color="auto"/>
            <w:bottom w:val="none" w:sz="0" w:space="0" w:color="auto"/>
            <w:right w:val="none" w:sz="0" w:space="0" w:color="auto"/>
          </w:divBdr>
        </w:div>
      </w:divsChild>
    </w:div>
    <w:div w:id="293680283">
      <w:bodyDiv w:val="1"/>
      <w:marLeft w:val="0"/>
      <w:marRight w:val="0"/>
      <w:marTop w:val="0"/>
      <w:marBottom w:val="0"/>
      <w:divBdr>
        <w:top w:val="none" w:sz="0" w:space="0" w:color="auto"/>
        <w:left w:val="none" w:sz="0" w:space="0" w:color="auto"/>
        <w:bottom w:val="none" w:sz="0" w:space="0" w:color="auto"/>
        <w:right w:val="none" w:sz="0" w:space="0" w:color="auto"/>
      </w:divBdr>
    </w:div>
    <w:div w:id="296034787">
      <w:bodyDiv w:val="1"/>
      <w:marLeft w:val="0"/>
      <w:marRight w:val="0"/>
      <w:marTop w:val="0"/>
      <w:marBottom w:val="0"/>
      <w:divBdr>
        <w:top w:val="none" w:sz="0" w:space="0" w:color="auto"/>
        <w:left w:val="none" w:sz="0" w:space="0" w:color="auto"/>
        <w:bottom w:val="none" w:sz="0" w:space="0" w:color="auto"/>
        <w:right w:val="none" w:sz="0" w:space="0" w:color="auto"/>
      </w:divBdr>
    </w:div>
    <w:div w:id="299574010">
      <w:bodyDiv w:val="1"/>
      <w:marLeft w:val="0"/>
      <w:marRight w:val="0"/>
      <w:marTop w:val="0"/>
      <w:marBottom w:val="0"/>
      <w:divBdr>
        <w:top w:val="none" w:sz="0" w:space="0" w:color="auto"/>
        <w:left w:val="none" w:sz="0" w:space="0" w:color="auto"/>
        <w:bottom w:val="none" w:sz="0" w:space="0" w:color="auto"/>
        <w:right w:val="none" w:sz="0" w:space="0" w:color="auto"/>
      </w:divBdr>
    </w:div>
    <w:div w:id="301009221">
      <w:bodyDiv w:val="1"/>
      <w:marLeft w:val="0"/>
      <w:marRight w:val="0"/>
      <w:marTop w:val="0"/>
      <w:marBottom w:val="0"/>
      <w:divBdr>
        <w:top w:val="none" w:sz="0" w:space="0" w:color="auto"/>
        <w:left w:val="none" w:sz="0" w:space="0" w:color="auto"/>
        <w:bottom w:val="none" w:sz="0" w:space="0" w:color="auto"/>
        <w:right w:val="none" w:sz="0" w:space="0" w:color="auto"/>
      </w:divBdr>
    </w:div>
    <w:div w:id="314145701">
      <w:bodyDiv w:val="1"/>
      <w:marLeft w:val="0"/>
      <w:marRight w:val="0"/>
      <w:marTop w:val="0"/>
      <w:marBottom w:val="0"/>
      <w:divBdr>
        <w:top w:val="none" w:sz="0" w:space="0" w:color="auto"/>
        <w:left w:val="none" w:sz="0" w:space="0" w:color="auto"/>
        <w:bottom w:val="none" w:sz="0" w:space="0" w:color="auto"/>
        <w:right w:val="none" w:sz="0" w:space="0" w:color="auto"/>
      </w:divBdr>
    </w:div>
    <w:div w:id="325479467">
      <w:bodyDiv w:val="1"/>
      <w:marLeft w:val="0"/>
      <w:marRight w:val="0"/>
      <w:marTop w:val="0"/>
      <w:marBottom w:val="0"/>
      <w:divBdr>
        <w:top w:val="none" w:sz="0" w:space="0" w:color="auto"/>
        <w:left w:val="none" w:sz="0" w:space="0" w:color="auto"/>
        <w:bottom w:val="none" w:sz="0" w:space="0" w:color="auto"/>
        <w:right w:val="none" w:sz="0" w:space="0" w:color="auto"/>
      </w:divBdr>
    </w:div>
    <w:div w:id="333340214">
      <w:bodyDiv w:val="1"/>
      <w:marLeft w:val="0"/>
      <w:marRight w:val="0"/>
      <w:marTop w:val="0"/>
      <w:marBottom w:val="0"/>
      <w:divBdr>
        <w:top w:val="none" w:sz="0" w:space="0" w:color="auto"/>
        <w:left w:val="none" w:sz="0" w:space="0" w:color="auto"/>
        <w:bottom w:val="none" w:sz="0" w:space="0" w:color="auto"/>
        <w:right w:val="none" w:sz="0" w:space="0" w:color="auto"/>
      </w:divBdr>
      <w:divsChild>
        <w:div w:id="754009553">
          <w:marLeft w:val="0"/>
          <w:marRight w:val="0"/>
          <w:marTop w:val="0"/>
          <w:marBottom w:val="0"/>
          <w:divBdr>
            <w:top w:val="none" w:sz="0" w:space="0" w:color="auto"/>
            <w:left w:val="none" w:sz="0" w:space="0" w:color="auto"/>
            <w:bottom w:val="none" w:sz="0" w:space="0" w:color="auto"/>
            <w:right w:val="none" w:sz="0" w:space="0" w:color="auto"/>
          </w:divBdr>
        </w:div>
        <w:div w:id="1975333552">
          <w:marLeft w:val="0"/>
          <w:marRight w:val="0"/>
          <w:marTop w:val="0"/>
          <w:marBottom w:val="0"/>
          <w:divBdr>
            <w:top w:val="none" w:sz="0" w:space="0" w:color="auto"/>
            <w:left w:val="none" w:sz="0" w:space="0" w:color="auto"/>
            <w:bottom w:val="none" w:sz="0" w:space="0" w:color="auto"/>
            <w:right w:val="none" w:sz="0" w:space="0" w:color="auto"/>
          </w:divBdr>
        </w:div>
      </w:divsChild>
    </w:div>
    <w:div w:id="343554296">
      <w:bodyDiv w:val="1"/>
      <w:marLeft w:val="0"/>
      <w:marRight w:val="0"/>
      <w:marTop w:val="0"/>
      <w:marBottom w:val="0"/>
      <w:divBdr>
        <w:top w:val="none" w:sz="0" w:space="0" w:color="auto"/>
        <w:left w:val="none" w:sz="0" w:space="0" w:color="auto"/>
        <w:bottom w:val="none" w:sz="0" w:space="0" w:color="auto"/>
        <w:right w:val="none" w:sz="0" w:space="0" w:color="auto"/>
      </w:divBdr>
    </w:div>
    <w:div w:id="367801222">
      <w:bodyDiv w:val="1"/>
      <w:marLeft w:val="0"/>
      <w:marRight w:val="0"/>
      <w:marTop w:val="0"/>
      <w:marBottom w:val="0"/>
      <w:divBdr>
        <w:top w:val="none" w:sz="0" w:space="0" w:color="auto"/>
        <w:left w:val="none" w:sz="0" w:space="0" w:color="auto"/>
        <w:bottom w:val="none" w:sz="0" w:space="0" w:color="auto"/>
        <w:right w:val="none" w:sz="0" w:space="0" w:color="auto"/>
      </w:divBdr>
    </w:div>
    <w:div w:id="375393072">
      <w:bodyDiv w:val="1"/>
      <w:marLeft w:val="0"/>
      <w:marRight w:val="0"/>
      <w:marTop w:val="0"/>
      <w:marBottom w:val="0"/>
      <w:divBdr>
        <w:top w:val="none" w:sz="0" w:space="0" w:color="auto"/>
        <w:left w:val="none" w:sz="0" w:space="0" w:color="auto"/>
        <w:bottom w:val="none" w:sz="0" w:space="0" w:color="auto"/>
        <w:right w:val="none" w:sz="0" w:space="0" w:color="auto"/>
      </w:divBdr>
    </w:div>
    <w:div w:id="389304071">
      <w:bodyDiv w:val="1"/>
      <w:marLeft w:val="0"/>
      <w:marRight w:val="0"/>
      <w:marTop w:val="0"/>
      <w:marBottom w:val="0"/>
      <w:divBdr>
        <w:top w:val="none" w:sz="0" w:space="0" w:color="auto"/>
        <w:left w:val="none" w:sz="0" w:space="0" w:color="auto"/>
        <w:bottom w:val="none" w:sz="0" w:space="0" w:color="auto"/>
        <w:right w:val="none" w:sz="0" w:space="0" w:color="auto"/>
      </w:divBdr>
    </w:div>
    <w:div w:id="396972392">
      <w:bodyDiv w:val="1"/>
      <w:marLeft w:val="0"/>
      <w:marRight w:val="0"/>
      <w:marTop w:val="0"/>
      <w:marBottom w:val="0"/>
      <w:divBdr>
        <w:top w:val="none" w:sz="0" w:space="0" w:color="auto"/>
        <w:left w:val="none" w:sz="0" w:space="0" w:color="auto"/>
        <w:bottom w:val="none" w:sz="0" w:space="0" w:color="auto"/>
        <w:right w:val="none" w:sz="0" w:space="0" w:color="auto"/>
      </w:divBdr>
    </w:div>
    <w:div w:id="398788235">
      <w:bodyDiv w:val="1"/>
      <w:marLeft w:val="0"/>
      <w:marRight w:val="0"/>
      <w:marTop w:val="0"/>
      <w:marBottom w:val="0"/>
      <w:divBdr>
        <w:top w:val="none" w:sz="0" w:space="0" w:color="auto"/>
        <w:left w:val="none" w:sz="0" w:space="0" w:color="auto"/>
        <w:bottom w:val="none" w:sz="0" w:space="0" w:color="auto"/>
        <w:right w:val="none" w:sz="0" w:space="0" w:color="auto"/>
      </w:divBdr>
    </w:div>
    <w:div w:id="400569551">
      <w:bodyDiv w:val="1"/>
      <w:marLeft w:val="0"/>
      <w:marRight w:val="0"/>
      <w:marTop w:val="0"/>
      <w:marBottom w:val="0"/>
      <w:divBdr>
        <w:top w:val="none" w:sz="0" w:space="0" w:color="auto"/>
        <w:left w:val="none" w:sz="0" w:space="0" w:color="auto"/>
        <w:bottom w:val="none" w:sz="0" w:space="0" w:color="auto"/>
        <w:right w:val="none" w:sz="0" w:space="0" w:color="auto"/>
      </w:divBdr>
      <w:divsChild>
        <w:div w:id="801653381">
          <w:marLeft w:val="0"/>
          <w:marRight w:val="0"/>
          <w:marTop w:val="0"/>
          <w:marBottom w:val="0"/>
          <w:divBdr>
            <w:top w:val="none" w:sz="0" w:space="0" w:color="auto"/>
            <w:left w:val="none" w:sz="0" w:space="0" w:color="auto"/>
            <w:bottom w:val="none" w:sz="0" w:space="0" w:color="auto"/>
            <w:right w:val="none" w:sz="0" w:space="0" w:color="auto"/>
          </w:divBdr>
        </w:div>
        <w:div w:id="824592780">
          <w:marLeft w:val="0"/>
          <w:marRight w:val="0"/>
          <w:marTop w:val="0"/>
          <w:marBottom w:val="0"/>
          <w:divBdr>
            <w:top w:val="none" w:sz="0" w:space="0" w:color="auto"/>
            <w:left w:val="none" w:sz="0" w:space="0" w:color="auto"/>
            <w:bottom w:val="none" w:sz="0" w:space="0" w:color="auto"/>
            <w:right w:val="none" w:sz="0" w:space="0" w:color="auto"/>
          </w:divBdr>
        </w:div>
        <w:div w:id="1801604583">
          <w:marLeft w:val="0"/>
          <w:marRight w:val="0"/>
          <w:marTop w:val="0"/>
          <w:marBottom w:val="0"/>
          <w:divBdr>
            <w:top w:val="none" w:sz="0" w:space="0" w:color="auto"/>
            <w:left w:val="none" w:sz="0" w:space="0" w:color="auto"/>
            <w:bottom w:val="none" w:sz="0" w:space="0" w:color="auto"/>
            <w:right w:val="none" w:sz="0" w:space="0" w:color="auto"/>
          </w:divBdr>
        </w:div>
        <w:div w:id="1990863693">
          <w:marLeft w:val="0"/>
          <w:marRight w:val="0"/>
          <w:marTop w:val="0"/>
          <w:marBottom w:val="0"/>
          <w:divBdr>
            <w:top w:val="none" w:sz="0" w:space="0" w:color="auto"/>
            <w:left w:val="none" w:sz="0" w:space="0" w:color="auto"/>
            <w:bottom w:val="none" w:sz="0" w:space="0" w:color="auto"/>
            <w:right w:val="none" w:sz="0" w:space="0" w:color="auto"/>
          </w:divBdr>
        </w:div>
      </w:divsChild>
    </w:div>
    <w:div w:id="401223409">
      <w:bodyDiv w:val="1"/>
      <w:marLeft w:val="0"/>
      <w:marRight w:val="0"/>
      <w:marTop w:val="0"/>
      <w:marBottom w:val="0"/>
      <w:divBdr>
        <w:top w:val="none" w:sz="0" w:space="0" w:color="auto"/>
        <w:left w:val="none" w:sz="0" w:space="0" w:color="auto"/>
        <w:bottom w:val="none" w:sz="0" w:space="0" w:color="auto"/>
        <w:right w:val="none" w:sz="0" w:space="0" w:color="auto"/>
      </w:divBdr>
    </w:div>
    <w:div w:id="417869523">
      <w:bodyDiv w:val="1"/>
      <w:marLeft w:val="0"/>
      <w:marRight w:val="0"/>
      <w:marTop w:val="0"/>
      <w:marBottom w:val="0"/>
      <w:divBdr>
        <w:top w:val="none" w:sz="0" w:space="0" w:color="auto"/>
        <w:left w:val="none" w:sz="0" w:space="0" w:color="auto"/>
        <w:bottom w:val="none" w:sz="0" w:space="0" w:color="auto"/>
        <w:right w:val="none" w:sz="0" w:space="0" w:color="auto"/>
      </w:divBdr>
    </w:div>
    <w:div w:id="434523023">
      <w:bodyDiv w:val="1"/>
      <w:marLeft w:val="0"/>
      <w:marRight w:val="0"/>
      <w:marTop w:val="0"/>
      <w:marBottom w:val="0"/>
      <w:divBdr>
        <w:top w:val="none" w:sz="0" w:space="0" w:color="auto"/>
        <w:left w:val="none" w:sz="0" w:space="0" w:color="auto"/>
        <w:bottom w:val="none" w:sz="0" w:space="0" w:color="auto"/>
        <w:right w:val="none" w:sz="0" w:space="0" w:color="auto"/>
      </w:divBdr>
    </w:div>
    <w:div w:id="440225182">
      <w:bodyDiv w:val="1"/>
      <w:marLeft w:val="0"/>
      <w:marRight w:val="0"/>
      <w:marTop w:val="0"/>
      <w:marBottom w:val="0"/>
      <w:divBdr>
        <w:top w:val="none" w:sz="0" w:space="0" w:color="auto"/>
        <w:left w:val="none" w:sz="0" w:space="0" w:color="auto"/>
        <w:bottom w:val="none" w:sz="0" w:space="0" w:color="auto"/>
        <w:right w:val="none" w:sz="0" w:space="0" w:color="auto"/>
      </w:divBdr>
    </w:div>
    <w:div w:id="441922573">
      <w:bodyDiv w:val="1"/>
      <w:marLeft w:val="0"/>
      <w:marRight w:val="0"/>
      <w:marTop w:val="0"/>
      <w:marBottom w:val="0"/>
      <w:divBdr>
        <w:top w:val="none" w:sz="0" w:space="0" w:color="auto"/>
        <w:left w:val="none" w:sz="0" w:space="0" w:color="auto"/>
        <w:bottom w:val="none" w:sz="0" w:space="0" w:color="auto"/>
        <w:right w:val="none" w:sz="0" w:space="0" w:color="auto"/>
      </w:divBdr>
    </w:div>
    <w:div w:id="445320037">
      <w:bodyDiv w:val="1"/>
      <w:marLeft w:val="0"/>
      <w:marRight w:val="0"/>
      <w:marTop w:val="0"/>
      <w:marBottom w:val="0"/>
      <w:divBdr>
        <w:top w:val="none" w:sz="0" w:space="0" w:color="auto"/>
        <w:left w:val="none" w:sz="0" w:space="0" w:color="auto"/>
        <w:bottom w:val="none" w:sz="0" w:space="0" w:color="auto"/>
        <w:right w:val="none" w:sz="0" w:space="0" w:color="auto"/>
      </w:divBdr>
    </w:div>
    <w:div w:id="460419640">
      <w:bodyDiv w:val="1"/>
      <w:marLeft w:val="0"/>
      <w:marRight w:val="0"/>
      <w:marTop w:val="0"/>
      <w:marBottom w:val="0"/>
      <w:divBdr>
        <w:top w:val="none" w:sz="0" w:space="0" w:color="auto"/>
        <w:left w:val="none" w:sz="0" w:space="0" w:color="auto"/>
        <w:bottom w:val="none" w:sz="0" w:space="0" w:color="auto"/>
        <w:right w:val="none" w:sz="0" w:space="0" w:color="auto"/>
      </w:divBdr>
    </w:div>
    <w:div w:id="479925985">
      <w:bodyDiv w:val="1"/>
      <w:marLeft w:val="0"/>
      <w:marRight w:val="0"/>
      <w:marTop w:val="0"/>
      <w:marBottom w:val="0"/>
      <w:divBdr>
        <w:top w:val="none" w:sz="0" w:space="0" w:color="auto"/>
        <w:left w:val="none" w:sz="0" w:space="0" w:color="auto"/>
        <w:bottom w:val="none" w:sz="0" w:space="0" w:color="auto"/>
        <w:right w:val="none" w:sz="0" w:space="0" w:color="auto"/>
      </w:divBdr>
    </w:div>
    <w:div w:id="490684702">
      <w:bodyDiv w:val="1"/>
      <w:marLeft w:val="0"/>
      <w:marRight w:val="0"/>
      <w:marTop w:val="0"/>
      <w:marBottom w:val="0"/>
      <w:divBdr>
        <w:top w:val="none" w:sz="0" w:space="0" w:color="auto"/>
        <w:left w:val="none" w:sz="0" w:space="0" w:color="auto"/>
        <w:bottom w:val="none" w:sz="0" w:space="0" w:color="auto"/>
        <w:right w:val="none" w:sz="0" w:space="0" w:color="auto"/>
      </w:divBdr>
      <w:divsChild>
        <w:div w:id="579754666">
          <w:marLeft w:val="0"/>
          <w:marRight w:val="0"/>
          <w:marTop w:val="0"/>
          <w:marBottom w:val="0"/>
          <w:divBdr>
            <w:top w:val="none" w:sz="0" w:space="0" w:color="auto"/>
            <w:left w:val="none" w:sz="0" w:space="0" w:color="auto"/>
            <w:bottom w:val="none" w:sz="0" w:space="0" w:color="auto"/>
            <w:right w:val="none" w:sz="0" w:space="0" w:color="auto"/>
          </w:divBdr>
        </w:div>
        <w:div w:id="1531456622">
          <w:marLeft w:val="0"/>
          <w:marRight w:val="0"/>
          <w:marTop w:val="0"/>
          <w:marBottom w:val="0"/>
          <w:divBdr>
            <w:top w:val="none" w:sz="0" w:space="0" w:color="auto"/>
            <w:left w:val="none" w:sz="0" w:space="0" w:color="auto"/>
            <w:bottom w:val="none" w:sz="0" w:space="0" w:color="auto"/>
            <w:right w:val="none" w:sz="0" w:space="0" w:color="auto"/>
          </w:divBdr>
        </w:div>
      </w:divsChild>
    </w:div>
    <w:div w:id="499152884">
      <w:bodyDiv w:val="1"/>
      <w:marLeft w:val="0"/>
      <w:marRight w:val="0"/>
      <w:marTop w:val="0"/>
      <w:marBottom w:val="0"/>
      <w:divBdr>
        <w:top w:val="none" w:sz="0" w:space="0" w:color="auto"/>
        <w:left w:val="none" w:sz="0" w:space="0" w:color="auto"/>
        <w:bottom w:val="none" w:sz="0" w:space="0" w:color="auto"/>
        <w:right w:val="none" w:sz="0" w:space="0" w:color="auto"/>
      </w:divBdr>
    </w:div>
    <w:div w:id="522787617">
      <w:bodyDiv w:val="1"/>
      <w:marLeft w:val="0"/>
      <w:marRight w:val="0"/>
      <w:marTop w:val="0"/>
      <w:marBottom w:val="0"/>
      <w:divBdr>
        <w:top w:val="none" w:sz="0" w:space="0" w:color="auto"/>
        <w:left w:val="none" w:sz="0" w:space="0" w:color="auto"/>
        <w:bottom w:val="none" w:sz="0" w:space="0" w:color="auto"/>
        <w:right w:val="none" w:sz="0" w:space="0" w:color="auto"/>
      </w:divBdr>
    </w:div>
    <w:div w:id="538054119">
      <w:bodyDiv w:val="1"/>
      <w:marLeft w:val="0"/>
      <w:marRight w:val="0"/>
      <w:marTop w:val="0"/>
      <w:marBottom w:val="0"/>
      <w:divBdr>
        <w:top w:val="none" w:sz="0" w:space="0" w:color="auto"/>
        <w:left w:val="none" w:sz="0" w:space="0" w:color="auto"/>
        <w:bottom w:val="none" w:sz="0" w:space="0" w:color="auto"/>
        <w:right w:val="none" w:sz="0" w:space="0" w:color="auto"/>
      </w:divBdr>
    </w:div>
    <w:div w:id="549462016">
      <w:bodyDiv w:val="1"/>
      <w:marLeft w:val="0"/>
      <w:marRight w:val="0"/>
      <w:marTop w:val="0"/>
      <w:marBottom w:val="0"/>
      <w:divBdr>
        <w:top w:val="none" w:sz="0" w:space="0" w:color="auto"/>
        <w:left w:val="none" w:sz="0" w:space="0" w:color="auto"/>
        <w:bottom w:val="none" w:sz="0" w:space="0" w:color="auto"/>
        <w:right w:val="none" w:sz="0" w:space="0" w:color="auto"/>
      </w:divBdr>
    </w:div>
    <w:div w:id="565455110">
      <w:bodyDiv w:val="1"/>
      <w:marLeft w:val="0"/>
      <w:marRight w:val="0"/>
      <w:marTop w:val="0"/>
      <w:marBottom w:val="0"/>
      <w:divBdr>
        <w:top w:val="none" w:sz="0" w:space="0" w:color="auto"/>
        <w:left w:val="none" w:sz="0" w:space="0" w:color="auto"/>
        <w:bottom w:val="none" w:sz="0" w:space="0" w:color="auto"/>
        <w:right w:val="none" w:sz="0" w:space="0" w:color="auto"/>
      </w:divBdr>
    </w:div>
    <w:div w:id="617612419">
      <w:bodyDiv w:val="1"/>
      <w:marLeft w:val="0"/>
      <w:marRight w:val="0"/>
      <w:marTop w:val="0"/>
      <w:marBottom w:val="0"/>
      <w:divBdr>
        <w:top w:val="none" w:sz="0" w:space="0" w:color="auto"/>
        <w:left w:val="none" w:sz="0" w:space="0" w:color="auto"/>
        <w:bottom w:val="none" w:sz="0" w:space="0" w:color="auto"/>
        <w:right w:val="none" w:sz="0" w:space="0" w:color="auto"/>
      </w:divBdr>
    </w:div>
    <w:div w:id="625084824">
      <w:bodyDiv w:val="1"/>
      <w:marLeft w:val="0"/>
      <w:marRight w:val="0"/>
      <w:marTop w:val="0"/>
      <w:marBottom w:val="0"/>
      <w:divBdr>
        <w:top w:val="none" w:sz="0" w:space="0" w:color="auto"/>
        <w:left w:val="none" w:sz="0" w:space="0" w:color="auto"/>
        <w:bottom w:val="none" w:sz="0" w:space="0" w:color="auto"/>
        <w:right w:val="none" w:sz="0" w:space="0" w:color="auto"/>
      </w:divBdr>
    </w:div>
    <w:div w:id="652759030">
      <w:bodyDiv w:val="1"/>
      <w:marLeft w:val="0"/>
      <w:marRight w:val="0"/>
      <w:marTop w:val="0"/>
      <w:marBottom w:val="0"/>
      <w:divBdr>
        <w:top w:val="none" w:sz="0" w:space="0" w:color="auto"/>
        <w:left w:val="none" w:sz="0" w:space="0" w:color="auto"/>
        <w:bottom w:val="none" w:sz="0" w:space="0" w:color="auto"/>
        <w:right w:val="none" w:sz="0" w:space="0" w:color="auto"/>
      </w:divBdr>
    </w:div>
    <w:div w:id="677080632">
      <w:bodyDiv w:val="1"/>
      <w:marLeft w:val="0"/>
      <w:marRight w:val="0"/>
      <w:marTop w:val="0"/>
      <w:marBottom w:val="0"/>
      <w:divBdr>
        <w:top w:val="none" w:sz="0" w:space="0" w:color="auto"/>
        <w:left w:val="none" w:sz="0" w:space="0" w:color="auto"/>
        <w:bottom w:val="none" w:sz="0" w:space="0" w:color="auto"/>
        <w:right w:val="none" w:sz="0" w:space="0" w:color="auto"/>
      </w:divBdr>
    </w:div>
    <w:div w:id="682822265">
      <w:bodyDiv w:val="1"/>
      <w:marLeft w:val="0"/>
      <w:marRight w:val="0"/>
      <w:marTop w:val="0"/>
      <w:marBottom w:val="0"/>
      <w:divBdr>
        <w:top w:val="none" w:sz="0" w:space="0" w:color="auto"/>
        <w:left w:val="none" w:sz="0" w:space="0" w:color="auto"/>
        <w:bottom w:val="none" w:sz="0" w:space="0" w:color="auto"/>
        <w:right w:val="none" w:sz="0" w:space="0" w:color="auto"/>
      </w:divBdr>
    </w:div>
    <w:div w:id="688263016">
      <w:bodyDiv w:val="1"/>
      <w:marLeft w:val="0"/>
      <w:marRight w:val="0"/>
      <w:marTop w:val="0"/>
      <w:marBottom w:val="0"/>
      <w:divBdr>
        <w:top w:val="none" w:sz="0" w:space="0" w:color="auto"/>
        <w:left w:val="none" w:sz="0" w:space="0" w:color="auto"/>
        <w:bottom w:val="none" w:sz="0" w:space="0" w:color="auto"/>
        <w:right w:val="none" w:sz="0" w:space="0" w:color="auto"/>
      </w:divBdr>
    </w:div>
    <w:div w:id="694889820">
      <w:bodyDiv w:val="1"/>
      <w:marLeft w:val="0"/>
      <w:marRight w:val="0"/>
      <w:marTop w:val="0"/>
      <w:marBottom w:val="0"/>
      <w:divBdr>
        <w:top w:val="none" w:sz="0" w:space="0" w:color="auto"/>
        <w:left w:val="none" w:sz="0" w:space="0" w:color="auto"/>
        <w:bottom w:val="none" w:sz="0" w:space="0" w:color="auto"/>
        <w:right w:val="none" w:sz="0" w:space="0" w:color="auto"/>
      </w:divBdr>
    </w:div>
    <w:div w:id="708073039">
      <w:bodyDiv w:val="1"/>
      <w:marLeft w:val="0"/>
      <w:marRight w:val="0"/>
      <w:marTop w:val="0"/>
      <w:marBottom w:val="0"/>
      <w:divBdr>
        <w:top w:val="none" w:sz="0" w:space="0" w:color="auto"/>
        <w:left w:val="none" w:sz="0" w:space="0" w:color="auto"/>
        <w:bottom w:val="none" w:sz="0" w:space="0" w:color="auto"/>
        <w:right w:val="none" w:sz="0" w:space="0" w:color="auto"/>
      </w:divBdr>
    </w:div>
    <w:div w:id="721516630">
      <w:bodyDiv w:val="1"/>
      <w:marLeft w:val="0"/>
      <w:marRight w:val="0"/>
      <w:marTop w:val="0"/>
      <w:marBottom w:val="0"/>
      <w:divBdr>
        <w:top w:val="none" w:sz="0" w:space="0" w:color="auto"/>
        <w:left w:val="none" w:sz="0" w:space="0" w:color="auto"/>
        <w:bottom w:val="none" w:sz="0" w:space="0" w:color="auto"/>
        <w:right w:val="none" w:sz="0" w:space="0" w:color="auto"/>
      </w:divBdr>
    </w:div>
    <w:div w:id="738098390">
      <w:bodyDiv w:val="1"/>
      <w:marLeft w:val="0"/>
      <w:marRight w:val="0"/>
      <w:marTop w:val="0"/>
      <w:marBottom w:val="0"/>
      <w:divBdr>
        <w:top w:val="none" w:sz="0" w:space="0" w:color="auto"/>
        <w:left w:val="none" w:sz="0" w:space="0" w:color="auto"/>
        <w:bottom w:val="none" w:sz="0" w:space="0" w:color="auto"/>
        <w:right w:val="none" w:sz="0" w:space="0" w:color="auto"/>
      </w:divBdr>
    </w:div>
    <w:div w:id="749155672">
      <w:bodyDiv w:val="1"/>
      <w:marLeft w:val="0"/>
      <w:marRight w:val="0"/>
      <w:marTop w:val="0"/>
      <w:marBottom w:val="0"/>
      <w:divBdr>
        <w:top w:val="none" w:sz="0" w:space="0" w:color="auto"/>
        <w:left w:val="none" w:sz="0" w:space="0" w:color="auto"/>
        <w:bottom w:val="none" w:sz="0" w:space="0" w:color="auto"/>
        <w:right w:val="none" w:sz="0" w:space="0" w:color="auto"/>
      </w:divBdr>
    </w:div>
    <w:div w:id="758333514">
      <w:bodyDiv w:val="1"/>
      <w:marLeft w:val="0"/>
      <w:marRight w:val="0"/>
      <w:marTop w:val="0"/>
      <w:marBottom w:val="0"/>
      <w:divBdr>
        <w:top w:val="none" w:sz="0" w:space="0" w:color="auto"/>
        <w:left w:val="none" w:sz="0" w:space="0" w:color="auto"/>
        <w:bottom w:val="none" w:sz="0" w:space="0" w:color="auto"/>
        <w:right w:val="none" w:sz="0" w:space="0" w:color="auto"/>
      </w:divBdr>
    </w:div>
    <w:div w:id="766389299">
      <w:bodyDiv w:val="1"/>
      <w:marLeft w:val="0"/>
      <w:marRight w:val="0"/>
      <w:marTop w:val="0"/>
      <w:marBottom w:val="0"/>
      <w:divBdr>
        <w:top w:val="none" w:sz="0" w:space="0" w:color="auto"/>
        <w:left w:val="none" w:sz="0" w:space="0" w:color="auto"/>
        <w:bottom w:val="none" w:sz="0" w:space="0" w:color="auto"/>
        <w:right w:val="none" w:sz="0" w:space="0" w:color="auto"/>
      </w:divBdr>
    </w:div>
    <w:div w:id="784691797">
      <w:bodyDiv w:val="1"/>
      <w:marLeft w:val="0"/>
      <w:marRight w:val="0"/>
      <w:marTop w:val="0"/>
      <w:marBottom w:val="0"/>
      <w:divBdr>
        <w:top w:val="none" w:sz="0" w:space="0" w:color="auto"/>
        <w:left w:val="none" w:sz="0" w:space="0" w:color="auto"/>
        <w:bottom w:val="none" w:sz="0" w:space="0" w:color="auto"/>
        <w:right w:val="none" w:sz="0" w:space="0" w:color="auto"/>
      </w:divBdr>
    </w:div>
    <w:div w:id="786773547">
      <w:bodyDiv w:val="1"/>
      <w:marLeft w:val="0"/>
      <w:marRight w:val="0"/>
      <w:marTop w:val="0"/>
      <w:marBottom w:val="0"/>
      <w:divBdr>
        <w:top w:val="none" w:sz="0" w:space="0" w:color="auto"/>
        <w:left w:val="none" w:sz="0" w:space="0" w:color="auto"/>
        <w:bottom w:val="none" w:sz="0" w:space="0" w:color="auto"/>
        <w:right w:val="none" w:sz="0" w:space="0" w:color="auto"/>
      </w:divBdr>
    </w:div>
    <w:div w:id="787696709">
      <w:bodyDiv w:val="1"/>
      <w:marLeft w:val="0"/>
      <w:marRight w:val="0"/>
      <w:marTop w:val="0"/>
      <w:marBottom w:val="0"/>
      <w:divBdr>
        <w:top w:val="none" w:sz="0" w:space="0" w:color="auto"/>
        <w:left w:val="none" w:sz="0" w:space="0" w:color="auto"/>
        <w:bottom w:val="none" w:sz="0" w:space="0" w:color="auto"/>
        <w:right w:val="none" w:sz="0" w:space="0" w:color="auto"/>
      </w:divBdr>
    </w:div>
    <w:div w:id="789009941">
      <w:bodyDiv w:val="1"/>
      <w:marLeft w:val="0"/>
      <w:marRight w:val="0"/>
      <w:marTop w:val="0"/>
      <w:marBottom w:val="0"/>
      <w:divBdr>
        <w:top w:val="none" w:sz="0" w:space="0" w:color="auto"/>
        <w:left w:val="none" w:sz="0" w:space="0" w:color="auto"/>
        <w:bottom w:val="none" w:sz="0" w:space="0" w:color="auto"/>
        <w:right w:val="none" w:sz="0" w:space="0" w:color="auto"/>
      </w:divBdr>
    </w:div>
    <w:div w:id="806705871">
      <w:bodyDiv w:val="1"/>
      <w:marLeft w:val="0"/>
      <w:marRight w:val="0"/>
      <w:marTop w:val="0"/>
      <w:marBottom w:val="0"/>
      <w:divBdr>
        <w:top w:val="none" w:sz="0" w:space="0" w:color="auto"/>
        <w:left w:val="none" w:sz="0" w:space="0" w:color="auto"/>
        <w:bottom w:val="none" w:sz="0" w:space="0" w:color="auto"/>
        <w:right w:val="none" w:sz="0" w:space="0" w:color="auto"/>
      </w:divBdr>
    </w:div>
    <w:div w:id="807168059">
      <w:bodyDiv w:val="1"/>
      <w:marLeft w:val="0"/>
      <w:marRight w:val="0"/>
      <w:marTop w:val="0"/>
      <w:marBottom w:val="0"/>
      <w:divBdr>
        <w:top w:val="none" w:sz="0" w:space="0" w:color="auto"/>
        <w:left w:val="none" w:sz="0" w:space="0" w:color="auto"/>
        <w:bottom w:val="none" w:sz="0" w:space="0" w:color="auto"/>
        <w:right w:val="none" w:sz="0" w:space="0" w:color="auto"/>
      </w:divBdr>
    </w:div>
    <w:div w:id="815336100">
      <w:bodyDiv w:val="1"/>
      <w:marLeft w:val="0"/>
      <w:marRight w:val="0"/>
      <w:marTop w:val="0"/>
      <w:marBottom w:val="0"/>
      <w:divBdr>
        <w:top w:val="none" w:sz="0" w:space="0" w:color="auto"/>
        <w:left w:val="none" w:sz="0" w:space="0" w:color="auto"/>
        <w:bottom w:val="none" w:sz="0" w:space="0" w:color="auto"/>
        <w:right w:val="none" w:sz="0" w:space="0" w:color="auto"/>
      </w:divBdr>
    </w:div>
    <w:div w:id="817496127">
      <w:bodyDiv w:val="1"/>
      <w:marLeft w:val="0"/>
      <w:marRight w:val="0"/>
      <w:marTop w:val="0"/>
      <w:marBottom w:val="0"/>
      <w:divBdr>
        <w:top w:val="none" w:sz="0" w:space="0" w:color="auto"/>
        <w:left w:val="none" w:sz="0" w:space="0" w:color="auto"/>
        <w:bottom w:val="none" w:sz="0" w:space="0" w:color="auto"/>
        <w:right w:val="none" w:sz="0" w:space="0" w:color="auto"/>
      </w:divBdr>
    </w:div>
    <w:div w:id="832911839">
      <w:bodyDiv w:val="1"/>
      <w:marLeft w:val="0"/>
      <w:marRight w:val="0"/>
      <w:marTop w:val="0"/>
      <w:marBottom w:val="0"/>
      <w:divBdr>
        <w:top w:val="none" w:sz="0" w:space="0" w:color="auto"/>
        <w:left w:val="none" w:sz="0" w:space="0" w:color="auto"/>
        <w:bottom w:val="none" w:sz="0" w:space="0" w:color="auto"/>
        <w:right w:val="none" w:sz="0" w:space="0" w:color="auto"/>
      </w:divBdr>
      <w:divsChild>
        <w:div w:id="742482515">
          <w:marLeft w:val="0"/>
          <w:marRight w:val="0"/>
          <w:marTop w:val="0"/>
          <w:marBottom w:val="0"/>
          <w:divBdr>
            <w:top w:val="none" w:sz="0" w:space="0" w:color="auto"/>
            <w:left w:val="none" w:sz="0" w:space="0" w:color="auto"/>
            <w:bottom w:val="none" w:sz="0" w:space="0" w:color="auto"/>
            <w:right w:val="none" w:sz="0" w:space="0" w:color="auto"/>
          </w:divBdr>
          <w:divsChild>
            <w:div w:id="1040126301">
              <w:marLeft w:val="0"/>
              <w:marRight w:val="0"/>
              <w:marTop w:val="0"/>
              <w:marBottom w:val="0"/>
              <w:divBdr>
                <w:top w:val="none" w:sz="0" w:space="0" w:color="auto"/>
                <w:left w:val="none" w:sz="0" w:space="0" w:color="auto"/>
                <w:bottom w:val="none" w:sz="0" w:space="0" w:color="auto"/>
                <w:right w:val="none" w:sz="0" w:space="0" w:color="auto"/>
              </w:divBdr>
              <w:divsChild>
                <w:div w:id="1508130275">
                  <w:marLeft w:val="0"/>
                  <w:marRight w:val="0"/>
                  <w:marTop w:val="0"/>
                  <w:marBottom w:val="0"/>
                  <w:divBdr>
                    <w:top w:val="none" w:sz="0" w:space="0" w:color="auto"/>
                    <w:left w:val="none" w:sz="0" w:space="0" w:color="auto"/>
                    <w:bottom w:val="none" w:sz="0" w:space="0" w:color="auto"/>
                    <w:right w:val="none" w:sz="0" w:space="0" w:color="auto"/>
                  </w:divBdr>
                  <w:divsChild>
                    <w:div w:id="1761363708">
                      <w:marLeft w:val="0"/>
                      <w:marRight w:val="0"/>
                      <w:marTop w:val="0"/>
                      <w:marBottom w:val="0"/>
                      <w:divBdr>
                        <w:top w:val="none" w:sz="0" w:space="0" w:color="auto"/>
                        <w:left w:val="none" w:sz="0" w:space="0" w:color="auto"/>
                        <w:bottom w:val="none" w:sz="0" w:space="0" w:color="auto"/>
                        <w:right w:val="none" w:sz="0" w:space="0" w:color="auto"/>
                      </w:divBdr>
                      <w:divsChild>
                        <w:div w:id="1903562192">
                          <w:marLeft w:val="0"/>
                          <w:marRight w:val="0"/>
                          <w:marTop w:val="0"/>
                          <w:marBottom w:val="0"/>
                          <w:divBdr>
                            <w:top w:val="none" w:sz="0" w:space="0" w:color="auto"/>
                            <w:left w:val="none" w:sz="0" w:space="0" w:color="auto"/>
                            <w:bottom w:val="none" w:sz="0" w:space="0" w:color="auto"/>
                            <w:right w:val="none" w:sz="0" w:space="0" w:color="auto"/>
                          </w:divBdr>
                          <w:divsChild>
                            <w:div w:id="1930776317">
                              <w:marLeft w:val="0"/>
                              <w:marRight w:val="0"/>
                              <w:marTop w:val="0"/>
                              <w:marBottom w:val="0"/>
                              <w:divBdr>
                                <w:top w:val="none" w:sz="0" w:space="0" w:color="auto"/>
                                <w:left w:val="none" w:sz="0" w:space="0" w:color="auto"/>
                                <w:bottom w:val="none" w:sz="0" w:space="0" w:color="auto"/>
                                <w:right w:val="none" w:sz="0" w:space="0" w:color="auto"/>
                              </w:divBdr>
                              <w:divsChild>
                                <w:div w:id="1830826851">
                                  <w:marLeft w:val="0"/>
                                  <w:marRight w:val="0"/>
                                  <w:marTop w:val="0"/>
                                  <w:marBottom w:val="0"/>
                                  <w:divBdr>
                                    <w:top w:val="none" w:sz="0" w:space="0" w:color="auto"/>
                                    <w:left w:val="none" w:sz="0" w:space="0" w:color="auto"/>
                                    <w:bottom w:val="none" w:sz="0" w:space="0" w:color="auto"/>
                                    <w:right w:val="none" w:sz="0" w:space="0" w:color="auto"/>
                                  </w:divBdr>
                                  <w:divsChild>
                                    <w:div w:id="1396313408">
                                      <w:marLeft w:val="0"/>
                                      <w:marRight w:val="0"/>
                                      <w:marTop w:val="0"/>
                                      <w:marBottom w:val="0"/>
                                      <w:divBdr>
                                        <w:top w:val="none" w:sz="0" w:space="0" w:color="auto"/>
                                        <w:left w:val="none" w:sz="0" w:space="0" w:color="auto"/>
                                        <w:bottom w:val="none" w:sz="0" w:space="0" w:color="auto"/>
                                        <w:right w:val="none" w:sz="0" w:space="0" w:color="auto"/>
                                      </w:divBdr>
                                      <w:divsChild>
                                        <w:div w:id="722368849">
                                          <w:marLeft w:val="0"/>
                                          <w:marRight w:val="0"/>
                                          <w:marTop w:val="0"/>
                                          <w:marBottom w:val="0"/>
                                          <w:divBdr>
                                            <w:top w:val="none" w:sz="0" w:space="0" w:color="auto"/>
                                            <w:left w:val="none" w:sz="0" w:space="0" w:color="auto"/>
                                            <w:bottom w:val="none" w:sz="0" w:space="0" w:color="auto"/>
                                            <w:right w:val="none" w:sz="0" w:space="0" w:color="auto"/>
                                          </w:divBdr>
                                          <w:divsChild>
                                            <w:div w:id="2028095581">
                                              <w:marLeft w:val="0"/>
                                              <w:marRight w:val="0"/>
                                              <w:marTop w:val="0"/>
                                              <w:marBottom w:val="0"/>
                                              <w:divBdr>
                                                <w:top w:val="single" w:sz="12" w:space="2" w:color="FFFFCC"/>
                                                <w:left w:val="single" w:sz="12" w:space="2" w:color="FFFFCC"/>
                                                <w:bottom w:val="single" w:sz="12" w:space="2" w:color="FFFFCC"/>
                                                <w:right w:val="single" w:sz="12" w:space="0" w:color="FFFFCC"/>
                                              </w:divBdr>
                                              <w:divsChild>
                                                <w:div w:id="856888011">
                                                  <w:marLeft w:val="0"/>
                                                  <w:marRight w:val="0"/>
                                                  <w:marTop w:val="0"/>
                                                  <w:marBottom w:val="0"/>
                                                  <w:divBdr>
                                                    <w:top w:val="none" w:sz="0" w:space="0" w:color="auto"/>
                                                    <w:left w:val="none" w:sz="0" w:space="0" w:color="auto"/>
                                                    <w:bottom w:val="none" w:sz="0" w:space="0" w:color="auto"/>
                                                    <w:right w:val="none" w:sz="0" w:space="0" w:color="auto"/>
                                                  </w:divBdr>
                                                  <w:divsChild>
                                                    <w:div w:id="1396078501">
                                                      <w:marLeft w:val="0"/>
                                                      <w:marRight w:val="0"/>
                                                      <w:marTop w:val="0"/>
                                                      <w:marBottom w:val="0"/>
                                                      <w:divBdr>
                                                        <w:top w:val="none" w:sz="0" w:space="0" w:color="auto"/>
                                                        <w:left w:val="none" w:sz="0" w:space="0" w:color="auto"/>
                                                        <w:bottom w:val="none" w:sz="0" w:space="0" w:color="auto"/>
                                                        <w:right w:val="none" w:sz="0" w:space="0" w:color="auto"/>
                                                      </w:divBdr>
                                                      <w:divsChild>
                                                        <w:div w:id="234508069">
                                                          <w:marLeft w:val="0"/>
                                                          <w:marRight w:val="0"/>
                                                          <w:marTop w:val="0"/>
                                                          <w:marBottom w:val="0"/>
                                                          <w:divBdr>
                                                            <w:top w:val="none" w:sz="0" w:space="0" w:color="auto"/>
                                                            <w:left w:val="none" w:sz="0" w:space="0" w:color="auto"/>
                                                            <w:bottom w:val="none" w:sz="0" w:space="0" w:color="auto"/>
                                                            <w:right w:val="none" w:sz="0" w:space="0" w:color="auto"/>
                                                          </w:divBdr>
                                                          <w:divsChild>
                                                            <w:div w:id="340015288">
                                                              <w:marLeft w:val="0"/>
                                                              <w:marRight w:val="0"/>
                                                              <w:marTop w:val="0"/>
                                                              <w:marBottom w:val="0"/>
                                                              <w:divBdr>
                                                                <w:top w:val="none" w:sz="0" w:space="0" w:color="auto"/>
                                                                <w:left w:val="none" w:sz="0" w:space="0" w:color="auto"/>
                                                                <w:bottom w:val="none" w:sz="0" w:space="0" w:color="auto"/>
                                                                <w:right w:val="none" w:sz="0" w:space="0" w:color="auto"/>
                                                              </w:divBdr>
                                                              <w:divsChild>
                                                                <w:div w:id="2126074830">
                                                                  <w:marLeft w:val="0"/>
                                                                  <w:marRight w:val="0"/>
                                                                  <w:marTop w:val="0"/>
                                                                  <w:marBottom w:val="0"/>
                                                                  <w:divBdr>
                                                                    <w:top w:val="none" w:sz="0" w:space="0" w:color="auto"/>
                                                                    <w:left w:val="none" w:sz="0" w:space="0" w:color="auto"/>
                                                                    <w:bottom w:val="none" w:sz="0" w:space="0" w:color="auto"/>
                                                                    <w:right w:val="none" w:sz="0" w:space="0" w:color="auto"/>
                                                                  </w:divBdr>
                                                                  <w:divsChild>
                                                                    <w:div w:id="1239637958">
                                                                      <w:marLeft w:val="0"/>
                                                                      <w:marRight w:val="0"/>
                                                                      <w:marTop w:val="0"/>
                                                                      <w:marBottom w:val="0"/>
                                                                      <w:divBdr>
                                                                        <w:top w:val="none" w:sz="0" w:space="0" w:color="auto"/>
                                                                        <w:left w:val="none" w:sz="0" w:space="0" w:color="auto"/>
                                                                        <w:bottom w:val="none" w:sz="0" w:space="0" w:color="auto"/>
                                                                        <w:right w:val="none" w:sz="0" w:space="0" w:color="auto"/>
                                                                      </w:divBdr>
                                                                      <w:divsChild>
                                                                        <w:div w:id="1207066135">
                                                                          <w:marLeft w:val="0"/>
                                                                          <w:marRight w:val="0"/>
                                                                          <w:marTop w:val="0"/>
                                                                          <w:marBottom w:val="0"/>
                                                                          <w:divBdr>
                                                                            <w:top w:val="none" w:sz="0" w:space="0" w:color="auto"/>
                                                                            <w:left w:val="none" w:sz="0" w:space="0" w:color="auto"/>
                                                                            <w:bottom w:val="none" w:sz="0" w:space="0" w:color="auto"/>
                                                                            <w:right w:val="none" w:sz="0" w:space="0" w:color="auto"/>
                                                                          </w:divBdr>
                                                                          <w:divsChild>
                                                                            <w:div w:id="159933122">
                                                                              <w:marLeft w:val="0"/>
                                                                              <w:marRight w:val="0"/>
                                                                              <w:marTop w:val="0"/>
                                                                              <w:marBottom w:val="0"/>
                                                                              <w:divBdr>
                                                                                <w:top w:val="none" w:sz="0" w:space="0" w:color="auto"/>
                                                                                <w:left w:val="none" w:sz="0" w:space="0" w:color="auto"/>
                                                                                <w:bottom w:val="none" w:sz="0" w:space="0" w:color="auto"/>
                                                                                <w:right w:val="none" w:sz="0" w:space="0" w:color="auto"/>
                                                                              </w:divBdr>
                                                                              <w:divsChild>
                                                                                <w:div w:id="293289878">
                                                                                  <w:marLeft w:val="0"/>
                                                                                  <w:marRight w:val="0"/>
                                                                                  <w:marTop w:val="0"/>
                                                                                  <w:marBottom w:val="0"/>
                                                                                  <w:divBdr>
                                                                                    <w:top w:val="none" w:sz="0" w:space="0" w:color="auto"/>
                                                                                    <w:left w:val="none" w:sz="0" w:space="0" w:color="auto"/>
                                                                                    <w:bottom w:val="none" w:sz="0" w:space="0" w:color="auto"/>
                                                                                    <w:right w:val="none" w:sz="0" w:space="0" w:color="auto"/>
                                                                                  </w:divBdr>
                                                                                  <w:divsChild>
                                                                                    <w:div w:id="1943996243">
                                                                                      <w:marLeft w:val="0"/>
                                                                                      <w:marRight w:val="0"/>
                                                                                      <w:marTop w:val="0"/>
                                                                                      <w:marBottom w:val="0"/>
                                                                                      <w:divBdr>
                                                                                        <w:top w:val="none" w:sz="0" w:space="0" w:color="auto"/>
                                                                                        <w:left w:val="none" w:sz="0" w:space="0" w:color="auto"/>
                                                                                        <w:bottom w:val="none" w:sz="0" w:space="0" w:color="auto"/>
                                                                                        <w:right w:val="none" w:sz="0" w:space="0" w:color="auto"/>
                                                                                      </w:divBdr>
                                                                                      <w:divsChild>
                                                                                        <w:div w:id="351879339">
                                                                                          <w:marLeft w:val="0"/>
                                                                                          <w:marRight w:val="120"/>
                                                                                          <w:marTop w:val="0"/>
                                                                                          <w:marBottom w:val="150"/>
                                                                                          <w:divBdr>
                                                                                            <w:top w:val="single" w:sz="2" w:space="0" w:color="EFEFEF"/>
                                                                                            <w:left w:val="single" w:sz="6" w:space="0" w:color="EFEFEF"/>
                                                                                            <w:bottom w:val="single" w:sz="6" w:space="0" w:color="E2E2E2"/>
                                                                                            <w:right w:val="single" w:sz="6" w:space="0" w:color="EFEFEF"/>
                                                                                          </w:divBdr>
                                                                                          <w:divsChild>
                                                                                            <w:div w:id="222254573">
                                                                                              <w:marLeft w:val="0"/>
                                                                                              <w:marRight w:val="0"/>
                                                                                              <w:marTop w:val="0"/>
                                                                                              <w:marBottom w:val="0"/>
                                                                                              <w:divBdr>
                                                                                                <w:top w:val="none" w:sz="0" w:space="0" w:color="auto"/>
                                                                                                <w:left w:val="none" w:sz="0" w:space="0" w:color="auto"/>
                                                                                                <w:bottom w:val="none" w:sz="0" w:space="0" w:color="auto"/>
                                                                                                <w:right w:val="none" w:sz="0" w:space="0" w:color="auto"/>
                                                                                              </w:divBdr>
                                                                                              <w:divsChild>
                                                                                                <w:div w:id="807939636">
                                                                                                  <w:marLeft w:val="0"/>
                                                                                                  <w:marRight w:val="0"/>
                                                                                                  <w:marTop w:val="0"/>
                                                                                                  <w:marBottom w:val="0"/>
                                                                                                  <w:divBdr>
                                                                                                    <w:top w:val="none" w:sz="0" w:space="0" w:color="auto"/>
                                                                                                    <w:left w:val="none" w:sz="0" w:space="0" w:color="auto"/>
                                                                                                    <w:bottom w:val="none" w:sz="0" w:space="0" w:color="auto"/>
                                                                                                    <w:right w:val="none" w:sz="0" w:space="0" w:color="auto"/>
                                                                                                  </w:divBdr>
                                                                                                  <w:divsChild>
                                                                                                    <w:div w:id="1712802329">
                                                                                                      <w:marLeft w:val="0"/>
                                                                                                      <w:marRight w:val="0"/>
                                                                                                      <w:marTop w:val="0"/>
                                                                                                      <w:marBottom w:val="0"/>
                                                                                                      <w:divBdr>
                                                                                                        <w:top w:val="none" w:sz="0" w:space="0" w:color="auto"/>
                                                                                                        <w:left w:val="none" w:sz="0" w:space="0" w:color="auto"/>
                                                                                                        <w:bottom w:val="none" w:sz="0" w:space="0" w:color="auto"/>
                                                                                                        <w:right w:val="none" w:sz="0" w:space="0" w:color="auto"/>
                                                                                                      </w:divBdr>
                                                                                                      <w:divsChild>
                                                                                                        <w:div w:id="868223333">
                                                                                                          <w:marLeft w:val="0"/>
                                                                                                          <w:marRight w:val="0"/>
                                                                                                          <w:marTop w:val="0"/>
                                                                                                          <w:marBottom w:val="0"/>
                                                                                                          <w:divBdr>
                                                                                                            <w:top w:val="none" w:sz="0" w:space="0" w:color="auto"/>
                                                                                                            <w:left w:val="none" w:sz="0" w:space="0" w:color="auto"/>
                                                                                                            <w:bottom w:val="none" w:sz="0" w:space="0" w:color="auto"/>
                                                                                                            <w:right w:val="none" w:sz="0" w:space="0" w:color="auto"/>
                                                                                                          </w:divBdr>
                                                                                                          <w:divsChild>
                                                                                                            <w:div w:id="922836046">
                                                                                                              <w:marLeft w:val="0"/>
                                                                                                              <w:marRight w:val="0"/>
                                                                                                              <w:marTop w:val="0"/>
                                                                                                              <w:marBottom w:val="0"/>
                                                                                                              <w:divBdr>
                                                                                                                <w:top w:val="single" w:sz="2" w:space="4" w:color="D0D0D0"/>
                                                                                                                <w:left w:val="single" w:sz="2" w:space="0" w:color="D0D0D0"/>
                                                                                                                <w:bottom w:val="single" w:sz="2" w:space="4" w:color="D0D0D0"/>
                                                                                                                <w:right w:val="single" w:sz="2" w:space="0" w:color="D0D0D0"/>
                                                                                                              </w:divBdr>
                                                                                                              <w:divsChild>
                                                                                                                <w:div w:id="147020354">
                                                                                                                  <w:marLeft w:val="225"/>
                                                                                                                  <w:marRight w:val="225"/>
                                                                                                                  <w:marTop w:val="75"/>
                                                                                                                  <w:marBottom w:val="75"/>
                                                                                                                  <w:divBdr>
                                                                                                                    <w:top w:val="none" w:sz="0" w:space="0" w:color="auto"/>
                                                                                                                    <w:left w:val="none" w:sz="0" w:space="0" w:color="auto"/>
                                                                                                                    <w:bottom w:val="none" w:sz="0" w:space="0" w:color="auto"/>
                                                                                                                    <w:right w:val="none" w:sz="0" w:space="0" w:color="auto"/>
                                                                                                                  </w:divBdr>
                                                                                                                  <w:divsChild>
                                                                                                                    <w:div w:id="158808699">
                                                                                                                      <w:marLeft w:val="0"/>
                                                                                                                      <w:marRight w:val="0"/>
                                                                                                                      <w:marTop w:val="0"/>
                                                                                                                      <w:marBottom w:val="0"/>
                                                                                                                      <w:divBdr>
                                                                                                                        <w:top w:val="single" w:sz="6" w:space="0" w:color="auto"/>
                                                                                                                        <w:left w:val="single" w:sz="6" w:space="0" w:color="auto"/>
                                                                                                                        <w:bottom w:val="single" w:sz="6" w:space="0" w:color="auto"/>
                                                                                                                        <w:right w:val="single" w:sz="6" w:space="0" w:color="auto"/>
                                                                                                                      </w:divBdr>
                                                                                                                      <w:divsChild>
                                                                                                                        <w:div w:id="1262690316">
                                                                                                                          <w:marLeft w:val="0"/>
                                                                                                                          <w:marRight w:val="0"/>
                                                                                                                          <w:marTop w:val="0"/>
                                                                                                                          <w:marBottom w:val="0"/>
                                                                                                                          <w:divBdr>
                                                                                                                            <w:top w:val="none" w:sz="0" w:space="0" w:color="auto"/>
                                                                                                                            <w:left w:val="none" w:sz="0" w:space="0" w:color="auto"/>
                                                                                                                            <w:bottom w:val="none" w:sz="0" w:space="0" w:color="auto"/>
                                                                                                                            <w:right w:val="none" w:sz="0" w:space="0" w:color="auto"/>
                                                                                                                          </w:divBdr>
                                                                                                                          <w:divsChild>
                                                                                                                            <w:div w:id="41485291">
                                                                                                                              <w:marLeft w:val="0"/>
                                                                                                                              <w:marRight w:val="0"/>
                                                                                                                              <w:marTop w:val="0"/>
                                                                                                                              <w:marBottom w:val="0"/>
                                                                                                                              <w:divBdr>
                                                                                                                                <w:top w:val="none" w:sz="0" w:space="0" w:color="auto"/>
                                                                                                                                <w:left w:val="none" w:sz="0" w:space="0" w:color="auto"/>
                                                                                                                                <w:bottom w:val="none" w:sz="0" w:space="0" w:color="auto"/>
                                                                                                                                <w:right w:val="none" w:sz="0" w:space="0" w:color="auto"/>
                                                                                                                              </w:divBdr>
                                                                                                                              <w:divsChild>
                                                                                                                                <w:div w:id="93686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37039884">
      <w:bodyDiv w:val="1"/>
      <w:marLeft w:val="0"/>
      <w:marRight w:val="0"/>
      <w:marTop w:val="0"/>
      <w:marBottom w:val="0"/>
      <w:divBdr>
        <w:top w:val="none" w:sz="0" w:space="0" w:color="auto"/>
        <w:left w:val="none" w:sz="0" w:space="0" w:color="auto"/>
        <w:bottom w:val="none" w:sz="0" w:space="0" w:color="auto"/>
        <w:right w:val="none" w:sz="0" w:space="0" w:color="auto"/>
      </w:divBdr>
    </w:div>
    <w:div w:id="843086583">
      <w:bodyDiv w:val="1"/>
      <w:marLeft w:val="0"/>
      <w:marRight w:val="0"/>
      <w:marTop w:val="0"/>
      <w:marBottom w:val="0"/>
      <w:divBdr>
        <w:top w:val="none" w:sz="0" w:space="0" w:color="auto"/>
        <w:left w:val="none" w:sz="0" w:space="0" w:color="auto"/>
        <w:bottom w:val="none" w:sz="0" w:space="0" w:color="auto"/>
        <w:right w:val="none" w:sz="0" w:space="0" w:color="auto"/>
      </w:divBdr>
    </w:div>
    <w:div w:id="849488968">
      <w:bodyDiv w:val="1"/>
      <w:marLeft w:val="0"/>
      <w:marRight w:val="0"/>
      <w:marTop w:val="0"/>
      <w:marBottom w:val="0"/>
      <w:divBdr>
        <w:top w:val="none" w:sz="0" w:space="0" w:color="auto"/>
        <w:left w:val="none" w:sz="0" w:space="0" w:color="auto"/>
        <w:bottom w:val="none" w:sz="0" w:space="0" w:color="auto"/>
        <w:right w:val="none" w:sz="0" w:space="0" w:color="auto"/>
      </w:divBdr>
    </w:div>
    <w:div w:id="878468077">
      <w:bodyDiv w:val="1"/>
      <w:marLeft w:val="0"/>
      <w:marRight w:val="0"/>
      <w:marTop w:val="0"/>
      <w:marBottom w:val="0"/>
      <w:divBdr>
        <w:top w:val="none" w:sz="0" w:space="0" w:color="auto"/>
        <w:left w:val="none" w:sz="0" w:space="0" w:color="auto"/>
        <w:bottom w:val="none" w:sz="0" w:space="0" w:color="auto"/>
        <w:right w:val="none" w:sz="0" w:space="0" w:color="auto"/>
      </w:divBdr>
    </w:div>
    <w:div w:id="880173034">
      <w:bodyDiv w:val="1"/>
      <w:marLeft w:val="0"/>
      <w:marRight w:val="0"/>
      <w:marTop w:val="0"/>
      <w:marBottom w:val="0"/>
      <w:divBdr>
        <w:top w:val="none" w:sz="0" w:space="0" w:color="auto"/>
        <w:left w:val="none" w:sz="0" w:space="0" w:color="auto"/>
        <w:bottom w:val="none" w:sz="0" w:space="0" w:color="auto"/>
        <w:right w:val="none" w:sz="0" w:space="0" w:color="auto"/>
      </w:divBdr>
    </w:div>
    <w:div w:id="882717851">
      <w:bodyDiv w:val="1"/>
      <w:marLeft w:val="0"/>
      <w:marRight w:val="0"/>
      <w:marTop w:val="0"/>
      <w:marBottom w:val="0"/>
      <w:divBdr>
        <w:top w:val="none" w:sz="0" w:space="0" w:color="auto"/>
        <w:left w:val="none" w:sz="0" w:space="0" w:color="auto"/>
        <w:bottom w:val="none" w:sz="0" w:space="0" w:color="auto"/>
        <w:right w:val="none" w:sz="0" w:space="0" w:color="auto"/>
      </w:divBdr>
    </w:div>
    <w:div w:id="890922129">
      <w:bodyDiv w:val="1"/>
      <w:marLeft w:val="0"/>
      <w:marRight w:val="0"/>
      <w:marTop w:val="0"/>
      <w:marBottom w:val="0"/>
      <w:divBdr>
        <w:top w:val="none" w:sz="0" w:space="0" w:color="auto"/>
        <w:left w:val="none" w:sz="0" w:space="0" w:color="auto"/>
        <w:bottom w:val="none" w:sz="0" w:space="0" w:color="auto"/>
        <w:right w:val="none" w:sz="0" w:space="0" w:color="auto"/>
      </w:divBdr>
    </w:div>
    <w:div w:id="897205894">
      <w:bodyDiv w:val="1"/>
      <w:marLeft w:val="0"/>
      <w:marRight w:val="0"/>
      <w:marTop w:val="0"/>
      <w:marBottom w:val="0"/>
      <w:divBdr>
        <w:top w:val="none" w:sz="0" w:space="0" w:color="auto"/>
        <w:left w:val="none" w:sz="0" w:space="0" w:color="auto"/>
        <w:bottom w:val="none" w:sz="0" w:space="0" w:color="auto"/>
        <w:right w:val="none" w:sz="0" w:space="0" w:color="auto"/>
      </w:divBdr>
    </w:div>
    <w:div w:id="902133483">
      <w:bodyDiv w:val="1"/>
      <w:marLeft w:val="0"/>
      <w:marRight w:val="0"/>
      <w:marTop w:val="0"/>
      <w:marBottom w:val="0"/>
      <w:divBdr>
        <w:top w:val="none" w:sz="0" w:space="0" w:color="auto"/>
        <w:left w:val="none" w:sz="0" w:space="0" w:color="auto"/>
        <w:bottom w:val="none" w:sz="0" w:space="0" w:color="auto"/>
        <w:right w:val="none" w:sz="0" w:space="0" w:color="auto"/>
      </w:divBdr>
    </w:div>
    <w:div w:id="965503660">
      <w:bodyDiv w:val="1"/>
      <w:marLeft w:val="0"/>
      <w:marRight w:val="0"/>
      <w:marTop w:val="0"/>
      <w:marBottom w:val="0"/>
      <w:divBdr>
        <w:top w:val="none" w:sz="0" w:space="0" w:color="auto"/>
        <w:left w:val="none" w:sz="0" w:space="0" w:color="auto"/>
        <w:bottom w:val="none" w:sz="0" w:space="0" w:color="auto"/>
        <w:right w:val="none" w:sz="0" w:space="0" w:color="auto"/>
      </w:divBdr>
    </w:div>
    <w:div w:id="976103569">
      <w:bodyDiv w:val="1"/>
      <w:marLeft w:val="0"/>
      <w:marRight w:val="0"/>
      <w:marTop w:val="0"/>
      <w:marBottom w:val="0"/>
      <w:divBdr>
        <w:top w:val="none" w:sz="0" w:space="0" w:color="auto"/>
        <w:left w:val="none" w:sz="0" w:space="0" w:color="auto"/>
        <w:bottom w:val="none" w:sz="0" w:space="0" w:color="auto"/>
        <w:right w:val="none" w:sz="0" w:space="0" w:color="auto"/>
      </w:divBdr>
    </w:div>
    <w:div w:id="986788872">
      <w:bodyDiv w:val="1"/>
      <w:marLeft w:val="0"/>
      <w:marRight w:val="0"/>
      <w:marTop w:val="0"/>
      <w:marBottom w:val="0"/>
      <w:divBdr>
        <w:top w:val="none" w:sz="0" w:space="0" w:color="auto"/>
        <w:left w:val="none" w:sz="0" w:space="0" w:color="auto"/>
        <w:bottom w:val="none" w:sz="0" w:space="0" w:color="auto"/>
        <w:right w:val="none" w:sz="0" w:space="0" w:color="auto"/>
      </w:divBdr>
    </w:div>
    <w:div w:id="990133765">
      <w:bodyDiv w:val="1"/>
      <w:marLeft w:val="0"/>
      <w:marRight w:val="0"/>
      <w:marTop w:val="0"/>
      <w:marBottom w:val="0"/>
      <w:divBdr>
        <w:top w:val="none" w:sz="0" w:space="0" w:color="auto"/>
        <w:left w:val="none" w:sz="0" w:space="0" w:color="auto"/>
        <w:bottom w:val="none" w:sz="0" w:space="0" w:color="auto"/>
        <w:right w:val="none" w:sz="0" w:space="0" w:color="auto"/>
      </w:divBdr>
    </w:div>
    <w:div w:id="994605686">
      <w:bodyDiv w:val="1"/>
      <w:marLeft w:val="0"/>
      <w:marRight w:val="0"/>
      <w:marTop w:val="0"/>
      <w:marBottom w:val="0"/>
      <w:divBdr>
        <w:top w:val="none" w:sz="0" w:space="0" w:color="auto"/>
        <w:left w:val="none" w:sz="0" w:space="0" w:color="auto"/>
        <w:bottom w:val="none" w:sz="0" w:space="0" w:color="auto"/>
        <w:right w:val="none" w:sz="0" w:space="0" w:color="auto"/>
      </w:divBdr>
    </w:div>
    <w:div w:id="995646067">
      <w:bodyDiv w:val="1"/>
      <w:marLeft w:val="0"/>
      <w:marRight w:val="0"/>
      <w:marTop w:val="0"/>
      <w:marBottom w:val="0"/>
      <w:divBdr>
        <w:top w:val="none" w:sz="0" w:space="0" w:color="auto"/>
        <w:left w:val="none" w:sz="0" w:space="0" w:color="auto"/>
        <w:bottom w:val="none" w:sz="0" w:space="0" w:color="auto"/>
        <w:right w:val="none" w:sz="0" w:space="0" w:color="auto"/>
      </w:divBdr>
    </w:div>
    <w:div w:id="999307170">
      <w:bodyDiv w:val="1"/>
      <w:marLeft w:val="0"/>
      <w:marRight w:val="0"/>
      <w:marTop w:val="0"/>
      <w:marBottom w:val="0"/>
      <w:divBdr>
        <w:top w:val="none" w:sz="0" w:space="0" w:color="auto"/>
        <w:left w:val="none" w:sz="0" w:space="0" w:color="auto"/>
        <w:bottom w:val="none" w:sz="0" w:space="0" w:color="auto"/>
        <w:right w:val="none" w:sz="0" w:space="0" w:color="auto"/>
      </w:divBdr>
    </w:div>
    <w:div w:id="1023169298">
      <w:bodyDiv w:val="1"/>
      <w:marLeft w:val="0"/>
      <w:marRight w:val="0"/>
      <w:marTop w:val="0"/>
      <w:marBottom w:val="0"/>
      <w:divBdr>
        <w:top w:val="none" w:sz="0" w:space="0" w:color="auto"/>
        <w:left w:val="none" w:sz="0" w:space="0" w:color="auto"/>
        <w:bottom w:val="none" w:sz="0" w:space="0" w:color="auto"/>
        <w:right w:val="none" w:sz="0" w:space="0" w:color="auto"/>
      </w:divBdr>
    </w:div>
    <w:div w:id="1041903695">
      <w:bodyDiv w:val="1"/>
      <w:marLeft w:val="0"/>
      <w:marRight w:val="0"/>
      <w:marTop w:val="0"/>
      <w:marBottom w:val="0"/>
      <w:divBdr>
        <w:top w:val="none" w:sz="0" w:space="0" w:color="auto"/>
        <w:left w:val="none" w:sz="0" w:space="0" w:color="auto"/>
        <w:bottom w:val="none" w:sz="0" w:space="0" w:color="auto"/>
        <w:right w:val="none" w:sz="0" w:space="0" w:color="auto"/>
      </w:divBdr>
    </w:div>
    <w:div w:id="1047073498">
      <w:bodyDiv w:val="1"/>
      <w:marLeft w:val="0"/>
      <w:marRight w:val="0"/>
      <w:marTop w:val="0"/>
      <w:marBottom w:val="0"/>
      <w:divBdr>
        <w:top w:val="none" w:sz="0" w:space="0" w:color="auto"/>
        <w:left w:val="none" w:sz="0" w:space="0" w:color="auto"/>
        <w:bottom w:val="none" w:sz="0" w:space="0" w:color="auto"/>
        <w:right w:val="none" w:sz="0" w:space="0" w:color="auto"/>
      </w:divBdr>
    </w:div>
    <w:div w:id="1050492139">
      <w:bodyDiv w:val="1"/>
      <w:marLeft w:val="0"/>
      <w:marRight w:val="0"/>
      <w:marTop w:val="0"/>
      <w:marBottom w:val="0"/>
      <w:divBdr>
        <w:top w:val="none" w:sz="0" w:space="0" w:color="auto"/>
        <w:left w:val="none" w:sz="0" w:space="0" w:color="auto"/>
        <w:bottom w:val="none" w:sz="0" w:space="0" w:color="auto"/>
        <w:right w:val="none" w:sz="0" w:space="0" w:color="auto"/>
      </w:divBdr>
    </w:div>
    <w:div w:id="1056125046">
      <w:bodyDiv w:val="1"/>
      <w:marLeft w:val="0"/>
      <w:marRight w:val="0"/>
      <w:marTop w:val="0"/>
      <w:marBottom w:val="0"/>
      <w:divBdr>
        <w:top w:val="none" w:sz="0" w:space="0" w:color="auto"/>
        <w:left w:val="none" w:sz="0" w:space="0" w:color="auto"/>
        <w:bottom w:val="none" w:sz="0" w:space="0" w:color="auto"/>
        <w:right w:val="none" w:sz="0" w:space="0" w:color="auto"/>
      </w:divBdr>
    </w:div>
    <w:div w:id="1067654970">
      <w:bodyDiv w:val="1"/>
      <w:marLeft w:val="0"/>
      <w:marRight w:val="0"/>
      <w:marTop w:val="0"/>
      <w:marBottom w:val="0"/>
      <w:divBdr>
        <w:top w:val="none" w:sz="0" w:space="0" w:color="auto"/>
        <w:left w:val="none" w:sz="0" w:space="0" w:color="auto"/>
        <w:bottom w:val="none" w:sz="0" w:space="0" w:color="auto"/>
        <w:right w:val="none" w:sz="0" w:space="0" w:color="auto"/>
      </w:divBdr>
    </w:div>
    <w:div w:id="1079600735">
      <w:bodyDiv w:val="1"/>
      <w:marLeft w:val="0"/>
      <w:marRight w:val="0"/>
      <w:marTop w:val="0"/>
      <w:marBottom w:val="0"/>
      <w:divBdr>
        <w:top w:val="none" w:sz="0" w:space="0" w:color="auto"/>
        <w:left w:val="none" w:sz="0" w:space="0" w:color="auto"/>
        <w:bottom w:val="none" w:sz="0" w:space="0" w:color="auto"/>
        <w:right w:val="none" w:sz="0" w:space="0" w:color="auto"/>
      </w:divBdr>
    </w:div>
    <w:div w:id="1080057607">
      <w:bodyDiv w:val="1"/>
      <w:marLeft w:val="0"/>
      <w:marRight w:val="0"/>
      <w:marTop w:val="0"/>
      <w:marBottom w:val="0"/>
      <w:divBdr>
        <w:top w:val="none" w:sz="0" w:space="0" w:color="auto"/>
        <w:left w:val="none" w:sz="0" w:space="0" w:color="auto"/>
        <w:bottom w:val="none" w:sz="0" w:space="0" w:color="auto"/>
        <w:right w:val="none" w:sz="0" w:space="0" w:color="auto"/>
      </w:divBdr>
    </w:div>
    <w:div w:id="1096440136">
      <w:bodyDiv w:val="1"/>
      <w:marLeft w:val="0"/>
      <w:marRight w:val="0"/>
      <w:marTop w:val="0"/>
      <w:marBottom w:val="0"/>
      <w:divBdr>
        <w:top w:val="none" w:sz="0" w:space="0" w:color="auto"/>
        <w:left w:val="none" w:sz="0" w:space="0" w:color="auto"/>
        <w:bottom w:val="none" w:sz="0" w:space="0" w:color="auto"/>
        <w:right w:val="none" w:sz="0" w:space="0" w:color="auto"/>
      </w:divBdr>
    </w:div>
    <w:div w:id="1097554344">
      <w:bodyDiv w:val="1"/>
      <w:marLeft w:val="0"/>
      <w:marRight w:val="0"/>
      <w:marTop w:val="0"/>
      <w:marBottom w:val="0"/>
      <w:divBdr>
        <w:top w:val="none" w:sz="0" w:space="0" w:color="auto"/>
        <w:left w:val="none" w:sz="0" w:space="0" w:color="auto"/>
        <w:bottom w:val="none" w:sz="0" w:space="0" w:color="auto"/>
        <w:right w:val="none" w:sz="0" w:space="0" w:color="auto"/>
      </w:divBdr>
    </w:div>
    <w:div w:id="1137069657">
      <w:bodyDiv w:val="1"/>
      <w:marLeft w:val="0"/>
      <w:marRight w:val="0"/>
      <w:marTop w:val="0"/>
      <w:marBottom w:val="0"/>
      <w:divBdr>
        <w:top w:val="none" w:sz="0" w:space="0" w:color="auto"/>
        <w:left w:val="none" w:sz="0" w:space="0" w:color="auto"/>
        <w:bottom w:val="none" w:sz="0" w:space="0" w:color="auto"/>
        <w:right w:val="none" w:sz="0" w:space="0" w:color="auto"/>
      </w:divBdr>
    </w:div>
    <w:div w:id="1138258820">
      <w:bodyDiv w:val="1"/>
      <w:marLeft w:val="0"/>
      <w:marRight w:val="0"/>
      <w:marTop w:val="0"/>
      <w:marBottom w:val="0"/>
      <w:divBdr>
        <w:top w:val="none" w:sz="0" w:space="0" w:color="auto"/>
        <w:left w:val="none" w:sz="0" w:space="0" w:color="auto"/>
        <w:bottom w:val="none" w:sz="0" w:space="0" w:color="auto"/>
        <w:right w:val="none" w:sz="0" w:space="0" w:color="auto"/>
      </w:divBdr>
    </w:div>
    <w:div w:id="1148715662">
      <w:bodyDiv w:val="1"/>
      <w:marLeft w:val="0"/>
      <w:marRight w:val="0"/>
      <w:marTop w:val="0"/>
      <w:marBottom w:val="0"/>
      <w:divBdr>
        <w:top w:val="none" w:sz="0" w:space="0" w:color="auto"/>
        <w:left w:val="none" w:sz="0" w:space="0" w:color="auto"/>
        <w:bottom w:val="none" w:sz="0" w:space="0" w:color="auto"/>
        <w:right w:val="none" w:sz="0" w:space="0" w:color="auto"/>
      </w:divBdr>
    </w:div>
    <w:div w:id="1159925222">
      <w:bodyDiv w:val="1"/>
      <w:marLeft w:val="0"/>
      <w:marRight w:val="0"/>
      <w:marTop w:val="0"/>
      <w:marBottom w:val="0"/>
      <w:divBdr>
        <w:top w:val="none" w:sz="0" w:space="0" w:color="auto"/>
        <w:left w:val="none" w:sz="0" w:space="0" w:color="auto"/>
        <w:bottom w:val="none" w:sz="0" w:space="0" w:color="auto"/>
        <w:right w:val="none" w:sz="0" w:space="0" w:color="auto"/>
      </w:divBdr>
    </w:div>
    <w:div w:id="1160384242">
      <w:bodyDiv w:val="1"/>
      <w:marLeft w:val="0"/>
      <w:marRight w:val="0"/>
      <w:marTop w:val="0"/>
      <w:marBottom w:val="0"/>
      <w:divBdr>
        <w:top w:val="none" w:sz="0" w:space="0" w:color="auto"/>
        <w:left w:val="none" w:sz="0" w:space="0" w:color="auto"/>
        <w:bottom w:val="none" w:sz="0" w:space="0" w:color="auto"/>
        <w:right w:val="none" w:sz="0" w:space="0" w:color="auto"/>
      </w:divBdr>
    </w:div>
    <w:div w:id="1169908120">
      <w:bodyDiv w:val="1"/>
      <w:marLeft w:val="0"/>
      <w:marRight w:val="0"/>
      <w:marTop w:val="0"/>
      <w:marBottom w:val="0"/>
      <w:divBdr>
        <w:top w:val="none" w:sz="0" w:space="0" w:color="auto"/>
        <w:left w:val="none" w:sz="0" w:space="0" w:color="auto"/>
        <w:bottom w:val="none" w:sz="0" w:space="0" w:color="auto"/>
        <w:right w:val="none" w:sz="0" w:space="0" w:color="auto"/>
      </w:divBdr>
    </w:div>
    <w:div w:id="1173030521">
      <w:bodyDiv w:val="1"/>
      <w:marLeft w:val="0"/>
      <w:marRight w:val="0"/>
      <w:marTop w:val="0"/>
      <w:marBottom w:val="0"/>
      <w:divBdr>
        <w:top w:val="none" w:sz="0" w:space="0" w:color="auto"/>
        <w:left w:val="none" w:sz="0" w:space="0" w:color="auto"/>
        <w:bottom w:val="none" w:sz="0" w:space="0" w:color="auto"/>
        <w:right w:val="none" w:sz="0" w:space="0" w:color="auto"/>
      </w:divBdr>
    </w:div>
    <w:div w:id="1188635724">
      <w:bodyDiv w:val="1"/>
      <w:marLeft w:val="0"/>
      <w:marRight w:val="0"/>
      <w:marTop w:val="0"/>
      <w:marBottom w:val="0"/>
      <w:divBdr>
        <w:top w:val="none" w:sz="0" w:space="0" w:color="auto"/>
        <w:left w:val="none" w:sz="0" w:space="0" w:color="auto"/>
        <w:bottom w:val="none" w:sz="0" w:space="0" w:color="auto"/>
        <w:right w:val="none" w:sz="0" w:space="0" w:color="auto"/>
      </w:divBdr>
    </w:div>
    <w:div w:id="1214807529">
      <w:bodyDiv w:val="1"/>
      <w:marLeft w:val="0"/>
      <w:marRight w:val="0"/>
      <w:marTop w:val="0"/>
      <w:marBottom w:val="0"/>
      <w:divBdr>
        <w:top w:val="none" w:sz="0" w:space="0" w:color="auto"/>
        <w:left w:val="none" w:sz="0" w:space="0" w:color="auto"/>
        <w:bottom w:val="none" w:sz="0" w:space="0" w:color="auto"/>
        <w:right w:val="none" w:sz="0" w:space="0" w:color="auto"/>
      </w:divBdr>
    </w:div>
    <w:div w:id="1218779935">
      <w:bodyDiv w:val="1"/>
      <w:marLeft w:val="0"/>
      <w:marRight w:val="0"/>
      <w:marTop w:val="0"/>
      <w:marBottom w:val="0"/>
      <w:divBdr>
        <w:top w:val="none" w:sz="0" w:space="0" w:color="auto"/>
        <w:left w:val="none" w:sz="0" w:space="0" w:color="auto"/>
        <w:bottom w:val="none" w:sz="0" w:space="0" w:color="auto"/>
        <w:right w:val="none" w:sz="0" w:space="0" w:color="auto"/>
      </w:divBdr>
    </w:div>
    <w:div w:id="1232698278">
      <w:bodyDiv w:val="1"/>
      <w:marLeft w:val="0"/>
      <w:marRight w:val="0"/>
      <w:marTop w:val="0"/>
      <w:marBottom w:val="0"/>
      <w:divBdr>
        <w:top w:val="none" w:sz="0" w:space="0" w:color="auto"/>
        <w:left w:val="none" w:sz="0" w:space="0" w:color="auto"/>
        <w:bottom w:val="none" w:sz="0" w:space="0" w:color="auto"/>
        <w:right w:val="none" w:sz="0" w:space="0" w:color="auto"/>
      </w:divBdr>
    </w:div>
    <w:div w:id="1234005312">
      <w:bodyDiv w:val="1"/>
      <w:marLeft w:val="0"/>
      <w:marRight w:val="0"/>
      <w:marTop w:val="0"/>
      <w:marBottom w:val="0"/>
      <w:divBdr>
        <w:top w:val="none" w:sz="0" w:space="0" w:color="auto"/>
        <w:left w:val="none" w:sz="0" w:space="0" w:color="auto"/>
        <w:bottom w:val="none" w:sz="0" w:space="0" w:color="auto"/>
        <w:right w:val="none" w:sz="0" w:space="0" w:color="auto"/>
      </w:divBdr>
    </w:div>
    <w:div w:id="1237859446">
      <w:bodyDiv w:val="1"/>
      <w:marLeft w:val="0"/>
      <w:marRight w:val="0"/>
      <w:marTop w:val="0"/>
      <w:marBottom w:val="0"/>
      <w:divBdr>
        <w:top w:val="none" w:sz="0" w:space="0" w:color="auto"/>
        <w:left w:val="none" w:sz="0" w:space="0" w:color="auto"/>
        <w:bottom w:val="none" w:sz="0" w:space="0" w:color="auto"/>
        <w:right w:val="none" w:sz="0" w:space="0" w:color="auto"/>
      </w:divBdr>
    </w:div>
    <w:div w:id="1255212520">
      <w:bodyDiv w:val="1"/>
      <w:marLeft w:val="0"/>
      <w:marRight w:val="0"/>
      <w:marTop w:val="0"/>
      <w:marBottom w:val="0"/>
      <w:divBdr>
        <w:top w:val="none" w:sz="0" w:space="0" w:color="auto"/>
        <w:left w:val="none" w:sz="0" w:space="0" w:color="auto"/>
        <w:bottom w:val="none" w:sz="0" w:space="0" w:color="auto"/>
        <w:right w:val="none" w:sz="0" w:space="0" w:color="auto"/>
      </w:divBdr>
    </w:div>
    <w:div w:id="1270548877">
      <w:bodyDiv w:val="1"/>
      <w:marLeft w:val="0"/>
      <w:marRight w:val="0"/>
      <w:marTop w:val="0"/>
      <w:marBottom w:val="0"/>
      <w:divBdr>
        <w:top w:val="none" w:sz="0" w:space="0" w:color="auto"/>
        <w:left w:val="none" w:sz="0" w:space="0" w:color="auto"/>
        <w:bottom w:val="none" w:sz="0" w:space="0" w:color="auto"/>
        <w:right w:val="none" w:sz="0" w:space="0" w:color="auto"/>
      </w:divBdr>
      <w:divsChild>
        <w:div w:id="404425397">
          <w:marLeft w:val="0"/>
          <w:marRight w:val="0"/>
          <w:marTop w:val="0"/>
          <w:marBottom w:val="0"/>
          <w:divBdr>
            <w:top w:val="none" w:sz="0" w:space="0" w:color="auto"/>
            <w:left w:val="none" w:sz="0" w:space="0" w:color="auto"/>
            <w:bottom w:val="none" w:sz="0" w:space="0" w:color="auto"/>
            <w:right w:val="none" w:sz="0" w:space="0" w:color="auto"/>
          </w:divBdr>
          <w:divsChild>
            <w:div w:id="1303080738">
              <w:marLeft w:val="0"/>
              <w:marRight w:val="0"/>
              <w:marTop w:val="0"/>
              <w:marBottom w:val="0"/>
              <w:divBdr>
                <w:top w:val="none" w:sz="0" w:space="0" w:color="auto"/>
                <w:left w:val="none" w:sz="0" w:space="0" w:color="auto"/>
                <w:bottom w:val="none" w:sz="0" w:space="0" w:color="auto"/>
                <w:right w:val="none" w:sz="0" w:space="0" w:color="auto"/>
              </w:divBdr>
              <w:divsChild>
                <w:div w:id="963730050">
                  <w:marLeft w:val="0"/>
                  <w:marRight w:val="0"/>
                  <w:marTop w:val="0"/>
                  <w:marBottom w:val="0"/>
                  <w:divBdr>
                    <w:top w:val="none" w:sz="0" w:space="0" w:color="auto"/>
                    <w:left w:val="none" w:sz="0" w:space="0" w:color="auto"/>
                    <w:bottom w:val="none" w:sz="0" w:space="0" w:color="auto"/>
                    <w:right w:val="none" w:sz="0" w:space="0" w:color="auto"/>
                  </w:divBdr>
                  <w:divsChild>
                    <w:div w:id="269625252">
                      <w:marLeft w:val="0"/>
                      <w:marRight w:val="0"/>
                      <w:marTop w:val="0"/>
                      <w:marBottom w:val="0"/>
                      <w:divBdr>
                        <w:top w:val="none" w:sz="0" w:space="0" w:color="auto"/>
                        <w:left w:val="none" w:sz="0" w:space="0" w:color="auto"/>
                        <w:bottom w:val="none" w:sz="0" w:space="0" w:color="auto"/>
                        <w:right w:val="none" w:sz="0" w:space="0" w:color="auto"/>
                      </w:divBdr>
                    </w:div>
                    <w:div w:id="632566481">
                      <w:marLeft w:val="0"/>
                      <w:marRight w:val="0"/>
                      <w:marTop w:val="0"/>
                      <w:marBottom w:val="0"/>
                      <w:divBdr>
                        <w:top w:val="none" w:sz="0" w:space="0" w:color="auto"/>
                        <w:left w:val="none" w:sz="0" w:space="0" w:color="auto"/>
                        <w:bottom w:val="none" w:sz="0" w:space="0" w:color="auto"/>
                        <w:right w:val="none" w:sz="0" w:space="0" w:color="auto"/>
                      </w:divBdr>
                    </w:div>
                    <w:div w:id="679353137">
                      <w:marLeft w:val="0"/>
                      <w:marRight w:val="0"/>
                      <w:marTop w:val="0"/>
                      <w:marBottom w:val="0"/>
                      <w:divBdr>
                        <w:top w:val="none" w:sz="0" w:space="0" w:color="auto"/>
                        <w:left w:val="none" w:sz="0" w:space="0" w:color="auto"/>
                        <w:bottom w:val="none" w:sz="0" w:space="0" w:color="auto"/>
                        <w:right w:val="none" w:sz="0" w:space="0" w:color="auto"/>
                      </w:divBdr>
                    </w:div>
                    <w:div w:id="1096705192">
                      <w:marLeft w:val="0"/>
                      <w:marRight w:val="0"/>
                      <w:marTop w:val="0"/>
                      <w:marBottom w:val="0"/>
                      <w:divBdr>
                        <w:top w:val="none" w:sz="0" w:space="0" w:color="auto"/>
                        <w:left w:val="none" w:sz="0" w:space="0" w:color="auto"/>
                        <w:bottom w:val="none" w:sz="0" w:space="0" w:color="auto"/>
                        <w:right w:val="none" w:sz="0" w:space="0" w:color="auto"/>
                      </w:divBdr>
                    </w:div>
                    <w:div w:id="1404181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8370639">
      <w:bodyDiv w:val="1"/>
      <w:marLeft w:val="0"/>
      <w:marRight w:val="0"/>
      <w:marTop w:val="0"/>
      <w:marBottom w:val="0"/>
      <w:divBdr>
        <w:top w:val="none" w:sz="0" w:space="0" w:color="auto"/>
        <w:left w:val="none" w:sz="0" w:space="0" w:color="auto"/>
        <w:bottom w:val="none" w:sz="0" w:space="0" w:color="auto"/>
        <w:right w:val="none" w:sz="0" w:space="0" w:color="auto"/>
      </w:divBdr>
      <w:divsChild>
        <w:div w:id="1259634443">
          <w:marLeft w:val="0"/>
          <w:marRight w:val="0"/>
          <w:marTop w:val="0"/>
          <w:marBottom w:val="0"/>
          <w:divBdr>
            <w:top w:val="none" w:sz="0" w:space="0" w:color="auto"/>
            <w:left w:val="none" w:sz="0" w:space="0" w:color="auto"/>
            <w:bottom w:val="none" w:sz="0" w:space="0" w:color="auto"/>
            <w:right w:val="none" w:sz="0" w:space="0" w:color="auto"/>
          </w:divBdr>
        </w:div>
        <w:div w:id="1621374843">
          <w:marLeft w:val="0"/>
          <w:marRight w:val="0"/>
          <w:marTop w:val="0"/>
          <w:marBottom w:val="0"/>
          <w:divBdr>
            <w:top w:val="none" w:sz="0" w:space="0" w:color="auto"/>
            <w:left w:val="none" w:sz="0" w:space="0" w:color="auto"/>
            <w:bottom w:val="none" w:sz="0" w:space="0" w:color="auto"/>
            <w:right w:val="none" w:sz="0" w:space="0" w:color="auto"/>
          </w:divBdr>
        </w:div>
        <w:div w:id="1679457505">
          <w:marLeft w:val="0"/>
          <w:marRight w:val="0"/>
          <w:marTop w:val="0"/>
          <w:marBottom w:val="0"/>
          <w:divBdr>
            <w:top w:val="none" w:sz="0" w:space="0" w:color="auto"/>
            <w:left w:val="none" w:sz="0" w:space="0" w:color="auto"/>
            <w:bottom w:val="none" w:sz="0" w:space="0" w:color="auto"/>
            <w:right w:val="none" w:sz="0" w:space="0" w:color="auto"/>
          </w:divBdr>
        </w:div>
        <w:div w:id="1834376721">
          <w:marLeft w:val="0"/>
          <w:marRight w:val="0"/>
          <w:marTop w:val="0"/>
          <w:marBottom w:val="0"/>
          <w:divBdr>
            <w:top w:val="none" w:sz="0" w:space="0" w:color="auto"/>
            <w:left w:val="none" w:sz="0" w:space="0" w:color="auto"/>
            <w:bottom w:val="none" w:sz="0" w:space="0" w:color="auto"/>
            <w:right w:val="none" w:sz="0" w:space="0" w:color="auto"/>
          </w:divBdr>
        </w:div>
        <w:div w:id="2003848900">
          <w:marLeft w:val="0"/>
          <w:marRight w:val="0"/>
          <w:marTop w:val="0"/>
          <w:marBottom w:val="0"/>
          <w:divBdr>
            <w:top w:val="none" w:sz="0" w:space="0" w:color="auto"/>
            <w:left w:val="none" w:sz="0" w:space="0" w:color="auto"/>
            <w:bottom w:val="none" w:sz="0" w:space="0" w:color="auto"/>
            <w:right w:val="none" w:sz="0" w:space="0" w:color="auto"/>
          </w:divBdr>
        </w:div>
        <w:div w:id="2070568299">
          <w:marLeft w:val="0"/>
          <w:marRight w:val="0"/>
          <w:marTop w:val="0"/>
          <w:marBottom w:val="0"/>
          <w:divBdr>
            <w:top w:val="none" w:sz="0" w:space="0" w:color="auto"/>
            <w:left w:val="none" w:sz="0" w:space="0" w:color="auto"/>
            <w:bottom w:val="none" w:sz="0" w:space="0" w:color="auto"/>
            <w:right w:val="none" w:sz="0" w:space="0" w:color="auto"/>
          </w:divBdr>
        </w:div>
      </w:divsChild>
    </w:div>
    <w:div w:id="1278756763">
      <w:bodyDiv w:val="1"/>
      <w:marLeft w:val="0"/>
      <w:marRight w:val="0"/>
      <w:marTop w:val="0"/>
      <w:marBottom w:val="0"/>
      <w:divBdr>
        <w:top w:val="none" w:sz="0" w:space="0" w:color="auto"/>
        <w:left w:val="none" w:sz="0" w:space="0" w:color="auto"/>
        <w:bottom w:val="none" w:sz="0" w:space="0" w:color="auto"/>
        <w:right w:val="none" w:sz="0" w:space="0" w:color="auto"/>
      </w:divBdr>
      <w:divsChild>
        <w:div w:id="132334949">
          <w:marLeft w:val="0"/>
          <w:marRight w:val="0"/>
          <w:marTop w:val="0"/>
          <w:marBottom w:val="0"/>
          <w:divBdr>
            <w:top w:val="none" w:sz="0" w:space="0" w:color="auto"/>
            <w:left w:val="none" w:sz="0" w:space="0" w:color="auto"/>
            <w:bottom w:val="none" w:sz="0" w:space="0" w:color="auto"/>
            <w:right w:val="none" w:sz="0" w:space="0" w:color="auto"/>
          </w:divBdr>
        </w:div>
        <w:div w:id="989678129">
          <w:marLeft w:val="0"/>
          <w:marRight w:val="0"/>
          <w:marTop w:val="0"/>
          <w:marBottom w:val="0"/>
          <w:divBdr>
            <w:top w:val="none" w:sz="0" w:space="0" w:color="auto"/>
            <w:left w:val="none" w:sz="0" w:space="0" w:color="auto"/>
            <w:bottom w:val="none" w:sz="0" w:space="0" w:color="auto"/>
            <w:right w:val="none" w:sz="0" w:space="0" w:color="auto"/>
          </w:divBdr>
        </w:div>
        <w:div w:id="1332945872">
          <w:marLeft w:val="0"/>
          <w:marRight w:val="0"/>
          <w:marTop w:val="0"/>
          <w:marBottom w:val="0"/>
          <w:divBdr>
            <w:top w:val="none" w:sz="0" w:space="0" w:color="auto"/>
            <w:left w:val="none" w:sz="0" w:space="0" w:color="auto"/>
            <w:bottom w:val="none" w:sz="0" w:space="0" w:color="auto"/>
            <w:right w:val="none" w:sz="0" w:space="0" w:color="auto"/>
          </w:divBdr>
        </w:div>
        <w:div w:id="1464158176">
          <w:marLeft w:val="0"/>
          <w:marRight w:val="0"/>
          <w:marTop w:val="0"/>
          <w:marBottom w:val="0"/>
          <w:divBdr>
            <w:top w:val="none" w:sz="0" w:space="0" w:color="auto"/>
            <w:left w:val="none" w:sz="0" w:space="0" w:color="auto"/>
            <w:bottom w:val="none" w:sz="0" w:space="0" w:color="auto"/>
            <w:right w:val="none" w:sz="0" w:space="0" w:color="auto"/>
          </w:divBdr>
        </w:div>
        <w:div w:id="1593126327">
          <w:marLeft w:val="0"/>
          <w:marRight w:val="0"/>
          <w:marTop w:val="0"/>
          <w:marBottom w:val="0"/>
          <w:divBdr>
            <w:top w:val="none" w:sz="0" w:space="0" w:color="auto"/>
            <w:left w:val="none" w:sz="0" w:space="0" w:color="auto"/>
            <w:bottom w:val="none" w:sz="0" w:space="0" w:color="auto"/>
            <w:right w:val="none" w:sz="0" w:space="0" w:color="auto"/>
          </w:divBdr>
        </w:div>
        <w:div w:id="1702168946">
          <w:marLeft w:val="0"/>
          <w:marRight w:val="0"/>
          <w:marTop w:val="0"/>
          <w:marBottom w:val="0"/>
          <w:divBdr>
            <w:top w:val="none" w:sz="0" w:space="0" w:color="auto"/>
            <w:left w:val="none" w:sz="0" w:space="0" w:color="auto"/>
            <w:bottom w:val="none" w:sz="0" w:space="0" w:color="auto"/>
            <w:right w:val="none" w:sz="0" w:space="0" w:color="auto"/>
          </w:divBdr>
        </w:div>
      </w:divsChild>
    </w:div>
    <w:div w:id="1281650521">
      <w:bodyDiv w:val="1"/>
      <w:marLeft w:val="0"/>
      <w:marRight w:val="0"/>
      <w:marTop w:val="0"/>
      <w:marBottom w:val="0"/>
      <w:divBdr>
        <w:top w:val="none" w:sz="0" w:space="0" w:color="auto"/>
        <w:left w:val="none" w:sz="0" w:space="0" w:color="auto"/>
        <w:bottom w:val="none" w:sz="0" w:space="0" w:color="auto"/>
        <w:right w:val="none" w:sz="0" w:space="0" w:color="auto"/>
      </w:divBdr>
    </w:div>
    <w:div w:id="1306280516">
      <w:bodyDiv w:val="1"/>
      <w:marLeft w:val="0"/>
      <w:marRight w:val="0"/>
      <w:marTop w:val="0"/>
      <w:marBottom w:val="0"/>
      <w:divBdr>
        <w:top w:val="none" w:sz="0" w:space="0" w:color="auto"/>
        <w:left w:val="none" w:sz="0" w:space="0" w:color="auto"/>
        <w:bottom w:val="none" w:sz="0" w:space="0" w:color="auto"/>
        <w:right w:val="none" w:sz="0" w:space="0" w:color="auto"/>
      </w:divBdr>
    </w:div>
    <w:div w:id="1311322546">
      <w:bodyDiv w:val="1"/>
      <w:marLeft w:val="0"/>
      <w:marRight w:val="0"/>
      <w:marTop w:val="0"/>
      <w:marBottom w:val="0"/>
      <w:divBdr>
        <w:top w:val="none" w:sz="0" w:space="0" w:color="auto"/>
        <w:left w:val="none" w:sz="0" w:space="0" w:color="auto"/>
        <w:bottom w:val="none" w:sz="0" w:space="0" w:color="auto"/>
        <w:right w:val="none" w:sz="0" w:space="0" w:color="auto"/>
      </w:divBdr>
    </w:div>
    <w:div w:id="1333023392">
      <w:bodyDiv w:val="1"/>
      <w:marLeft w:val="0"/>
      <w:marRight w:val="0"/>
      <w:marTop w:val="0"/>
      <w:marBottom w:val="0"/>
      <w:divBdr>
        <w:top w:val="none" w:sz="0" w:space="0" w:color="auto"/>
        <w:left w:val="none" w:sz="0" w:space="0" w:color="auto"/>
        <w:bottom w:val="none" w:sz="0" w:space="0" w:color="auto"/>
        <w:right w:val="none" w:sz="0" w:space="0" w:color="auto"/>
      </w:divBdr>
    </w:div>
    <w:div w:id="1333949536">
      <w:bodyDiv w:val="1"/>
      <w:marLeft w:val="0"/>
      <w:marRight w:val="0"/>
      <w:marTop w:val="0"/>
      <w:marBottom w:val="0"/>
      <w:divBdr>
        <w:top w:val="none" w:sz="0" w:space="0" w:color="auto"/>
        <w:left w:val="none" w:sz="0" w:space="0" w:color="auto"/>
        <w:bottom w:val="none" w:sz="0" w:space="0" w:color="auto"/>
        <w:right w:val="none" w:sz="0" w:space="0" w:color="auto"/>
      </w:divBdr>
      <w:divsChild>
        <w:div w:id="209652345">
          <w:marLeft w:val="0"/>
          <w:marRight w:val="0"/>
          <w:marTop w:val="0"/>
          <w:marBottom w:val="0"/>
          <w:divBdr>
            <w:top w:val="none" w:sz="0" w:space="0" w:color="auto"/>
            <w:left w:val="none" w:sz="0" w:space="0" w:color="auto"/>
            <w:bottom w:val="none" w:sz="0" w:space="0" w:color="auto"/>
            <w:right w:val="none" w:sz="0" w:space="0" w:color="auto"/>
          </w:divBdr>
        </w:div>
        <w:div w:id="1097561942">
          <w:marLeft w:val="0"/>
          <w:marRight w:val="0"/>
          <w:marTop w:val="0"/>
          <w:marBottom w:val="0"/>
          <w:divBdr>
            <w:top w:val="none" w:sz="0" w:space="0" w:color="auto"/>
            <w:left w:val="none" w:sz="0" w:space="0" w:color="auto"/>
            <w:bottom w:val="none" w:sz="0" w:space="0" w:color="auto"/>
            <w:right w:val="none" w:sz="0" w:space="0" w:color="auto"/>
          </w:divBdr>
        </w:div>
      </w:divsChild>
    </w:div>
    <w:div w:id="1340739832">
      <w:bodyDiv w:val="1"/>
      <w:marLeft w:val="0"/>
      <w:marRight w:val="0"/>
      <w:marTop w:val="0"/>
      <w:marBottom w:val="0"/>
      <w:divBdr>
        <w:top w:val="none" w:sz="0" w:space="0" w:color="auto"/>
        <w:left w:val="none" w:sz="0" w:space="0" w:color="auto"/>
        <w:bottom w:val="none" w:sz="0" w:space="0" w:color="auto"/>
        <w:right w:val="none" w:sz="0" w:space="0" w:color="auto"/>
      </w:divBdr>
    </w:div>
    <w:div w:id="1359233549">
      <w:bodyDiv w:val="1"/>
      <w:marLeft w:val="0"/>
      <w:marRight w:val="0"/>
      <w:marTop w:val="0"/>
      <w:marBottom w:val="0"/>
      <w:divBdr>
        <w:top w:val="none" w:sz="0" w:space="0" w:color="auto"/>
        <w:left w:val="none" w:sz="0" w:space="0" w:color="auto"/>
        <w:bottom w:val="none" w:sz="0" w:space="0" w:color="auto"/>
        <w:right w:val="none" w:sz="0" w:space="0" w:color="auto"/>
      </w:divBdr>
    </w:div>
    <w:div w:id="1401097547">
      <w:bodyDiv w:val="1"/>
      <w:marLeft w:val="0"/>
      <w:marRight w:val="0"/>
      <w:marTop w:val="0"/>
      <w:marBottom w:val="0"/>
      <w:divBdr>
        <w:top w:val="none" w:sz="0" w:space="0" w:color="auto"/>
        <w:left w:val="none" w:sz="0" w:space="0" w:color="auto"/>
        <w:bottom w:val="none" w:sz="0" w:space="0" w:color="auto"/>
        <w:right w:val="none" w:sz="0" w:space="0" w:color="auto"/>
      </w:divBdr>
    </w:div>
    <w:div w:id="1402756517">
      <w:bodyDiv w:val="1"/>
      <w:marLeft w:val="0"/>
      <w:marRight w:val="0"/>
      <w:marTop w:val="0"/>
      <w:marBottom w:val="0"/>
      <w:divBdr>
        <w:top w:val="none" w:sz="0" w:space="0" w:color="auto"/>
        <w:left w:val="none" w:sz="0" w:space="0" w:color="auto"/>
        <w:bottom w:val="none" w:sz="0" w:space="0" w:color="auto"/>
        <w:right w:val="none" w:sz="0" w:space="0" w:color="auto"/>
      </w:divBdr>
    </w:div>
    <w:div w:id="1409770290">
      <w:bodyDiv w:val="1"/>
      <w:marLeft w:val="0"/>
      <w:marRight w:val="0"/>
      <w:marTop w:val="0"/>
      <w:marBottom w:val="0"/>
      <w:divBdr>
        <w:top w:val="none" w:sz="0" w:space="0" w:color="auto"/>
        <w:left w:val="none" w:sz="0" w:space="0" w:color="auto"/>
        <w:bottom w:val="none" w:sz="0" w:space="0" w:color="auto"/>
        <w:right w:val="none" w:sz="0" w:space="0" w:color="auto"/>
      </w:divBdr>
    </w:div>
    <w:div w:id="1415512490">
      <w:bodyDiv w:val="1"/>
      <w:marLeft w:val="0"/>
      <w:marRight w:val="0"/>
      <w:marTop w:val="0"/>
      <w:marBottom w:val="0"/>
      <w:divBdr>
        <w:top w:val="none" w:sz="0" w:space="0" w:color="auto"/>
        <w:left w:val="none" w:sz="0" w:space="0" w:color="auto"/>
        <w:bottom w:val="none" w:sz="0" w:space="0" w:color="auto"/>
        <w:right w:val="none" w:sz="0" w:space="0" w:color="auto"/>
      </w:divBdr>
    </w:div>
    <w:div w:id="1416634409">
      <w:bodyDiv w:val="1"/>
      <w:marLeft w:val="0"/>
      <w:marRight w:val="0"/>
      <w:marTop w:val="0"/>
      <w:marBottom w:val="0"/>
      <w:divBdr>
        <w:top w:val="none" w:sz="0" w:space="0" w:color="auto"/>
        <w:left w:val="none" w:sz="0" w:space="0" w:color="auto"/>
        <w:bottom w:val="none" w:sz="0" w:space="0" w:color="auto"/>
        <w:right w:val="none" w:sz="0" w:space="0" w:color="auto"/>
      </w:divBdr>
    </w:div>
    <w:div w:id="1422411867">
      <w:bodyDiv w:val="1"/>
      <w:marLeft w:val="0"/>
      <w:marRight w:val="0"/>
      <w:marTop w:val="0"/>
      <w:marBottom w:val="0"/>
      <w:divBdr>
        <w:top w:val="none" w:sz="0" w:space="0" w:color="auto"/>
        <w:left w:val="none" w:sz="0" w:space="0" w:color="auto"/>
        <w:bottom w:val="none" w:sz="0" w:space="0" w:color="auto"/>
        <w:right w:val="none" w:sz="0" w:space="0" w:color="auto"/>
      </w:divBdr>
    </w:div>
    <w:div w:id="1425416496">
      <w:bodyDiv w:val="1"/>
      <w:marLeft w:val="0"/>
      <w:marRight w:val="0"/>
      <w:marTop w:val="0"/>
      <w:marBottom w:val="0"/>
      <w:divBdr>
        <w:top w:val="none" w:sz="0" w:space="0" w:color="auto"/>
        <w:left w:val="none" w:sz="0" w:space="0" w:color="auto"/>
        <w:bottom w:val="none" w:sz="0" w:space="0" w:color="auto"/>
        <w:right w:val="none" w:sz="0" w:space="0" w:color="auto"/>
      </w:divBdr>
      <w:divsChild>
        <w:div w:id="77293917">
          <w:marLeft w:val="0"/>
          <w:marRight w:val="0"/>
          <w:marTop w:val="0"/>
          <w:marBottom w:val="0"/>
          <w:divBdr>
            <w:top w:val="none" w:sz="0" w:space="0" w:color="auto"/>
            <w:left w:val="none" w:sz="0" w:space="0" w:color="auto"/>
            <w:bottom w:val="none" w:sz="0" w:space="0" w:color="auto"/>
            <w:right w:val="none" w:sz="0" w:space="0" w:color="auto"/>
          </w:divBdr>
        </w:div>
        <w:div w:id="516164702">
          <w:marLeft w:val="0"/>
          <w:marRight w:val="0"/>
          <w:marTop w:val="0"/>
          <w:marBottom w:val="0"/>
          <w:divBdr>
            <w:top w:val="none" w:sz="0" w:space="0" w:color="auto"/>
            <w:left w:val="none" w:sz="0" w:space="0" w:color="auto"/>
            <w:bottom w:val="none" w:sz="0" w:space="0" w:color="auto"/>
            <w:right w:val="none" w:sz="0" w:space="0" w:color="auto"/>
          </w:divBdr>
        </w:div>
        <w:div w:id="560404726">
          <w:marLeft w:val="0"/>
          <w:marRight w:val="0"/>
          <w:marTop w:val="0"/>
          <w:marBottom w:val="0"/>
          <w:divBdr>
            <w:top w:val="none" w:sz="0" w:space="0" w:color="auto"/>
            <w:left w:val="none" w:sz="0" w:space="0" w:color="auto"/>
            <w:bottom w:val="none" w:sz="0" w:space="0" w:color="auto"/>
            <w:right w:val="none" w:sz="0" w:space="0" w:color="auto"/>
          </w:divBdr>
        </w:div>
        <w:div w:id="753862641">
          <w:marLeft w:val="0"/>
          <w:marRight w:val="0"/>
          <w:marTop w:val="0"/>
          <w:marBottom w:val="0"/>
          <w:divBdr>
            <w:top w:val="none" w:sz="0" w:space="0" w:color="auto"/>
            <w:left w:val="none" w:sz="0" w:space="0" w:color="auto"/>
            <w:bottom w:val="none" w:sz="0" w:space="0" w:color="auto"/>
            <w:right w:val="none" w:sz="0" w:space="0" w:color="auto"/>
          </w:divBdr>
        </w:div>
        <w:div w:id="812795610">
          <w:marLeft w:val="0"/>
          <w:marRight w:val="0"/>
          <w:marTop w:val="0"/>
          <w:marBottom w:val="0"/>
          <w:divBdr>
            <w:top w:val="none" w:sz="0" w:space="0" w:color="auto"/>
            <w:left w:val="none" w:sz="0" w:space="0" w:color="auto"/>
            <w:bottom w:val="none" w:sz="0" w:space="0" w:color="auto"/>
            <w:right w:val="none" w:sz="0" w:space="0" w:color="auto"/>
          </w:divBdr>
        </w:div>
        <w:div w:id="1116366670">
          <w:marLeft w:val="0"/>
          <w:marRight w:val="0"/>
          <w:marTop w:val="0"/>
          <w:marBottom w:val="0"/>
          <w:divBdr>
            <w:top w:val="none" w:sz="0" w:space="0" w:color="auto"/>
            <w:left w:val="none" w:sz="0" w:space="0" w:color="auto"/>
            <w:bottom w:val="none" w:sz="0" w:space="0" w:color="auto"/>
            <w:right w:val="none" w:sz="0" w:space="0" w:color="auto"/>
          </w:divBdr>
        </w:div>
        <w:div w:id="1270116535">
          <w:marLeft w:val="0"/>
          <w:marRight w:val="0"/>
          <w:marTop w:val="0"/>
          <w:marBottom w:val="0"/>
          <w:divBdr>
            <w:top w:val="none" w:sz="0" w:space="0" w:color="auto"/>
            <w:left w:val="none" w:sz="0" w:space="0" w:color="auto"/>
            <w:bottom w:val="none" w:sz="0" w:space="0" w:color="auto"/>
            <w:right w:val="none" w:sz="0" w:space="0" w:color="auto"/>
          </w:divBdr>
        </w:div>
        <w:div w:id="1452016442">
          <w:marLeft w:val="0"/>
          <w:marRight w:val="0"/>
          <w:marTop w:val="0"/>
          <w:marBottom w:val="0"/>
          <w:divBdr>
            <w:top w:val="none" w:sz="0" w:space="0" w:color="auto"/>
            <w:left w:val="none" w:sz="0" w:space="0" w:color="auto"/>
            <w:bottom w:val="none" w:sz="0" w:space="0" w:color="auto"/>
            <w:right w:val="none" w:sz="0" w:space="0" w:color="auto"/>
          </w:divBdr>
        </w:div>
        <w:div w:id="1508062550">
          <w:marLeft w:val="0"/>
          <w:marRight w:val="0"/>
          <w:marTop w:val="0"/>
          <w:marBottom w:val="0"/>
          <w:divBdr>
            <w:top w:val="none" w:sz="0" w:space="0" w:color="auto"/>
            <w:left w:val="none" w:sz="0" w:space="0" w:color="auto"/>
            <w:bottom w:val="none" w:sz="0" w:space="0" w:color="auto"/>
            <w:right w:val="none" w:sz="0" w:space="0" w:color="auto"/>
          </w:divBdr>
        </w:div>
        <w:div w:id="1554538766">
          <w:marLeft w:val="0"/>
          <w:marRight w:val="0"/>
          <w:marTop w:val="0"/>
          <w:marBottom w:val="0"/>
          <w:divBdr>
            <w:top w:val="none" w:sz="0" w:space="0" w:color="auto"/>
            <w:left w:val="none" w:sz="0" w:space="0" w:color="auto"/>
            <w:bottom w:val="none" w:sz="0" w:space="0" w:color="auto"/>
            <w:right w:val="none" w:sz="0" w:space="0" w:color="auto"/>
          </w:divBdr>
        </w:div>
        <w:div w:id="1889564835">
          <w:marLeft w:val="0"/>
          <w:marRight w:val="0"/>
          <w:marTop w:val="0"/>
          <w:marBottom w:val="0"/>
          <w:divBdr>
            <w:top w:val="none" w:sz="0" w:space="0" w:color="auto"/>
            <w:left w:val="none" w:sz="0" w:space="0" w:color="auto"/>
            <w:bottom w:val="none" w:sz="0" w:space="0" w:color="auto"/>
            <w:right w:val="none" w:sz="0" w:space="0" w:color="auto"/>
          </w:divBdr>
        </w:div>
        <w:div w:id="2060085157">
          <w:marLeft w:val="0"/>
          <w:marRight w:val="0"/>
          <w:marTop w:val="0"/>
          <w:marBottom w:val="0"/>
          <w:divBdr>
            <w:top w:val="none" w:sz="0" w:space="0" w:color="auto"/>
            <w:left w:val="none" w:sz="0" w:space="0" w:color="auto"/>
            <w:bottom w:val="none" w:sz="0" w:space="0" w:color="auto"/>
            <w:right w:val="none" w:sz="0" w:space="0" w:color="auto"/>
          </w:divBdr>
        </w:div>
      </w:divsChild>
    </w:div>
    <w:div w:id="1438016145">
      <w:bodyDiv w:val="1"/>
      <w:marLeft w:val="0"/>
      <w:marRight w:val="0"/>
      <w:marTop w:val="0"/>
      <w:marBottom w:val="0"/>
      <w:divBdr>
        <w:top w:val="none" w:sz="0" w:space="0" w:color="auto"/>
        <w:left w:val="none" w:sz="0" w:space="0" w:color="auto"/>
        <w:bottom w:val="none" w:sz="0" w:space="0" w:color="auto"/>
        <w:right w:val="none" w:sz="0" w:space="0" w:color="auto"/>
      </w:divBdr>
    </w:div>
    <w:div w:id="1444036322">
      <w:bodyDiv w:val="1"/>
      <w:marLeft w:val="0"/>
      <w:marRight w:val="0"/>
      <w:marTop w:val="0"/>
      <w:marBottom w:val="0"/>
      <w:divBdr>
        <w:top w:val="none" w:sz="0" w:space="0" w:color="auto"/>
        <w:left w:val="none" w:sz="0" w:space="0" w:color="auto"/>
        <w:bottom w:val="none" w:sz="0" w:space="0" w:color="auto"/>
        <w:right w:val="none" w:sz="0" w:space="0" w:color="auto"/>
      </w:divBdr>
    </w:div>
    <w:div w:id="1452431717">
      <w:bodyDiv w:val="1"/>
      <w:marLeft w:val="0"/>
      <w:marRight w:val="0"/>
      <w:marTop w:val="0"/>
      <w:marBottom w:val="0"/>
      <w:divBdr>
        <w:top w:val="none" w:sz="0" w:space="0" w:color="auto"/>
        <w:left w:val="none" w:sz="0" w:space="0" w:color="auto"/>
        <w:bottom w:val="none" w:sz="0" w:space="0" w:color="auto"/>
        <w:right w:val="none" w:sz="0" w:space="0" w:color="auto"/>
      </w:divBdr>
    </w:div>
    <w:div w:id="1454131712">
      <w:bodyDiv w:val="1"/>
      <w:marLeft w:val="0"/>
      <w:marRight w:val="0"/>
      <w:marTop w:val="0"/>
      <w:marBottom w:val="0"/>
      <w:divBdr>
        <w:top w:val="none" w:sz="0" w:space="0" w:color="auto"/>
        <w:left w:val="none" w:sz="0" w:space="0" w:color="auto"/>
        <w:bottom w:val="none" w:sz="0" w:space="0" w:color="auto"/>
        <w:right w:val="none" w:sz="0" w:space="0" w:color="auto"/>
      </w:divBdr>
    </w:div>
    <w:div w:id="1481996758">
      <w:bodyDiv w:val="1"/>
      <w:marLeft w:val="0"/>
      <w:marRight w:val="0"/>
      <w:marTop w:val="0"/>
      <w:marBottom w:val="0"/>
      <w:divBdr>
        <w:top w:val="none" w:sz="0" w:space="0" w:color="auto"/>
        <w:left w:val="none" w:sz="0" w:space="0" w:color="auto"/>
        <w:bottom w:val="none" w:sz="0" w:space="0" w:color="auto"/>
        <w:right w:val="none" w:sz="0" w:space="0" w:color="auto"/>
      </w:divBdr>
    </w:div>
    <w:div w:id="1488940095">
      <w:bodyDiv w:val="1"/>
      <w:marLeft w:val="0"/>
      <w:marRight w:val="0"/>
      <w:marTop w:val="0"/>
      <w:marBottom w:val="0"/>
      <w:divBdr>
        <w:top w:val="none" w:sz="0" w:space="0" w:color="auto"/>
        <w:left w:val="none" w:sz="0" w:space="0" w:color="auto"/>
        <w:bottom w:val="none" w:sz="0" w:space="0" w:color="auto"/>
        <w:right w:val="none" w:sz="0" w:space="0" w:color="auto"/>
      </w:divBdr>
    </w:div>
    <w:div w:id="1490443197">
      <w:bodyDiv w:val="1"/>
      <w:marLeft w:val="0"/>
      <w:marRight w:val="0"/>
      <w:marTop w:val="0"/>
      <w:marBottom w:val="0"/>
      <w:divBdr>
        <w:top w:val="none" w:sz="0" w:space="0" w:color="auto"/>
        <w:left w:val="none" w:sz="0" w:space="0" w:color="auto"/>
        <w:bottom w:val="none" w:sz="0" w:space="0" w:color="auto"/>
        <w:right w:val="none" w:sz="0" w:space="0" w:color="auto"/>
      </w:divBdr>
    </w:div>
    <w:div w:id="1499886064">
      <w:bodyDiv w:val="1"/>
      <w:marLeft w:val="0"/>
      <w:marRight w:val="0"/>
      <w:marTop w:val="0"/>
      <w:marBottom w:val="0"/>
      <w:divBdr>
        <w:top w:val="none" w:sz="0" w:space="0" w:color="auto"/>
        <w:left w:val="none" w:sz="0" w:space="0" w:color="auto"/>
        <w:bottom w:val="none" w:sz="0" w:space="0" w:color="auto"/>
        <w:right w:val="none" w:sz="0" w:space="0" w:color="auto"/>
      </w:divBdr>
    </w:div>
    <w:div w:id="1504011613">
      <w:bodyDiv w:val="1"/>
      <w:marLeft w:val="0"/>
      <w:marRight w:val="0"/>
      <w:marTop w:val="0"/>
      <w:marBottom w:val="0"/>
      <w:divBdr>
        <w:top w:val="none" w:sz="0" w:space="0" w:color="auto"/>
        <w:left w:val="none" w:sz="0" w:space="0" w:color="auto"/>
        <w:bottom w:val="none" w:sz="0" w:space="0" w:color="auto"/>
        <w:right w:val="none" w:sz="0" w:space="0" w:color="auto"/>
      </w:divBdr>
    </w:div>
    <w:div w:id="1504586403">
      <w:bodyDiv w:val="1"/>
      <w:marLeft w:val="0"/>
      <w:marRight w:val="0"/>
      <w:marTop w:val="0"/>
      <w:marBottom w:val="0"/>
      <w:divBdr>
        <w:top w:val="none" w:sz="0" w:space="0" w:color="auto"/>
        <w:left w:val="none" w:sz="0" w:space="0" w:color="auto"/>
        <w:bottom w:val="none" w:sz="0" w:space="0" w:color="auto"/>
        <w:right w:val="none" w:sz="0" w:space="0" w:color="auto"/>
      </w:divBdr>
    </w:div>
    <w:div w:id="1507212454">
      <w:bodyDiv w:val="1"/>
      <w:marLeft w:val="0"/>
      <w:marRight w:val="0"/>
      <w:marTop w:val="0"/>
      <w:marBottom w:val="0"/>
      <w:divBdr>
        <w:top w:val="none" w:sz="0" w:space="0" w:color="auto"/>
        <w:left w:val="none" w:sz="0" w:space="0" w:color="auto"/>
        <w:bottom w:val="none" w:sz="0" w:space="0" w:color="auto"/>
        <w:right w:val="none" w:sz="0" w:space="0" w:color="auto"/>
      </w:divBdr>
    </w:div>
    <w:div w:id="1537279396">
      <w:bodyDiv w:val="1"/>
      <w:marLeft w:val="0"/>
      <w:marRight w:val="0"/>
      <w:marTop w:val="0"/>
      <w:marBottom w:val="0"/>
      <w:divBdr>
        <w:top w:val="none" w:sz="0" w:space="0" w:color="auto"/>
        <w:left w:val="none" w:sz="0" w:space="0" w:color="auto"/>
        <w:bottom w:val="none" w:sz="0" w:space="0" w:color="auto"/>
        <w:right w:val="none" w:sz="0" w:space="0" w:color="auto"/>
      </w:divBdr>
    </w:div>
    <w:div w:id="1537813309">
      <w:bodyDiv w:val="1"/>
      <w:marLeft w:val="0"/>
      <w:marRight w:val="0"/>
      <w:marTop w:val="0"/>
      <w:marBottom w:val="0"/>
      <w:divBdr>
        <w:top w:val="none" w:sz="0" w:space="0" w:color="auto"/>
        <w:left w:val="none" w:sz="0" w:space="0" w:color="auto"/>
        <w:bottom w:val="none" w:sz="0" w:space="0" w:color="auto"/>
        <w:right w:val="none" w:sz="0" w:space="0" w:color="auto"/>
      </w:divBdr>
    </w:div>
    <w:div w:id="1546411050">
      <w:bodyDiv w:val="1"/>
      <w:marLeft w:val="0"/>
      <w:marRight w:val="0"/>
      <w:marTop w:val="0"/>
      <w:marBottom w:val="0"/>
      <w:divBdr>
        <w:top w:val="none" w:sz="0" w:space="0" w:color="auto"/>
        <w:left w:val="none" w:sz="0" w:space="0" w:color="auto"/>
        <w:bottom w:val="none" w:sz="0" w:space="0" w:color="auto"/>
        <w:right w:val="none" w:sz="0" w:space="0" w:color="auto"/>
      </w:divBdr>
    </w:div>
    <w:div w:id="1552234172">
      <w:bodyDiv w:val="1"/>
      <w:marLeft w:val="0"/>
      <w:marRight w:val="0"/>
      <w:marTop w:val="0"/>
      <w:marBottom w:val="0"/>
      <w:divBdr>
        <w:top w:val="none" w:sz="0" w:space="0" w:color="auto"/>
        <w:left w:val="none" w:sz="0" w:space="0" w:color="auto"/>
        <w:bottom w:val="none" w:sz="0" w:space="0" w:color="auto"/>
        <w:right w:val="none" w:sz="0" w:space="0" w:color="auto"/>
      </w:divBdr>
    </w:div>
    <w:div w:id="1554733661">
      <w:bodyDiv w:val="1"/>
      <w:marLeft w:val="0"/>
      <w:marRight w:val="0"/>
      <w:marTop w:val="0"/>
      <w:marBottom w:val="0"/>
      <w:divBdr>
        <w:top w:val="none" w:sz="0" w:space="0" w:color="auto"/>
        <w:left w:val="none" w:sz="0" w:space="0" w:color="auto"/>
        <w:bottom w:val="none" w:sz="0" w:space="0" w:color="auto"/>
        <w:right w:val="none" w:sz="0" w:space="0" w:color="auto"/>
      </w:divBdr>
    </w:div>
    <w:div w:id="1554851610">
      <w:bodyDiv w:val="1"/>
      <w:marLeft w:val="0"/>
      <w:marRight w:val="0"/>
      <w:marTop w:val="0"/>
      <w:marBottom w:val="0"/>
      <w:divBdr>
        <w:top w:val="none" w:sz="0" w:space="0" w:color="auto"/>
        <w:left w:val="none" w:sz="0" w:space="0" w:color="auto"/>
        <w:bottom w:val="none" w:sz="0" w:space="0" w:color="auto"/>
        <w:right w:val="none" w:sz="0" w:space="0" w:color="auto"/>
      </w:divBdr>
    </w:div>
    <w:div w:id="1587106105">
      <w:bodyDiv w:val="1"/>
      <w:marLeft w:val="0"/>
      <w:marRight w:val="0"/>
      <w:marTop w:val="0"/>
      <w:marBottom w:val="0"/>
      <w:divBdr>
        <w:top w:val="none" w:sz="0" w:space="0" w:color="auto"/>
        <w:left w:val="none" w:sz="0" w:space="0" w:color="auto"/>
        <w:bottom w:val="none" w:sz="0" w:space="0" w:color="auto"/>
        <w:right w:val="none" w:sz="0" w:space="0" w:color="auto"/>
      </w:divBdr>
    </w:div>
    <w:div w:id="1590431938">
      <w:bodyDiv w:val="1"/>
      <w:marLeft w:val="0"/>
      <w:marRight w:val="0"/>
      <w:marTop w:val="0"/>
      <w:marBottom w:val="0"/>
      <w:divBdr>
        <w:top w:val="none" w:sz="0" w:space="0" w:color="auto"/>
        <w:left w:val="none" w:sz="0" w:space="0" w:color="auto"/>
        <w:bottom w:val="none" w:sz="0" w:space="0" w:color="auto"/>
        <w:right w:val="none" w:sz="0" w:space="0" w:color="auto"/>
      </w:divBdr>
    </w:div>
    <w:div w:id="1593733186">
      <w:bodyDiv w:val="1"/>
      <w:marLeft w:val="0"/>
      <w:marRight w:val="0"/>
      <w:marTop w:val="0"/>
      <w:marBottom w:val="0"/>
      <w:divBdr>
        <w:top w:val="none" w:sz="0" w:space="0" w:color="auto"/>
        <w:left w:val="none" w:sz="0" w:space="0" w:color="auto"/>
        <w:bottom w:val="none" w:sz="0" w:space="0" w:color="auto"/>
        <w:right w:val="none" w:sz="0" w:space="0" w:color="auto"/>
      </w:divBdr>
    </w:div>
    <w:div w:id="1597517138">
      <w:bodyDiv w:val="1"/>
      <w:marLeft w:val="0"/>
      <w:marRight w:val="0"/>
      <w:marTop w:val="0"/>
      <w:marBottom w:val="0"/>
      <w:divBdr>
        <w:top w:val="none" w:sz="0" w:space="0" w:color="auto"/>
        <w:left w:val="none" w:sz="0" w:space="0" w:color="auto"/>
        <w:bottom w:val="none" w:sz="0" w:space="0" w:color="auto"/>
        <w:right w:val="none" w:sz="0" w:space="0" w:color="auto"/>
      </w:divBdr>
    </w:div>
    <w:div w:id="1597863085">
      <w:bodyDiv w:val="1"/>
      <w:marLeft w:val="0"/>
      <w:marRight w:val="0"/>
      <w:marTop w:val="0"/>
      <w:marBottom w:val="0"/>
      <w:divBdr>
        <w:top w:val="none" w:sz="0" w:space="0" w:color="auto"/>
        <w:left w:val="none" w:sz="0" w:space="0" w:color="auto"/>
        <w:bottom w:val="none" w:sz="0" w:space="0" w:color="auto"/>
        <w:right w:val="none" w:sz="0" w:space="0" w:color="auto"/>
      </w:divBdr>
    </w:div>
    <w:div w:id="1602106462">
      <w:bodyDiv w:val="1"/>
      <w:marLeft w:val="0"/>
      <w:marRight w:val="0"/>
      <w:marTop w:val="0"/>
      <w:marBottom w:val="0"/>
      <w:divBdr>
        <w:top w:val="none" w:sz="0" w:space="0" w:color="auto"/>
        <w:left w:val="none" w:sz="0" w:space="0" w:color="auto"/>
        <w:bottom w:val="none" w:sz="0" w:space="0" w:color="auto"/>
        <w:right w:val="none" w:sz="0" w:space="0" w:color="auto"/>
      </w:divBdr>
    </w:div>
    <w:div w:id="1603999192">
      <w:bodyDiv w:val="1"/>
      <w:marLeft w:val="0"/>
      <w:marRight w:val="0"/>
      <w:marTop w:val="0"/>
      <w:marBottom w:val="0"/>
      <w:divBdr>
        <w:top w:val="none" w:sz="0" w:space="0" w:color="auto"/>
        <w:left w:val="none" w:sz="0" w:space="0" w:color="auto"/>
        <w:bottom w:val="none" w:sz="0" w:space="0" w:color="auto"/>
        <w:right w:val="none" w:sz="0" w:space="0" w:color="auto"/>
      </w:divBdr>
    </w:div>
    <w:div w:id="1605571365">
      <w:bodyDiv w:val="1"/>
      <w:marLeft w:val="0"/>
      <w:marRight w:val="0"/>
      <w:marTop w:val="0"/>
      <w:marBottom w:val="0"/>
      <w:divBdr>
        <w:top w:val="none" w:sz="0" w:space="0" w:color="auto"/>
        <w:left w:val="none" w:sz="0" w:space="0" w:color="auto"/>
        <w:bottom w:val="none" w:sz="0" w:space="0" w:color="auto"/>
        <w:right w:val="none" w:sz="0" w:space="0" w:color="auto"/>
      </w:divBdr>
    </w:div>
    <w:div w:id="1610895666">
      <w:bodyDiv w:val="1"/>
      <w:marLeft w:val="0"/>
      <w:marRight w:val="0"/>
      <w:marTop w:val="0"/>
      <w:marBottom w:val="0"/>
      <w:divBdr>
        <w:top w:val="none" w:sz="0" w:space="0" w:color="auto"/>
        <w:left w:val="none" w:sz="0" w:space="0" w:color="auto"/>
        <w:bottom w:val="none" w:sz="0" w:space="0" w:color="auto"/>
        <w:right w:val="none" w:sz="0" w:space="0" w:color="auto"/>
      </w:divBdr>
    </w:div>
    <w:div w:id="1612324596">
      <w:bodyDiv w:val="1"/>
      <w:marLeft w:val="0"/>
      <w:marRight w:val="0"/>
      <w:marTop w:val="0"/>
      <w:marBottom w:val="0"/>
      <w:divBdr>
        <w:top w:val="none" w:sz="0" w:space="0" w:color="auto"/>
        <w:left w:val="none" w:sz="0" w:space="0" w:color="auto"/>
        <w:bottom w:val="none" w:sz="0" w:space="0" w:color="auto"/>
        <w:right w:val="none" w:sz="0" w:space="0" w:color="auto"/>
      </w:divBdr>
    </w:div>
    <w:div w:id="1624775327">
      <w:bodyDiv w:val="1"/>
      <w:marLeft w:val="0"/>
      <w:marRight w:val="0"/>
      <w:marTop w:val="0"/>
      <w:marBottom w:val="0"/>
      <w:divBdr>
        <w:top w:val="none" w:sz="0" w:space="0" w:color="auto"/>
        <w:left w:val="none" w:sz="0" w:space="0" w:color="auto"/>
        <w:bottom w:val="none" w:sz="0" w:space="0" w:color="auto"/>
        <w:right w:val="none" w:sz="0" w:space="0" w:color="auto"/>
      </w:divBdr>
    </w:div>
    <w:div w:id="1626110216">
      <w:bodyDiv w:val="1"/>
      <w:marLeft w:val="0"/>
      <w:marRight w:val="0"/>
      <w:marTop w:val="0"/>
      <w:marBottom w:val="0"/>
      <w:divBdr>
        <w:top w:val="none" w:sz="0" w:space="0" w:color="auto"/>
        <w:left w:val="none" w:sz="0" w:space="0" w:color="auto"/>
        <w:bottom w:val="none" w:sz="0" w:space="0" w:color="auto"/>
        <w:right w:val="none" w:sz="0" w:space="0" w:color="auto"/>
      </w:divBdr>
    </w:div>
    <w:div w:id="1644233475">
      <w:bodyDiv w:val="1"/>
      <w:marLeft w:val="0"/>
      <w:marRight w:val="0"/>
      <w:marTop w:val="0"/>
      <w:marBottom w:val="0"/>
      <w:divBdr>
        <w:top w:val="none" w:sz="0" w:space="0" w:color="auto"/>
        <w:left w:val="none" w:sz="0" w:space="0" w:color="auto"/>
        <w:bottom w:val="none" w:sz="0" w:space="0" w:color="auto"/>
        <w:right w:val="none" w:sz="0" w:space="0" w:color="auto"/>
      </w:divBdr>
    </w:div>
    <w:div w:id="1647931413">
      <w:bodyDiv w:val="1"/>
      <w:marLeft w:val="0"/>
      <w:marRight w:val="0"/>
      <w:marTop w:val="0"/>
      <w:marBottom w:val="0"/>
      <w:divBdr>
        <w:top w:val="none" w:sz="0" w:space="0" w:color="auto"/>
        <w:left w:val="none" w:sz="0" w:space="0" w:color="auto"/>
        <w:bottom w:val="none" w:sz="0" w:space="0" w:color="auto"/>
        <w:right w:val="none" w:sz="0" w:space="0" w:color="auto"/>
      </w:divBdr>
    </w:div>
    <w:div w:id="1662805550">
      <w:bodyDiv w:val="1"/>
      <w:marLeft w:val="0"/>
      <w:marRight w:val="0"/>
      <w:marTop w:val="0"/>
      <w:marBottom w:val="0"/>
      <w:divBdr>
        <w:top w:val="none" w:sz="0" w:space="0" w:color="auto"/>
        <w:left w:val="none" w:sz="0" w:space="0" w:color="auto"/>
        <w:bottom w:val="none" w:sz="0" w:space="0" w:color="auto"/>
        <w:right w:val="none" w:sz="0" w:space="0" w:color="auto"/>
      </w:divBdr>
    </w:div>
    <w:div w:id="1667512643">
      <w:bodyDiv w:val="1"/>
      <w:marLeft w:val="0"/>
      <w:marRight w:val="0"/>
      <w:marTop w:val="0"/>
      <w:marBottom w:val="0"/>
      <w:divBdr>
        <w:top w:val="none" w:sz="0" w:space="0" w:color="auto"/>
        <w:left w:val="none" w:sz="0" w:space="0" w:color="auto"/>
        <w:bottom w:val="none" w:sz="0" w:space="0" w:color="auto"/>
        <w:right w:val="none" w:sz="0" w:space="0" w:color="auto"/>
      </w:divBdr>
    </w:div>
    <w:div w:id="1679581555">
      <w:bodyDiv w:val="1"/>
      <w:marLeft w:val="0"/>
      <w:marRight w:val="0"/>
      <w:marTop w:val="0"/>
      <w:marBottom w:val="0"/>
      <w:divBdr>
        <w:top w:val="none" w:sz="0" w:space="0" w:color="auto"/>
        <w:left w:val="none" w:sz="0" w:space="0" w:color="auto"/>
        <w:bottom w:val="none" w:sz="0" w:space="0" w:color="auto"/>
        <w:right w:val="none" w:sz="0" w:space="0" w:color="auto"/>
      </w:divBdr>
    </w:div>
    <w:div w:id="1700616828">
      <w:bodyDiv w:val="1"/>
      <w:marLeft w:val="0"/>
      <w:marRight w:val="0"/>
      <w:marTop w:val="0"/>
      <w:marBottom w:val="0"/>
      <w:divBdr>
        <w:top w:val="none" w:sz="0" w:space="0" w:color="auto"/>
        <w:left w:val="none" w:sz="0" w:space="0" w:color="auto"/>
        <w:bottom w:val="none" w:sz="0" w:space="0" w:color="auto"/>
        <w:right w:val="none" w:sz="0" w:space="0" w:color="auto"/>
      </w:divBdr>
    </w:div>
    <w:div w:id="1701320926">
      <w:bodyDiv w:val="1"/>
      <w:marLeft w:val="0"/>
      <w:marRight w:val="0"/>
      <w:marTop w:val="0"/>
      <w:marBottom w:val="0"/>
      <w:divBdr>
        <w:top w:val="none" w:sz="0" w:space="0" w:color="auto"/>
        <w:left w:val="none" w:sz="0" w:space="0" w:color="auto"/>
        <w:bottom w:val="none" w:sz="0" w:space="0" w:color="auto"/>
        <w:right w:val="none" w:sz="0" w:space="0" w:color="auto"/>
      </w:divBdr>
    </w:div>
    <w:div w:id="1749959513">
      <w:bodyDiv w:val="1"/>
      <w:marLeft w:val="0"/>
      <w:marRight w:val="0"/>
      <w:marTop w:val="0"/>
      <w:marBottom w:val="0"/>
      <w:divBdr>
        <w:top w:val="none" w:sz="0" w:space="0" w:color="auto"/>
        <w:left w:val="none" w:sz="0" w:space="0" w:color="auto"/>
        <w:bottom w:val="none" w:sz="0" w:space="0" w:color="auto"/>
        <w:right w:val="none" w:sz="0" w:space="0" w:color="auto"/>
      </w:divBdr>
    </w:div>
    <w:div w:id="1761483070">
      <w:bodyDiv w:val="1"/>
      <w:marLeft w:val="0"/>
      <w:marRight w:val="0"/>
      <w:marTop w:val="0"/>
      <w:marBottom w:val="0"/>
      <w:divBdr>
        <w:top w:val="none" w:sz="0" w:space="0" w:color="auto"/>
        <w:left w:val="none" w:sz="0" w:space="0" w:color="auto"/>
        <w:bottom w:val="none" w:sz="0" w:space="0" w:color="auto"/>
        <w:right w:val="none" w:sz="0" w:space="0" w:color="auto"/>
      </w:divBdr>
    </w:div>
    <w:div w:id="1775050091">
      <w:bodyDiv w:val="1"/>
      <w:marLeft w:val="0"/>
      <w:marRight w:val="0"/>
      <w:marTop w:val="0"/>
      <w:marBottom w:val="0"/>
      <w:divBdr>
        <w:top w:val="none" w:sz="0" w:space="0" w:color="auto"/>
        <w:left w:val="none" w:sz="0" w:space="0" w:color="auto"/>
        <w:bottom w:val="none" w:sz="0" w:space="0" w:color="auto"/>
        <w:right w:val="none" w:sz="0" w:space="0" w:color="auto"/>
      </w:divBdr>
    </w:div>
    <w:div w:id="1785684847">
      <w:bodyDiv w:val="1"/>
      <w:marLeft w:val="0"/>
      <w:marRight w:val="0"/>
      <w:marTop w:val="0"/>
      <w:marBottom w:val="0"/>
      <w:divBdr>
        <w:top w:val="none" w:sz="0" w:space="0" w:color="auto"/>
        <w:left w:val="none" w:sz="0" w:space="0" w:color="auto"/>
        <w:bottom w:val="none" w:sz="0" w:space="0" w:color="auto"/>
        <w:right w:val="none" w:sz="0" w:space="0" w:color="auto"/>
      </w:divBdr>
    </w:div>
    <w:div w:id="1789468247">
      <w:bodyDiv w:val="1"/>
      <w:marLeft w:val="0"/>
      <w:marRight w:val="0"/>
      <w:marTop w:val="0"/>
      <w:marBottom w:val="0"/>
      <w:divBdr>
        <w:top w:val="none" w:sz="0" w:space="0" w:color="auto"/>
        <w:left w:val="none" w:sz="0" w:space="0" w:color="auto"/>
        <w:bottom w:val="none" w:sz="0" w:space="0" w:color="auto"/>
        <w:right w:val="none" w:sz="0" w:space="0" w:color="auto"/>
      </w:divBdr>
    </w:div>
    <w:div w:id="1794057638">
      <w:bodyDiv w:val="1"/>
      <w:marLeft w:val="0"/>
      <w:marRight w:val="0"/>
      <w:marTop w:val="0"/>
      <w:marBottom w:val="0"/>
      <w:divBdr>
        <w:top w:val="none" w:sz="0" w:space="0" w:color="auto"/>
        <w:left w:val="none" w:sz="0" w:space="0" w:color="auto"/>
        <w:bottom w:val="none" w:sz="0" w:space="0" w:color="auto"/>
        <w:right w:val="none" w:sz="0" w:space="0" w:color="auto"/>
      </w:divBdr>
    </w:div>
    <w:div w:id="1811635687">
      <w:bodyDiv w:val="1"/>
      <w:marLeft w:val="0"/>
      <w:marRight w:val="0"/>
      <w:marTop w:val="0"/>
      <w:marBottom w:val="0"/>
      <w:divBdr>
        <w:top w:val="none" w:sz="0" w:space="0" w:color="auto"/>
        <w:left w:val="none" w:sz="0" w:space="0" w:color="auto"/>
        <w:bottom w:val="none" w:sz="0" w:space="0" w:color="auto"/>
        <w:right w:val="none" w:sz="0" w:space="0" w:color="auto"/>
      </w:divBdr>
    </w:div>
    <w:div w:id="1875658202">
      <w:bodyDiv w:val="1"/>
      <w:marLeft w:val="0"/>
      <w:marRight w:val="0"/>
      <w:marTop w:val="0"/>
      <w:marBottom w:val="0"/>
      <w:divBdr>
        <w:top w:val="none" w:sz="0" w:space="0" w:color="auto"/>
        <w:left w:val="none" w:sz="0" w:space="0" w:color="auto"/>
        <w:bottom w:val="none" w:sz="0" w:space="0" w:color="auto"/>
        <w:right w:val="none" w:sz="0" w:space="0" w:color="auto"/>
      </w:divBdr>
    </w:div>
    <w:div w:id="1880048606">
      <w:bodyDiv w:val="1"/>
      <w:marLeft w:val="0"/>
      <w:marRight w:val="0"/>
      <w:marTop w:val="0"/>
      <w:marBottom w:val="0"/>
      <w:divBdr>
        <w:top w:val="none" w:sz="0" w:space="0" w:color="auto"/>
        <w:left w:val="none" w:sz="0" w:space="0" w:color="auto"/>
        <w:bottom w:val="none" w:sz="0" w:space="0" w:color="auto"/>
        <w:right w:val="none" w:sz="0" w:space="0" w:color="auto"/>
      </w:divBdr>
    </w:div>
    <w:div w:id="1884364639">
      <w:bodyDiv w:val="1"/>
      <w:marLeft w:val="0"/>
      <w:marRight w:val="0"/>
      <w:marTop w:val="0"/>
      <w:marBottom w:val="0"/>
      <w:divBdr>
        <w:top w:val="none" w:sz="0" w:space="0" w:color="auto"/>
        <w:left w:val="none" w:sz="0" w:space="0" w:color="auto"/>
        <w:bottom w:val="none" w:sz="0" w:space="0" w:color="auto"/>
        <w:right w:val="none" w:sz="0" w:space="0" w:color="auto"/>
      </w:divBdr>
    </w:div>
    <w:div w:id="1886483828">
      <w:bodyDiv w:val="1"/>
      <w:marLeft w:val="0"/>
      <w:marRight w:val="0"/>
      <w:marTop w:val="0"/>
      <w:marBottom w:val="0"/>
      <w:divBdr>
        <w:top w:val="none" w:sz="0" w:space="0" w:color="auto"/>
        <w:left w:val="none" w:sz="0" w:space="0" w:color="auto"/>
        <w:bottom w:val="none" w:sz="0" w:space="0" w:color="auto"/>
        <w:right w:val="none" w:sz="0" w:space="0" w:color="auto"/>
      </w:divBdr>
      <w:divsChild>
        <w:div w:id="1351761534">
          <w:marLeft w:val="0"/>
          <w:marRight w:val="0"/>
          <w:marTop w:val="0"/>
          <w:marBottom w:val="0"/>
          <w:divBdr>
            <w:top w:val="none" w:sz="0" w:space="0" w:color="auto"/>
            <w:left w:val="none" w:sz="0" w:space="0" w:color="auto"/>
            <w:bottom w:val="none" w:sz="0" w:space="0" w:color="auto"/>
            <w:right w:val="none" w:sz="0" w:space="0" w:color="auto"/>
          </w:divBdr>
          <w:divsChild>
            <w:div w:id="209003948">
              <w:marLeft w:val="0"/>
              <w:marRight w:val="0"/>
              <w:marTop w:val="0"/>
              <w:marBottom w:val="0"/>
              <w:divBdr>
                <w:top w:val="none" w:sz="0" w:space="0" w:color="auto"/>
                <w:left w:val="none" w:sz="0" w:space="0" w:color="auto"/>
                <w:bottom w:val="none" w:sz="0" w:space="0" w:color="auto"/>
                <w:right w:val="none" w:sz="0" w:space="0" w:color="auto"/>
              </w:divBdr>
              <w:divsChild>
                <w:div w:id="282043">
                  <w:marLeft w:val="0"/>
                  <w:marRight w:val="0"/>
                  <w:marTop w:val="0"/>
                  <w:marBottom w:val="0"/>
                  <w:divBdr>
                    <w:top w:val="none" w:sz="0" w:space="0" w:color="auto"/>
                    <w:left w:val="none" w:sz="0" w:space="0" w:color="auto"/>
                    <w:bottom w:val="none" w:sz="0" w:space="0" w:color="auto"/>
                    <w:right w:val="none" w:sz="0" w:space="0" w:color="auto"/>
                  </w:divBdr>
                  <w:divsChild>
                    <w:div w:id="1069696875">
                      <w:marLeft w:val="0"/>
                      <w:marRight w:val="0"/>
                      <w:marTop w:val="0"/>
                      <w:marBottom w:val="0"/>
                      <w:divBdr>
                        <w:top w:val="none" w:sz="0" w:space="0" w:color="auto"/>
                        <w:left w:val="none" w:sz="0" w:space="0" w:color="auto"/>
                        <w:bottom w:val="none" w:sz="0" w:space="0" w:color="auto"/>
                        <w:right w:val="none" w:sz="0" w:space="0" w:color="auto"/>
                      </w:divBdr>
                      <w:divsChild>
                        <w:div w:id="202406028">
                          <w:marLeft w:val="0"/>
                          <w:marRight w:val="0"/>
                          <w:marTop w:val="0"/>
                          <w:marBottom w:val="0"/>
                          <w:divBdr>
                            <w:top w:val="none" w:sz="0" w:space="0" w:color="auto"/>
                            <w:left w:val="none" w:sz="0" w:space="0" w:color="auto"/>
                            <w:bottom w:val="none" w:sz="0" w:space="0" w:color="auto"/>
                            <w:right w:val="none" w:sz="0" w:space="0" w:color="auto"/>
                          </w:divBdr>
                          <w:divsChild>
                            <w:div w:id="1773893794">
                              <w:marLeft w:val="0"/>
                              <w:marRight w:val="0"/>
                              <w:marTop w:val="0"/>
                              <w:marBottom w:val="0"/>
                              <w:divBdr>
                                <w:top w:val="none" w:sz="0" w:space="0" w:color="auto"/>
                                <w:left w:val="none" w:sz="0" w:space="0" w:color="auto"/>
                                <w:bottom w:val="none" w:sz="0" w:space="0" w:color="auto"/>
                                <w:right w:val="none" w:sz="0" w:space="0" w:color="auto"/>
                              </w:divBdr>
                              <w:divsChild>
                                <w:div w:id="109445206">
                                  <w:marLeft w:val="0"/>
                                  <w:marRight w:val="0"/>
                                  <w:marTop w:val="0"/>
                                  <w:marBottom w:val="0"/>
                                  <w:divBdr>
                                    <w:top w:val="none" w:sz="0" w:space="0" w:color="auto"/>
                                    <w:left w:val="none" w:sz="0" w:space="0" w:color="auto"/>
                                    <w:bottom w:val="none" w:sz="0" w:space="0" w:color="auto"/>
                                    <w:right w:val="none" w:sz="0" w:space="0" w:color="auto"/>
                                  </w:divBdr>
                                  <w:divsChild>
                                    <w:div w:id="202908474">
                                      <w:marLeft w:val="0"/>
                                      <w:marRight w:val="0"/>
                                      <w:marTop w:val="0"/>
                                      <w:marBottom w:val="0"/>
                                      <w:divBdr>
                                        <w:top w:val="none" w:sz="0" w:space="0" w:color="auto"/>
                                        <w:left w:val="none" w:sz="0" w:space="0" w:color="auto"/>
                                        <w:bottom w:val="none" w:sz="0" w:space="0" w:color="auto"/>
                                        <w:right w:val="none" w:sz="0" w:space="0" w:color="auto"/>
                                      </w:divBdr>
                                      <w:divsChild>
                                        <w:div w:id="147673354">
                                          <w:marLeft w:val="0"/>
                                          <w:marRight w:val="0"/>
                                          <w:marTop w:val="0"/>
                                          <w:marBottom w:val="0"/>
                                          <w:divBdr>
                                            <w:top w:val="none" w:sz="0" w:space="0" w:color="auto"/>
                                            <w:left w:val="none" w:sz="0" w:space="0" w:color="auto"/>
                                            <w:bottom w:val="none" w:sz="0" w:space="0" w:color="auto"/>
                                            <w:right w:val="none" w:sz="0" w:space="0" w:color="auto"/>
                                          </w:divBdr>
                                          <w:divsChild>
                                            <w:div w:id="1771126905">
                                              <w:marLeft w:val="0"/>
                                              <w:marRight w:val="0"/>
                                              <w:marTop w:val="0"/>
                                              <w:marBottom w:val="0"/>
                                              <w:divBdr>
                                                <w:top w:val="single" w:sz="12" w:space="2" w:color="FFFFCC"/>
                                                <w:left w:val="single" w:sz="12" w:space="2" w:color="FFFFCC"/>
                                                <w:bottom w:val="single" w:sz="12" w:space="2" w:color="FFFFCC"/>
                                                <w:right w:val="single" w:sz="12" w:space="0" w:color="FFFFCC"/>
                                              </w:divBdr>
                                              <w:divsChild>
                                                <w:div w:id="2124885395">
                                                  <w:marLeft w:val="0"/>
                                                  <w:marRight w:val="0"/>
                                                  <w:marTop w:val="0"/>
                                                  <w:marBottom w:val="0"/>
                                                  <w:divBdr>
                                                    <w:top w:val="none" w:sz="0" w:space="0" w:color="auto"/>
                                                    <w:left w:val="none" w:sz="0" w:space="0" w:color="auto"/>
                                                    <w:bottom w:val="none" w:sz="0" w:space="0" w:color="auto"/>
                                                    <w:right w:val="none" w:sz="0" w:space="0" w:color="auto"/>
                                                  </w:divBdr>
                                                  <w:divsChild>
                                                    <w:div w:id="1546795946">
                                                      <w:marLeft w:val="0"/>
                                                      <w:marRight w:val="0"/>
                                                      <w:marTop w:val="0"/>
                                                      <w:marBottom w:val="0"/>
                                                      <w:divBdr>
                                                        <w:top w:val="none" w:sz="0" w:space="0" w:color="auto"/>
                                                        <w:left w:val="none" w:sz="0" w:space="0" w:color="auto"/>
                                                        <w:bottom w:val="none" w:sz="0" w:space="0" w:color="auto"/>
                                                        <w:right w:val="none" w:sz="0" w:space="0" w:color="auto"/>
                                                      </w:divBdr>
                                                      <w:divsChild>
                                                        <w:div w:id="1785879641">
                                                          <w:marLeft w:val="0"/>
                                                          <w:marRight w:val="0"/>
                                                          <w:marTop w:val="0"/>
                                                          <w:marBottom w:val="0"/>
                                                          <w:divBdr>
                                                            <w:top w:val="none" w:sz="0" w:space="0" w:color="auto"/>
                                                            <w:left w:val="none" w:sz="0" w:space="0" w:color="auto"/>
                                                            <w:bottom w:val="none" w:sz="0" w:space="0" w:color="auto"/>
                                                            <w:right w:val="none" w:sz="0" w:space="0" w:color="auto"/>
                                                          </w:divBdr>
                                                          <w:divsChild>
                                                            <w:div w:id="385300380">
                                                              <w:marLeft w:val="0"/>
                                                              <w:marRight w:val="0"/>
                                                              <w:marTop w:val="0"/>
                                                              <w:marBottom w:val="0"/>
                                                              <w:divBdr>
                                                                <w:top w:val="none" w:sz="0" w:space="0" w:color="auto"/>
                                                                <w:left w:val="none" w:sz="0" w:space="0" w:color="auto"/>
                                                                <w:bottom w:val="none" w:sz="0" w:space="0" w:color="auto"/>
                                                                <w:right w:val="none" w:sz="0" w:space="0" w:color="auto"/>
                                                              </w:divBdr>
                                                              <w:divsChild>
                                                                <w:div w:id="48498776">
                                                                  <w:marLeft w:val="0"/>
                                                                  <w:marRight w:val="0"/>
                                                                  <w:marTop w:val="0"/>
                                                                  <w:marBottom w:val="0"/>
                                                                  <w:divBdr>
                                                                    <w:top w:val="none" w:sz="0" w:space="0" w:color="auto"/>
                                                                    <w:left w:val="none" w:sz="0" w:space="0" w:color="auto"/>
                                                                    <w:bottom w:val="none" w:sz="0" w:space="0" w:color="auto"/>
                                                                    <w:right w:val="none" w:sz="0" w:space="0" w:color="auto"/>
                                                                  </w:divBdr>
                                                                  <w:divsChild>
                                                                    <w:div w:id="1503089059">
                                                                      <w:marLeft w:val="0"/>
                                                                      <w:marRight w:val="0"/>
                                                                      <w:marTop w:val="0"/>
                                                                      <w:marBottom w:val="0"/>
                                                                      <w:divBdr>
                                                                        <w:top w:val="none" w:sz="0" w:space="0" w:color="auto"/>
                                                                        <w:left w:val="none" w:sz="0" w:space="0" w:color="auto"/>
                                                                        <w:bottom w:val="none" w:sz="0" w:space="0" w:color="auto"/>
                                                                        <w:right w:val="none" w:sz="0" w:space="0" w:color="auto"/>
                                                                      </w:divBdr>
                                                                      <w:divsChild>
                                                                        <w:div w:id="722406990">
                                                                          <w:marLeft w:val="0"/>
                                                                          <w:marRight w:val="0"/>
                                                                          <w:marTop w:val="0"/>
                                                                          <w:marBottom w:val="0"/>
                                                                          <w:divBdr>
                                                                            <w:top w:val="none" w:sz="0" w:space="0" w:color="auto"/>
                                                                            <w:left w:val="none" w:sz="0" w:space="0" w:color="auto"/>
                                                                            <w:bottom w:val="none" w:sz="0" w:space="0" w:color="auto"/>
                                                                            <w:right w:val="none" w:sz="0" w:space="0" w:color="auto"/>
                                                                          </w:divBdr>
                                                                          <w:divsChild>
                                                                            <w:div w:id="1960061696">
                                                                              <w:marLeft w:val="0"/>
                                                                              <w:marRight w:val="0"/>
                                                                              <w:marTop w:val="0"/>
                                                                              <w:marBottom w:val="0"/>
                                                                              <w:divBdr>
                                                                                <w:top w:val="none" w:sz="0" w:space="0" w:color="auto"/>
                                                                                <w:left w:val="none" w:sz="0" w:space="0" w:color="auto"/>
                                                                                <w:bottom w:val="none" w:sz="0" w:space="0" w:color="auto"/>
                                                                                <w:right w:val="none" w:sz="0" w:space="0" w:color="auto"/>
                                                                              </w:divBdr>
                                                                              <w:divsChild>
                                                                                <w:div w:id="855269809">
                                                                                  <w:marLeft w:val="0"/>
                                                                                  <w:marRight w:val="0"/>
                                                                                  <w:marTop w:val="0"/>
                                                                                  <w:marBottom w:val="0"/>
                                                                                  <w:divBdr>
                                                                                    <w:top w:val="none" w:sz="0" w:space="0" w:color="auto"/>
                                                                                    <w:left w:val="none" w:sz="0" w:space="0" w:color="auto"/>
                                                                                    <w:bottom w:val="none" w:sz="0" w:space="0" w:color="auto"/>
                                                                                    <w:right w:val="none" w:sz="0" w:space="0" w:color="auto"/>
                                                                                  </w:divBdr>
                                                                                  <w:divsChild>
                                                                                    <w:div w:id="381752803">
                                                                                      <w:marLeft w:val="0"/>
                                                                                      <w:marRight w:val="0"/>
                                                                                      <w:marTop w:val="0"/>
                                                                                      <w:marBottom w:val="0"/>
                                                                                      <w:divBdr>
                                                                                        <w:top w:val="none" w:sz="0" w:space="0" w:color="auto"/>
                                                                                        <w:left w:val="none" w:sz="0" w:space="0" w:color="auto"/>
                                                                                        <w:bottom w:val="none" w:sz="0" w:space="0" w:color="auto"/>
                                                                                        <w:right w:val="none" w:sz="0" w:space="0" w:color="auto"/>
                                                                                      </w:divBdr>
                                                                                      <w:divsChild>
                                                                                        <w:div w:id="1026180665">
                                                                                          <w:marLeft w:val="0"/>
                                                                                          <w:marRight w:val="120"/>
                                                                                          <w:marTop w:val="0"/>
                                                                                          <w:marBottom w:val="150"/>
                                                                                          <w:divBdr>
                                                                                            <w:top w:val="single" w:sz="2" w:space="0" w:color="EFEFEF"/>
                                                                                            <w:left w:val="single" w:sz="6" w:space="0" w:color="EFEFEF"/>
                                                                                            <w:bottom w:val="single" w:sz="6" w:space="0" w:color="E2E2E2"/>
                                                                                            <w:right w:val="single" w:sz="6" w:space="0" w:color="EFEFEF"/>
                                                                                          </w:divBdr>
                                                                                          <w:divsChild>
                                                                                            <w:div w:id="1969387190">
                                                                                              <w:marLeft w:val="0"/>
                                                                                              <w:marRight w:val="0"/>
                                                                                              <w:marTop w:val="0"/>
                                                                                              <w:marBottom w:val="0"/>
                                                                                              <w:divBdr>
                                                                                                <w:top w:val="none" w:sz="0" w:space="0" w:color="auto"/>
                                                                                                <w:left w:val="none" w:sz="0" w:space="0" w:color="auto"/>
                                                                                                <w:bottom w:val="none" w:sz="0" w:space="0" w:color="auto"/>
                                                                                                <w:right w:val="none" w:sz="0" w:space="0" w:color="auto"/>
                                                                                              </w:divBdr>
                                                                                              <w:divsChild>
                                                                                                <w:div w:id="705565367">
                                                                                                  <w:marLeft w:val="0"/>
                                                                                                  <w:marRight w:val="0"/>
                                                                                                  <w:marTop w:val="0"/>
                                                                                                  <w:marBottom w:val="0"/>
                                                                                                  <w:divBdr>
                                                                                                    <w:top w:val="none" w:sz="0" w:space="0" w:color="auto"/>
                                                                                                    <w:left w:val="none" w:sz="0" w:space="0" w:color="auto"/>
                                                                                                    <w:bottom w:val="none" w:sz="0" w:space="0" w:color="auto"/>
                                                                                                    <w:right w:val="none" w:sz="0" w:space="0" w:color="auto"/>
                                                                                                  </w:divBdr>
                                                                                                  <w:divsChild>
                                                                                                    <w:div w:id="398790815">
                                                                                                      <w:marLeft w:val="0"/>
                                                                                                      <w:marRight w:val="0"/>
                                                                                                      <w:marTop w:val="0"/>
                                                                                                      <w:marBottom w:val="0"/>
                                                                                                      <w:divBdr>
                                                                                                        <w:top w:val="none" w:sz="0" w:space="0" w:color="auto"/>
                                                                                                        <w:left w:val="none" w:sz="0" w:space="0" w:color="auto"/>
                                                                                                        <w:bottom w:val="none" w:sz="0" w:space="0" w:color="auto"/>
                                                                                                        <w:right w:val="none" w:sz="0" w:space="0" w:color="auto"/>
                                                                                                      </w:divBdr>
                                                                                                      <w:divsChild>
                                                                                                        <w:div w:id="294651211">
                                                                                                          <w:marLeft w:val="0"/>
                                                                                                          <w:marRight w:val="0"/>
                                                                                                          <w:marTop w:val="0"/>
                                                                                                          <w:marBottom w:val="0"/>
                                                                                                          <w:divBdr>
                                                                                                            <w:top w:val="none" w:sz="0" w:space="0" w:color="auto"/>
                                                                                                            <w:left w:val="none" w:sz="0" w:space="0" w:color="auto"/>
                                                                                                            <w:bottom w:val="none" w:sz="0" w:space="0" w:color="auto"/>
                                                                                                            <w:right w:val="none" w:sz="0" w:space="0" w:color="auto"/>
                                                                                                          </w:divBdr>
                                                                                                          <w:divsChild>
                                                                                                            <w:div w:id="775054373">
                                                                                                              <w:marLeft w:val="0"/>
                                                                                                              <w:marRight w:val="0"/>
                                                                                                              <w:marTop w:val="0"/>
                                                                                                              <w:marBottom w:val="0"/>
                                                                                                              <w:divBdr>
                                                                                                                <w:top w:val="none" w:sz="0" w:space="0" w:color="auto"/>
                                                                                                                <w:left w:val="none" w:sz="0" w:space="0" w:color="auto"/>
                                                                                                                <w:bottom w:val="none" w:sz="0" w:space="0" w:color="auto"/>
                                                                                                                <w:right w:val="none" w:sz="0" w:space="0" w:color="auto"/>
                                                                                                              </w:divBdr>
                                                                                                              <w:divsChild>
                                                                                                                <w:div w:id="417795291">
                                                                                                                  <w:marLeft w:val="0"/>
                                                                                                                  <w:marRight w:val="0"/>
                                                                                                                  <w:marTop w:val="0"/>
                                                                                                                  <w:marBottom w:val="0"/>
                                                                                                                  <w:divBdr>
                                                                                                                    <w:top w:val="single" w:sz="2" w:space="4" w:color="D0D0D0"/>
                                                                                                                    <w:left w:val="single" w:sz="2" w:space="0" w:color="D0D0D0"/>
                                                                                                                    <w:bottom w:val="single" w:sz="2" w:space="4" w:color="D0D0D0"/>
                                                                                                                    <w:right w:val="single" w:sz="2" w:space="0" w:color="D0D0D0"/>
                                                                                                                  </w:divBdr>
                                                                                                                  <w:divsChild>
                                                                                                                    <w:div w:id="1666783418">
                                                                                                                      <w:marLeft w:val="225"/>
                                                                                                                      <w:marRight w:val="225"/>
                                                                                                                      <w:marTop w:val="75"/>
                                                                                                                      <w:marBottom w:val="75"/>
                                                                                                                      <w:divBdr>
                                                                                                                        <w:top w:val="none" w:sz="0" w:space="0" w:color="auto"/>
                                                                                                                        <w:left w:val="none" w:sz="0" w:space="0" w:color="auto"/>
                                                                                                                        <w:bottom w:val="none" w:sz="0" w:space="0" w:color="auto"/>
                                                                                                                        <w:right w:val="none" w:sz="0" w:space="0" w:color="auto"/>
                                                                                                                      </w:divBdr>
                                                                                                                      <w:divsChild>
                                                                                                                        <w:div w:id="301472642">
                                                                                                                          <w:marLeft w:val="0"/>
                                                                                                                          <w:marRight w:val="0"/>
                                                                                                                          <w:marTop w:val="0"/>
                                                                                                                          <w:marBottom w:val="0"/>
                                                                                                                          <w:divBdr>
                                                                                                                            <w:top w:val="single" w:sz="6" w:space="0" w:color="auto"/>
                                                                                                                            <w:left w:val="single" w:sz="6" w:space="0" w:color="auto"/>
                                                                                                                            <w:bottom w:val="single" w:sz="6" w:space="0" w:color="auto"/>
                                                                                                                            <w:right w:val="single" w:sz="6" w:space="0" w:color="auto"/>
                                                                                                                          </w:divBdr>
                                                                                                                          <w:divsChild>
                                                                                                                            <w:div w:id="950356393">
                                                                                                                              <w:marLeft w:val="0"/>
                                                                                                                              <w:marRight w:val="0"/>
                                                                                                                              <w:marTop w:val="0"/>
                                                                                                                              <w:marBottom w:val="0"/>
                                                                                                                              <w:divBdr>
                                                                                                                                <w:top w:val="none" w:sz="0" w:space="0" w:color="auto"/>
                                                                                                                                <w:left w:val="none" w:sz="0" w:space="0" w:color="auto"/>
                                                                                                                                <w:bottom w:val="none" w:sz="0" w:space="0" w:color="auto"/>
                                                                                                                                <w:right w:val="none" w:sz="0" w:space="0" w:color="auto"/>
                                                                                                                              </w:divBdr>
                                                                                                                            </w:div>
                                                                                                                            <w:div w:id="1903785227">
                                                                                                                              <w:marLeft w:val="0"/>
                                                                                                                              <w:marRight w:val="0"/>
                                                                                                                              <w:marTop w:val="0"/>
                                                                                                                              <w:marBottom w:val="0"/>
                                                                                                                              <w:divBdr>
                                                                                                                                <w:top w:val="none" w:sz="0" w:space="0" w:color="auto"/>
                                                                                                                                <w:left w:val="none" w:sz="0" w:space="0" w:color="auto"/>
                                                                                                                                <w:bottom w:val="none" w:sz="0" w:space="0" w:color="auto"/>
                                                                                                                                <w:right w:val="none" w:sz="0" w:space="0" w:color="auto"/>
                                                                                                                              </w:divBdr>
                                                                                                                            </w:div>
                                                                                                                            <w:div w:id="1384326798">
                                                                                                                              <w:marLeft w:val="0"/>
                                                                                                                              <w:marRight w:val="0"/>
                                                                                                                              <w:marTop w:val="0"/>
                                                                                                                              <w:marBottom w:val="0"/>
                                                                                                                              <w:divBdr>
                                                                                                                                <w:top w:val="none" w:sz="0" w:space="0" w:color="auto"/>
                                                                                                                                <w:left w:val="none" w:sz="0" w:space="0" w:color="auto"/>
                                                                                                                                <w:bottom w:val="none" w:sz="0" w:space="0" w:color="auto"/>
                                                                                                                                <w:right w:val="none" w:sz="0" w:space="0" w:color="auto"/>
                                                                                                                              </w:divBdr>
                                                                                                                            </w:div>
                                                                                                                            <w:div w:id="723988004">
                                                                                                                              <w:marLeft w:val="0"/>
                                                                                                                              <w:marRight w:val="0"/>
                                                                                                                              <w:marTop w:val="0"/>
                                                                                                                              <w:marBottom w:val="0"/>
                                                                                                                              <w:divBdr>
                                                                                                                                <w:top w:val="none" w:sz="0" w:space="0" w:color="auto"/>
                                                                                                                                <w:left w:val="none" w:sz="0" w:space="0" w:color="auto"/>
                                                                                                                                <w:bottom w:val="none" w:sz="0" w:space="0" w:color="auto"/>
                                                                                                                                <w:right w:val="none" w:sz="0" w:space="0" w:color="auto"/>
                                                                                                                              </w:divBdr>
                                                                                                                            </w:div>
                                                                                                                            <w:div w:id="605043622">
                                                                                                                              <w:marLeft w:val="0"/>
                                                                                                                              <w:marRight w:val="0"/>
                                                                                                                              <w:marTop w:val="0"/>
                                                                                                                              <w:marBottom w:val="0"/>
                                                                                                                              <w:divBdr>
                                                                                                                                <w:top w:val="none" w:sz="0" w:space="0" w:color="auto"/>
                                                                                                                                <w:left w:val="none" w:sz="0" w:space="0" w:color="auto"/>
                                                                                                                                <w:bottom w:val="none" w:sz="0" w:space="0" w:color="auto"/>
                                                                                                                                <w:right w:val="none" w:sz="0" w:space="0" w:color="auto"/>
                                                                                                                              </w:divBdr>
                                                                                                                            </w:div>
                                                                                                                            <w:div w:id="192664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5197575">
      <w:bodyDiv w:val="1"/>
      <w:marLeft w:val="0"/>
      <w:marRight w:val="0"/>
      <w:marTop w:val="0"/>
      <w:marBottom w:val="0"/>
      <w:divBdr>
        <w:top w:val="none" w:sz="0" w:space="0" w:color="auto"/>
        <w:left w:val="none" w:sz="0" w:space="0" w:color="auto"/>
        <w:bottom w:val="none" w:sz="0" w:space="0" w:color="auto"/>
        <w:right w:val="none" w:sz="0" w:space="0" w:color="auto"/>
      </w:divBdr>
    </w:div>
    <w:div w:id="1904901907">
      <w:bodyDiv w:val="1"/>
      <w:marLeft w:val="0"/>
      <w:marRight w:val="0"/>
      <w:marTop w:val="0"/>
      <w:marBottom w:val="0"/>
      <w:divBdr>
        <w:top w:val="none" w:sz="0" w:space="0" w:color="auto"/>
        <w:left w:val="none" w:sz="0" w:space="0" w:color="auto"/>
        <w:bottom w:val="none" w:sz="0" w:space="0" w:color="auto"/>
        <w:right w:val="none" w:sz="0" w:space="0" w:color="auto"/>
      </w:divBdr>
    </w:div>
    <w:div w:id="1907035734">
      <w:bodyDiv w:val="1"/>
      <w:marLeft w:val="0"/>
      <w:marRight w:val="0"/>
      <w:marTop w:val="0"/>
      <w:marBottom w:val="0"/>
      <w:divBdr>
        <w:top w:val="none" w:sz="0" w:space="0" w:color="auto"/>
        <w:left w:val="none" w:sz="0" w:space="0" w:color="auto"/>
        <w:bottom w:val="none" w:sz="0" w:space="0" w:color="auto"/>
        <w:right w:val="none" w:sz="0" w:space="0" w:color="auto"/>
      </w:divBdr>
    </w:div>
    <w:div w:id="1912960413">
      <w:bodyDiv w:val="1"/>
      <w:marLeft w:val="0"/>
      <w:marRight w:val="0"/>
      <w:marTop w:val="0"/>
      <w:marBottom w:val="0"/>
      <w:divBdr>
        <w:top w:val="none" w:sz="0" w:space="0" w:color="auto"/>
        <w:left w:val="none" w:sz="0" w:space="0" w:color="auto"/>
        <w:bottom w:val="none" w:sz="0" w:space="0" w:color="auto"/>
        <w:right w:val="none" w:sz="0" w:space="0" w:color="auto"/>
      </w:divBdr>
    </w:div>
    <w:div w:id="1917322055">
      <w:bodyDiv w:val="1"/>
      <w:marLeft w:val="0"/>
      <w:marRight w:val="0"/>
      <w:marTop w:val="0"/>
      <w:marBottom w:val="0"/>
      <w:divBdr>
        <w:top w:val="none" w:sz="0" w:space="0" w:color="auto"/>
        <w:left w:val="none" w:sz="0" w:space="0" w:color="auto"/>
        <w:bottom w:val="none" w:sz="0" w:space="0" w:color="auto"/>
        <w:right w:val="none" w:sz="0" w:space="0" w:color="auto"/>
      </w:divBdr>
    </w:div>
    <w:div w:id="1925989631">
      <w:bodyDiv w:val="1"/>
      <w:marLeft w:val="0"/>
      <w:marRight w:val="0"/>
      <w:marTop w:val="0"/>
      <w:marBottom w:val="0"/>
      <w:divBdr>
        <w:top w:val="none" w:sz="0" w:space="0" w:color="auto"/>
        <w:left w:val="none" w:sz="0" w:space="0" w:color="auto"/>
        <w:bottom w:val="none" w:sz="0" w:space="0" w:color="auto"/>
        <w:right w:val="none" w:sz="0" w:space="0" w:color="auto"/>
      </w:divBdr>
    </w:div>
    <w:div w:id="1930429280">
      <w:bodyDiv w:val="1"/>
      <w:marLeft w:val="0"/>
      <w:marRight w:val="0"/>
      <w:marTop w:val="0"/>
      <w:marBottom w:val="0"/>
      <w:divBdr>
        <w:top w:val="none" w:sz="0" w:space="0" w:color="auto"/>
        <w:left w:val="none" w:sz="0" w:space="0" w:color="auto"/>
        <w:bottom w:val="none" w:sz="0" w:space="0" w:color="auto"/>
        <w:right w:val="none" w:sz="0" w:space="0" w:color="auto"/>
      </w:divBdr>
    </w:div>
    <w:div w:id="1939175752">
      <w:bodyDiv w:val="1"/>
      <w:marLeft w:val="0"/>
      <w:marRight w:val="0"/>
      <w:marTop w:val="0"/>
      <w:marBottom w:val="0"/>
      <w:divBdr>
        <w:top w:val="none" w:sz="0" w:space="0" w:color="auto"/>
        <w:left w:val="none" w:sz="0" w:space="0" w:color="auto"/>
        <w:bottom w:val="none" w:sz="0" w:space="0" w:color="auto"/>
        <w:right w:val="none" w:sz="0" w:space="0" w:color="auto"/>
      </w:divBdr>
    </w:div>
    <w:div w:id="1945267817">
      <w:bodyDiv w:val="1"/>
      <w:marLeft w:val="0"/>
      <w:marRight w:val="0"/>
      <w:marTop w:val="0"/>
      <w:marBottom w:val="0"/>
      <w:divBdr>
        <w:top w:val="none" w:sz="0" w:space="0" w:color="auto"/>
        <w:left w:val="none" w:sz="0" w:space="0" w:color="auto"/>
        <w:bottom w:val="none" w:sz="0" w:space="0" w:color="auto"/>
        <w:right w:val="none" w:sz="0" w:space="0" w:color="auto"/>
      </w:divBdr>
    </w:div>
    <w:div w:id="1957054821">
      <w:bodyDiv w:val="1"/>
      <w:marLeft w:val="0"/>
      <w:marRight w:val="0"/>
      <w:marTop w:val="0"/>
      <w:marBottom w:val="0"/>
      <w:divBdr>
        <w:top w:val="none" w:sz="0" w:space="0" w:color="auto"/>
        <w:left w:val="none" w:sz="0" w:space="0" w:color="auto"/>
        <w:bottom w:val="none" w:sz="0" w:space="0" w:color="auto"/>
        <w:right w:val="none" w:sz="0" w:space="0" w:color="auto"/>
      </w:divBdr>
    </w:div>
    <w:div w:id="1961451725">
      <w:bodyDiv w:val="1"/>
      <w:marLeft w:val="0"/>
      <w:marRight w:val="0"/>
      <w:marTop w:val="0"/>
      <w:marBottom w:val="0"/>
      <w:divBdr>
        <w:top w:val="none" w:sz="0" w:space="0" w:color="auto"/>
        <w:left w:val="none" w:sz="0" w:space="0" w:color="auto"/>
        <w:bottom w:val="none" w:sz="0" w:space="0" w:color="auto"/>
        <w:right w:val="none" w:sz="0" w:space="0" w:color="auto"/>
      </w:divBdr>
    </w:div>
    <w:div w:id="1972007983">
      <w:bodyDiv w:val="1"/>
      <w:marLeft w:val="0"/>
      <w:marRight w:val="0"/>
      <w:marTop w:val="0"/>
      <w:marBottom w:val="0"/>
      <w:divBdr>
        <w:top w:val="none" w:sz="0" w:space="0" w:color="auto"/>
        <w:left w:val="none" w:sz="0" w:space="0" w:color="auto"/>
        <w:bottom w:val="none" w:sz="0" w:space="0" w:color="auto"/>
        <w:right w:val="none" w:sz="0" w:space="0" w:color="auto"/>
      </w:divBdr>
    </w:div>
    <w:div w:id="1979064176">
      <w:bodyDiv w:val="1"/>
      <w:marLeft w:val="0"/>
      <w:marRight w:val="0"/>
      <w:marTop w:val="0"/>
      <w:marBottom w:val="0"/>
      <w:divBdr>
        <w:top w:val="none" w:sz="0" w:space="0" w:color="auto"/>
        <w:left w:val="none" w:sz="0" w:space="0" w:color="auto"/>
        <w:bottom w:val="none" w:sz="0" w:space="0" w:color="auto"/>
        <w:right w:val="none" w:sz="0" w:space="0" w:color="auto"/>
      </w:divBdr>
    </w:div>
    <w:div w:id="1982272084">
      <w:bodyDiv w:val="1"/>
      <w:marLeft w:val="0"/>
      <w:marRight w:val="0"/>
      <w:marTop w:val="0"/>
      <w:marBottom w:val="0"/>
      <w:divBdr>
        <w:top w:val="none" w:sz="0" w:space="0" w:color="auto"/>
        <w:left w:val="none" w:sz="0" w:space="0" w:color="auto"/>
        <w:bottom w:val="none" w:sz="0" w:space="0" w:color="auto"/>
        <w:right w:val="none" w:sz="0" w:space="0" w:color="auto"/>
      </w:divBdr>
    </w:div>
    <w:div w:id="1991209979">
      <w:bodyDiv w:val="1"/>
      <w:marLeft w:val="0"/>
      <w:marRight w:val="0"/>
      <w:marTop w:val="0"/>
      <w:marBottom w:val="0"/>
      <w:divBdr>
        <w:top w:val="none" w:sz="0" w:space="0" w:color="auto"/>
        <w:left w:val="none" w:sz="0" w:space="0" w:color="auto"/>
        <w:bottom w:val="none" w:sz="0" w:space="0" w:color="auto"/>
        <w:right w:val="none" w:sz="0" w:space="0" w:color="auto"/>
      </w:divBdr>
    </w:div>
    <w:div w:id="1995136196">
      <w:bodyDiv w:val="1"/>
      <w:marLeft w:val="0"/>
      <w:marRight w:val="0"/>
      <w:marTop w:val="0"/>
      <w:marBottom w:val="0"/>
      <w:divBdr>
        <w:top w:val="none" w:sz="0" w:space="0" w:color="auto"/>
        <w:left w:val="none" w:sz="0" w:space="0" w:color="auto"/>
        <w:bottom w:val="none" w:sz="0" w:space="0" w:color="auto"/>
        <w:right w:val="none" w:sz="0" w:space="0" w:color="auto"/>
      </w:divBdr>
    </w:div>
    <w:div w:id="1995447122">
      <w:bodyDiv w:val="1"/>
      <w:marLeft w:val="0"/>
      <w:marRight w:val="0"/>
      <w:marTop w:val="0"/>
      <w:marBottom w:val="0"/>
      <w:divBdr>
        <w:top w:val="none" w:sz="0" w:space="0" w:color="auto"/>
        <w:left w:val="none" w:sz="0" w:space="0" w:color="auto"/>
        <w:bottom w:val="none" w:sz="0" w:space="0" w:color="auto"/>
        <w:right w:val="none" w:sz="0" w:space="0" w:color="auto"/>
      </w:divBdr>
    </w:div>
    <w:div w:id="2003266222">
      <w:bodyDiv w:val="1"/>
      <w:marLeft w:val="0"/>
      <w:marRight w:val="0"/>
      <w:marTop w:val="0"/>
      <w:marBottom w:val="0"/>
      <w:divBdr>
        <w:top w:val="none" w:sz="0" w:space="0" w:color="auto"/>
        <w:left w:val="none" w:sz="0" w:space="0" w:color="auto"/>
        <w:bottom w:val="none" w:sz="0" w:space="0" w:color="auto"/>
        <w:right w:val="none" w:sz="0" w:space="0" w:color="auto"/>
      </w:divBdr>
    </w:div>
    <w:div w:id="2029021507">
      <w:bodyDiv w:val="1"/>
      <w:marLeft w:val="0"/>
      <w:marRight w:val="0"/>
      <w:marTop w:val="0"/>
      <w:marBottom w:val="0"/>
      <w:divBdr>
        <w:top w:val="none" w:sz="0" w:space="0" w:color="auto"/>
        <w:left w:val="none" w:sz="0" w:space="0" w:color="auto"/>
        <w:bottom w:val="none" w:sz="0" w:space="0" w:color="auto"/>
        <w:right w:val="none" w:sz="0" w:space="0" w:color="auto"/>
      </w:divBdr>
    </w:div>
    <w:div w:id="2030331287">
      <w:bodyDiv w:val="1"/>
      <w:marLeft w:val="0"/>
      <w:marRight w:val="0"/>
      <w:marTop w:val="0"/>
      <w:marBottom w:val="0"/>
      <w:divBdr>
        <w:top w:val="none" w:sz="0" w:space="0" w:color="auto"/>
        <w:left w:val="none" w:sz="0" w:space="0" w:color="auto"/>
        <w:bottom w:val="none" w:sz="0" w:space="0" w:color="auto"/>
        <w:right w:val="none" w:sz="0" w:space="0" w:color="auto"/>
      </w:divBdr>
    </w:div>
    <w:div w:id="2045714197">
      <w:bodyDiv w:val="1"/>
      <w:marLeft w:val="0"/>
      <w:marRight w:val="0"/>
      <w:marTop w:val="0"/>
      <w:marBottom w:val="0"/>
      <w:divBdr>
        <w:top w:val="none" w:sz="0" w:space="0" w:color="auto"/>
        <w:left w:val="none" w:sz="0" w:space="0" w:color="auto"/>
        <w:bottom w:val="none" w:sz="0" w:space="0" w:color="auto"/>
        <w:right w:val="none" w:sz="0" w:space="0" w:color="auto"/>
      </w:divBdr>
    </w:div>
    <w:div w:id="2052604800">
      <w:bodyDiv w:val="1"/>
      <w:marLeft w:val="0"/>
      <w:marRight w:val="0"/>
      <w:marTop w:val="0"/>
      <w:marBottom w:val="0"/>
      <w:divBdr>
        <w:top w:val="none" w:sz="0" w:space="0" w:color="auto"/>
        <w:left w:val="none" w:sz="0" w:space="0" w:color="auto"/>
        <w:bottom w:val="none" w:sz="0" w:space="0" w:color="auto"/>
        <w:right w:val="none" w:sz="0" w:space="0" w:color="auto"/>
      </w:divBdr>
    </w:div>
    <w:div w:id="2056730297">
      <w:bodyDiv w:val="1"/>
      <w:marLeft w:val="0"/>
      <w:marRight w:val="0"/>
      <w:marTop w:val="0"/>
      <w:marBottom w:val="0"/>
      <w:divBdr>
        <w:top w:val="none" w:sz="0" w:space="0" w:color="auto"/>
        <w:left w:val="none" w:sz="0" w:space="0" w:color="auto"/>
        <w:bottom w:val="none" w:sz="0" w:space="0" w:color="auto"/>
        <w:right w:val="none" w:sz="0" w:space="0" w:color="auto"/>
      </w:divBdr>
    </w:div>
    <w:div w:id="2069527640">
      <w:bodyDiv w:val="1"/>
      <w:marLeft w:val="0"/>
      <w:marRight w:val="0"/>
      <w:marTop w:val="0"/>
      <w:marBottom w:val="0"/>
      <w:divBdr>
        <w:top w:val="none" w:sz="0" w:space="0" w:color="auto"/>
        <w:left w:val="none" w:sz="0" w:space="0" w:color="auto"/>
        <w:bottom w:val="none" w:sz="0" w:space="0" w:color="auto"/>
        <w:right w:val="none" w:sz="0" w:space="0" w:color="auto"/>
      </w:divBdr>
    </w:div>
    <w:div w:id="2070838272">
      <w:bodyDiv w:val="1"/>
      <w:marLeft w:val="0"/>
      <w:marRight w:val="0"/>
      <w:marTop w:val="0"/>
      <w:marBottom w:val="0"/>
      <w:divBdr>
        <w:top w:val="none" w:sz="0" w:space="0" w:color="auto"/>
        <w:left w:val="none" w:sz="0" w:space="0" w:color="auto"/>
        <w:bottom w:val="none" w:sz="0" w:space="0" w:color="auto"/>
        <w:right w:val="none" w:sz="0" w:space="0" w:color="auto"/>
      </w:divBdr>
    </w:div>
    <w:div w:id="2075620813">
      <w:bodyDiv w:val="1"/>
      <w:marLeft w:val="0"/>
      <w:marRight w:val="0"/>
      <w:marTop w:val="0"/>
      <w:marBottom w:val="0"/>
      <w:divBdr>
        <w:top w:val="none" w:sz="0" w:space="0" w:color="auto"/>
        <w:left w:val="none" w:sz="0" w:space="0" w:color="auto"/>
        <w:bottom w:val="none" w:sz="0" w:space="0" w:color="auto"/>
        <w:right w:val="none" w:sz="0" w:space="0" w:color="auto"/>
      </w:divBdr>
    </w:div>
    <w:div w:id="2088915207">
      <w:bodyDiv w:val="1"/>
      <w:marLeft w:val="0"/>
      <w:marRight w:val="0"/>
      <w:marTop w:val="0"/>
      <w:marBottom w:val="0"/>
      <w:divBdr>
        <w:top w:val="none" w:sz="0" w:space="0" w:color="auto"/>
        <w:left w:val="none" w:sz="0" w:space="0" w:color="auto"/>
        <w:bottom w:val="none" w:sz="0" w:space="0" w:color="auto"/>
        <w:right w:val="none" w:sz="0" w:space="0" w:color="auto"/>
      </w:divBdr>
    </w:div>
    <w:div w:id="2091734727">
      <w:bodyDiv w:val="1"/>
      <w:marLeft w:val="0"/>
      <w:marRight w:val="0"/>
      <w:marTop w:val="0"/>
      <w:marBottom w:val="0"/>
      <w:divBdr>
        <w:top w:val="none" w:sz="0" w:space="0" w:color="auto"/>
        <w:left w:val="none" w:sz="0" w:space="0" w:color="auto"/>
        <w:bottom w:val="none" w:sz="0" w:space="0" w:color="auto"/>
        <w:right w:val="none" w:sz="0" w:space="0" w:color="auto"/>
      </w:divBdr>
      <w:divsChild>
        <w:div w:id="24256020">
          <w:marLeft w:val="0"/>
          <w:marRight w:val="0"/>
          <w:marTop w:val="0"/>
          <w:marBottom w:val="0"/>
          <w:divBdr>
            <w:top w:val="none" w:sz="0" w:space="0" w:color="auto"/>
            <w:left w:val="none" w:sz="0" w:space="0" w:color="auto"/>
            <w:bottom w:val="none" w:sz="0" w:space="0" w:color="auto"/>
            <w:right w:val="none" w:sz="0" w:space="0" w:color="auto"/>
          </w:divBdr>
          <w:divsChild>
            <w:div w:id="1943955730">
              <w:marLeft w:val="0"/>
              <w:marRight w:val="0"/>
              <w:marTop w:val="0"/>
              <w:marBottom w:val="0"/>
              <w:divBdr>
                <w:top w:val="none" w:sz="0" w:space="0" w:color="auto"/>
                <w:left w:val="none" w:sz="0" w:space="0" w:color="auto"/>
                <w:bottom w:val="none" w:sz="0" w:space="0" w:color="auto"/>
                <w:right w:val="none" w:sz="0" w:space="0" w:color="auto"/>
              </w:divBdr>
              <w:divsChild>
                <w:div w:id="195191931">
                  <w:marLeft w:val="0"/>
                  <w:marRight w:val="0"/>
                  <w:marTop w:val="0"/>
                  <w:marBottom w:val="0"/>
                  <w:divBdr>
                    <w:top w:val="none" w:sz="0" w:space="0" w:color="auto"/>
                    <w:left w:val="none" w:sz="0" w:space="0" w:color="auto"/>
                    <w:bottom w:val="none" w:sz="0" w:space="0" w:color="auto"/>
                    <w:right w:val="none" w:sz="0" w:space="0" w:color="auto"/>
                  </w:divBdr>
                  <w:divsChild>
                    <w:div w:id="15354775">
                      <w:marLeft w:val="0"/>
                      <w:marRight w:val="0"/>
                      <w:marTop w:val="0"/>
                      <w:marBottom w:val="0"/>
                      <w:divBdr>
                        <w:top w:val="none" w:sz="0" w:space="0" w:color="auto"/>
                        <w:left w:val="none" w:sz="0" w:space="0" w:color="auto"/>
                        <w:bottom w:val="none" w:sz="0" w:space="0" w:color="auto"/>
                        <w:right w:val="none" w:sz="0" w:space="0" w:color="auto"/>
                      </w:divBdr>
                    </w:div>
                    <w:div w:id="1251043658">
                      <w:marLeft w:val="0"/>
                      <w:marRight w:val="0"/>
                      <w:marTop w:val="0"/>
                      <w:marBottom w:val="0"/>
                      <w:divBdr>
                        <w:top w:val="none" w:sz="0" w:space="0" w:color="auto"/>
                        <w:left w:val="none" w:sz="0" w:space="0" w:color="auto"/>
                        <w:bottom w:val="none" w:sz="0" w:space="0" w:color="auto"/>
                        <w:right w:val="none" w:sz="0" w:space="0" w:color="auto"/>
                      </w:divBdr>
                    </w:div>
                    <w:div w:id="1864827747">
                      <w:marLeft w:val="0"/>
                      <w:marRight w:val="0"/>
                      <w:marTop w:val="0"/>
                      <w:marBottom w:val="0"/>
                      <w:divBdr>
                        <w:top w:val="none" w:sz="0" w:space="0" w:color="auto"/>
                        <w:left w:val="none" w:sz="0" w:space="0" w:color="auto"/>
                        <w:bottom w:val="none" w:sz="0" w:space="0" w:color="auto"/>
                        <w:right w:val="none" w:sz="0" w:space="0" w:color="auto"/>
                      </w:divBdr>
                    </w:div>
                    <w:div w:id="1935699669">
                      <w:marLeft w:val="0"/>
                      <w:marRight w:val="0"/>
                      <w:marTop w:val="0"/>
                      <w:marBottom w:val="0"/>
                      <w:divBdr>
                        <w:top w:val="none" w:sz="0" w:space="0" w:color="auto"/>
                        <w:left w:val="none" w:sz="0" w:space="0" w:color="auto"/>
                        <w:bottom w:val="none" w:sz="0" w:space="0" w:color="auto"/>
                        <w:right w:val="none" w:sz="0" w:space="0" w:color="auto"/>
                      </w:divBdr>
                    </w:div>
                    <w:div w:id="2081899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736567">
      <w:bodyDiv w:val="1"/>
      <w:marLeft w:val="0"/>
      <w:marRight w:val="0"/>
      <w:marTop w:val="0"/>
      <w:marBottom w:val="0"/>
      <w:divBdr>
        <w:top w:val="none" w:sz="0" w:space="0" w:color="auto"/>
        <w:left w:val="none" w:sz="0" w:space="0" w:color="auto"/>
        <w:bottom w:val="none" w:sz="0" w:space="0" w:color="auto"/>
        <w:right w:val="none" w:sz="0" w:space="0" w:color="auto"/>
      </w:divBdr>
    </w:div>
    <w:div w:id="2095122054">
      <w:bodyDiv w:val="1"/>
      <w:marLeft w:val="0"/>
      <w:marRight w:val="0"/>
      <w:marTop w:val="0"/>
      <w:marBottom w:val="0"/>
      <w:divBdr>
        <w:top w:val="none" w:sz="0" w:space="0" w:color="auto"/>
        <w:left w:val="none" w:sz="0" w:space="0" w:color="auto"/>
        <w:bottom w:val="none" w:sz="0" w:space="0" w:color="auto"/>
        <w:right w:val="none" w:sz="0" w:space="0" w:color="auto"/>
      </w:divBdr>
    </w:div>
    <w:div w:id="2118013578">
      <w:bodyDiv w:val="1"/>
      <w:marLeft w:val="0"/>
      <w:marRight w:val="0"/>
      <w:marTop w:val="0"/>
      <w:marBottom w:val="0"/>
      <w:divBdr>
        <w:top w:val="none" w:sz="0" w:space="0" w:color="auto"/>
        <w:left w:val="none" w:sz="0" w:space="0" w:color="auto"/>
        <w:bottom w:val="none" w:sz="0" w:space="0" w:color="auto"/>
        <w:right w:val="none" w:sz="0" w:space="0" w:color="auto"/>
      </w:divBdr>
    </w:div>
    <w:div w:id="2120299697">
      <w:bodyDiv w:val="1"/>
      <w:marLeft w:val="0"/>
      <w:marRight w:val="0"/>
      <w:marTop w:val="0"/>
      <w:marBottom w:val="0"/>
      <w:divBdr>
        <w:top w:val="none" w:sz="0" w:space="0" w:color="auto"/>
        <w:left w:val="none" w:sz="0" w:space="0" w:color="auto"/>
        <w:bottom w:val="none" w:sz="0" w:space="0" w:color="auto"/>
        <w:right w:val="none" w:sz="0" w:space="0" w:color="auto"/>
      </w:divBdr>
    </w:div>
    <w:div w:id="2127843190">
      <w:bodyDiv w:val="1"/>
      <w:marLeft w:val="0"/>
      <w:marRight w:val="0"/>
      <w:marTop w:val="0"/>
      <w:marBottom w:val="0"/>
      <w:divBdr>
        <w:top w:val="none" w:sz="0" w:space="0" w:color="auto"/>
        <w:left w:val="none" w:sz="0" w:space="0" w:color="auto"/>
        <w:bottom w:val="none" w:sz="0" w:space="0" w:color="auto"/>
        <w:right w:val="none" w:sz="0" w:space="0" w:color="auto"/>
      </w:divBdr>
    </w:div>
    <w:div w:id="2128159633">
      <w:bodyDiv w:val="1"/>
      <w:marLeft w:val="0"/>
      <w:marRight w:val="0"/>
      <w:marTop w:val="0"/>
      <w:marBottom w:val="0"/>
      <w:divBdr>
        <w:top w:val="none" w:sz="0" w:space="0" w:color="auto"/>
        <w:left w:val="none" w:sz="0" w:space="0" w:color="auto"/>
        <w:bottom w:val="none" w:sz="0" w:space="0" w:color="auto"/>
        <w:right w:val="none" w:sz="0" w:space="0" w:color="auto"/>
      </w:divBdr>
    </w:div>
    <w:div w:id="2131507976">
      <w:bodyDiv w:val="1"/>
      <w:marLeft w:val="0"/>
      <w:marRight w:val="0"/>
      <w:marTop w:val="0"/>
      <w:marBottom w:val="0"/>
      <w:divBdr>
        <w:top w:val="none" w:sz="0" w:space="0" w:color="auto"/>
        <w:left w:val="none" w:sz="0" w:space="0" w:color="auto"/>
        <w:bottom w:val="none" w:sz="0" w:space="0" w:color="auto"/>
        <w:right w:val="none" w:sz="0" w:space="0" w:color="auto"/>
      </w:divBdr>
    </w:div>
    <w:div w:id="2137596769">
      <w:bodyDiv w:val="1"/>
      <w:marLeft w:val="0"/>
      <w:marRight w:val="0"/>
      <w:marTop w:val="0"/>
      <w:marBottom w:val="0"/>
      <w:divBdr>
        <w:top w:val="none" w:sz="0" w:space="0" w:color="auto"/>
        <w:left w:val="none" w:sz="0" w:space="0" w:color="auto"/>
        <w:bottom w:val="none" w:sz="0" w:space="0" w:color="auto"/>
        <w:right w:val="none" w:sz="0" w:space="0" w:color="auto"/>
      </w:divBdr>
    </w:div>
    <w:div w:id="2143378602">
      <w:bodyDiv w:val="1"/>
      <w:marLeft w:val="0"/>
      <w:marRight w:val="0"/>
      <w:marTop w:val="0"/>
      <w:marBottom w:val="0"/>
      <w:divBdr>
        <w:top w:val="none" w:sz="0" w:space="0" w:color="auto"/>
        <w:left w:val="none" w:sz="0" w:space="0" w:color="auto"/>
        <w:bottom w:val="none" w:sz="0" w:space="0" w:color="auto"/>
        <w:right w:val="none" w:sz="0" w:space="0" w:color="auto"/>
      </w:divBdr>
    </w:div>
    <w:div w:id="2143577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7.png"/><Relationship Id="rId26" Type="http://schemas.openxmlformats.org/officeDocument/2006/relationships/chart" Target="charts/chart4.xml"/><Relationship Id="rId39" Type="http://schemas.openxmlformats.org/officeDocument/2006/relationships/chart" Target="charts/chart16.xml"/><Relationship Id="rId21" Type="http://schemas.openxmlformats.org/officeDocument/2006/relationships/image" Target="media/image10.png"/><Relationship Id="rId34" Type="http://schemas.openxmlformats.org/officeDocument/2006/relationships/chart" Target="charts/chart12.xml"/><Relationship Id="rId42" Type="http://schemas.openxmlformats.org/officeDocument/2006/relationships/footer" Target="footer1.xml"/><Relationship Id="rId47" Type="http://schemas.openxmlformats.org/officeDocument/2006/relationships/chart" Target="charts/chart19.xml"/><Relationship Id="rId50" Type="http://schemas.openxmlformats.org/officeDocument/2006/relationships/image" Target="media/image19.png"/><Relationship Id="rId55"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6.jpeg"/><Relationship Id="rId25" Type="http://schemas.openxmlformats.org/officeDocument/2006/relationships/chart" Target="charts/chart3.xml"/><Relationship Id="rId33" Type="http://schemas.openxmlformats.org/officeDocument/2006/relationships/chart" Target="charts/chart11.xml"/><Relationship Id="rId38" Type="http://schemas.openxmlformats.org/officeDocument/2006/relationships/image" Target="media/image12.png"/><Relationship Id="rId46" Type="http://schemas.openxmlformats.org/officeDocument/2006/relationships/chart" Target="charts/chart18.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9.png"/><Relationship Id="rId29" Type="http://schemas.openxmlformats.org/officeDocument/2006/relationships/chart" Target="charts/chart7.xml"/><Relationship Id="rId41" Type="http://schemas.openxmlformats.org/officeDocument/2006/relationships/header" Target="header1.xml"/><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chart" Target="charts/chart2.xml"/><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chart" Target="charts/chart17.xml"/><Relationship Id="rId45" Type="http://schemas.openxmlformats.org/officeDocument/2006/relationships/header" Target="header3.xml"/><Relationship Id="rId53" Type="http://schemas.openxmlformats.org/officeDocument/2006/relationships/header" Target="header5.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chart" Target="charts/chart1.xml"/><Relationship Id="rId28" Type="http://schemas.openxmlformats.org/officeDocument/2006/relationships/chart" Target="charts/chart6.xml"/><Relationship Id="rId36" Type="http://schemas.openxmlformats.org/officeDocument/2006/relationships/chart" Target="charts/chart14.xml"/><Relationship Id="rId49" Type="http://schemas.openxmlformats.org/officeDocument/2006/relationships/image" Target="media/image18.jpeg"/><Relationship Id="rId57"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png"/><Relationship Id="rId31" Type="http://schemas.openxmlformats.org/officeDocument/2006/relationships/chart" Target="charts/chart9.xml"/><Relationship Id="rId44" Type="http://schemas.openxmlformats.org/officeDocument/2006/relationships/footer" Target="footer2.xml"/><Relationship Id="rId52"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1.png"/><Relationship Id="rId27" Type="http://schemas.openxmlformats.org/officeDocument/2006/relationships/chart" Target="charts/chart5.xml"/><Relationship Id="rId30" Type="http://schemas.openxmlformats.org/officeDocument/2006/relationships/chart" Target="charts/chart8.xml"/><Relationship Id="rId35" Type="http://schemas.openxmlformats.org/officeDocument/2006/relationships/chart" Target="charts/chart13.xml"/><Relationship Id="rId43" Type="http://schemas.openxmlformats.org/officeDocument/2006/relationships/header" Target="header2.xml"/><Relationship Id="rId48" Type="http://schemas.openxmlformats.org/officeDocument/2006/relationships/chart" Target="charts/chart20.xml"/><Relationship Id="rId56"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header" Target="header4.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3.jpeg"/></Relationships>
</file>

<file path=word/_rels/footer3.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13.jpeg"/></Relationships>
</file>

<file path=word/_rels/footer4.xml.rels><?xml version="1.0" encoding="UTF-8" standalone="yes"?>
<Relationships xmlns="http://schemas.openxmlformats.org/package/2006/relationships"><Relationship Id="rId1" Type="http://schemas.openxmlformats.org/officeDocument/2006/relationships/image" Target="media/image13.jpeg"/></Relationships>
</file>

<file path=word/_rels/footer5.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3" Type="http://schemas.openxmlformats.org/officeDocument/2006/relationships/image" Target="media/image16.jpeg"/><Relationship Id="rId2" Type="http://schemas.openxmlformats.org/officeDocument/2006/relationships/image" Target="media/image15.jpeg"/><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5.jpeg"/><Relationship Id="rId1" Type="http://schemas.openxmlformats.org/officeDocument/2006/relationships/image" Target="media/image14.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dzina%20M\Desktop\moje\Biznes\szablon_raport.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Agnieszka\Desktop\Stawczyn\Strawczyn%20-%20gotowe\Inwentaryzacja%20CO2%20gmina%20Strawczyn.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gnieszka\Desktop\Stawczyn\Strawczyn%20-%20gotowe\Inwentaryzacja%20CO2%20gmina%20Strawczyn.xlsx" TargetMode="External"/></Relationships>
</file>

<file path=word/charts/_rels/chart11.xml.rels><?xml version="1.0" encoding="UTF-8" standalone="yes"?>
<Relationships xmlns="http://schemas.openxmlformats.org/package/2006/relationships"><Relationship Id="rId3" Type="http://schemas.microsoft.com/office/2011/relationships/chartStyle" Target="style5.xml"/><Relationship Id="rId2" Type="http://schemas.microsoft.com/office/2011/relationships/chartColorStyle" Target="colors5.xml"/><Relationship Id="rId1" Type="http://schemas.openxmlformats.org/officeDocument/2006/relationships/oleObject" Target="file:///C:\Users\Agnieszka\Desktop\DP_20150718_084122.xls" TargetMode="External"/></Relationships>
</file>

<file path=word/charts/_rels/chart12.xml.rels><?xml version="1.0" encoding="UTF-8" standalone="yes"?>
<Relationships xmlns="http://schemas.openxmlformats.org/package/2006/relationships"><Relationship Id="rId3" Type="http://schemas.microsoft.com/office/2011/relationships/chartStyle" Target="style6.xml"/><Relationship Id="rId2" Type="http://schemas.microsoft.com/office/2011/relationships/chartColorStyle" Target="colors6.xml"/><Relationship Id="rId1" Type="http://schemas.openxmlformats.org/officeDocument/2006/relationships/oleObject" Target="file:///C:\Users\Agnieszka\Desktop\Stawczyn\Strawczyn%20-%20gotowe\Inwentaryzacja%20CO2%20gmina%20Strawczyn.xlsx" TargetMode="External"/></Relationships>
</file>

<file path=word/charts/_rels/chart13.xml.rels><?xml version="1.0" encoding="UTF-8" standalone="yes"?>
<Relationships xmlns="http://schemas.openxmlformats.org/package/2006/relationships"><Relationship Id="rId3" Type="http://schemas.microsoft.com/office/2011/relationships/chartStyle" Target="style7.xml"/><Relationship Id="rId2" Type="http://schemas.microsoft.com/office/2011/relationships/chartColorStyle" Target="colors7.xml"/><Relationship Id="rId1" Type="http://schemas.openxmlformats.org/officeDocument/2006/relationships/oleObject" Target="file:///C:\Users\Agnieszka\Desktop\Stawczyn\Strawczyn%20-%20gotowe\Inwentaryzacja%20CO2%20gmina%20Strawczyn.xlsx" TargetMode="External"/></Relationships>
</file>

<file path=word/charts/_rels/chart14.xml.rels><?xml version="1.0" encoding="UTF-8" standalone="yes"?>
<Relationships xmlns="http://schemas.openxmlformats.org/package/2006/relationships"><Relationship Id="rId3" Type="http://schemas.microsoft.com/office/2011/relationships/chartStyle" Target="style8.xml"/><Relationship Id="rId2" Type="http://schemas.microsoft.com/office/2011/relationships/chartColorStyle" Target="colors8.xml"/><Relationship Id="rId1" Type="http://schemas.openxmlformats.org/officeDocument/2006/relationships/oleObject" Target="file:///C:\Users\Agnieszka\Desktop\Stawczyn\Strawczyn%20-%20gotowe\Inwentaryzacja%20CO2%20gmina%20Strawczyn.xlsx" TargetMode="External"/></Relationships>
</file>

<file path=word/charts/_rels/chart15.xml.rels><?xml version="1.0" encoding="UTF-8" standalone="yes"?>
<Relationships xmlns="http://schemas.openxmlformats.org/package/2006/relationships"><Relationship Id="rId3" Type="http://schemas.microsoft.com/office/2011/relationships/chartStyle" Target="style9.xml"/><Relationship Id="rId2" Type="http://schemas.microsoft.com/office/2011/relationships/chartColorStyle" Target="colors9.xml"/><Relationship Id="rId1" Type="http://schemas.openxmlformats.org/officeDocument/2006/relationships/oleObject" Target="file:///C:\Users\Agnieszka\Desktop\Stawczyn\Strawczyn%20-%20gotowe\Inwentaryzacja%20CO2%20gmina%20Strawczyn.xlsx" TargetMode="External"/></Relationships>
</file>

<file path=word/charts/_rels/chart16.xml.rels><?xml version="1.0" encoding="UTF-8" standalone="yes"?>
<Relationships xmlns="http://schemas.openxmlformats.org/package/2006/relationships"><Relationship Id="rId3" Type="http://schemas.microsoft.com/office/2011/relationships/chartStyle" Target="style10.xml"/><Relationship Id="rId2" Type="http://schemas.microsoft.com/office/2011/relationships/chartColorStyle" Target="colors10.xml"/><Relationship Id="rId1" Type="http://schemas.openxmlformats.org/officeDocument/2006/relationships/oleObject" Target="file:///C:\Users\Agnieszka\Desktop\Stawczyn\Strawczyn%20-%20gotowe\Inwentaryzacja%20CO2%20gmina%20Strawczyn.xlsx" TargetMode="External"/></Relationships>
</file>

<file path=word/charts/_rels/chart17.xml.rels><?xml version="1.0" encoding="UTF-8" standalone="yes"?>
<Relationships xmlns="http://schemas.openxmlformats.org/package/2006/relationships"><Relationship Id="rId3" Type="http://schemas.microsoft.com/office/2011/relationships/chartStyle" Target="style11.xml"/><Relationship Id="rId2" Type="http://schemas.microsoft.com/office/2011/relationships/chartColorStyle" Target="colors11.xml"/><Relationship Id="rId1" Type="http://schemas.openxmlformats.org/officeDocument/2006/relationships/oleObject" Target="file:///C:\Users\Agnieszka\Desktop\Stawczyn\Strawczyn%20-%20gotowe\Inwentaryzacja%20CO2%20gmina%20Strawczyn.xlsx" TargetMode="External"/></Relationships>
</file>

<file path=word/charts/_rels/chart18.xml.rels><?xml version="1.0" encoding="UTF-8" standalone="yes"?>
<Relationships xmlns="http://schemas.openxmlformats.org/package/2006/relationships"><Relationship Id="rId3" Type="http://schemas.microsoft.com/office/2011/relationships/chartStyle" Target="style12.xml"/><Relationship Id="rId2" Type="http://schemas.microsoft.com/office/2011/relationships/chartColorStyle" Target="colors12.xml"/><Relationship Id="rId1" Type="http://schemas.openxmlformats.org/officeDocument/2006/relationships/oleObject" Target="file:///C:\Users\Agnieszka\Desktop\Stawczyn\Strawczyn%20-%20gotowe\Inwentaryzacja%20CO2%20gmina%20Strawczyn.xlsx" TargetMode="External"/></Relationships>
</file>

<file path=word/charts/_rels/chart19.xml.rels><?xml version="1.0" encoding="UTF-8" standalone="yes"?>
<Relationships xmlns="http://schemas.openxmlformats.org/package/2006/relationships"><Relationship Id="rId3" Type="http://schemas.microsoft.com/office/2011/relationships/chartStyle" Target="style13.xml"/><Relationship Id="rId2" Type="http://schemas.microsoft.com/office/2011/relationships/chartColorStyle" Target="colors13.xml"/><Relationship Id="rId1" Type="http://schemas.openxmlformats.org/officeDocument/2006/relationships/oleObject" Target="file:///C:\Users\Agnieszka\Desktop\Stawczyn\Strawczyn%20-%20gotowe\Inwentaryzacja%20CO2%20gmina%20Strawczyn.xlsx" TargetMode="External"/></Relationships>
</file>

<file path=word/charts/_rels/chart2.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C:\Users\Agnieszka\Desktop\Stawczyn\Strawczyn%20-%20gotowe\Inwentaryzacja%20CO2%20gmina%20Strawczyn.xlsx" TargetMode="External"/></Relationships>
</file>

<file path=word/charts/_rels/chart20.xml.rels><?xml version="1.0" encoding="UTF-8" standalone="yes"?>
<Relationships xmlns="http://schemas.openxmlformats.org/package/2006/relationships"><Relationship Id="rId3" Type="http://schemas.microsoft.com/office/2011/relationships/chartStyle" Target="style14.xml"/><Relationship Id="rId2" Type="http://schemas.microsoft.com/office/2011/relationships/chartColorStyle" Target="colors14.xml"/><Relationship Id="rId1" Type="http://schemas.openxmlformats.org/officeDocument/2006/relationships/oleObject" Target="file:///C:\Users\Agnieszka\Desktop\Stawczyn\Strawczyn%20-%20gotowe\Inwentaryzacja%20CO2%20gmina%20Strawczyn.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gnieszka\Desktop\Stawczyn\Strawczyn%20-%20gotowe\Inwentaryzacja%20CO2%20gmina%20Strawczyn.xlsx" TargetMode="External"/></Relationships>
</file>

<file path=word/charts/_rels/chart4.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oleObject" Target="file:///C:\Users\Agnieszka\Desktop\Stawczyn\Strawczyn%20-%20gotowe\Inwentaryzacja%20CO2%20gmina%20Strawczyn.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gnieszka\Desktop\Stawczyn\Strawczyn%20-%20gotowe\Inwentaryzacja%20CO2%20gmina%20Strawczyn.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gnieszka\Desktop\Stawczyn\Strawczyn%20-%20gotowe\Inwentaryzacja%20CO2%20gmina%20Strawczyn.xlsx" TargetMode="External"/></Relationships>
</file>

<file path=word/charts/_rels/chart7.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oleObject" Target="file:///C:\Users\Agnieszka\Desktop\Stawczyn\Strawczyn%20-%20gotowe\Inwentaryzacja%20CO2%20gmina%20Strawczyn.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gnieszka\Desktop\Stawczyn\Strawczyn%20-%20gotowe\Inwentaryzacja%20CO2%20gmina%20Strawczyn.xlsx" TargetMode="External"/></Relationships>
</file>

<file path=word/charts/_rels/chart9.xml.rels><?xml version="1.0" encoding="UTF-8" standalone="yes"?>
<Relationships xmlns="http://schemas.openxmlformats.org/package/2006/relationships"><Relationship Id="rId3" Type="http://schemas.microsoft.com/office/2011/relationships/chartStyle" Target="style4.xml"/><Relationship Id="rId2" Type="http://schemas.microsoft.com/office/2011/relationships/chartColorStyle" Target="colors4.xml"/><Relationship Id="rId1" Type="http://schemas.openxmlformats.org/officeDocument/2006/relationships/oleObject" Target="file:///C:\Users\Agnieszka\Desktop\Stawczyn\Strawczyn%20-%20gotowe\Inwentaryzacja%20CO2%20gmina%20Strawczy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4"/>
    </mc:Choice>
    <mc:Fallback>
      <c:style val="24"/>
    </mc:Fallback>
  </mc:AlternateContent>
  <c:chart>
    <c:title>
      <c:tx>
        <c:rich>
          <a:bodyPr/>
          <a:lstStyle/>
          <a:p>
            <a:pPr>
              <a:defRPr/>
            </a:pPr>
            <a:r>
              <a:rPr lang="en-US"/>
              <a:t>Liczba </a:t>
            </a:r>
            <a:r>
              <a:rPr lang="pl-PL"/>
              <a:t>mieszkańców</a:t>
            </a:r>
          </a:p>
        </c:rich>
      </c:tx>
      <c:layout>
        <c:manualLayout>
          <c:xMode val="edge"/>
          <c:yMode val="edge"/>
          <c:x val="0.34981287217224849"/>
          <c:y val="3.7817396002160997E-2"/>
        </c:manualLayout>
      </c:layout>
      <c:overlay val="0"/>
    </c:title>
    <c:autoTitleDeleted val="0"/>
    <c:plotArea>
      <c:layout/>
      <c:barChart>
        <c:barDir val="col"/>
        <c:grouping val="clustered"/>
        <c:varyColors val="0"/>
        <c:ser>
          <c:idx val="0"/>
          <c:order val="0"/>
          <c:tx>
            <c:strRef>
              <c:f>Charakterystyka!$B$7</c:f>
              <c:strCache>
                <c:ptCount val="1"/>
                <c:pt idx="0">
                  <c:v>Liczba mieszkańców</c:v>
                </c:pt>
              </c:strCache>
            </c:strRef>
          </c:tx>
          <c:spPr>
            <a:gradFill flip="none" rotWithShape="1">
              <a:gsLst>
                <a:gs pos="0">
                  <a:schemeClr val="accent1">
                    <a:lumMod val="75000"/>
                    <a:shade val="30000"/>
                    <a:satMod val="115000"/>
                  </a:schemeClr>
                </a:gs>
                <a:gs pos="50000">
                  <a:schemeClr val="accent1">
                    <a:lumMod val="75000"/>
                    <a:shade val="67500"/>
                    <a:satMod val="115000"/>
                  </a:schemeClr>
                </a:gs>
                <a:gs pos="100000">
                  <a:schemeClr val="accent1">
                    <a:lumMod val="75000"/>
                    <a:shade val="100000"/>
                    <a:satMod val="115000"/>
                  </a:schemeClr>
                </a:gs>
              </a:gsLst>
              <a:path path="circle">
                <a:fillToRect t="100000" r="100000"/>
              </a:path>
              <a:tileRect l="-100000" b="-100000"/>
            </a:gradFill>
            <a:ln>
              <a:solidFill>
                <a:schemeClr val="tx1"/>
              </a:solidFill>
            </a:ln>
          </c:spPr>
          <c:invertIfNegative val="0"/>
          <c:cat>
            <c:numRef>
              <c:f>Charakterystyka!$C$8:$P$8</c:f>
              <c:numCache>
                <c:formatCode>0</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Charakterystyka!$C$9:$P$9</c:f>
              <c:numCache>
                <c:formatCode>#,##0</c:formatCode>
                <c:ptCount val="14"/>
                <c:pt idx="0">
                  <c:v>9571</c:v>
                </c:pt>
                <c:pt idx="1">
                  <c:v>9623</c:v>
                </c:pt>
                <c:pt idx="2">
                  <c:v>9695</c:v>
                </c:pt>
                <c:pt idx="3">
                  <c:v>9681</c:v>
                </c:pt>
                <c:pt idx="4">
                  <c:v>9732</c:v>
                </c:pt>
                <c:pt idx="5">
                  <c:v>9780</c:v>
                </c:pt>
                <c:pt idx="6">
                  <c:v>9844</c:v>
                </c:pt>
                <c:pt idx="7">
                  <c:v>9937</c:v>
                </c:pt>
                <c:pt idx="8">
                  <c:v>9983</c:v>
                </c:pt>
                <c:pt idx="9">
                  <c:v>10063</c:v>
                </c:pt>
                <c:pt idx="10">
                  <c:v>10166</c:v>
                </c:pt>
                <c:pt idx="11">
                  <c:v>10254</c:v>
                </c:pt>
                <c:pt idx="12">
                  <c:v>10288</c:v>
                </c:pt>
                <c:pt idx="13">
                  <c:v>10346</c:v>
                </c:pt>
              </c:numCache>
            </c:numRef>
          </c:val>
        </c:ser>
        <c:dLbls>
          <c:showLegendKey val="0"/>
          <c:showVal val="0"/>
          <c:showCatName val="0"/>
          <c:showSerName val="0"/>
          <c:showPercent val="0"/>
          <c:showBubbleSize val="0"/>
        </c:dLbls>
        <c:gapWidth val="150"/>
        <c:axId val="101291136"/>
        <c:axId val="101293056"/>
      </c:barChart>
      <c:catAx>
        <c:axId val="101291136"/>
        <c:scaling>
          <c:orientation val="minMax"/>
        </c:scaling>
        <c:delete val="0"/>
        <c:axPos val="b"/>
        <c:title>
          <c:tx>
            <c:rich>
              <a:bodyPr/>
              <a:lstStyle/>
              <a:p>
                <a:pPr>
                  <a:defRPr/>
                </a:pPr>
                <a:r>
                  <a:rPr lang="pl-PL"/>
                  <a:t>Rok</a:t>
                </a:r>
              </a:p>
            </c:rich>
          </c:tx>
          <c:layout/>
          <c:overlay val="0"/>
        </c:title>
        <c:numFmt formatCode="0" sourceLinked="1"/>
        <c:majorTickMark val="out"/>
        <c:minorTickMark val="none"/>
        <c:tickLblPos val="nextTo"/>
        <c:crossAx val="101293056"/>
        <c:crosses val="autoZero"/>
        <c:auto val="1"/>
        <c:lblAlgn val="ctr"/>
        <c:lblOffset val="100"/>
        <c:noMultiLvlLbl val="0"/>
      </c:catAx>
      <c:valAx>
        <c:axId val="101293056"/>
        <c:scaling>
          <c:orientation val="minMax"/>
        </c:scaling>
        <c:delete val="0"/>
        <c:axPos val="l"/>
        <c:majorGridlines/>
        <c:title>
          <c:tx>
            <c:rich>
              <a:bodyPr/>
              <a:lstStyle/>
              <a:p>
                <a:pPr>
                  <a:defRPr/>
                </a:pPr>
                <a:r>
                  <a:rPr lang="pl-PL"/>
                  <a:t>Liczba mieszkańców</a:t>
                </a:r>
              </a:p>
            </c:rich>
          </c:tx>
          <c:layout/>
          <c:overlay val="0"/>
        </c:title>
        <c:numFmt formatCode="#,##0" sourceLinked="1"/>
        <c:majorTickMark val="out"/>
        <c:minorTickMark val="none"/>
        <c:tickLblPos val="nextTo"/>
        <c:crossAx val="101291136"/>
        <c:crosses val="autoZero"/>
        <c:crossBetween val="between"/>
      </c:valAx>
    </c:plotArea>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3"/>
    </mc:Choice>
    <mc:Fallback>
      <c:style val="23"/>
    </mc:Fallback>
  </mc:AlternateContent>
  <c:chart>
    <c:title>
      <c:tx>
        <c:rich>
          <a:bodyPr/>
          <a:lstStyle/>
          <a:p>
            <a:pPr>
              <a:defRPr/>
            </a:pPr>
            <a:r>
              <a:rPr lang="pl-PL"/>
              <a:t>Ilość podmiotów gospodarczych zarejestrowanych na terenie gminy</a:t>
            </a:r>
          </a:p>
        </c:rich>
      </c:tx>
      <c:layout/>
      <c:overlay val="0"/>
    </c:title>
    <c:autoTitleDeleted val="0"/>
    <c:plotArea>
      <c:layout/>
      <c:barChart>
        <c:barDir val="col"/>
        <c:grouping val="clustered"/>
        <c:varyColors val="0"/>
        <c:ser>
          <c:idx val="0"/>
          <c:order val="0"/>
          <c:tx>
            <c:strRef>
              <c:f>Charakterystyka!$B$103</c:f>
              <c:strCache>
                <c:ptCount val="1"/>
                <c:pt idx="0">
                  <c:v>Zarejestrowane podmioty gospodarcze</c:v>
                </c:pt>
              </c:strCache>
            </c:strRef>
          </c:tx>
          <c:spPr>
            <a:gradFill flip="none" rotWithShape="1">
              <a:gsLst>
                <a:gs pos="0">
                  <a:schemeClr val="accent1">
                    <a:lumMod val="75000"/>
                    <a:shade val="30000"/>
                    <a:satMod val="115000"/>
                  </a:schemeClr>
                </a:gs>
                <a:gs pos="50000">
                  <a:schemeClr val="accent1">
                    <a:lumMod val="75000"/>
                    <a:shade val="67500"/>
                    <a:satMod val="115000"/>
                  </a:schemeClr>
                </a:gs>
                <a:gs pos="100000">
                  <a:schemeClr val="accent1">
                    <a:lumMod val="75000"/>
                    <a:shade val="100000"/>
                    <a:satMod val="115000"/>
                  </a:schemeClr>
                </a:gs>
              </a:gsLst>
              <a:path path="circle">
                <a:fillToRect t="100000" r="100000"/>
              </a:path>
              <a:tileRect l="-100000" b="-100000"/>
            </a:gradFill>
            <a:ln>
              <a:solidFill>
                <a:prstClr val="black"/>
              </a:solidFill>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Charakterystyka!$C$104:$P$104</c:f>
              <c:numCache>
                <c:formatCode>0</c:formatCode>
                <c:ptCount val="5"/>
                <c:pt idx="0">
                  <c:v>2009</c:v>
                </c:pt>
                <c:pt idx="1">
                  <c:v>2010</c:v>
                </c:pt>
                <c:pt idx="2">
                  <c:v>2011</c:v>
                </c:pt>
                <c:pt idx="3">
                  <c:v>2012</c:v>
                </c:pt>
                <c:pt idx="4">
                  <c:v>2013</c:v>
                </c:pt>
              </c:numCache>
              <c:extLst/>
            </c:numRef>
          </c:cat>
          <c:val>
            <c:numRef>
              <c:f>Charakterystyka!$C$105:$P$105</c:f>
              <c:numCache>
                <c:formatCode>#,##0</c:formatCode>
                <c:ptCount val="5"/>
                <c:pt idx="0">
                  <c:v>572</c:v>
                </c:pt>
                <c:pt idx="1">
                  <c:v>627</c:v>
                </c:pt>
                <c:pt idx="2">
                  <c:v>631</c:v>
                </c:pt>
                <c:pt idx="3">
                  <c:v>670</c:v>
                </c:pt>
                <c:pt idx="4">
                  <c:v>722</c:v>
                </c:pt>
              </c:numCache>
              <c:extLst/>
            </c:numRef>
          </c:val>
        </c:ser>
        <c:dLbls>
          <c:showLegendKey val="0"/>
          <c:showVal val="0"/>
          <c:showCatName val="0"/>
          <c:showSerName val="0"/>
          <c:showPercent val="0"/>
          <c:showBubbleSize val="0"/>
        </c:dLbls>
        <c:gapWidth val="150"/>
        <c:axId val="100956416"/>
        <c:axId val="100966400"/>
      </c:barChart>
      <c:catAx>
        <c:axId val="100956416"/>
        <c:scaling>
          <c:orientation val="minMax"/>
        </c:scaling>
        <c:delete val="0"/>
        <c:axPos val="b"/>
        <c:numFmt formatCode="0" sourceLinked="1"/>
        <c:majorTickMark val="out"/>
        <c:minorTickMark val="none"/>
        <c:tickLblPos val="nextTo"/>
        <c:crossAx val="100966400"/>
        <c:crosses val="autoZero"/>
        <c:auto val="1"/>
        <c:lblAlgn val="ctr"/>
        <c:lblOffset val="100"/>
        <c:noMultiLvlLbl val="0"/>
      </c:catAx>
      <c:valAx>
        <c:axId val="100966400"/>
        <c:scaling>
          <c:orientation val="minMax"/>
        </c:scaling>
        <c:delete val="0"/>
        <c:axPos val="l"/>
        <c:majorGridlines/>
        <c:numFmt formatCode="#,##0" sourceLinked="1"/>
        <c:majorTickMark val="out"/>
        <c:minorTickMark val="none"/>
        <c:tickLblPos val="nextTo"/>
        <c:crossAx val="100956416"/>
        <c:crosses val="autoZero"/>
        <c:crossBetween val="between"/>
      </c:valAx>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ysClr val="windowText" lastClr="000000"/>
                </a:solidFill>
                <a:latin typeface="Cambria Math" panose="02040503050406030204" pitchFamily="18" charset="0"/>
                <a:ea typeface="Cambria Math" panose="02040503050406030204" pitchFamily="18" charset="0"/>
                <a:cs typeface="+mj-cs"/>
              </a:defRPr>
            </a:pPr>
            <a:r>
              <a:rPr lang="pl-PL">
                <a:solidFill>
                  <a:sysClr val="windowText" lastClr="000000"/>
                </a:solidFill>
                <a:latin typeface="Cambria Math" panose="02040503050406030204" pitchFamily="18" charset="0"/>
                <a:ea typeface="Cambria Math" panose="02040503050406030204" pitchFamily="18" charset="0"/>
              </a:rPr>
              <a:t>Struktura procentowa zarejestrowanych</a:t>
            </a:r>
            <a:r>
              <a:rPr lang="pl-PL" baseline="0">
                <a:solidFill>
                  <a:sysClr val="windowText" lastClr="000000"/>
                </a:solidFill>
                <a:latin typeface="Cambria Math" panose="02040503050406030204" pitchFamily="18" charset="0"/>
                <a:ea typeface="Cambria Math" panose="02040503050406030204" pitchFamily="18" charset="0"/>
              </a:rPr>
              <a:t> firm wg sekcji PKD w roku 2013</a:t>
            </a:r>
            <a:endParaRPr lang="pl-PL">
              <a:solidFill>
                <a:sysClr val="windowText" lastClr="000000"/>
              </a:solidFill>
              <a:latin typeface="Cambria Math" panose="02040503050406030204" pitchFamily="18" charset="0"/>
              <a:ea typeface="Cambria Math" panose="02040503050406030204" pitchFamily="18"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[DP_20150718_084122.xls]DATA!$F$9:$F$28</c:f>
              <c:strCache>
                <c:ptCount val="20"/>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SiT</c:v>
                </c:pt>
                <c:pt idx="19">
                  <c:v>U</c:v>
                </c:pt>
              </c:strCache>
            </c:strRef>
          </c:cat>
          <c:val>
            <c:numRef>
              <c:f>[DP_20150718_084122.xls]DATA!$H$9:$H$28</c:f>
              <c:numCache>
                <c:formatCode>0%</c:formatCode>
                <c:ptCount val="20"/>
                <c:pt idx="0">
                  <c:v>2.7700831024930747E-2</c:v>
                </c:pt>
                <c:pt idx="1">
                  <c:v>0</c:v>
                </c:pt>
                <c:pt idx="2">
                  <c:v>0.1038781163434903</c:v>
                </c:pt>
                <c:pt idx="3">
                  <c:v>0</c:v>
                </c:pt>
                <c:pt idx="4">
                  <c:v>4.1551246537396124E-3</c:v>
                </c:pt>
                <c:pt idx="5">
                  <c:v>0.25069252077562326</c:v>
                </c:pt>
                <c:pt idx="6">
                  <c:v>0.28116343490304707</c:v>
                </c:pt>
                <c:pt idx="7">
                  <c:v>9.833795013850416E-2</c:v>
                </c:pt>
                <c:pt idx="8">
                  <c:v>2.6315789473684209E-2</c:v>
                </c:pt>
                <c:pt idx="9">
                  <c:v>1.1080332409972299E-2</c:v>
                </c:pt>
                <c:pt idx="10">
                  <c:v>9.6952908587257611E-3</c:v>
                </c:pt>
                <c:pt idx="11">
                  <c:v>8.3102493074792248E-3</c:v>
                </c:pt>
                <c:pt idx="12">
                  <c:v>3.7396121883656507E-2</c:v>
                </c:pt>
                <c:pt idx="13">
                  <c:v>8.3102493074792248E-3</c:v>
                </c:pt>
                <c:pt idx="14">
                  <c:v>1.2465373961218837E-2</c:v>
                </c:pt>
                <c:pt idx="15">
                  <c:v>3.3240997229916899E-2</c:v>
                </c:pt>
                <c:pt idx="16">
                  <c:v>1.9390581717451522E-2</c:v>
                </c:pt>
                <c:pt idx="17">
                  <c:v>1.662049861495845E-2</c:v>
                </c:pt>
                <c:pt idx="18">
                  <c:v>5.1246537396121887E-2</c:v>
                </c:pt>
                <c:pt idx="19">
                  <c:v>0</c:v>
                </c:pt>
              </c:numCache>
            </c:numRef>
          </c:val>
        </c:ser>
        <c:dLbls>
          <c:dLblPos val="inEnd"/>
          <c:showLegendKey val="0"/>
          <c:showVal val="1"/>
          <c:showCatName val="0"/>
          <c:showSerName val="0"/>
          <c:showPercent val="0"/>
          <c:showBubbleSize val="0"/>
        </c:dLbls>
        <c:gapWidth val="267"/>
        <c:overlap val="-43"/>
        <c:axId val="114829952"/>
        <c:axId val="114832896"/>
      </c:barChart>
      <c:catAx>
        <c:axId val="1148299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crossAx val="114832896"/>
        <c:crosses val="autoZero"/>
        <c:auto val="1"/>
        <c:lblAlgn val="ctr"/>
        <c:lblOffset val="100"/>
        <c:noMultiLvlLbl val="0"/>
      </c:catAx>
      <c:valAx>
        <c:axId val="114832896"/>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crossAx val="11482995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pl-PL"/>
              <a:t>Prognoza</a:t>
            </a:r>
            <a:r>
              <a:rPr lang="pl-PL" baseline="0"/>
              <a:t> </a:t>
            </a:r>
            <a:r>
              <a:rPr lang="pl-PL" b="1" baseline="0"/>
              <a:t>ilości</a:t>
            </a:r>
            <a:r>
              <a:rPr lang="pl-PL" sz="1800" b="1" i="0" baseline="0"/>
              <a:t> podmiotów gospodarczych zarejestrowanych na terenie gminy</a:t>
            </a:r>
            <a:endParaRPr lang="pl-PL"/>
          </a:p>
        </c:rich>
      </c:tx>
      <c:layout/>
      <c:overlay val="0"/>
      <c:spPr>
        <a:noFill/>
        <a:ln>
          <a:noFill/>
        </a:ln>
        <a:effectLst/>
      </c:spPr>
    </c:title>
    <c:autoTitleDeleted val="0"/>
    <c:plotArea>
      <c:layout/>
      <c:lineChart>
        <c:grouping val="standard"/>
        <c:varyColors val="0"/>
        <c:ser>
          <c:idx val="1"/>
          <c:order val="0"/>
          <c:tx>
            <c:strRef>
              <c:f>Charakterystyka!$V$103</c:f>
              <c:strCache>
                <c:ptCount val="1"/>
                <c:pt idx="0">
                  <c:v>Prognoza zarejestrowanych podmiotów gospodarczych</c:v>
                </c:pt>
              </c:strCache>
            </c:strRef>
          </c:tx>
          <c:spPr>
            <a:ln w="28575" cap="rnd" cmpd="sng" algn="ctr">
              <a:solidFill>
                <a:schemeClr val="accent1">
                  <a:tint val="77000"/>
                </a:schemeClr>
              </a:solidFill>
              <a:prstDash val="solid"/>
              <a:round/>
            </a:ln>
            <a:effectLst/>
          </c:spPr>
          <c:marker>
            <c:spPr>
              <a:solidFill>
                <a:schemeClr val="accent1">
                  <a:tint val="77000"/>
                </a:schemeClr>
              </a:solidFill>
              <a:ln w="9525" cap="flat" cmpd="sng" algn="ctr">
                <a:solidFill>
                  <a:schemeClr val="accent1">
                    <a:tint val="77000"/>
                  </a:schemeClr>
                </a:solidFill>
                <a:prstDash val="solid"/>
                <a:round/>
              </a:ln>
              <a:effectLst/>
            </c:spPr>
          </c:marker>
          <c:cat>
            <c:numRef>
              <c:f>Charakterystyka!$C$5:$W$5</c:f>
              <c:numCache>
                <c:formatCode>0</c:formatCode>
                <c:ptCount val="12"/>
                <c:pt idx="0">
                  <c:v>2009</c:v>
                </c:pt>
                <c:pt idx="1">
                  <c:v>2010</c:v>
                </c:pt>
                <c:pt idx="2">
                  <c:v>2011</c:v>
                </c:pt>
                <c:pt idx="3">
                  <c:v>2012</c:v>
                </c:pt>
                <c:pt idx="4">
                  <c:v>2013</c:v>
                </c:pt>
                <c:pt idx="5">
                  <c:v>2014</c:v>
                </c:pt>
                <c:pt idx="6">
                  <c:v>2015</c:v>
                </c:pt>
                <c:pt idx="7">
                  <c:v>2016</c:v>
                </c:pt>
                <c:pt idx="8">
                  <c:v>2017</c:v>
                </c:pt>
                <c:pt idx="9">
                  <c:v>2018</c:v>
                </c:pt>
                <c:pt idx="10">
                  <c:v>2019</c:v>
                </c:pt>
                <c:pt idx="11">
                  <c:v>2020</c:v>
                </c:pt>
              </c:numCache>
              <c:extLst/>
            </c:numRef>
          </c:cat>
          <c:val>
            <c:numRef>
              <c:f>(Charakterystyka!$C$106:$O$106,Charakterystyka!$P$105,Charakterystyka!$X$105:$AD$105)</c:f>
              <c:numCache>
                <c:formatCode>General</c:formatCode>
                <c:ptCount val="12"/>
                <c:pt idx="4" formatCode="#,##0">
                  <c:v>722</c:v>
                </c:pt>
                <c:pt idx="5" formatCode="#,##0">
                  <c:v>756</c:v>
                </c:pt>
                <c:pt idx="6" formatCode="#,##0">
                  <c:v>792</c:v>
                </c:pt>
                <c:pt idx="7" formatCode="#,##0">
                  <c:v>829</c:v>
                </c:pt>
                <c:pt idx="8" formatCode="#,##0">
                  <c:v>868</c:v>
                </c:pt>
                <c:pt idx="9" formatCode="#,##0">
                  <c:v>909</c:v>
                </c:pt>
                <c:pt idx="10" formatCode="#,##0">
                  <c:v>952</c:v>
                </c:pt>
                <c:pt idx="11" formatCode="#,##0">
                  <c:v>997</c:v>
                </c:pt>
              </c:numCache>
              <c:extLst/>
            </c:numRef>
          </c:val>
          <c:smooth val="1"/>
        </c:ser>
        <c:ser>
          <c:idx val="0"/>
          <c:order val="1"/>
          <c:tx>
            <c:strRef>
              <c:f>Charakterystyka!$B$103</c:f>
              <c:strCache>
                <c:ptCount val="1"/>
                <c:pt idx="0">
                  <c:v>Zarejestrowane podmioty gospodarcze</c:v>
                </c:pt>
              </c:strCache>
            </c:strRef>
          </c:tx>
          <c:spPr>
            <a:ln w="28575" cap="rnd" cmpd="sng" algn="ctr">
              <a:solidFill>
                <a:schemeClr val="accent1">
                  <a:shade val="76000"/>
                </a:schemeClr>
              </a:solidFill>
              <a:prstDash val="solid"/>
              <a:round/>
            </a:ln>
            <a:effectLst/>
          </c:spPr>
          <c:marker>
            <c:spPr>
              <a:solidFill>
                <a:schemeClr val="accent1">
                  <a:shade val="76000"/>
                </a:schemeClr>
              </a:solidFill>
              <a:ln w="9525" cap="flat" cmpd="sng" algn="ctr">
                <a:solidFill>
                  <a:schemeClr val="accent1">
                    <a:shade val="76000"/>
                  </a:schemeClr>
                </a:solidFill>
                <a:prstDash val="solid"/>
                <a:round/>
              </a:ln>
              <a:effectLst/>
            </c:spPr>
          </c:marker>
          <c:cat>
            <c:numRef>
              <c:f>Charakterystyka!$C$5:$W$5</c:f>
              <c:numCache>
                <c:formatCode>0</c:formatCode>
                <c:ptCount val="12"/>
                <c:pt idx="0">
                  <c:v>2009</c:v>
                </c:pt>
                <c:pt idx="1">
                  <c:v>2010</c:v>
                </c:pt>
                <c:pt idx="2">
                  <c:v>2011</c:v>
                </c:pt>
                <c:pt idx="3">
                  <c:v>2012</c:v>
                </c:pt>
                <c:pt idx="4">
                  <c:v>2013</c:v>
                </c:pt>
                <c:pt idx="5">
                  <c:v>2014</c:v>
                </c:pt>
                <c:pt idx="6">
                  <c:v>2015</c:v>
                </c:pt>
                <c:pt idx="7">
                  <c:v>2016</c:v>
                </c:pt>
                <c:pt idx="8">
                  <c:v>2017</c:v>
                </c:pt>
                <c:pt idx="9">
                  <c:v>2018</c:v>
                </c:pt>
                <c:pt idx="10">
                  <c:v>2019</c:v>
                </c:pt>
                <c:pt idx="11">
                  <c:v>2020</c:v>
                </c:pt>
              </c:numCache>
              <c:extLst/>
            </c:numRef>
          </c:cat>
          <c:val>
            <c:numRef>
              <c:f>Charakterystyka!$C$105:$P$105</c:f>
              <c:numCache>
                <c:formatCode>#,##0</c:formatCode>
                <c:ptCount val="5"/>
                <c:pt idx="0">
                  <c:v>572</c:v>
                </c:pt>
                <c:pt idx="1">
                  <c:v>627</c:v>
                </c:pt>
                <c:pt idx="2">
                  <c:v>631</c:v>
                </c:pt>
                <c:pt idx="3">
                  <c:v>670</c:v>
                </c:pt>
                <c:pt idx="4">
                  <c:v>722</c:v>
                </c:pt>
              </c:numCache>
              <c:extLst/>
            </c:numRef>
          </c:val>
          <c:smooth val="1"/>
        </c:ser>
        <c:dLbls>
          <c:showLegendKey val="0"/>
          <c:showVal val="0"/>
          <c:showCatName val="0"/>
          <c:showSerName val="0"/>
          <c:showPercent val="0"/>
          <c:showBubbleSize val="0"/>
        </c:dLbls>
        <c:marker val="1"/>
        <c:smooth val="0"/>
        <c:axId val="114853376"/>
        <c:axId val="114855296"/>
      </c:lineChart>
      <c:catAx>
        <c:axId val="114853376"/>
        <c:scaling>
          <c:orientation val="minMax"/>
        </c:scaling>
        <c:delete val="0"/>
        <c:axPos val="b"/>
        <c:numFmt formatCode="0"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114855296"/>
        <c:crosses val="autoZero"/>
        <c:auto val="1"/>
        <c:lblAlgn val="ctr"/>
        <c:lblOffset val="100"/>
        <c:noMultiLvlLbl val="0"/>
      </c:catAx>
      <c:valAx>
        <c:axId val="114855296"/>
        <c:scaling>
          <c:orientation val="minMax"/>
          <c:min val="0"/>
        </c:scaling>
        <c:delete val="0"/>
        <c:axPos val="l"/>
        <c:majorGridlines>
          <c:spPr>
            <a:ln w="9525"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114853376"/>
        <c:crosses val="autoZero"/>
        <c:crossBetween val="between"/>
      </c:valAx>
      <c:spPr>
        <a:solidFill>
          <a:schemeClr val="bg1"/>
        </a:solid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pl-PL"/>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ysClr val="windowText" lastClr="000000"/>
                </a:solidFill>
                <a:latin typeface="+mn-lt"/>
                <a:ea typeface="+mn-ea"/>
                <a:cs typeface="+mn-cs"/>
              </a:defRPr>
            </a:pPr>
            <a:r>
              <a:rPr lang="pl-PL">
                <a:solidFill>
                  <a:sysClr val="windowText" lastClr="000000"/>
                </a:solidFill>
              </a:rPr>
              <a:t>Struktura paliw wykorzystywanych </a:t>
            </a:r>
            <a:br>
              <a:rPr lang="pl-PL">
                <a:solidFill>
                  <a:sysClr val="windowText" lastClr="000000"/>
                </a:solidFill>
              </a:rPr>
            </a:br>
            <a:r>
              <a:rPr lang="pl-PL">
                <a:solidFill>
                  <a:sysClr val="windowText" lastClr="000000"/>
                </a:solidFill>
              </a:rPr>
              <a:t>w transporcie w roku 2013</a:t>
            </a:r>
          </a:p>
        </c:rich>
      </c:tx>
      <c:layout/>
      <c:overlay val="0"/>
      <c:spPr>
        <a:noFill/>
        <a:ln>
          <a:noFill/>
        </a:ln>
        <a:effectLst/>
      </c:spPr>
    </c:title>
    <c:autoTitleDeleted val="0"/>
    <c:plotArea>
      <c:layout/>
      <c:pieChart>
        <c:varyColors val="1"/>
        <c:ser>
          <c:idx val="0"/>
          <c:order val="0"/>
          <c:dPt>
            <c:idx val="0"/>
            <c:bubble3D val="0"/>
            <c:spPr>
              <a:solidFill>
                <a:schemeClr val="accent6"/>
              </a:solidFill>
              <a:ln>
                <a:noFill/>
              </a:ln>
              <a:effectLst>
                <a:outerShdw blurRad="317500" algn="ctr" rotWithShape="0">
                  <a:prstClr val="black">
                    <a:alpha val="25000"/>
                  </a:prstClr>
                </a:outerShdw>
              </a:effectLst>
            </c:spPr>
          </c:dPt>
          <c:dPt>
            <c:idx val="1"/>
            <c:bubble3D val="0"/>
            <c:spPr>
              <a:solidFill>
                <a:schemeClr val="accent5"/>
              </a:solidFill>
              <a:ln>
                <a:noFill/>
              </a:ln>
              <a:effectLst>
                <a:outerShdw blurRad="317500" algn="ctr" rotWithShape="0">
                  <a:prstClr val="black">
                    <a:alpha val="25000"/>
                  </a:prstClr>
                </a:outerShdw>
              </a:effectLst>
            </c:spPr>
          </c:dPt>
          <c:dPt>
            <c:idx val="2"/>
            <c:bubble3D val="0"/>
            <c:spPr>
              <a:solidFill>
                <a:schemeClr val="accent4"/>
              </a:solidFill>
              <a:ln>
                <a:noFill/>
              </a:ln>
              <a:effectLst>
                <a:outerShdw blurRad="317500" algn="ctr" rotWithShape="0">
                  <a:prstClr val="black">
                    <a:alpha val="25000"/>
                  </a:prstClr>
                </a:outerShdw>
              </a:effectLst>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pl-PL"/>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'Ruch lokalny'!$E$62:$E$64</c:f>
              <c:strCache>
                <c:ptCount val="3"/>
                <c:pt idx="0">
                  <c:v>Benzyna</c:v>
                </c:pt>
                <c:pt idx="1">
                  <c:v>Diesel</c:v>
                </c:pt>
                <c:pt idx="2">
                  <c:v>LPG</c:v>
                </c:pt>
              </c:strCache>
            </c:strRef>
          </c:cat>
          <c:val>
            <c:numRef>
              <c:f>'Ruch lokalny'!$D$62:$D$64</c:f>
              <c:numCache>
                <c:formatCode>#,##0</c:formatCode>
                <c:ptCount val="3"/>
                <c:pt idx="0">
                  <c:v>3371</c:v>
                </c:pt>
                <c:pt idx="1">
                  <c:v>3232</c:v>
                </c:pt>
                <c:pt idx="2">
                  <c:v>918</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l-PL"/>
        </a:p>
      </c:txPr>
    </c:legend>
    <c:plotVisOnly val="1"/>
    <c:dispBlanksAs val="gap"/>
    <c:showDLblsOverMax val="0"/>
  </c:chart>
  <c:spPr>
    <a:pattFill prst="dkDnDiag">
      <a:fgClr>
        <a:schemeClr val="lt1">
          <a:lumMod val="95000"/>
        </a:schemeClr>
      </a:fgClr>
      <a:bgClr>
        <a:schemeClr val="lt1"/>
      </a:bgClr>
    </a:pattFill>
    <a:ln w="9525" cap="flat" cmpd="sng" algn="ctr">
      <a:noFill/>
      <a:round/>
    </a:ln>
    <a:effectLst/>
  </c:spPr>
  <c:txPr>
    <a:bodyPr/>
    <a:lstStyle/>
    <a:p>
      <a:pPr>
        <a:defRPr/>
      </a:pPr>
      <a:endParaRPr lang="pl-PL"/>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pl-PL" sz="1400">
                <a:solidFill>
                  <a:sysClr val="windowText" lastClr="000000"/>
                </a:solidFill>
                <a:latin typeface="Cambria Math" panose="02040503050406030204" pitchFamily="18" charset="0"/>
                <a:ea typeface="Cambria Math" panose="02040503050406030204" pitchFamily="18" charset="0"/>
              </a:rPr>
              <a:t>Liczba pojazdów zarejestrowanych na terenie gminy według wykorzystywanego paliwa</a:t>
            </a:r>
          </a:p>
        </c:rich>
      </c:tx>
      <c:layout/>
      <c:overlay val="0"/>
      <c:spPr>
        <a:noFill/>
        <a:ln>
          <a:noFill/>
        </a:ln>
        <a:effectLst/>
      </c:spPr>
    </c:title>
    <c:autoTitleDeleted val="0"/>
    <c:plotArea>
      <c:layout/>
      <c:barChart>
        <c:barDir val="col"/>
        <c:grouping val="stacked"/>
        <c:varyColors val="0"/>
        <c:ser>
          <c:idx val="0"/>
          <c:order val="0"/>
          <c:tx>
            <c:strRef>
              <c:f>Tranzyt!$I$26</c:f>
              <c:strCache>
                <c:ptCount val="1"/>
                <c:pt idx="0">
                  <c:v>Benzyna</c:v>
                </c:pt>
              </c:strCache>
            </c:strRef>
          </c:tx>
          <c:spPr>
            <a:solidFill>
              <a:schemeClr val="accent6"/>
            </a:solidFill>
            <a:ln>
              <a:noFill/>
            </a:ln>
            <a:effectLst/>
          </c:spPr>
          <c:invertIfNegative val="0"/>
          <c:cat>
            <c:strRef>
              <c:f>Tranzyt!$J$25:$L$25</c:f>
              <c:strCache>
                <c:ptCount val="3"/>
                <c:pt idx="0">
                  <c:v>L. pojazdów w roku 2000</c:v>
                </c:pt>
                <c:pt idx="1">
                  <c:v>L. pojazdów w roku 2013</c:v>
                </c:pt>
                <c:pt idx="2">
                  <c:v>L. pojazdów w roku 2020</c:v>
                </c:pt>
              </c:strCache>
            </c:strRef>
          </c:cat>
          <c:val>
            <c:numRef>
              <c:f>Tranzyt!$J$26:$L$26</c:f>
              <c:numCache>
                <c:formatCode>#,##0</c:formatCode>
                <c:ptCount val="3"/>
                <c:pt idx="0">
                  <c:v>1157</c:v>
                </c:pt>
                <c:pt idx="1">
                  <c:v>3371</c:v>
                </c:pt>
                <c:pt idx="2">
                  <c:v>3537</c:v>
                </c:pt>
              </c:numCache>
            </c:numRef>
          </c:val>
        </c:ser>
        <c:ser>
          <c:idx val="1"/>
          <c:order val="1"/>
          <c:tx>
            <c:strRef>
              <c:f>Tranzyt!$I$27</c:f>
              <c:strCache>
                <c:ptCount val="1"/>
                <c:pt idx="0">
                  <c:v>Diesel</c:v>
                </c:pt>
              </c:strCache>
            </c:strRef>
          </c:tx>
          <c:spPr>
            <a:solidFill>
              <a:schemeClr val="accent5"/>
            </a:solidFill>
            <a:ln>
              <a:noFill/>
            </a:ln>
            <a:effectLst/>
          </c:spPr>
          <c:invertIfNegative val="0"/>
          <c:cat>
            <c:strRef>
              <c:f>Tranzyt!$J$25:$L$25</c:f>
              <c:strCache>
                <c:ptCount val="3"/>
                <c:pt idx="0">
                  <c:v>L. pojazdów w roku 2000</c:v>
                </c:pt>
                <c:pt idx="1">
                  <c:v>L. pojazdów w roku 2013</c:v>
                </c:pt>
                <c:pt idx="2">
                  <c:v>L. pojazdów w roku 2020</c:v>
                </c:pt>
              </c:strCache>
            </c:strRef>
          </c:cat>
          <c:val>
            <c:numRef>
              <c:f>Tranzyt!$J$27:$L$27</c:f>
              <c:numCache>
                <c:formatCode>#,##0</c:formatCode>
                <c:ptCount val="3"/>
                <c:pt idx="0">
                  <c:v>481</c:v>
                </c:pt>
                <c:pt idx="1">
                  <c:v>3232</c:v>
                </c:pt>
                <c:pt idx="2">
                  <c:v>3391</c:v>
                </c:pt>
              </c:numCache>
            </c:numRef>
          </c:val>
        </c:ser>
        <c:ser>
          <c:idx val="2"/>
          <c:order val="2"/>
          <c:tx>
            <c:strRef>
              <c:f>Tranzyt!$I$28</c:f>
              <c:strCache>
                <c:ptCount val="1"/>
                <c:pt idx="0">
                  <c:v>LPG</c:v>
                </c:pt>
              </c:strCache>
            </c:strRef>
          </c:tx>
          <c:spPr>
            <a:solidFill>
              <a:schemeClr val="accent4"/>
            </a:solidFill>
            <a:ln>
              <a:noFill/>
            </a:ln>
            <a:effectLst/>
          </c:spPr>
          <c:invertIfNegative val="0"/>
          <c:cat>
            <c:strRef>
              <c:f>Tranzyt!$J$25:$L$25</c:f>
              <c:strCache>
                <c:ptCount val="3"/>
                <c:pt idx="0">
                  <c:v>L. pojazdów w roku 2000</c:v>
                </c:pt>
                <c:pt idx="1">
                  <c:v>L. pojazdów w roku 2013</c:v>
                </c:pt>
                <c:pt idx="2">
                  <c:v>L. pojazdów w roku 2020</c:v>
                </c:pt>
              </c:strCache>
            </c:strRef>
          </c:cat>
          <c:val>
            <c:numRef>
              <c:f>Tranzyt!$J$28:$L$28</c:f>
              <c:numCache>
                <c:formatCode>#,##0</c:formatCode>
                <c:ptCount val="3"/>
                <c:pt idx="0">
                  <c:v>2</c:v>
                </c:pt>
                <c:pt idx="1">
                  <c:v>918</c:v>
                </c:pt>
                <c:pt idx="2">
                  <c:v>963</c:v>
                </c:pt>
              </c:numCache>
            </c:numRef>
          </c:val>
        </c:ser>
        <c:dLbls>
          <c:showLegendKey val="0"/>
          <c:showVal val="0"/>
          <c:showCatName val="0"/>
          <c:showSerName val="0"/>
          <c:showPercent val="0"/>
          <c:showBubbleSize val="0"/>
        </c:dLbls>
        <c:gapWidth val="150"/>
        <c:overlap val="100"/>
        <c:axId val="34145024"/>
        <c:axId val="34146560"/>
      </c:barChart>
      <c:catAx>
        <c:axId val="341450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crossAx val="34146560"/>
        <c:crosses val="autoZero"/>
        <c:auto val="1"/>
        <c:lblAlgn val="ctr"/>
        <c:lblOffset val="100"/>
        <c:noMultiLvlLbl val="0"/>
      </c:catAx>
      <c:valAx>
        <c:axId val="34146560"/>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crossAx val="3414502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ysClr val="windowText" lastClr="000000"/>
                </a:solidFill>
                <a:latin typeface="Cambria Math" panose="02040503050406030204" pitchFamily="18" charset="0"/>
                <a:ea typeface="Cambria Math" panose="02040503050406030204" pitchFamily="18" charset="0"/>
                <a:cs typeface="+mj-cs"/>
              </a:defRPr>
            </a:pPr>
            <a:r>
              <a:rPr lang="pl-PL">
                <a:solidFill>
                  <a:sysClr val="windowText" lastClr="000000"/>
                </a:solidFill>
                <a:latin typeface="Cambria Math" panose="02040503050406030204" pitchFamily="18" charset="0"/>
                <a:ea typeface="Cambria Math" panose="02040503050406030204" pitchFamily="18" charset="0"/>
              </a:rPr>
              <a:t>Ruch lokalny - emisja CO</a:t>
            </a:r>
            <a:r>
              <a:rPr lang="pl-PL" baseline="-25000">
                <a:solidFill>
                  <a:sysClr val="windowText" lastClr="000000"/>
                </a:solidFill>
                <a:latin typeface="Cambria Math" panose="02040503050406030204" pitchFamily="18" charset="0"/>
                <a:ea typeface="Cambria Math" panose="02040503050406030204" pitchFamily="18" charset="0"/>
              </a:rPr>
              <a:t>2</a:t>
            </a:r>
            <a:r>
              <a:rPr lang="pl-PL">
                <a:solidFill>
                  <a:sysClr val="windowText" lastClr="000000"/>
                </a:solidFill>
                <a:latin typeface="Cambria Math" panose="02040503050406030204" pitchFamily="18" charset="0"/>
                <a:ea typeface="Cambria Math" panose="02040503050406030204" pitchFamily="18" charset="0"/>
              </a:rPr>
              <a:t> [Mg CO</a:t>
            </a:r>
            <a:r>
              <a:rPr lang="pl-PL" baseline="-25000">
                <a:solidFill>
                  <a:sysClr val="windowText" lastClr="000000"/>
                </a:solidFill>
                <a:latin typeface="Cambria Math" panose="02040503050406030204" pitchFamily="18" charset="0"/>
                <a:ea typeface="Cambria Math" panose="02040503050406030204" pitchFamily="18" charset="0"/>
              </a:rPr>
              <a:t>2</a:t>
            </a:r>
            <a:r>
              <a:rPr lang="pl-PL">
                <a:solidFill>
                  <a:sysClr val="windowText" lastClr="000000"/>
                </a:solidFill>
                <a:latin typeface="Cambria Math" panose="02040503050406030204" pitchFamily="18" charset="0"/>
                <a:ea typeface="Cambria Math" panose="02040503050406030204" pitchFamily="18" charset="0"/>
              </a:rPr>
              <a:t>] </a:t>
            </a:r>
          </a:p>
        </c:rich>
      </c:tx>
      <c:layout>
        <c:manualLayout>
          <c:xMode val="edge"/>
          <c:yMode val="edge"/>
          <c:x val="0.19986571773868669"/>
          <c:y val="2.3706045041485577E-2"/>
        </c:manualLayout>
      </c:layout>
      <c:overlay val="0"/>
      <c:spPr>
        <a:noFill/>
        <a:ln>
          <a:noFill/>
        </a:ln>
        <a:effectLst/>
      </c:spPr>
    </c:title>
    <c:autoTitleDeleted val="0"/>
    <c:plotArea>
      <c:layout/>
      <c:barChart>
        <c:barDir val="col"/>
        <c:grouping val="stacked"/>
        <c:varyColors val="0"/>
        <c:ser>
          <c:idx val="3"/>
          <c:order val="0"/>
          <c:tx>
            <c:strRef>
              <c:f>'Ruch lokalny'!$B$7:$B$9</c:f>
              <c:strCache>
                <c:ptCount val="3"/>
                <c:pt idx="0">
                  <c:v>Motocykle</c:v>
                </c:pt>
              </c:strCache>
            </c:strRef>
          </c:tx>
          <c:spPr>
            <a:solidFill>
              <a:schemeClr val="accent6">
                <a:lumMod val="60000"/>
              </a:schemeClr>
            </a:solidFill>
            <a:ln>
              <a:noFill/>
            </a:ln>
            <a:effectLst/>
          </c:spPr>
          <c:invertIfNegative val="0"/>
          <c:cat>
            <c:strRef>
              <c:f>('Ruch lokalny'!$B$4:$F$4,'Ruch lokalny'!$B$35:$F$35,'Ruch lokalny'!$B$66:$F$66)</c:f>
              <c:strCache>
                <c:ptCount val="3"/>
                <c:pt idx="0">
                  <c:v>Emisja z ruchu lokalnego rok 2000</c:v>
                </c:pt>
                <c:pt idx="1">
                  <c:v>Emisja z ruchu lokalnego rok 2013</c:v>
                </c:pt>
                <c:pt idx="2">
                  <c:v>Emisja z ruchu lokalnego - prognoza na rok 2020</c:v>
                </c:pt>
              </c:strCache>
            </c:strRef>
          </c:cat>
          <c:val>
            <c:numRef>
              <c:f>('Ruch lokalny'!$L$7,'Ruch lokalny'!$L$38,'Ruch lokalny'!$L$69)</c:f>
              <c:numCache>
                <c:formatCode>#,##0.00</c:formatCode>
                <c:ptCount val="3"/>
                <c:pt idx="0">
                  <c:v>213.64667430915901</c:v>
                </c:pt>
                <c:pt idx="1">
                  <c:v>444.54942615867321</c:v>
                </c:pt>
                <c:pt idx="2">
                  <c:v>465.91409358958902</c:v>
                </c:pt>
              </c:numCache>
            </c:numRef>
          </c:val>
        </c:ser>
        <c:ser>
          <c:idx val="0"/>
          <c:order val="1"/>
          <c:tx>
            <c:strRef>
              <c:f>'Ruch lokalny'!$B$10:$B$12</c:f>
              <c:strCache>
                <c:ptCount val="3"/>
                <c:pt idx="0">
                  <c:v>Sam. Osobowe</c:v>
                </c:pt>
              </c:strCache>
            </c:strRef>
          </c:tx>
          <c:spPr>
            <a:solidFill>
              <a:schemeClr val="accent6"/>
            </a:solidFill>
            <a:ln>
              <a:noFill/>
            </a:ln>
            <a:effectLst/>
          </c:spPr>
          <c:invertIfNegative val="0"/>
          <c:val>
            <c:numRef>
              <c:f>('Ruch lokalny'!$L$10,'Ruch lokalny'!$L$41,'Ruch lokalny'!$L$72)</c:f>
              <c:numCache>
                <c:formatCode>#,##0.00</c:formatCode>
                <c:ptCount val="3"/>
                <c:pt idx="0">
                  <c:v>1220.095150846023</c:v>
                </c:pt>
                <c:pt idx="1">
                  <c:v>10148.368152020812</c:v>
                </c:pt>
                <c:pt idx="2">
                  <c:v>10647.005594217278</c:v>
                </c:pt>
              </c:numCache>
            </c:numRef>
          </c:val>
        </c:ser>
        <c:ser>
          <c:idx val="1"/>
          <c:order val="2"/>
          <c:tx>
            <c:strRef>
              <c:f>'Ruch lokalny'!$B$44:$B$46</c:f>
              <c:strCache>
                <c:ptCount val="3"/>
                <c:pt idx="0">
                  <c:v>Sam. Ciężarowe</c:v>
                </c:pt>
              </c:strCache>
            </c:strRef>
          </c:tx>
          <c:spPr>
            <a:solidFill>
              <a:srgbClr val="FFFF00"/>
            </a:solidFill>
            <a:ln>
              <a:noFill/>
            </a:ln>
            <a:effectLst/>
          </c:spPr>
          <c:invertIfNegative val="0"/>
          <c:val>
            <c:numRef>
              <c:f>('Ruch lokalny'!$L$13,'Ruch lokalny'!$L$44,'Ruch lokalny'!$L$75)</c:f>
              <c:numCache>
                <c:formatCode>#,##0.00</c:formatCode>
                <c:ptCount val="3"/>
                <c:pt idx="0">
                  <c:v>1156.5443720847993</c:v>
                </c:pt>
                <c:pt idx="1">
                  <c:v>10901.913959911806</c:v>
                </c:pt>
                <c:pt idx="2">
                  <c:v>11424.54039824772</c:v>
                </c:pt>
              </c:numCache>
            </c:numRef>
          </c:val>
        </c:ser>
        <c:ser>
          <c:idx val="2"/>
          <c:order val="3"/>
          <c:tx>
            <c:strRef>
              <c:f>'Ruch lokalny'!$B$47:$B$49</c:f>
              <c:strCache>
                <c:ptCount val="3"/>
                <c:pt idx="0">
                  <c:v>Autobusy</c:v>
                </c:pt>
              </c:strCache>
            </c:strRef>
          </c:tx>
          <c:spPr>
            <a:solidFill>
              <a:schemeClr val="accent4"/>
            </a:solidFill>
            <a:ln>
              <a:noFill/>
            </a:ln>
            <a:effectLst/>
          </c:spPr>
          <c:invertIfNegative val="0"/>
          <c:val>
            <c:numRef>
              <c:f>('Ruch lokalny'!$L$16,'Ruch lokalny'!$L$47,'Ruch lokalny'!$L$78)</c:f>
              <c:numCache>
                <c:formatCode>#,##0.00</c:formatCode>
                <c:ptCount val="3"/>
                <c:pt idx="0">
                  <c:v>26.589533427824637</c:v>
                </c:pt>
                <c:pt idx="1">
                  <c:v>1196.5290042521085</c:v>
                </c:pt>
                <c:pt idx="2">
                  <c:v>1249.7080711077583</c:v>
                </c:pt>
              </c:numCache>
            </c:numRef>
          </c:val>
        </c:ser>
        <c:ser>
          <c:idx val="4"/>
          <c:order val="4"/>
          <c:tx>
            <c:strRef>
              <c:f>'Ruch lokalny'!$B$50:$B$52</c:f>
              <c:strCache>
                <c:ptCount val="3"/>
                <c:pt idx="0">
                  <c:v>Samochody specjalne do 3,5 t</c:v>
                </c:pt>
              </c:strCache>
            </c:strRef>
          </c:tx>
          <c:spPr>
            <a:solidFill>
              <a:schemeClr val="accent5">
                <a:lumMod val="60000"/>
              </a:schemeClr>
            </a:solidFill>
            <a:ln>
              <a:noFill/>
            </a:ln>
            <a:effectLst/>
          </c:spPr>
          <c:invertIfNegative val="0"/>
          <c:val>
            <c:numRef>
              <c:f>('Ruch lokalny'!$L$19,'Ruch lokalny'!$L$50,'Ruch lokalny'!$L$81)</c:f>
              <c:numCache>
                <c:formatCode>#,##0.00</c:formatCode>
                <c:ptCount val="3"/>
                <c:pt idx="0">
                  <c:v>11.70697775751</c:v>
                </c:pt>
                <c:pt idx="1">
                  <c:v>132.90055207811758</c:v>
                </c:pt>
                <c:pt idx="2">
                  <c:v>137.66083888520882</c:v>
                </c:pt>
              </c:numCache>
            </c:numRef>
          </c:val>
        </c:ser>
        <c:ser>
          <c:idx val="5"/>
          <c:order val="5"/>
          <c:tx>
            <c:strRef>
              <c:f>'Ruch lokalny'!$B$22:$B$24</c:f>
              <c:strCache>
                <c:ptCount val="3"/>
                <c:pt idx="0">
                  <c:v>Samochody sanitarne</c:v>
                </c:pt>
              </c:strCache>
            </c:strRef>
          </c:tx>
          <c:spPr>
            <a:solidFill>
              <a:schemeClr val="accent4">
                <a:lumMod val="60000"/>
              </a:schemeClr>
            </a:solidFill>
            <a:ln>
              <a:noFill/>
            </a:ln>
            <a:effectLst/>
          </c:spPr>
          <c:invertIfNegative val="0"/>
          <c:val>
            <c:numRef>
              <c:f>('Ruch lokalny'!$L$22,'Ruch lokalny'!$L$53,'Ruch lokalny'!$L$84)</c:f>
              <c:numCache>
                <c:formatCode>#,##0.00</c:formatCode>
                <c:ptCount val="3"/>
                <c:pt idx="0">
                  <c:v>0</c:v>
                </c:pt>
                <c:pt idx="1">
                  <c:v>1.4505233646960001</c:v>
                </c:pt>
                <c:pt idx="2">
                  <c:v>1.4505233646960001</c:v>
                </c:pt>
              </c:numCache>
            </c:numRef>
          </c:val>
        </c:ser>
        <c:ser>
          <c:idx val="6"/>
          <c:order val="6"/>
          <c:tx>
            <c:strRef>
              <c:f>'Ruch lokalny'!$B$25:$B$27</c:f>
              <c:strCache>
                <c:ptCount val="3"/>
                <c:pt idx="0">
                  <c:v>Ciągniki samochodowe</c:v>
                </c:pt>
              </c:strCache>
            </c:strRef>
          </c:tx>
          <c:spPr>
            <a:solidFill>
              <a:schemeClr val="accent6">
                <a:lumMod val="80000"/>
                <a:lumOff val="20000"/>
              </a:schemeClr>
            </a:solidFill>
            <a:ln>
              <a:noFill/>
            </a:ln>
            <a:effectLst/>
          </c:spPr>
          <c:invertIfNegative val="0"/>
          <c:val>
            <c:numRef>
              <c:f>('Ruch lokalny'!$L$26,'Ruch lokalny'!$L$57,'Ruch lokalny'!$L$88)</c:f>
              <c:numCache>
                <c:formatCode>#,##0.00</c:formatCode>
                <c:ptCount val="3"/>
                <c:pt idx="0">
                  <c:v>119.65290042521086</c:v>
                </c:pt>
                <c:pt idx="1">
                  <c:v>864.1598364043009</c:v>
                </c:pt>
                <c:pt idx="2">
                  <c:v>904.04413654603752</c:v>
                </c:pt>
              </c:numCache>
            </c:numRef>
          </c:val>
        </c:ser>
        <c:ser>
          <c:idx val="7"/>
          <c:order val="7"/>
          <c:tx>
            <c:strRef>
              <c:f>'Ruch lokalny'!$B$90:$B$92</c:f>
              <c:strCache>
                <c:ptCount val="3"/>
                <c:pt idx="0">
                  <c:v>Ciągniki rolnicze</c:v>
                </c:pt>
              </c:strCache>
            </c:strRef>
          </c:tx>
          <c:spPr>
            <a:solidFill>
              <a:srgbClr val="00B050"/>
            </a:solidFill>
            <a:ln>
              <a:noFill/>
            </a:ln>
            <a:effectLst/>
          </c:spPr>
          <c:invertIfNegative val="0"/>
          <c:val>
            <c:numRef>
              <c:f>('Ruch lokalny'!$L$28,'Ruch lokalny'!$L$59,'Ruch lokalny'!$L$90)</c:f>
              <c:numCache>
                <c:formatCode>#,##0.00</c:formatCode>
                <c:ptCount val="3"/>
                <c:pt idx="0">
                  <c:v>3235.6585967246042</c:v>
                </c:pt>
                <c:pt idx="1">
                  <c:v>6267.586505227805</c:v>
                </c:pt>
                <c:pt idx="2">
                  <c:v>6573.4973426693423</c:v>
                </c:pt>
              </c:numCache>
            </c:numRef>
          </c:val>
        </c:ser>
        <c:dLbls>
          <c:showLegendKey val="0"/>
          <c:showVal val="0"/>
          <c:showCatName val="0"/>
          <c:showSerName val="0"/>
          <c:showPercent val="0"/>
          <c:showBubbleSize val="0"/>
        </c:dLbls>
        <c:gapWidth val="150"/>
        <c:overlap val="100"/>
        <c:axId val="92995968"/>
        <c:axId val="92997504"/>
      </c:barChart>
      <c:catAx>
        <c:axId val="929959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crossAx val="92997504"/>
        <c:crosses val="autoZero"/>
        <c:auto val="1"/>
        <c:lblAlgn val="ctr"/>
        <c:lblOffset val="100"/>
        <c:tickLblSkip val="1"/>
        <c:noMultiLvlLbl val="0"/>
      </c:catAx>
      <c:valAx>
        <c:axId val="9299750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crossAx val="92995968"/>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2.9901562111312487E-2"/>
          <c:y val="0.76515409258053269"/>
          <c:w val="0.96340750442945111"/>
          <c:h val="0.2147957821061841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r>
              <a:rPr lang="pl-PL" sz="1600">
                <a:solidFill>
                  <a:sysClr val="windowText" lastClr="000000"/>
                </a:solidFill>
                <a:latin typeface="Cambria Math" panose="02040503050406030204" pitchFamily="18" charset="0"/>
                <a:ea typeface="Cambria Math" panose="02040503050406030204" pitchFamily="18" charset="0"/>
              </a:rPr>
              <a:t>Struktura paliw wykorzystywanych na potrzeby cieplne</a:t>
            </a:r>
          </a:p>
        </c:rich>
      </c:tx>
      <c:layout/>
      <c:overlay val="0"/>
      <c:spPr>
        <a:noFill/>
        <a:ln>
          <a:noFill/>
        </a:ln>
        <a:effectLst/>
      </c:spPr>
    </c:title>
    <c:autoTitleDeleted val="0"/>
    <c:plotArea>
      <c:layout/>
      <c:pieChart>
        <c:varyColors val="1"/>
        <c:ser>
          <c:idx val="0"/>
          <c:order val="0"/>
          <c:dPt>
            <c:idx val="0"/>
            <c:bubble3D val="0"/>
            <c:spPr>
              <a:solidFill>
                <a:schemeClr val="accent6"/>
              </a:solidFill>
              <a:ln>
                <a:noFill/>
              </a:ln>
              <a:effectLst>
                <a:outerShdw blurRad="317500" algn="ctr" rotWithShape="0">
                  <a:prstClr val="black">
                    <a:alpha val="25000"/>
                  </a:prstClr>
                </a:outerShdw>
              </a:effectLst>
            </c:spPr>
          </c:dPt>
          <c:dPt>
            <c:idx val="1"/>
            <c:bubble3D val="0"/>
            <c:spPr>
              <a:solidFill>
                <a:schemeClr val="accent5"/>
              </a:solidFill>
              <a:ln>
                <a:noFill/>
              </a:ln>
              <a:effectLst>
                <a:outerShdw blurRad="317500" algn="ctr" rotWithShape="0">
                  <a:prstClr val="black">
                    <a:alpha val="25000"/>
                  </a:prstClr>
                </a:outerShdw>
              </a:effectLst>
            </c:spPr>
          </c:dPt>
          <c:dPt>
            <c:idx val="2"/>
            <c:bubble3D val="0"/>
            <c:spPr>
              <a:solidFill>
                <a:schemeClr val="accent4"/>
              </a:solidFill>
              <a:ln>
                <a:noFill/>
              </a:ln>
              <a:effectLst>
                <a:outerShdw blurRad="317500" algn="ctr" rotWithShape="0">
                  <a:prstClr val="black">
                    <a:alpha val="25000"/>
                  </a:prstClr>
                </a:outerShdw>
              </a:effectLst>
            </c:spPr>
          </c:dPt>
          <c:dPt>
            <c:idx val="3"/>
            <c:bubble3D val="0"/>
            <c:spPr>
              <a:solidFill>
                <a:schemeClr val="accent6">
                  <a:lumMod val="60000"/>
                </a:schemeClr>
              </a:solidFill>
              <a:ln>
                <a:noFill/>
              </a:ln>
              <a:effectLst>
                <a:outerShdw blurRad="317500" algn="ctr" rotWithShape="0">
                  <a:prstClr val="black">
                    <a:alpha val="25000"/>
                  </a:prstClr>
                </a:outerShdw>
              </a:effectLst>
            </c:spPr>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Ciepło!$B$5:$B$8</c:f>
              <c:strCache>
                <c:ptCount val="4"/>
                <c:pt idx="0">
                  <c:v>paliwa stałe</c:v>
                </c:pt>
                <c:pt idx="1">
                  <c:v>olej opałowy</c:v>
                </c:pt>
                <c:pt idx="2">
                  <c:v>en. elektryczna</c:v>
                </c:pt>
                <c:pt idx="3">
                  <c:v>biomasa*</c:v>
                </c:pt>
              </c:strCache>
            </c:strRef>
          </c:cat>
          <c:val>
            <c:numRef>
              <c:f>Ciepło!$C$5:$C$8</c:f>
              <c:numCache>
                <c:formatCode>0.00%</c:formatCode>
                <c:ptCount val="4"/>
                <c:pt idx="0">
                  <c:v>0.65</c:v>
                </c:pt>
                <c:pt idx="1">
                  <c:v>7.0000000000000007E-2</c:v>
                </c:pt>
                <c:pt idx="2">
                  <c:v>0.25700000000000001</c:v>
                </c:pt>
                <c:pt idx="3">
                  <c:v>2.3E-2</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overlay val="0"/>
      <c:spPr>
        <a:solidFill>
          <a:schemeClr val="lt1">
            <a:alpha val="78000"/>
          </a:schemeClr>
        </a:solid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legend>
    <c:plotVisOnly val="1"/>
    <c:dispBlanksAs val="gap"/>
    <c:showDLblsOverMax val="0"/>
  </c:chart>
  <c:spPr>
    <a:pattFill prst="dkDnDiag">
      <a:fgClr>
        <a:schemeClr val="lt1">
          <a:lumMod val="95000"/>
        </a:schemeClr>
      </a:fgClr>
      <a:bgClr>
        <a:schemeClr val="lt1"/>
      </a:bgClr>
    </a:pattFill>
    <a:ln w="9525" cap="flat" cmpd="sng" algn="ctr">
      <a:noFill/>
      <a:round/>
    </a:ln>
    <a:effectLst/>
  </c:spPr>
  <c:txPr>
    <a:bodyPr/>
    <a:lstStyle/>
    <a:p>
      <a:pPr>
        <a:defRPr/>
      </a:pPr>
      <a:endParaRPr lang="pl-PL"/>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spc="0" normalizeH="0" baseline="0">
                <a:solidFill>
                  <a:sysClr val="windowText" lastClr="000000"/>
                </a:solidFill>
                <a:latin typeface="Cambria Math" panose="02040503050406030204" pitchFamily="18" charset="0"/>
                <a:ea typeface="Cambria Math" panose="02040503050406030204" pitchFamily="18" charset="0"/>
                <a:cs typeface="+mj-cs"/>
              </a:defRPr>
            </a:pPr>
            <a:r>
              <a:rPr lang="pl-PL" sz="1400">
                <a:solidFill>
                  <a:sysClr val="windowText" lastClr="000000"/>
                </a:solidFill>
                <a:latin typeface="Cambria Math" panose="02040503050406030204" pitchFamily="18" charset="0"/>
                <a:ea typeface="Cambria Math" panose="02040503050406030204" pitchFamily="18" charset="0"/>
              </a:rPr>
              <a:t>Struktura pokrycia zapotrzebowania na energię cieplną [GJ]</a:t>
            </a:r>
          </a:p>
        </c:rich>
      </c:tx>
      <c:layout>
        <c:manualLayout>
          <c:xMode val="edge"/>
          <c:yMode val="edge"/>
          <c:x val="0.16129291279103772"/>
          <c:y val="2.3520188161505293E-2"/>
        </c:manualLayout>
      </c:layout>
      <c:overlay val="0"/>
      <c:spPr>
        <a:noFill/>
        <a:ln>
          <a:noFill/>
        </a:ln>
        <a:effectLst/>
      </c:spPr>
    </c:title>
    <c:autoTitleDeleted val="0"/>
    <c:plotArea>
      <c:layout/>
      <c:barChart>
        <c:barDir val="col"/>
        <c:grouping val="stacked"/>
        <c:varyColors val="0"/>
        <c:ser>
          <c:idx val="1"/>
          <c:order val="0"/>
          <c:tx>
            <c:strRef>
              <c:f>Ciepło!$E$5</c:f>
              <c:strCache>
                <c:ptCount val="1"/>
                <c:pt idx="0">
                  <c:v>paliwa stałe</c:v>
                </c:pt>
              </c:strCache>
            </c:strRef>
          </c:tx>
          <c:spPr>
            <a:solidFill>
              <a:schemeClr val="accent5"/>
            </a:solidFill>
            <a:ln>
              <a:noFill/>
            </a:ln>
            <a:effectLst/>
          </c:spPr>
          <c:invertIfNegative val="0"/>
          <c:cat>
            <c:strRef>
              <c:f>(Ciepło!$E$4,Ciepło!$E$11,Ciepło!$E$19)</c:f>
              <c:strCache>
                <c:ptCount val="3"/>
                <c:pt idx="0">
                  <c:v>2000</c:v>
                </c:pt>
                <c:pt idx="1">
                  <c:v>2013</c:v>
                </c:pt>
                <c:pt idx="2">
                  <c:v>2020 - Prognoza</c:v>
                </c:pt>
              </c:strCache>
            </c:strRef>
          </c:cat>
          <c:val>
            <c:numRef>
              <c:f>(Ciepło!$G$5,Ciepło!$G$12,Ciepło!$G$20)</c:f>
              <c:numCache>
                <c:formatCode>_(* #,##0.00_);_(* \(#,##0.00\);_(* "-"??_);_(@_)</c:formatCode>
                <c:ptCount val="3"/>
                <c:pt idx="0">
                  <c:v>69560.210200000001</c:v>
                </c:pt>
                <c:pt idx="1">
                  <c:v>127430.81715</c:v>
                </c:pt>
                <c:pt idx="2">
                  <c:v>137524.27325</c:v>
                </c:pt>
              </c:numCache>
            </c:numRef>
          </c:val>
        </c:ser>
        <c:ser>
          <c:idx val="2"/>
          <c:order val="1"/>
          <c:tx>
            <c:strRef>
              <c:f>Ciepło!$E$6</c:f>
              <c:strCache>
                <c:ptCount val="1"/>
                <c:pt idx="0">
                  <c:v>olej opałowy</c:v>
                </c:pt>
              </c:strCache>
            </c:strRef>
          </c:tx>
          <c:spPr>
            <a:solidFill>
              <a:schemeClr val="accent4"/>
            </a:solidFill>
            <a:ln>
              <a:noFill/>
            </a:ln>
            <a:effectLst/>
          </c:spPr>
          <c:invertIfNegative val="0"/>
          <c:cat>
            <c:strRef>
              <c:f>(Ciepło!$E$4,Ciepło!$E$11,Ciepło!$E$19)</c:f>
              <c:strCache>
                <c:ptCount val="3"/>
                <c:pt idx="0">
                  <c:v>2000</c:v>
                </c:pt>
                <c:pt idx="1">
                  <c:v>2013</c:v>
                </c:pt>
                <c:pt idx="2">
                  <c:v>2020 - Prognoza</c:v>
                </c:pt>
              </c:strCache>
            </c:strRef>
          </c:cat>
          <c:val>
            <c:numRef>
              <c:f>(Ciepło!$G$6,Ciepło!$G$13,Ciepło!$G$21)</c:f>
              <c:numCache>
                <c:formatCode>_(* #,##0.00_);_(* \(#,##0.00\);_(* "-"??_);_(@_)</c:formatCode>
                <c:ptCount val="3"/>
                <c:pt idx="0">
                  <c:v>7491.0995600000006</c:v>
                </c:pt>
                <c:pt idx="1">
                  <c:v>13723.318770000002</c:v>
                </c:pt>
                <c:pt idx="2">
                  <c:v>14810.306350000001</c:v>
                </c:pt>
              </c:numCache>
            </c:numRef>
          </c:val>
        </c:ser>
        <c:ser>
          <c:idx val="3"/>
          <c:order val="2"/>
          <c:tx>
            <c:strRef>
              <c:f>Ciepło!$E$7</c:f>
              <c:strCache>
                <c:ptCount val="1"/>
                <c:pt idx="0">
                  <c:v>en. elektryczna</c:v>
                </c:pt>
              </c:strCache>
            </c:strRef>
          </c:tx>
          <c:spPr>
            <a:solidFill>
              <a:schemeClr val="accent6">
                <a:lumMod val="60000"/>
              </a:schemeClr>
            </a:solidFill>
            <a:ln>
              <a:noFill/>
            </a:ln>
            <a:effectLst/>
          </c:spPr>
          <c:invertIfNegative val="0"/>
          <c:cat>
            <c:strRef>
              <c:f>(Ciepło!$E$4,Ciepło!$E$11,Ciepło!$E$19)</c:f>
              <c:strCache>
                <c:ptCount val="3"/>
                <c:pt idx="0">
                  <c:v>2000</c:v>
                </c:pt>
                <c:pt idx="1">
                  <c:v>2013</c:v>
                </c:pt>
                <c:pt idx="2">
                  <c:v>2020 - Prognoza</c:v>
                </c:pt>
              </c:strCache>
            </c:strRef>
          </c:cat>
          <c:val>
            <c:numRef>
              <c:f>(Ciepło!$G$7,Ciepło!$G$14,Ciepło!$G$22)</c:f>
              <c:numCache>
                <c:formatCode>_(* #,##0.00_);_(* \(#,##0.00\);_(* "-"??_);_(@_)</c:formatCode>
                <c:ptCount val="3"/>
                <c:pt idx="0">
                  <c:v>27503.036956</c:v>
                </c:pt>
                <c:pt idx="1">
                  <c:v>50384.184627000002</c:v>
                </c:pt>
                <c:pt idx="2">
                  <c:v>54374.981885000001</c:v>
                </c:pt>
              </c:numCache>
            </c:numRef>
          </c:val>
        </c:ser>
        <c:ser>
          <c:idx val="4"/>
          <c:order val="3"/>
          <c:tx>
            <c:strRef>
              <c:f>Ciepło!$E$8</c:f>
              <c:strCache>
                <c:ptCount val="1"/>
                <c:pt idx="0">
                  <c:v>biomasa*</c:v>
                </c:pt>
              </c:strCache>
            </c:strRef>
          </c:tx>
          <c:spPr>
            <a:solidFill>
              <a:schemeClr val="accent5">
                <a:lumMod val="60000"/>
              </a:schemeClr>
            </a:solidFill>
            <a:ln>
              <a:noFill/>
            </a:ln>
            <a:effectLst/>
          </c:spPr>
          <c:invertIfNegative val="0"/>
          <c:cat>
            <c:strRef>
              <c:f>(Ciepło!$E$4,Ciepło!$E$11,Ciepło!$E$19)</c:f>
              <c:strCache>
                <c:ptCount val="3"/>
                <c:pt idx="0">
                  <c:v>2000</c:v>
                </c:pt>
                <c:pt idx="1">
                  <c:v>2013</c:v>
                </c:pt>
                <c:pt idx="2">
                  <c:v>2020 - Prognoza</c:v>
                </c:pt>
              </c:strCache>
            </c:strRef>
          </c:cat>
          <c:val>
            <c:numRef>
              <c:f>(Ciepło!$G$8,Ciepło!$G$15,Ciepło!$G$23)</c:f>
              <c:numCache>
                <c:formatCode>_(* #,##0.00_);_(* \(#,##0.00\);_(* "-"??_);_(@_)</c:formatCode>
                <c:ptCount val="3"/>
                <c:pt idx="0">
                  <c:v>2461.3612840000001</c:v>
                </c:pt>
                <c:pt idx="1">
                  <c:v>4509.0904529999998</c:v>
                </c:pt>
                <c:pt idx="2">
                  <c:v>4866.2435150000001</c:v>
                </c:pt>
              </c:numCache>
            </c:numRef>
          </c:val>
        </c:ser>
        <c:dLbls>
          <c:showLegendKey val="0"/>
          <c:showVal val="0"/>
          <c:showCatName val="0"/>
          <c:showSerName val="0"/>
          <c:showPercent val="0"/>
          <c:showBubbleSize val="0"/>
        </c:dLbls>
        <c:gapWidth val="150"/>
        <c:overlap val="100"/>
        <c:axId val="114775168"/>
        <c:axId val="114776704"/>
      </c:barChart>
      <c:catAx>
        <c:axId val="1147751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crossAx val="114776704"/>
        <c:crosses val="autoZero"/>
        <c:auto val="1"/>
        <c:lblAlgn val="ctr"/>
        <c:lblOffset val="100"/>
        <c:noMultiLvlLbl val="0"/>
      </c:catAx>
      <c:valAx>
        <c:axId val="114776704"/>
        <c:scaling>
          <c:orientation val="minMax"/>
        </c:scaling>
        <c:delete val="0"/>
        <c:axPos val="l"/>
        <c:majorGridlines>
          <c:spPr>
            <a:ln w="9525" cap="flat" cmpd="sng" algn="ctr">
              <a:solidFill>
                <a:schemeClr val="dk1">
                  <a:lumMod val="15000"/>
                  <a:lumOff val="85000"/>
                </a:schemeClr>
              </a:solidFill>
              <a:round/>
            </a:ln>
            <a:effectLst/>
          </c:spPr>
        </c:majorGridlines>
        <c:numFmt formatCode="_(* #,##0.00_);_(* \(#,##0.00\);_(* &quot;-&quot;??_);_(@_)"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crossAx val="114775168"/>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Cambria Math" panose="02040503050406030204" pitchFamily="18" charset="0"/>
                <a:ea typeface="Cambria Math" panose="02040503050406030204" pitchFamily="18" charset="0"/>
                <a:cs typeface="+mn-cs"/>
              </a:defRPr>
            </a:pPr>
            <a:r>
              <a:rPr lang="en-US">
                <a:solidFill>
                  <a:sysClr val="windowText" lastClr="000000"/>
                </a:solidFill>
                <a:latin typeface="Cambria Math" panose="02040503050406030204" pitchFamily="18" charset="0"/>
                <a:ea typeface="Cambria Math" panose="02040503050406030204" pitchFamily="18" charset="0"/>
              </a:rPr>
              <a:t>Bilans</a:t>
            </a:r>
            <a:r>
              <a:rPr lang="en-US">
                <a:latin typeface="Cambria Math" panose="02040503050406030204" pitchFamily="18" charset="0"/>
                <a:ea typeface="Cambria Math" panose="02040503050406030204" pitchFamily="18" charset="0"/>
              </a:rPr>
              <a:t> </a:t>
            </a:r>
            <a:r>
              <a:rPr lang="en-US">
                <a:solidFill>
                  <a:sysClr val="windowText" lastClr="000000"/>
                </a:solidFill>
                <a:latin typeface="Cambria Math" panose="02040503050406030204" pitchFamily="18" charset="0"/>
                <a:ea typeface="Cambria Math" panose="02040503050406030204" pitchFamily="18" charset="0"/>
              </a:rPr>
              <a:t>emisji wg rodzajów paliw</a:t>
            </a:r>
            <a:r>
              <a:rPr lang="pl-PL">
                <a:solidFill>
                  <a:sysClr val="windowText" lastClr="000000"/>
                </a:solidFill>
                <a:latin typeface="Cambria Math" panose="02040503050406030204" pitchFamily="18" charset="0"/>
                <a:ea typeface="Cambria Math" panose="02040503050406030204" pitchFamily="18" charset="0"/>
              </a:rPr>
              <a:t> w roku 2000</a:t>
            </a:r>
          </a:p>
        </c:rich>
      </c:tx>
      <c:layout/>
      <c:overlay val="0"/>
      <c:spPr>
        <a:noFill/>
        <a:ln>
          <a:noFill/>
        </a:ln>
        <a:effectLst/>
      </c:spPr>
    </c:title>
    <c:autoTitleDeleted val="0"/>
    <c:plotArea>
      <c:layout/>
      <c:pieChart>
        <c:varyColors val="1"/>
        <c:ser>
          <c:idx val="1"/>
          <c:order val="0"/>
          <c:tx>
            <c:strRef>
              <c:f>Bilans!$B$4</c:f>
              <c:strCache>
                <c:ptCount val="1"/>
                <c:pt idx="0">
                  <c:v>Bilans emisji wg rodzajów paliw</c:v>
                </c:pt>
              </c:strCache>
            </c:strRef>
          </c:tx>
          <c:dPt>
            <c:idx val="0"/>
            <c:bubble3D val="0"/>
            <c:spPr>
              <a:solidFill>
                <a:schemeClr val="accent6"/>
              </a:solidFill>
              <a:ln>
                <a:noFill/>
              </a:ln>
              <a:effectLst>
                <a:outerShdw blurRad="317500" algn="ctr" rotWithShape="0">
                  <a:prstClr val="black">
                    <a:alpha val="25000"/>
                  </a:prstClr>
                </a:outerShdw>
              </a:effectLst>
            </c:spPr>
          </c:dPt>
          <c:dPt>
            <c:idx val="1"/>
            <c:bubble3D val="0"/>
            <c:spPr>
              <a:solidFill>
                <a:schemeClr val="accent5"/>
              </a:solidFill>
              <a:ln>
                <a:noFill/>
              </a:ln>
              <a:effectLst>
                <a:outerShdw blurRad="317500" algn="ctr" rotWithShape="0">
                  <a:prstClr val="black">
                    <a:alpha val="25000"/>
                  </a:prstClr>
                </a:outerShdw>
              </a:effectLst>
            </c:spPr>
          </c:dPt>
          <c:dPt>
            <c:idx val="2"/>
            <c:bubble3D val="0"/>
            <c:spPr>
              <a:solidFill>
                <a:schemeClr val="accent4"/>
              </a:solidFill>
              <a:ln>
                <a:noFill/>
              </a:ln>
              <a:effectLst>
                <a:outerShdw blurRad="317500" algn="ctr" rotWithShape="0">
                  <a:prstClr val="black">
                    <a:alpha val="25000"/>
                  </a:prstClr>
                </a:outerShdw>
              </a:effectLst>
            </c:spPr>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Bilans!$B$6:$B$8</c:f>
              <c:strCache>
                <c:ptCount val="3"/>
                <c:pt idx="0">
                  <c:v>energia elektryczna</c:v>
                </c:pt>
                <c:pt idx="1">
                  <c:v>paliwa transportowe</c:v>
                </c:pt>
                <c:pt idx="2">
                  <c:v>paliwa opałowe</c:v>
                </c:pt>
              </c:strCache>
            </c:strRef>
          </c:cat>
          <c:val>
            <c:numRef>
              <c:f>Bilans!$C$6:$C$8</c:f>
              <c:numCache>
                <c:formatCode>#,##0.00</c:formatCode>
                <c:ptCount val="3"/>
                <c:pt idx="0">
                  <c:v>4079.5820000000003</c:v>
                </c:pt>
                <c:pt idx="1">
                  <c:v>9023.4167405751305</c:v>
                </c:pt>
                <c:pt idx="2">
                  <c:v>14179.474294292</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legend>
    <c:plotVisOnly val="1"/>
    <c:dispBlanksAs val="gap"/>
    <c:showDLblsOverMax val="0"/>
  </c:chart>
  <c:spPr>
    <a:pattFill prst="dkDnDiag">
      <a:fgClr>
        <a:schemeClr val="lt1">
          <a:lumMod val="95000"/>
        </a:schemeClr>
      </a:fgClr>
      <a:bgClr>
        <a:schemeClr val="lt1"/>
      </a:bgClr>
    </a:pattFill>
    <a:ln w="9525" cap="flat" cmpd="sng" algn="ctr">
      <a:noFill/>
      <a:round/>
    </a:ln>
    <a:effectLst/>
  </c:spPr>
  <c:txPr>
    <a:bodyPr/>
    <a:lstStyle/>
    <a:p>
      <a:pPr>
        <a:defRPr/>
      </a:pPr>
      <a:endParaRPr lang="pl-PL"/>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r>
              <a:rPr lang="en-US" sz="1600">
                <a:solidFill>
                  <a:sysClr val="windowText" lastClr="000000"/>
                </a:solidFill>
                <a:latin typeface="Cambria Math" panose="02040503050406030204" pitchFamily="18" charset="0"/>
                <a:ea typeface="Cambria Math" panose="02040503050406030204" pitchFamily="18" charset="0"/>
              </a:rPr>
              <a:t>Bilans emisji wg rodzajów paliw</a:t>
            </a:r>
            <a:r>
              <a:rPr lang="pl-PL" sz="1600">
                <a:solidFill>
                  <a:sysClr val="windowText" lastClr="000000"/>
                </a:solidFill>
                <a:latin typeface="Cambria Math" panose="02040503050406030204" pitchFamily="18" charset="0"/>
                <a:ea typeface="Cambria Math" panose="02040503050406030204" pitchFamily="18" charset="0"/>
              </a:rPr>
              <a:t> w roku 2013</a:t>
            </a:r>
          </a:p>
        </c:rich>
      </c:tx>
      <c:layout/>
      <c:overlay val="0"/>
      <c:spPr>
        <a:noFill/>
        <a:ln>
          <a:noFill/>
        </a:ln>
        <a:effectLst/>
      </c:spPr>
    </c:title>
    <c:autoTitleDeleted val="0"/>
    <c:plotArea>
      <c:layout/>
      <c:pieChart>
        <c:varyColors val="1"/>
        <c:ser>
          <c:idx val="1"/>
          <c:order val="0"/>
          <c:tx>
            <c:strRef>
              <c:f>Bilans!$B$4</c:f>
              <c:strCache>
                <c:ptCount val="1"/>
                <c:pt idx="0">
                  <c:v>Bilans emisji wg rodzajów paliw</c:v>
                </c:pt>
              </c:strCache>
            </c:strRef>
          </c:tx>
          <c:dPt>
            <c:idx val="0"/>
            <c:bubble3D val="0"/>
            <c:spPr>
              <a:solidFill>
                <a:schemeClr val="accent6"/>
              </a:solidFill>
              <a:ln>
                <a:noFill/>
              </a:ln>
              <a:effectLst>
                <a:outerShdw blurRad="317500" algn="ctr" rotWithShape="0">
                  <a:prstClr val="black">
                    <a:alpha val="25000"/>
                  </a:prstClr>
                </a:outerShdw>
              </a:effectLst>
            </c:spPr>
          </c:dPt>
          <c:dPt>
            <c:idx val="1"/>
            <c:bubble3D val="0"/>
            <c:spPr>
              <a:solidFill>
                <a:schemeClr val="accent5"/>
              </a:solidFill>
              <a:ln>
                <a:noFill/>
              </a:ln>
              <a:effectLst>
                <a:outerShdw blurRad="317500" algn="ctr" rotWithShape="0">
                  <a:prstClr val="black">
                    <a:alpha val="25000"/>
                  </a:prstClr>
                </a:outerShdw>
              </a:effectLst>
            </c:spPr>
          </c:dPt>
          <c:dPt>
            <c:idx val="2"/>
            <c:bubble3D val="0"/>
            <c:spPr>
              <a:solidFill>
                <a:schemeClr val="accent4"/>
              </a:solidFill>
              <a:ln>
                <a:noFill/>
              </a:ln>
              <a:effectLst>
                <a:outerShdw blurRad="317500" algn="ctr" rotWithShape="0">
                  <a:prstClr val="black">
                    <a:alpha val="25000"/>
                  </a:prstClr>
                </a:outerShdw>
              </a:effectLst>
            </c:spPr>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Bilans!$B$6:$B$8</c:f>
              <c:strCache>
                <c:ptCount val="3"/>
                <c:pt idx="0">
                  <c:v>energia elektryczna</c:v>
                </c:pt>
                <c:pt idx="1">
                  <c:v>paliwa transportowe</c:v>
                </c:pt>
                <c:pt idx="2">
                  <c:v>paliwa opałowe</c:v>
                </c:pt>
              </c:strCache>
            </c:strRef>
          </c:cat>
          <c:val>
            <c:numRef>
              <c:f>Bilans!$D$6:$D$8</c:f>
              <c:numCache>
                <c:formatCode>#,##0.00</c:formatCode>
                <c:ptCount val="3"/>
                <c:pt idx="0">
                  <c:v>4793.3352999999997</c:v>
                </c:pt>
                <c:pt idx="1">
                  <c:v>34739.677726053626</c:v>
                </c:pt>
                <c:pt idx="2">
                  <c:v>25976.085910089001</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Cambria Math" panose="02040503050406030204" pitchFamily="18" charset="0"/>
              <a:ea typeface="Cambria Math" panose="02040503050406030204" pitchFamily="18" charset="0"/>
              <a:cs typeface="+mn-cs"/>
            </a:defRPr>
          </a:pPr>
          <a:endParaRPr lang="pl-PL"/>
        </a:p>
      </c:txPr>
    </c:legend>
    <c:plotVisOnly val="1"/>
    <c:dispBlanksAs val="gap"/>
    <c:showDLblsOverMax val="0"/>
  </c:chart>
  <c:spPr>
    <a:pattFill prst="dkDnDiag">
      <a:fgClr>
        <a:schemeClr val="lt1">
          <a:lumMod val="95000"/>
        </a:schemeClr>
      </a:fgClr>
      <a:bgClr>
        <a:schemeClr val="lt1"/>
      </a:bgClr>
    </a:pattFill>
    <a:ln w="9525" cap="flat" cmpd="sng" algn="ctr">
      <a:noFill/>
      <a:round/>
    </a:ln>
    <a:effectLst/>
  </c:spPr>
  <c:txPr>
    <a:bodyPr/>
    <a:lstStyle/>
    <a:p>
      <a:pPr>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pl-PL"/>
              <a:t>Prognoza</a:t>
            </a:r>
            <a:r>
              <a:rPr lang="pl-PL" baseline="0"/>
              <a:t> liczby mieszkańców</a:t>
            </a:r>
            <a:endParaRPr lang="pl-PL"/>
          </a:p>
        </c:rich>
      </c:tx>
      <c:layout/>
      <c:overlay val="0"/>
      <c:spPr>
        <a:noFill/>
        <a:ln>
          <a:noFill/>
        </a:ln>
        <a:effectLst/>
      </c:spPr>
    </c:title>
    <c:autoTitleDeleted val="0"/>
    <c:plotArea>
      <c:layout/>
      <c:lineChart>
        <c:grouping val="standard"/>
        <c:varyColors val="0"/>
        <c:ser>
          <c:idx val="1"/>
          <c:order val="0"/>
          <c:tx>
            <c:strRef>
              <c:f>Charakterystyka!$V$7</c:f>
              <c:strCache>
                <c:ptCount val="1"/>
                <c:pt idx="0">
                  <c:v>Prognoza liczby mieszkańców</c:v>
                </c:pt>
              </c:strCache>
            </c:strRef>
          </c:tx>
          <c:spPr>
            <a:ln w="28575" cap="rnd" cmpd="sng" algn="ctr">
              <a:solidFill>
                <a:schemeClr val="accent1">
                  <a:tint val="77000"/>
                </a:schemeClr>
              </a:solidFill>
              <a:prstDash val="solid"/>
              <a:round/>
            </a:ln>
            <a:effectLst/>
          </c:spPr>
          <c:marker>
            <c:spPr>
              <a:solidFill>
                <a:schemeClr val="accent1">
                  <a:tint val="77000"/>
                </a:schemeClr>
              </a:solidFill>
              <a:ln w="9525" cap="flat" cmpd="sng" algn="ctr">
                <a:solidFill>
                  <a:schemeClr val="accent1">
                    <a:tint val="77000"/>
                  </a:schemeClr>
                </a:solidFill>
                <a:prstDash val="solid"/>
                <a:round/>
              </a:ln>
              <a:effectLst/>
            </c:spPr>
          </c:marker>
          <c:cat>
            <c:numRef>
              <c:f>Charakterystyka!$C$5:$W$5</c:f>
              <c:numCache>
                <c:formatCode>0</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(Charakterystyka!$C$10:$O$10,Charakterystyka!$P$9,Charakterystyka!$X$9:$AD$9)</c:f>
              <c:numCache>
                <c:formatCode>General</c:formatCode>
                <c:ptCount val="21"/>
                <c:pt idx="13" formatCode="#,##0">
                  <c:v>10346</c:v>
                </c:pt>
                <c:pt idx="14" formatCode="#,##0">
                  <c:v>10409</c:v>
                </c:pt>
                <c:pt idx="15" formatCode="#,##0">
                  <c:v>10472</c:v>
                </c:pt>
                <c:pt idx="16" formatCode="#,##0">
                  <c:v>10536</c:v>
                </c:pt>
                <c:pt idx="17" formatCode="#,##0">
                  <c:v>10600</c:v>
                </c:pt>
                <c:pt idx="18" formatCode="#,##0">
                  <c:v>10665</c:v>
                </c:pt>
                <c:pt idx="19" formatCode="#,##0">
                  <c:v>10730</c:v>
                </c:pt>
                <c:pt idx="20" formatCode="#,##0">
                  <c:v>10795</c:v>
                </c:pt>
              </c:numCache>
            </c:numRef>
          </c:val>
          <c:smooth val="1"/>
        </c:ser>
        <c:ser>
          <c:idx val="0"/>
          <c:order val="1"/>
          <c:tx>
            <c:strRef>
              <c:f>Charakterystyka!$B$7</c:f>
              <c:strCache>
                <c:ptCount val="1"/>
                <c:pt idx="0">
                  <c:v>Liczba mieszkańców</c:v>
                </c:pt>
              </c:strCache>
            </c:strRef>
          </c:tx>
          <c:spPr>
            <a:ln w="28575" cap="rnd" cmpd="sng" algn="ctr">
              <a:solidFill>
                <a:schemeClr val="accent1">
                  <a:shade val="76000"/>
                </a:schemeClr>
              </a:solidFill>
              <a:prstDash val="solid"/>
              <a:round/>
            </a:ln>
            <a:effectLst/>
          </c:spPr>
          <c:marker>
            <c:spPr>
              <a:solidFill>
                <a:schemeClr val="accent1">
                  <a:lumMod val="75000"/>
                </a:schemeClr>
              </a:solidFill>
              <a:ln w="9525" cap="flat" cmpd="sng" algn="ctr">
                <a:solidFill>
                  <a:schemeClr val="accent1">
                    <a:shade val="76000"/>
                  </a:schemeClr>
                </a:solidFill>
                <a:prstDash val="solid"/>
                <a:round/>
              </a:ln>
              <a:effectLst/>
            </c:spPr>
          </c:marker>
          <c:cat>
            <c:numRef>
              <c:f>Charakterystyka!$C$5:$W$5</c:f>
              <c:numCache>
                <c:formatCode>0</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Charakterystyka!$C$9:$P$9</c:f>
              <c:numCache>
                <c:formatCode>#,##0</c:formatCode>
                <c:ptCount val="14"/>
                <c:pt idx="0">
                  <c:v>9571</c:v>
                </c:pt>
                <c:pt idx="1">
                  <c:v>9623</c:v>
                </c:pt>
                <c:pt idx="2">
                  <c:v>9695</c:v>
                </c:pt>
                <c:pt idx="3">
                  <c:v>9681</c:v>
                </c:pt>
                <c:pt idx="4">
                  <c:v>9732</c:v>
                </c:pt>
                <c:pt idx="5">
                  <c:v>9780</c:v>
                </c:pt>
                <c:pt idx="6">
                  <c:v>9844</c:v>
                </c:pt>
                <c:pt idx="7">
                  <c:v>9937</c:v>
                </c:pt>
                <c:pt idx="8">
                  <c:v>9983</c:v>
                </c:pt>
                <c:pt idx="9">
                  <c:v>10063</c:v>
                </c:pt>
                <c:pt idx="10">
                  <c:v>10166</c:v>
                </c:pt>
                <c:pt idx="11">
                  <c:v>10254</c:v>
                </c:pt>
                <c:pt idx="12">
                  <c:v>10288</c:v>
                </c:pt>
                <c:pt idx="13">
                  <c:v>10346</c:v>
                </c:pt>
              </c:numCache>
            </c:numRef>
          </c:val>
          <c:smooth val="1"/>
        </c:ser>
        <c:dLbls>
          <c:showLegendKey val="0"/>
          <c:showVal val="0"/>
          <c:showCatName val="0"/>
          <c:showSerName val="0"/>
          <c:showPercent val="0"/>
          <c:showBubbleSize val="0"/>
        </c:dLbls>
        <c:marker val="1"/>
        <c:smooth val="0"/>
        <c:axId val="99562624"/>
        <c:axId val="99564544"/>
      </c:lineChart>
      <c:catAx>
        <c:axId val="99562624"/>
        <c:scaling>
          <c:orientation val="minMax"/>
        </c:scaling>
        <c:delete val="0"/>
        <c:axPos val="b"/>
        <c:numFmt formatCode="0"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99564544"/>
        <c:crosses val="autoZero"/>
        <c:auto val="1"/>
        <c:lblAlgn val="ctr"/>
        <c:lblOffset val="100"/>
        <c:noMultiLvlLbl val="0"/>
      </c:catAx>
      <c:valAx>
        <c:axId val="99564544"/>
        <c:scaling>
          <c:orientation val="minMax"/>
          <c:min val="0"/>
        </c:scaling>
        <c:delete val="0"/>
        <c:axPos val="l"/>
        <c:majorGridlines>
          <c:spPr>
            <a:ln w="9525"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99562624"/>
        <c:crosses val="autoZero"/>
        <c:crossBetween val="between"/>
      </c:valAx>
      <c:spPr>
        <a:solidFill>
          <a:schemeClr val="bg1"/>
        </a:solid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pl-PL"/>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r>
              <a:rPr lang="en-US" sz="1600">
                <a:solidFill>
                  <a:sysClr val="windowText" lastClr="000000"/>
                </a:solidFill>
                <a:latin typeface="Cambria Math" panose="02040503050406030204" pitchFamily="18" charset="0"/>
                <a:ea typeface="Cambria Math" panose="02040503050406030204" pitchFamily="18" charset="0"/>
              </a:rPr>
              <a:t>Bilans emisji wg rodzajów paliw</a:t>
            </a:r>
            <a:r>
              <a:rPr lang="pl-PL" sz="1600">
                <a:solidFill>
                  <a:sysClr val="windowText" lastClr="000000"/>
                </a:solidFill>
                <a:latin typeface="Cambria Math" panose="02040503050406030204" pitchFamily="18" charset="0"/>
                <a:ea typeface="Cambria Math" panose="02040503050406030204" pitchFamily="18" charset="0"/>
              </a:rPr>
              <a:t> w roku 2020 - prognoza</a:t>
            </a:r>
          </a:p>
        </c:rich>
      </c:tx>
      <c:layout/>
      <c:overlay val="0"/>
      <c:spPr>
        <a:noFill/>
        <a:ln>
          <a:noFill/>
        </a:ln>
        <a:effectLst/>
      </c:spPr>
    </c:title>
    <c:autoTitleDeleted val="0"/>
    <c:plotArea>
      <c:layout/>
      <c:pieChart>
        <c:varyColors val="1"/>
        <c:ser>
          <c:idx val="1"/>
          <c:order val="0"/>
          <c:tx>
            <c:strRef>
              <c:f>Bilans!$B$4</c:f>
              <c:strCache>
                <c:ptCount val="1"/>
                <c:pt idx="0">
                  <c:v>Bilans emisji wg rodzajów paliw</c:v>
                </c:pt>
              </c:strCache>
            </c:strRef>
          </c:tx>
          <c:dPt>
            <c:idx val="0"/>
            <c:bubble3D val="0"/>
            <c:spPr>
              <a:solidFill>
                <a:schemeClr val="accent6"/>
              </a:solidFill>
              <a:ln>
                <a:noFill/>
              </a:ln>
              <a:effectLst>
                <a:outerShdw blurRad="317500" algn="ctr" rotWithShape="0">
                  <a:prstClr val="black">
                    <a:alpha val="25000"/>
                  </a:prstClr>
                </a:outerShdw>
              </a:effectLst>
            </c:spPr>
          </c:dPt>
          <c:dPt>
            <c:idx val="1"/>
            <c:bubble3D val="0"/>
            <c:spPr>
              <a:solidFill>
                <a:schemeClr val="accent5"/>
              </a:solidFill>
              <a:ln>
                <a:noFill/>
              </a:ln>
              <a:effectLst>
                <a:outerShdw blurRad="317500" algn="ctr" rotWithShape="0">
                  <a:prstClr val="black">
                    <a:alpha val="25000"/>
                  </a:prstClr>
                </a:outerShdw>
              </a:effectLst>
            </c:spPr>
          </c:dPt>
          <c:dPt>
            <c:idx val="2"/>
            <c:bubble3D val="0"/>
            <c:spPr>
              <a:solidFill>
                <a:schemeClr val="accent4"/>
              </a:solidFill>
              <a:ln>
                <a:noFill/>
              </a:ln>
              <a:effectLst>
                <a:outerShdw blurRad="317500" algn="ctr" rotWithShape="0">
                  <a:prstClr val="black">
                    <a:alpha val="25000"/>
                  </a:prstClr>
                </a:outerShdw>
              </a:effectLst>
            </c:spPr>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Bilans!$B$6:$B$8</c:f>
              <c:strCache>
                <c:ptCount val="3"/>
                <c:pt idx="0">
                  <c:v>energia elektryczna</c:v>
                </c:pt>
                <c:pt idx="1">
                  <c:v>paliwa transportowe</c:v>
                </c:pt>
                <c:pt idx="2">
                  <c:v>paliwa opałowe</c:v>
                </c:pt>
              </c:strCache>
            </c:strRef>
          </c:cat>
          <c:val>
            <c:numRef>
              <c:f>Bilans!$E$6:$E$8</c:f>
              <c:numCache>
                <c:formatCode>#,##0.00</c:formatCode>
                <c:ptCount val="3"/>
                <c:pt idx="0">
                  <c:v>5768.1803337905503</c:v>
                </c:pt>
                <c:pt idx="1">
                  <c:v>37091.481665262938</c:v>
                </c:pt>
                <c:pt idx="2">
                  <c:v>28033.582586695004</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overlay val="0"/>
      <c:spPr>
        <a:solidFill>
          <a:schemeClr val="lt1">
            <a:alpha val="78000"/>
          </a:schemeClr>
        </a:solid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Cambria Math" panose="02040503050406030204" pitchFamily="18" charset="0"/>
              <a:ea typeface="Cambria Math" panose="02040503050406030204" pitchFamily="18" charset="0"/>
              <a:cs typeface="+mn-cs"/>
            </a:defRPr>
          </a:pPr>
          <a:endParaRPr lang="pl-PL"/>
        </a:p>
      </c:txPr>
    </c:legend>
    <c:plotVisOnly val="1"/>
    <c:dispBlanksAs val="gap"/>
    <c:showDLblsOverMax val="0"/>
  </c:chart>
  <c:spPr>
    <a:pattFill prst="dkDnDiag">
      <a:fgClr>
        <a:schemeClr val="lt1">
          <a:lumMod val="95000"/>
        </a:schemeClr>
      </a:fgClr>
      <a:bgClr>
        <a:schemeClr val="lt1"/>
      </a:bgClr>
    </a:pattFill>
    <a:ln w="9525" cap="flat" cmpd="sng" algn="ctr">
      <a:noFill/>
      <a:round/>
    </a:ln>
    <a:effectLst/>
  </c:spPr>
  <c:txPr>
    <a:bodyPr/>
    <a:lstStyle/>
    <a:p>
      <a:pPr>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3"/>
    </mc:Choice>
    <mc:Fallback>
      <c:style val="23"/>
    </mc:Fallback>
  </mc:AlternateContent>
  <c:chart>
    <c:title>
      <c:tx>
        <c:rich>
          <a:bodyPr/>
          <a:lstStyle/>
          <a:p>
            <a:pPr>
              <a:defRPr/>
            </a:pPr>
            <a:r>
              <a:rPr lang="en-US"/>
              <a:t>Liczba </a:t>
            </a:r>
            <a:r>
              <a:rPr lang="pl-PL"/>
              <a:t>mieszkań</a:t>
            </a:r>
          </a:p>
        </c:rich>
      </c:tx>
      <c:layout/>
      <c:overlay val="0"/>
    </c:title>
    <c:autoTitleDeleted val="0"/>
    <c:plotArea>
      <c:layout/>
      <c:barChart>
        <c:barDir val="col"/>
        <c:grouping val="clustered"/>
        <c:varyColors val="0"/>
        <c:ser>
          <c:idx val="0"/>
          <c:order val="0"/>
          <c:tx>
            <c:strRef>
              <c:f>Charakterystyka!$B$26</c:f>
              <c:strCache>
                <c:ptCount val="1"/>
                <c:pt idx="0">
                  <c:v>Liczba mieszkań</c:v>
                </c:pt>
              </c:strCache>
            </c:strRef>
          </c:tx>
          <c:spPr>
            <a:gradFill flip="none" rotWithShape="1">
              <a:gsLst>
                <a:gs pos="0">
                  <a:schemeClr val="accent1">
                    <a:lumMod val="75000"/>
                    <a:shade val="30000"/>
                    <a:satMod val="115000"/>
                  </a:schemeClr>
                </a:gs>
                <a:gs pos="50000">
                  <a:schemeClr val="accent1">
                    <a:lumMod val="75000"/>
                    <a:shade val="67500"/>
                    <a:satMod val="115000"/>
                  </a:schemeClr>
                </a:gs>
                <a:gs pos="100000">
                  <a:schemeClr val="accent1">
                    <a:lumMod val="75000"/>
                    <a:shade val="100000"/>
                    <a:satMod val="115000"/>
                  </a:schemeClr>
                </a:gs>
              </a:gsLst>
              <a:path path="circle">
                <a:fillToRect t="100000" r="100000"/>
              </a:path>
              <a:tileRect l="-100000" b="-100000"/>
            </a:gradFill>
            <a:ln>
              <a:solidFill>
                <a:prstClr val="black"/>
              </a:solidFill>
            </a:ln>
          </c:spPr>
          <c:invertIfNegative val="0"/>
          <c:cat>
            <c:numRef>
              <c:f>Charakterystyka!$C$27:$P$27</c:f>
              <c:numCache>
                <c:formatCode>0</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Charakterystyka!$C$28:$P$28</c:f>
              <c:numCache>
                <c:formatCode>#,##0</c:formatCode>
                <c:ptCount val="14"/>
                <c:pt idx="0">
                  <c:v>1863</c:v>
                </c:pt>
                <c:pt idx="1">
                  <c:v>1873</c:v>
                </c:pt>
                <c:pt idx="2">
                  <c:v>2210</c:v>
                </c:pt>
                <c:pt idx="3">
                  <c:v>2319</c:v>
                </c:pt>
                <c:pt idx="4">
                  <c:v>2329</c:v>
                </c:pt>
                <c:pt idx="5">
                  <c:v>2337</c:v>
                </c:pt>
                <c:pt idx="6">
                  <c:v>2350</c:v>
                </c:pt>
                <c:pt idx="7">
                  <c:v>2370</c:v>
                </c:pt>
                <c:pt idx="8">
                  <c:v>2422</c:v>
                </c:pt>
                <c:pt idx="9">
                  <c:v>2438</c:v>
                </c:pt>
                <c:pt idx="10">
                  <c:v>2402</c:v>
                </c:pt>
                <c:pt idx="11">
                  <c:v>2435</c:v>
                </c:pt>
                <c:pt idx="12">
                  <c:v>2465</c:v>
                </c:pt>
                <c:pt idx="13">
                  <c:v>2503</c:v>
                </c:pt>
              </c:numCache>
            </c:numRef>
          </c:val>
        </c:ser>
        <c:dLbls>
          <c:showLegendKey val="0"/>
          <c:showVal val="0"/>
          <c:showCatName val="0"/>
          <c:showSerName val="0"/>
          <c:showPercent val="0"/>
          <c:showBubbleSize val="0"/>
        </c:dLbls>
        <c:gapWidth val="150"/>
        <c:axId val="99619968"/>
        <c:axId val="99621504"/>
      </c:barChart>
      <c:catAx>
        <c:axId val="99619968"/>
        <c:scaling>
          <c:orientation val="minMax"/>
        </c:scaling>
        <c:delete val="0"/>
        <c:axPos val="b"/>
        <c:numFmt formatCode="0" sourceLinked="1"/>
        <c:majorTickMark val="out"/>
        <c:minorTickMark val="none"/>
        <c:tickLblPos val="nextTo"/>
        <c:crossAx val="99621504"/>
        <c:crosses val="autoZero"/>
        <c:auto val="1"/>
        <c:lblAlgn val="ctr"/>
        <c:lblOffset val="100"/>
        <c:noMultiLvlLbl val="0"/>
      </c:catAx>
      <c:valAx>
        <c:axId val="99621504"/>
        <c:scaling>
          <c:orientation val="minMax"/>
        </c:scaling>
        <c:delete val="0"/>
        <c:axPos val="l"/>
        <c:majorGridlines/>
        <c:numFmt formatCode="#,##0" sourceLinked="1"/>
        <c:majorTickMark val="out"/>
        <c:minorTickMark val="none"/>
        <c:tickLblPos val="nextTo"/>
        <c:crossAx val="99619968"/>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pl-PL"/>
              <a:t>Prognoza</a:t>
            </a:r>
            <a:r>
              <a:rPr lang="pl-PL" baseline="0"/>
              <a:t> liczby mieszkań</a:t>
            </a:r>
            <a:endParaRPr lang="pl-PL"/>
          </a:p>
        </c:rich>
      </c:tx>
      <c:layout/>
      <c:overlay val="0"/>
      <c:spPr>
        <a:noFill/>
        <a:ln>
          <a:noFill/>
        </a:ln>
        <a:effectLst/>
      </c:spPr>
    </c:title>
    <c:autoTitleDeleted val="0"/>
    <c:plotArea>
      <c:layout/>
      <c:lineChart>
        <c:grouping val="standard"/>
        <c:varyColors val="0"/>
        <c:ser>
          <c:idx val="1"/>
          <c:order val="0"/>
          <c:tx>
            <c:strRef>
              <c:f>Charakterystyka!$V$26</c:f>
              <c:strCache>
                <c:ptCount val="1"/>
                <c:pt idx="0">
                  <c:v>Prognoza liczby mieszkań</c:v>
                </c:pt>
              </c:strCache>
            </c:strRef>
          </c:tx>
          <c:spPr>
            <a:ln w="28575" cap="rnd" cmpd="sng" algn="ctr">
              <a:solidFill>
                <a:schemeClr val="accent1">
                  <a:tint val="77000"/>
                </a:schemeClr>
              </a:solidFill>
              <a:prstDash val="solid"/>
              <a:round/>
            </a:ln>
            <a:effectLst/>
          </c:spPr>
          <c:marker>
            <c:spPr>
              <a:solidFill>
                <a:schemeClr val="accent1">
                  <a:tint val="77000"/>
                </a:schemeClr>
              </a:solidFill>
              <a:ln w="9525" cap="flat" cmpd="sng" algn="ctr">
                <a:solidFill>
                  <a:schemeClr val="accent1">
                    <a:tint val="77000"/>
                  </a:schemeClr>
                </a:solidFill>
                <a:prstDash val="solid"/>
                <a:round/>
              </a:ln>
              <a:effectLst/>
            </c:spPr>
          </c:marker>
          <c:cat>
            <c:numRef>
              <c:f>Charakterystyka!$C$5:$W$5</c:f>
              <c:numCache>
                <c:formatCode>0</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(Charakterystyka!$C$29:$O$29,Charakterystyka!$P$28,Charakterystyka!$X$28:$AD$28)</c:f>
              <c:numCache>
                <c:formatCode>General</c:formatCode>
                <c:ptCount val="21"/>
                <c:pt idx="13" formatCode="#,##0">
                  <c:v>2503</c:v>
                </c:pt>
                <c:pt idx="14" formatCode="#,##0">
                  <c:v>2529.1</c:v>
                </c:pt>
                <c:pt idx="15" formatCode="#,##0">
                  <c:v>2555.1999999999998</c:v>
                </c:pt>
                <c:pt idx="16" formatCode="#,##0">
                  <c:v>2581.2999999999997</c:v>
                </c:pt>
                <c:pt idx="17" formatCode="#,##0">
                  <c:v>2607.3999999999996</c:v>
                </c:pt>
                <c:pt idx="18" formatCode="#,##0">
                  <c:v>2633.4999999999995</c:v>
                </c:pt>
                <c:pt idx="19" formatCode="#,##0">
                  <c:v>2659.5999999999995</c:v>
                </c:pt>
                <c:pt idx="20" formatCode="#,##0">
                  <c:v>2685.6999999999994</c:v>
                </c:pt>
              </c:numCache>
            </c:numRef>
          </c:val>
          <c:smooth val="1"/>
        </c:ser>
        <c:ser>
          <c:idx val="0"/>
          <c:order val="1"/>
          <c:tx>
            <c:strRef>
              <c:f>Charakterystyka!$B$26</c:f>
              <c:strCache>
                <c:ptCount val="1"/>
                <c:pt idx="0">
                  <c:v>Liczba mieszkań</c:v>
                </c:pt>
              </c:strCache>
            </c:strRef>
          </c:tx>
          <c:spPr>
            <a:ln w="28575" cap="rnd" cmpd="sng" algn="ctr">
              <a:solidFill>
                <a:schemeClr val="accent1">
                  <a:shade val="76000"/>
                </a:schemeClr>
              </a:solidFill>
              <a:prstDash val="solid"/>
              <a:round/>
            </a:ln>
            <a:effectLst/>
          </c:spPr>
          <c:marker>
            <c:spPr>
              <a:solidFill>
                <a:schemeClr val="accent1">
                  <a:shade val="76000"/>
                </a:schemeClr>
              </a:solidFill>
              <a:ln w="9525" cap="flat" cmpd="sng" algn="ctr">
                <a:solidFill>
                  <a:schemeClr val="accent1">
                    <a:shade val="76000"/>
                  </a:schemeClr>
                </a:solidFill>
                <a:prstDash val="solid"/>
                <a:round/>
              </a:ln>
              <a:effectLst/>
            </c:spPr>
          </c:marker>
          <c:cat>
            <c:numRef>
              <c:f>Charakterystyka!$C$5:$W$5</c:f>
              <c:numCache>
                <c:formatCode>0</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Charakterystyka!$C$28:$P$28</c:f>
              <c:numCache>
                <c:formatCode>#,##0</c:formatCode>
                <c:ptCount val="14"/>
                <c:pt idx="0">
                  <c:v>1863</c:v>
                </c:pt>
                <c:pt idx="1">
                  <c:v>1873</c:v>
                </c:pt>
                <c:pt idx="2">
                  <c:v>2210</c:v>
                </c:pt>
                <c:pt idx="3">
                  <c:v>2319</c:v>
                </c:pt>
                <c:pt idx="4">
                  <c:v>2329</c:v>
                </c:pt>
                <c:pt idx="5">
                  <c:v>2337</c:v>
                </c:pt>
                <c:pt idx="6">
                  <c:v>2350</c:v>
                </c:pt>
                <c:pt idx="7">
                  <c:v>2370</c:v>
                </c:pt>
                <c:pt idx="8">
                  <c:v>2422</c:v>
                </c:pt>
                <c:pt idx="9">
                  <c:v>2438</c:v>
                </c:pt>
                <c:pt idx="10">
                  <c:v>2402</c:v>
                </c:pt>
                <c:pt idx="11">
                  <c:v>2435</c:v>
                </c:pt>
                <c:pt idx="12">
                  <c:v>2465</c:v>
                </c:pt>
                <c:pt idx="13">
                  <c:v>2503</c:v>
                </c:pt>
              </c:numCache>
            </c:numRef>
          </c:val>
          <c:smooth val="1"/>
        </c:ser>
        <c:dLbls>
          <c:showLegendKey val="0"/>
          <c:showVal val="0"/>
          <c:showCatName val="0"/>
          <c:showSerName val="0"/>
          <c:showPercent val="0"/>
          <c:showBubbleSize val="0"/>
        </c:dLbls>
        <c:marker val="1"/>
        <c:smooth val="0"/>
        <c:axId val="99655680"/>
        <c:axId val="99657600"/>
      </c:lineChart>
      <c:catAx>
        <c:axId val="99655680"/>
        <c:scaling>
          <c:orientation val="minMax"/>
        </c:scaling>
        <c:delete val="0"/>
        <c:axPos val="b"/>
        <c:numFmt formatCode="0"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99657600"/>
        <c:crosses val="autoZero"/>
        <c:auto val="1"/>
        <c:lblAlgn val="ctr"/>
        <c:lblOffset val="100"/>
        <c:noMultiLvlLbl val="0"/>
      </c:catAx>
      <c:valAx>
        <c:axId val="99657600"/>
        <c:scaling>
          <c:orientation val="minMax"/>
          <c:min val="0"/>
        </c:scaling>
        <c:delete val="0"/>
        <c:axPos val="l"/>
        <c:majorGridlines>
          <c:spPr>
            <a:ln w="9525"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99655680"/>
        <c:crosses val="autoZero"/>
        <c:crossBetween val="between"/>
      </c:valAx>
      <c:spPr>
        <a:solidFill>
          <a:schemeClr val="bg1"/>
        </a:solid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4"/>
    </mc:Choice>
    <mc:Fallback>
      <c:style val="24"/>
    </mc:Fallback>
  </mc:AlternateContent>
  <c:chart>
    <c:title>
      <c:tx>
        <c:rich>
          <a:bodyPr/>
          <a:lstStyle/>
          <a:p>
            <a:pPr>
              <a:defRPr/>
            </a:pPr>
            <a:r>
              <a:rPr lang="en-US"/>
              <a:t>Liczba </a:t>
            </a:r>
            <a:r>
              <a:rPr lang="pl-PL"/>
              <a:t>nowych mieszkań oddanych do użytku</a:t>
            </a:r>
          </a:p>
        </c:rich>
      </c:tx>
      <c:layout/>
      <c:overlay val="0"/>
    </c:title>
    <c:autoTitleDeleted val="0"/>
    <c:plotArea>
      <c:layout/>
      <c:barChart>
        <c:barDir val="col"/>
        <c:grouping val="clustered"/>
        <c:varyColors val="0"/>
        <c:ser>
          <c:idx val="0"/>
          <c:order val="0"/>
          <c:tx>
            <c:strRef>
              <c:f>Charakterystyka!$B$46</c:f>
              <c:strCache>
                <c:ptCount val="1"/>
                <c:pt idx="0">
                  <c:v>Liczba nowych mieszkań</c:v>
                </c:pt>
              </c:strCache>
            </c:strRef>
          </c:tx>
          <c:spPr>
            <a:gradFill flip="none" rotWithShape="1">
              <a:gsLst>
                <a:gs pos="0">
                  <a:schemeClr val="accent1">
                    <a:lumMod val="75000"/>
                    <a:shade val="30000"/>
                    <a:satMod val="115000"/>
                  </a:schemeClr>
                </a:gs>
                <a:gs pos="50000">
                  <a:schemeClr val="accent1">
                    <a:lumMod val="75000"/>
                    <a:shade val="67500"/>
                    <a:satMod val="115000"/>
                  </a:schemeClr>
                </a:gs>
                <a:gs pos="100000">
                  <a:schemeClr val="accent1">
                    <a:lumMod val="75000"/>
                    <a:shade val="100000"/>
                    <a:satMod val="115000"/>
                  </a:schemeClr>
                </a:gs>
              </a:gsLst>
              <a:path path="circle">
                <a:fillToRect l="100000" t="100000"/>
              </a:path>
              <a:tileRect r="-100000" b="-100000"/>
            </a:gradFill>
            <a:ln>
              <a:solidFill>
                <a:prstClr val="black"/>
              </a:solidFill>
            </a:ln>
          </c:spPr>
          <c:invertIfNegative val="0"/>
          <c:cat>
            <c:numRef>
              <c:f>Charakterystyka!$C$47:$P$47</c:f>
              <c:numCache>
                <c:formatCode>0</c:formatCode>
                <c:ptCount val="9"/>
                <c:pt idx="0">
                  <c:v>2005</c:v>
                </c:pt>
                <c:pt idx="1">
                  <c:v>2006</c:v>
                </c:pt>
                <c:pt idx="2">
                  <c:v>2007</c:v>
                </c:pt>
                <c:pt idx="3">
                  <c:v>2008</c:v>
                </c:pt>
                <c:pt idx="4">
                  <c:v>2009</c:v>
                </c:pt>
                <c:pt idx="5">
                  <c:v>2010</c:v>
                </c:pt>
                <c:pt idx="6">
                  <c:v>2011</c:v>
                </c:pt>
                <c:pt idx="7">
                  <c:v>2012</c:v>
                </c:pt>
                <c:pt idx="8">
                  <c:v>2013</c:v>
                </c:pt>
              </c:numCache>
              <c:extLst/>
            </c:numRef>
          </c:cat>
          <c:val>
            <c:numRef>
              <c:f>Charakterystyka!$C$48:$P$48</c:f>
              <c:numCache>
                <c:formatCode>#,##0</c:formatCode>
                <c:ptCount val="9"/>
                <c:pt idx="0">
                  <c:v>10</c:v>
                </c:pt>
                <c:pt idx="1">
                  <c:v>18</c:v>
                </c:pt>
                <c:pt idx="2">
                  <c:v>29</c:v>
                </c:pt>
                <c:pt idx="3">
                  <c:v>52</c:v>
                </c:pt>
                <c:pt idx="4">
                  <c:v>16</c:v>
                </c:pt>
                <c:pt idx="5">
                  <c:v>25</c:v>
                </c:pt>
                <c:pt idx="6">
                  <c:v>39</c:v>
                </c:pt>
                <c:pt idx="7">
                  <c:v>32</c:v>
                </c:pt>
                <c:pt idx="8">
                  <c:v>40</c:v>
                </c:pt>
              </c:numCache>
              <c:extLst/>
            </c:numRef>
          </c:val>
        </c:ser>
        <c:dLbls>
          <c:showLegendKey val="0"/>
          <c:showVal val="0"/>
          <c:showCatName val="0"/>
          <c:showSerName val="0"/>
          <c:showPercent val="0"/>
          <c:showBubbleSize val="0"/>
        </c:dLbls>
        <c:gapWidth val="150"/>
        <c:axId val="99673216"/>
        <c:axId val="99674752"/>
      </c:barChart>
      <c:catAx>
        <c:axId val="99673216"/>
        <c:scaling>
          <c:orientation val="minMax"/>
        </c:scaling>
        <c:delete val="0"/>
        <c:axPos val="b"/>
        <c:numFmt formatCode="0" sourceLinked="1"/>
        <c:majorTickMark val="out"/>
        <c:minorTickMark val="none"/>
        <c:tickLblPos val="nextTo"/>
        <c:crossAx val="99674752"/>
        <c:crosses val="autoZero"/>
        <c:auto val="1"/>
        <c:lblAlgn val="ctr"/>
        <c:lblOffset val="100"/>
        <c:noMultiLvlLbl val="0"/>
      </c:catAx>
      <c:valAx>
        <c:axId val="99674752"/>
        <c:scaling>
          <c:orientation val="minMax"/>
        </c:scaling>
        <c:delete val="0"/>
        <c:axPos val="l"/>
        <c:majorGridlines/>
        <c:numFmt formatCode="#,##0" sourceLinked="1"/>
        <c:majorTickMark val="out"/>
        <c:minorTickMark val="none"/>
        <c:tickLblPos val="nextTo"/>
        <c:crossAx val="99673216"/>
        <c:crosses val="autoZero"/>
        <c:crossBetween val="between"/>
      </c:valAx>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4"/>
    </mc:Choice>
    <mc:Fallback>
      <c:style val="24"/>
    </mc:Fallback>
  </mc:AlternateContent>
  <c:chart>
    <c:title>
      <c:tx>
        <c:rich>
          <a:bodyPr/>
          <a:lstStyle/>
          <a:p>
            <a:pPr>
              <a:defRPr/>
            </a:pPr>
            <a:r>
              <a:rPr lang="pl-PL"/>
              <a:t>Średnia powierzchnia mieszkań na terenie gminy</a:t>
            </a:r>
          </a:p>
        </c:rich>
      </c:tx>
      <c:layout/>
      <c:overlay val="0"/>
    </c:title>
    <c:autoTitleDeleted val="0"/>
    <c:plotArea>
      <c:layout/>
      <c:barChart>
        <c:barDir val="col"/>
        <c:grouping val="clustered"/>
        <c:varyColors val="0"/>
        <c:ser>
          <c:idx val="0"/>
          <c:order val="0"/>
          <c:tx>
            <c:strRef>
              <c:f>Charakterystyka!$B$84</c:f>
              <c:strCache>
                <c:ptCount val="1"/>
                <c:pt idx="0">
                  <c:v>Średnia powierzchnia mieszkań  [m2]</c:v>
                </c:pt>
              </c:strCache>
            </c:strRef>
          </c:tx>
          <c:spPr>
            <a:gradFill flip="none" rotWithShape="1">
              <a:gsLst>
                <a:gs pos="0">
                  <a:schemeClr val="accent1">
                    <a:lumMod val="75000"/>
                    <a:shade val="30000"/>
                    <a:satMod val="115000"/>
                  </a:schemeClr>
                </a:gs>
                <a:gs pos="50000">
                  <a:schemeClr val="accent1">
                    <a:lumMod val="75000"/>
                    <a:shade val="67500"/>
                    <a:satMod val="115000"/>
                  </a:schemeClr>
                </a:gs>
                <a:gs pos="100000">
                  <a:schemeClr val="accent1">
                    <a:lumMod val="75000"/>
                    <a:shade val="100000"/>
                    <a:satMod val="115000"/>
                  </a:schemeClr>
                </a:gs>
              </a:gsLst>
              <a:path path="circle">
                <a:fillToRect t="100000" r="100000"/>
              </a:path>
              <a:tileRect l="-100000" b="-100000"/>
            </a:gradFill>
            <a:ln>
              <a:solidFill>
                <a:prstClr val="black"/>
              </a:solidFill>
            </a:ln>
          </c:spPr>
          <c:invertIfNegative val="0"/>
          <c:cat>
            <c:numRef>
              <c:f>Charakterystyka!$C$85:$P$85</c:f>
              <c:numCache>
                <c:formatCode>0</c:formatCode>
                <c:ptCount val="12"/>
                <c:pt idx="0">
                  <c:v>2002</c:v>
                </c:pt>
                <c:pt idx="1">
                  <c:v>2003</c:v>
                </c:pt>
                <c:pt idx="2">
                  <c:v>2004</c:v>
                </c:pt>
                <c:pt idx="3">
                  <c:v>2005</c:v>
                </c:pt>
                <c:pt idx="4">
                  <c:v>2006</c:v>
                </c:pt>
                <c:pt idx="5">
                  <c:v>2007</c:v>
                </c:pt>
                <c:pt idx="6">
                  <c:v>2008</c:v>
                </c:pt>
                <c:pt idx="7">
                  <c:v>2009</c:v>
                </c:pt>
                <c:pt idx="8">
                  <c:v>2010</c:v>
                </c:pt>
                <c:pt idx="9">
                  <c:v>2011</c:v>
                </c:pt>
                <c:pt idx="10">
                  <c:v>2012</c:v>
                </c:pt>
                <c:pt idx="11">
                  <c:v>2013</c:v>
                </c:pt>
              </c:numCache>
              <c:extLst/>
            </c:numRef>
          </c:cat>
          <c:val>
            <c:numRef>
              <c:f>Charakterystyka!$C$86:$P$86</c:f>
              <c:numCache>
                <c:formatCode>#,##0.0</c:formatCode>
                <c:ptCount val="12"/>
                <c:pt idx="0">
                  <c:v>89.7</c:v>
                </c:pt>
                <c:pt idx="1">
                  <c:v>91.9</c:v>
                </c:pt>
                <c:pt idx="2">
                  <c:v>91.9</c:v>
                </c:pt>
                <c:pt idx="3">
                  <c:v>92.2</c:v>
                </c:pt>
                <c:pt idx="4">
                  <c:v>92.2</c:v>
                </c:pt>
                <c:pt idx="5">
                  <c:v>92.5</c:v>
                </c:pt>
                <c:pt idx="6">
                  <c:v>93.1</c:v>
                </c:pt>
                <c:pt idx="7">
                  <c:v>93.4</c:v>
                </c:pt>
                <c:pt idx="8">
                  <c:v>94.3</c:v>
                </c:pt>
                <c:pt idx="9">
                  <c:v>94.6</c:v>
                </c:pt>
                <c:pt idx="10">
                  <c:v>94.9</c:v>
                </c:pt>
                <c:pt idx="11">
                  <c:v>95.4</c:v>
                </c:pt>
              </c:numCache>
              <c:extLst/>
            </c:numRef>
          </c:val>
        </c:ser>
        <c:dLbls>
          <c:showLegendKey val="0"/>
          <c:showVal val="0"/>
          <c:showCatName val="0"/>
          <c:showSerName val="0"/>
          <c:showPercent val="0"/>
          <c:showBubbleSize val="0"/>
        </c:dLbls>
        <c:gapWidth val="150"/>
        <c:axId val="99248000"/>
        <c:axId val="99249536"/>
      </c:barChart>
      <c:catAx>
        <c:axId val="99248000"/>
        <c:scaling>
          <c:orientation val="minMax"/>
        </c:scaling>
        <c:delete val="0"/>
        <c:axPos val="b"/>
        <c:numFmt formatCode="0" sourceLinked="1"/>
        <c:majorTickMark val="out"/>
        <c:minorTickMark val="none"/>
        <c:tickLblPos val="nextTo"/>
        <c:crossAx val="99249536"/>
        <c:crosses val="autoZero"/>
        <c:auto val="1"/>
        <c:lblAlgn val="ctr"/>
        <c:lblOffset val="100"/>
        <c:noMultiLvlLbl val="0"/>
      </c:catAx>
      <c:valAx>
        <c:axId val="99249536"/>
        <c:scaling>
          <c:orientation val="minMax"/>
        </c:scaling>
        <c:delete val="0"/>
        <c:axPos val="l"/>
        <c:majorGridlines/>
        <c:numFmt formatCode="#,##0.0" sourceLinked="1"/>
        <c:majorTickMark val="out"/>
        <c:minorTickMark val="none"/>
        <c:tickLblPos val="nextTo"/>
        <c:crossAx val="99248000"/>
        <c:crosses val="autoZero"/>
        <c:crossBetween val="between"/>
      </c:valAx>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pl-PL"/>
              <a:t>Prognoza</a:t>
            </a:r>
            <a:r>
              <a:rPr lang="pl-PL" baseline="0"/>
              <a:t> średniej powierzchni mieszkań</a:t>
            </a:r>
          </a:p>
        </c:rich>
      </c:tx>
      <c:layout/>
      <c:overlay val="0"/>
      <c:spPr>
        <a:noFill/>
        <a:ln>
          <a:noFill/>
        </a:ln>
        <a:effectLst/>
      </c:spPr>
    </c:title>
    <c:autoTitleDeleted val="0"/>
    <c:plotArea>
      <c:layout/>
      <c:lineChart>
        <c:grouping val="standard"/>
        <c:varyColors val="0"/>
        <c:ser>
          <c:idx val="1"/>
          <c:order val="0"/>
          <c:tx>
            <c:strRef>
              <c:f>Charakterystyka!$V$84</c:f>
              <c:strCache>
                <c:ptCount val="1"/>
                <c:pt idx="0">
                  <c:v>Prognoza średniej powierzchni mieszkań  [m2]</c:v>
                </c:pt>
              </c:strCache>
            </c:strRef>
          </c:tx>
          <c:spPr>
            <a:ln w="28575" cap="rnd" cmpd="sng" algn="ctr">
              <a:solidFill>
                <a:schemeClr val="accent1">
                  <a:tint val="77000"/>
                </a:schemeClr>
              </a:solidFill>
              <a:prstDash val="solid"/>
              <a:round/>
            </a:ln>
            <a:effectLst/>
          </c:spPr>
          <c:marker>
            <c:spPr>
              <a:solidFill>
                <a:schemeClr val="accent1">
                  <a:tint val="77000"/>
                </a:schemeClr>
              </a:solidFill>
              <a:ln w="9525" cap="flat" cmpd="sng" algn="ctr">
                <a:solidFill>
                  <a:schemeClr val="accent1">
                    <a:tint val="77000"/>
                  </a:schemeClr>
                </a:solidFill>
                <a:prstDash val="solid"/>
                <a:round/>
              </a:ln>
              <a:effectLst/>
            </c:spPr>
          </c:marker>
          <c:cat>
            <c:numRef>
              <c:f>Charakterystyka!$C$5:$W$5</c:f>
              <c:numCache>
                <c:formatCode>0</c:formatCode>
                <c:ptCount val="1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numCache>
              <c:extLst/>
            </c:numRef>
          </c:cat>
          <c:val>
            <c:numRef>
              <c:f>(Charakterystyka!$C$87:$O$87,Charakterystyka!$P$86,Charakterystyka!$X$86:$AD$86)</c:f>
              <c:numCache>
                <c:formatCode>General</c:formatCode>
                <c:ptCount val="19"/>
                <c:pt idx="11" formatCode="#,##0.0">
                  <c:v>95.4</c:v>
                </c:pt>
                <c:pt idx="12" formatCode="#,##0.0">
                  <c:v>95.45134632873355</c:v>
                </c:pt>
                <c:pt idx="13" formatCode="#,##0.0">
                  <c:v>95.510723231058236</c:v>
                </c:pt>
                <c:pt idx="14" formatCode="#,##0.0">
                  <c:v>95.580134040987105</c:v>
                </c:pt>
                <c:pt idx="15" formatCode="#,##0.0">
                  <c:v>95.659277441129106</c:v>
                </c:pt>
                <c:pt idx="16" formatCode="#,##0.0">
                  <c:v>95.748243782039125</c:v>
                </c:pt>
                <c:pt idx="17" formatCode="#,##0.0">
                  <c:v>95.846743871258852</c:v>
                </c:pt>
                <c:pt idx="18" formatCode="#,##0.0">
                  <c:v>95.954499757977459</c:v>
                </c:pt>
              </c:numCache>
              <c:extLst/>
            </c:numRef>
          </c:val>
          <c:smooth val="1"/>
        </c:ser>
        <c:ser>
          <c:idx val="0"/>
          <c:order val="1"/>
          <c:tx>
            <c:strRef>
              <c:f>Charakterystyka!$B$84</c:f>
              <c:strCache>
                <c:ptCount val="1"/>
                <c:pt idx="0">
                  <c:v>Średnia powierzchnia mieszkań  [m2]</c:v>
                </c:pt>
              </c:strCache>
            </c:strRef>
          </c:tx>
          <c:spPr>
            <a:ln w="28575" cap="rnd" cmpd="sng" algn="ctr">
              <a:solidFill>
                <a:schemeClr val="accent1">
                  <a:shade val="76000"/>
                </a:schemeClr>
              </a:solidFill>
              <a:prstDash val="solid"/>
              <a:round/>
            </a:ln>
            <a:effectLst/>
          </c:spPr>
          <c:marker>
            <c:spPr>
              <a:solidFill>
                <a:schemeClr val="accent1">
                  <a:shade val="76000"/>
                </a:schemeClr>
              </a:solidFill>
              <a:ln w="9525" cap="flat" cmpd="sng" algn="ctr">
                <a:solidFill>
                  <a:schemeClr val="accent1">
                    <a:shade val="76000"/>
                  </a:schemeClr>
                </a:solidFill>
                <a:prstDash val="solid"/>
                <a:round/>
              </a:ln>
              <a:effectLst/>
            </c:spPr>
          </c:marker>
          <c:cat>
            <c:numRef>
              <c:f>Charakterystyka!$C$5:$W$5</c:f>
              <c:numCache>
                <c:formatCode>0</c:formatCode>
                <c:ptCount val="1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numCache>
              <c:extLst/>
            </c:numRef>
          </c:cat>
          <c:val>
            <c:numRef>
              <c:f>Charakterystyka!$C$86:$P$86</c:f>
              <c:numCache>
                <c:formatCode>#,##0.0</c:formatCode>
                <c:ptCount val="12"/>
                <c:pt idx="0">
                  <c:v>89.7</c:v>
                </c:pt>
                <c:pt idx="1">
                  <c:v>91.9</c:v>
                </c:pt>
                <c:pt idx="2">
                  <c:v>91.9</c:v>
                </c:pt>
                <c:pt idx="3">
                  <c:v>92.2</c:v>
                </c:pt>
                <c:pt idx="4">
                  <c:v>92.2</c:v>
                </c:pt>
                <c:pt idx="5">
                  <c:v>92.5</c:v>
                </c:pt>
                <c:pt idx="6">
                  <c:v>93.1</c:v>
                </c:pt>
                <c:pt idx="7">
                  <c:v>93.4</c:v>
                </c:pt>
                <c:pt idx="8">
                  <c:v>94.3</c:v>
                </c:pt>
                <c:pt idx="9">
                  <c:v>94.6</c:v>
                </c:pt>
                <c:pt idx="10">
                  <c:v>94.9</c:v>
                </c:pt>
                <c:pt idx="11">
                  <c:v>95.4</c:v>
                </c:pt>
              </c:numCache>
              <c:extLst/>
            </c:numRef>
          </c:val>
          <c:smooth val="1"/>
        </c:ser>
        <c:dLbls>
          <c:showLegendKey val="0"/>
          <c:showVal val="0"/>
          <c:showCatName val="0"/>
          <c:showSerName val="0"/>
          <c:showPercent val="0"/>
          <c:showBubbleSize val="0"/>
        </c:dLbls>
        <c:marker val="1"/>
        <c:smooth val="0"/>
        <c:axId val="99811328"/>
        <c:axId val="99813248"/>
      </c:lineChart>
      <c:catAx>
        <c:axId val="99811328"/>
        <c:scaling>
          <c:orientation val="minMax"/>
        </c:scaling>
        <c:delete val="0"/>
        <c:axPos val="b"/>
        <c:numFmt formatCode="0"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99813248"/>
        <c:crosses val="autoZero"/>
        <c:auto val="1"/>
        <c:lblAlgn val="ctr"/>
        <c:lblOffset val="100"/>
        <c:noMultiLvlLbl val="0"/>
      </c:catAx>
      <c:valAx>
        <c:axId val="99813248"/>
        <c:scaling>
          <c:orientation val="minMax"/>
          <c:min val="0"/>
        </c:scaling>
        <c:delete val="0"/>
        <c:axPos val="l"/>
        <c:majorGridlines>
          <c:spPr>
            <a:ln w="9525"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99811328"/>
        <c:crosses val="autoZero"/>
        <c:crossBetween val="between"/>
      </c:valAx>
      <c:spPr>
        <a:solidFill>
          <a:schemeClr val="bg1"/>
        </a:solid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23"/>
    </mc:Choice>
    <mc:Fallback>
      <c:style val="23"/>
    </mc:Fallback>
  </mc:AlternateContent>
  <c:chart>
    <c:title>
      <c:tx>
        <c:rich>
          <a:bodyPr/>
          <a:lstStyle/>
          <a:p>
            <a:pPr>
              <a:defRPr/>
            </a:pPr>
            <a:r>
              <a:rPr lang="pl-PL"/>
              <a:t>Ogólna powierzchnia mieszkań na terenie gminy</a:t>
            </a:r>
          </a:p>
        </c:rich>
      </c:tx>
      <c:layout>
        <c:manualLayout>
          <c:xMode val="edge"/>
          <c:yMode val="edge"/>
          <c:x val="0.11692498089637529"/>
          <c:y val="2.76688955499193E-2"/>
        </c:manualLayout>
      </c:layout>
      <c:overlay val="0"/>
    </c:title>
    <c:autoTitleDeleted val="0"/>
    <c:plotArea>
      <c:layout/>
      <c:barChart>
        <c:barDir val="col"/>
        <c:grouping val="clustered"/>
        <c:varyColors val="0"/>
        <c:ser>
          <c:idx val="0"/>
          <c:order val="0"/>
          <c:tx>
            <c:strRef>
              <c:f>Charakterystyka!$B$65</c:f>
              <c:strCache>
                <c:ptCount val="1"/>
                <c:pt idx="0">
                  <c:v>Ogólna powierzchnia mieszkań [m2]</c:v>
                </c:pt>
              </c:strCache>
            </c:strRef>
          </c:tx>
          <c:spPr>
            <a:gradFill flip="none" rotWithShape="1">
              <a:gsLst>
                <a:gs pos="0">
                  <a:schemeClr val="accent1">
                    <a:lumMod val="75000"/>
                    <a:shade val="30000"/>
                    <a:satMod val="115000"/>
                  </a:schemeClr>
                </a:gs>
                <a:gs pos="50000">
                  <a:schemeClr val="accent1">
                    <a:lumMod val="75000"/>
                    <a:shade val="67500"/>
                    <a:satMod val="115000"/>
                  </a:schemeClr>
                </a:gs>
                <a:gs pos="100000">
                  <a:schemeClr val="accent1">
                    <a:lumMod val="75000"/>
                    <a:shade val="100000"/>
                    <a:satMod val="115000"/>
                  </a:schemeClr>
                </a:gs>
              </a:gsLst>
              <a:path path="circle">
                <a:fillToRect t="100000" r="100000"/>
              </a:path>
              <a:tileRect l="-100000" b="-100000"/>
            </a:gradFill>
            <a:ln>
              <a:solidFill>
                <a:prstClr val="black"/>
              </a:solidFill>
            </a:ln>
          </c:spPr>
          <c:invertIfNegative val="0"/>
          <c:cat>
            <c:numRef>
              <c:f>Charakterystyka!$C$66:$P$66</c:f>
              <c:numCache>
                <c:formatCode>0</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Charakterystyka!$C$67:$P$67</c:f>
              <c:numCache>
                <c:formatCode>#,##0</c:formatCode>
                <c:ptCount val="14"/>
                <c:pt idx="0">
                  <c:v>130348</c:v>
                </c:pt>
                <c:pt idx="1">
                  <c:v>131632</c:v>
                </c:pt>
                <c:pt idx="2">
                  <c:v>198141</c:v>
                </c:pt>
                <c:pt idx="3">
                  <c:v>213009</c:v>
                </c:pt>
                <c:pt idx="4">
                  <c:v>214149</c:v>
                </c:pt>
                <c:pt idx="5">
                  <c:v>215263</c:v>
                </c:pt>
                <c:pt idx="6">
                  <c:v>216666</c:v>
                </c:pt>
                <c:pt idx="7">
                  <c:v>219316</c:v>
                </c:pt>
                <c:pt idx="8">
                  <c:v>225552</c:v>
                </c:pt>
                <c:pt idx="9">
                  <c:v>227594</c:v>
                </c:pt>
                <c:pt idx="10">
                  <c:v>226489</c:v>
                </c:pt>
                <c:pt idx="11">
                  <c:v>230382</c:v>
                </c:pt>
                <c:pt idx="12">
                  <c:v>234031</c:v>
                </c:pt>
                <c:pt idx="13">
                  <c:v>238791</c:v>
                </c:pt>
              </c:numCache>
            </c:numRef>
          </c:val>
        </c:ser>
        <c:dLbls>
          <c:showLegendKey val="0"/>
          <c:showVal val="0"/>
          <c:showCatName val="0"/>
          <c:showSerName val="0"/>
          <c:showPercent val="0"/>
          <c:showBubbleSize val="0"/>
        </c:dLbls>
        <c:gapWidth val="150"/>
        <c:axId val="99841920"/>
        <c:axId val="99843456"/>
      </c:barChart>
      <c:catAx>
        <c:axId val="99841920"/>
        <c:scaling>
          <c:orientation val="minMax"/>
        </c:scaling>
        <c:delete val="0"/>
        <c:axPos val="b"/>
        <c:numFmt formatCode="0" sourceLinked="1"/>
        <c:majorTickMark val="out"/>
        <c:minorTickMark val="none"/>
        <c:tickLblPos val="nextTo"/>
        <c:crossAx val="99843456"/>
        <c:crosses val="autoZero"/>
        <c:auto val="1"/>
        <c:lblAlgn val="ctr"/>
        <c:lblOffset val="100"/>
        <c:noMultiLvlLbl val="0"/>
      </c:catAx>
      <c:valAx>
        <c:axId val="99843456"/>
        <c:scaling>
          <c:orientation val="minMax"/>
        </c:scaling>
        <c:delete val="0"/>
        <c:axPos val="l"/>
        <c:majorGridlines/>
        <c:numFmt formatCode="#,##0" sourceLinked="1"/>
        <c:majorTickMark val="out"/>
        <c:minorTickMark val="none"/>
        <c:tickLblPos val="nextTo"/>
        <c:crossAx val="99841920"/>
        <c:crosses val="autoZero"/>
        <c:crossBetween val="between"/>
      </c:valAx>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pl-PL"/>
              <a:t>Prognoza</a:t>
            </a:r>
            <a:r>
              <a:rPr lang="pl-PL" baseline="0"/>
              <a:t> powierzchni mieszkań</a:t>
            </a:r>
          </a:p>
        </c:rich>
      </c:tx>
      <c:layout/>
      <c:overlay val="0"/>
      <c:spPr>
        <a:noFill/>
        <a:ln>
          <a:noFill/>
        </a:ln>
        <a:effectLst/>
      </c:spPr>
    </c:title>
    <c:autoTitleDeleted val="0"/>
    <c:plotArea>
      <c:layout/>
      <c:lineChart>
        <c:grouping val="standard"/>
        <c:varyColors val="0"/>
        <c:ser>
          <c:idx val="1"/>
          <c:order val="0"/>
          <c:tx>
            <c:strRef>
              <c:f>Charakterystyka!$V$65</c:f>
              <c:strCache>
                <c:ptCount val="1"/>
                <c:pt idx="0">
                  <c:v>Prognoza ogólnej powierzchni mieszkań [m2]</c:v>
                </c:pt>
              </c:strCache>
            </c:strRef>
          </c:tx>
          <c:spPr>
            <a:ln w="28575" cap="rnd" cmpd="sng" algn="ctr">
              <a:solidFill>
                <a:schemeClr val="accent1">
                  <a:tint val="77000"/>
                </a:schemeClr>
              </a:solidFill>
              <a:prstDash val="solid"/>
              <a:round/>
            </a:ln>
            <a:effectLst/>
          </c:spPr>
          <c:marker>
            <c:spPr>
              <a:solidFill>
                <a:schemeClr val="accent1">
                  <a:tint val="77000"/>
                </a:schemeClr>
              </a:solidFill>
              <a:ln w="9525" cap="flat" cmpd="sng" algn="ctr">
                <a:solidFill>
                  <a:schemeClr val="accent1">
                    <a:tint val="77000"/>
                  </a:schemeClr>
                </a:solidFill>
                <a:prstDash val="solid"/>
                <a:round/>
              </a:ln>
              <a:effectLst/>
            </c:spPr>
          </c:marker>
          <c:cat>
            <c:numRef>
              <c:f>Charakterystyka!$C$5:$W$5</c:f>
              <c:numCache>
                <c:formatCode>0</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(Charakterystyka!$C$68:$O$68,Charakterystyka!$P$67,Charakterystyka!$X$67:$AD$67)</c:f>
              <c:numCache>
                <c:formatCode>General</c:formatCode>
                <c:ptCount val="21"/>
                <c:pt idx="13" formatCode="#,##0">
                  <c:v>238791</c:v>
                </c:pt>
                <c:pt idx="14" formatCode="#,##0">
                  <c:v>241406</c:v>
                </c:pt>
                <c:pt idx="15" formatCode="#,##0">
                  <c:v>244049</c:v>
                </c:pt>
                <c:pt idx="16" formatCode="#,##0">
                  <c:v>246721</c:v>
                </c:pt>
                <c:pt idx="17" formatCode="#,##0">
                  <c:v>249422</c:v>
                </c:pt>
                <c:pt idx="18" formatCode="#,##0">
                  <c:v>252153</c:v>
                </c:pt>
                <c:pt idx="19" formatCode="#,##0">
                  <c:v>254914</c:v>
                </c:pt>
                <c:pt idx="20" formatCode="#,##0">
                  <c:v>257705</c:v>
                </c:pt>
              </c:numCache>
            </c:numRef>
          </c:val>
          <c:smooth val="1"/>
        </c:ser>
        <c:ser>
          <c:idx val="0"/>
          <c:order val="1"/>
          <c:tx>
            <c:strRef>
              <c:f>Charakterystyka!$B$65</c:f>
              <c:strCache>
                <c:ptCount val="1"/>
                <c:pt idx="0">
                  <c:v>Ogólna powierzchnia mieszkań [m2]</c:v>
                </c:pt>
              </c:strCache>
            </c:strRef>
          </c:tx>
          <c:spPr>
            <a:ln w="28575" cap="rnd" cmpd="sng" algn="ctr">
              <a:solidFill>
                <a:schemeClr val="accent1">
                  <a:shade val="76000"/>
                </a:schemeClr>
              </a:solidFill>
              <a:prstDash val="solid"/>
              <a:round/>
            </a:ln>
            <a:effectLst/>
          </c:spPr>
          <c:marker>
            <c:spPr>
              <a:solidFill>
                <a:schemeClr val="accent1">
                  <a:shade val="76000"/>
                </a:schemeClr>
              </a:solidFill>
              <a:ln w="9525" cap="flat" cmpd="sng" algn="ctr">
                <a:solidFill>
                  <a:schemeClr val="accent1">
                    <a:shade val="76000"/>
                  </a:schemeClr>
                </a:solidFill>
                <a:prstDash val="solid"/>
                <a:round/>
              </a:ln>
              <a:effectLst/>
            </c:spPr>
          </c:marker>
          <c:cat>
            <c:numRef>
              <c:f>Charakterystyka!$C$5:$W$5</c:f>
              <c:numCache>
                <c:formatCode>0</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Charakterystyka!$C$67:$P$67</c:f>
              <c:numCache>
                <c:formatCode>#,##0</c:formatCode>
                <c:ptCount val="14"/>
                <c:pt idx="0">
                  <c:v>130348</c:v>
                </c:pt>
                <c:pt idx="1">
                  <c:v>131632</c:v>
                </c:pt>
                <c:pt idx="2">
                  <c:v>198141</c:v>
                </c:pt>
                <c:pt idx="3">
                  <c:v>213009</c:v>
                </c:pt>
                <c:pt idx="4">
                  <c:v>214149</c:v>
                </c:pt>
                <c:pt idx="5">
                  <c:v>215263</c:v>
                </c:pt>
                <c:pt idx="6">
                  <c:v>216666</c:v>
                </c:pt>
                <c:pt idx="7">
                  <c:v>219316</c:v>
                </c:pt>
                <c:pt idx="8">
                  <c:v>225552</c:v>
                </c:pt>
                <c:pt idx="9">
                  <c:v>227594</c:v>
                </c:pt>
                <c:pt idx="10">
                  <c:v>226489</c:v>
                </c:pt>
                <c:pt idx="11">
                  <c:v>230382</c:v>
                </c:pt>
                <c:pt idx="12">
                  <c:v>234031</c:v>
                </c:pt>
                <c:pt idx="13">
                  <c:v>238791</c:v>
                </c:pt>
              </c:numCache>
            </c:numRef>
          </c:val>
          <c:smooth val="1"/>
        </c:ser>
        <c:dLbls>
          <c:showLegendKey val="0"/>
          <c:showVal val="0"/>
          <c:showCatName val="0"/>
          <c:showSerName val="0"/>
          <c:showPercent val="0"/>
          <c:showBubbleSize val="0"/>
        </c:dLbls>
        <c:marker val="1"/>
        <c:smooth val="0"/>
        <c:axId val="100934400"/>
        <c:axId val="100936320"/>
      </c:lineChart>
      <c:catAx>
        <c:axId val="100934400"/>
        <c:scaling>
          <c:orientation val="minMax"/>
        </c:scaling>
        <c:delete val="0"/>
        <c:axPos val="b"/>
        <c:numFmt formatCode="0"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100936320"/>
        <c:crosses val="autoZero"/>
        <c:auto val="1"/>
        <c:lblAlgn val="ctr"/>
        <c:lblOffset val="100"/>
        <c:noMultiLvlLbl val="0"/>
      </c:catAx>
      <c:valAx>
        <c:axId val="100936320"/>
        <c:scaling>
          <c:orientation val="minMax"/>
          <c:min val="0"/>
        </c:scaling>
        <c:delete val="0"/>
        <c:axPos val="l"/>
        <c:majorGridlines>
          <c:spPr>
            <a:ln w="9525"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crossAx val="100934400"/>
        <c:crosses val="autoZero"/>
        <c:crossBetween val="between"/>
      </c:valAx>
      <c:spPr>
        <a:solidFill>
          <a:schemeClr val="bg1"/>
        </a:solid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pl-PL"/>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pl-PL"/>
    </a:p>
  </c:txPr>
  <c:externalData r:id="rId1">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303">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2.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10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0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10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104">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303">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xml><?xml version="1.0" encoding="utf-8"?>
<cs:chartStyle xmlns:cs="http://schemas.microsoft.com/office/drawing/2012/chartStyle" xmlns:a="http://schemas.openxmlformats.org/drawingml/2006/main" id="303">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CDE2">
  <a:themeElements>
    <a:clrScheme name="CDE">
      <a:dk1>
        <a:sysClr val="windowText" lastClr="000000"/>
      </a:dk1>
      <a:lt1>
        <a:sysClr val="window" lastClr="FFFFFF"/>
      </a:lt1>
      <a:dk2>
        <a:srgbClr val="787878"/>
      </a:dk2>
      <a:lt2>
        <a:srgbClr val="F2F2F2"/>
      </a:lt2>
      <a:accent1>
        <a:srgbClr val="709AD1"/>
      </a:accent1>
      <a:accent2>
        <a:srgbClr val="81C210"/>
      </a:accent2>
      <a:accent3>
        <a:srgbClr val="9BBB59"/>
      </a:accent3>
      <a:accent4>
        <a:srgbClr val="50A000"/>
      </a:accent4>
      <a:accent5>
        <a:srgbClr val="FF7E00"/>
      </a:accent5>
      <a:accent6>
        <a:srgbClr val="9FD3EC"/>
      </a:accent6>
      <a:hlink>
        <a:srgbClr val="EB640F"/>
      </a:hlink>
      <a:folHlink>
        <a:srgbClr val="F7AE81"/>
      </a:folHlink>
    </a:clrScheme>
    <a:fontScheme name="CDE-Times">
      <a:majorFont>
        <a:latin typeface="Times New Roman"/>
        <a:ea typeface=""/>
        <a:cs typeface=""/>
      </a:majorFont>
      <a:minorFont>
        <a:latin typeface="Times New Roman"/>
        <a:ea typeface=""/>
        <a:cs typeface=""/>
      </a:minorFont>
    </a:fontScheme>
    <a:fmtScheme name="Hol">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9525" cap="flat" cmpd="sng" algn="ctr">
          <a:solidFill>
            <a:schemeClr val="phClr"/>
          </a:solidFill>
          <a:prstDash val="solid"/>
        </a:ln>
        <a:ln w="55000" cap="flat" cmpd="thickThin" algn="ctr">
          <a:solidFill>
            <a:schemeClr val="phClr"/>
          </a:solidFill>
          <a:prstDash val="solid"/>
        </a:ln>
        <a:ln w="63500" cap="flat" cmpd="thickThin"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fov="0">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78086E-5674-4715-95B5-ADDF1CD5D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szablon_raport</Template>
  <TotalTime>29</TotalTime>
  <Pages>150</Pages>
  <Words>29521</Words>
  <Characters>215159</Characters>
  <Application>Microsoft Office Word</Application>
  <DocSecurity>0</DocSecurity>
  <Lines>1792</Lines>
  <Paragraphs>488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244192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Michał</dc:creator>
  <cp:lastModifiedBy>Agnieszka Wąsowicz</cp:lastModifiedBy>
  <cp:revision>5</cp:revision>
  <cp:lastPrinted>2015-08-04T13:23:00Z</cp:lastPrinted>
  <dcterms:created xsi:type="dcterms:W3CDTF">2015-08-20T11:42:00Z</dcterms:created>
  <dcterms:modified xsi:type="dcterms:W3CDTF">2015-08-21T05:46:00Z</dcterms:modified>
</cp:coreProperties>
</file>